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FA2F78" w:rsidRDefault="00FA2F78">
      <w:pPr>
        <w:jc w:val="both"/>
      </w:pPr>
    </w:p>
    <w:tbl>
      <w:tblPr>
        <w:tblW w:w="9918" w:type="dxa"/>
        <w:tblLook w:val="04A0" w:firstRow="1" w:lastRow="0" w:firstColumn="1" w:lastColumn="0" w:noHBand="0" w:noVBand="1"/>
      </w:tblPr>
      <w:tblGrid>
        <w:gridCol w:w="5148"/>
        <w:gridCol w:w="450"/>
        <w:gridCol w:w="4320"/>
      </w:tblGrid>
      <w:tr w:rsidR="003D2170" w:rsidRPr="00F5458D" w:rsidTr="003D2170">
        <w:tc>
          <w:tcPr>
            <w:tcW w:w="5148" w:type="dxa"/>
            <w:tcBorders>
              <w:bottom w:val="single" w:sz="4" w:space="0" w:color="auto"/>
            </w:tcBorders>
          </w:tcPr>
          <w:p w:rsidR="003D2170" w:rsidRDefault="003D2170" w:rsidP="003D2170">
            <w:pPr>
              <w:ind w:right="-270"/>
              <w:rPr>
                <w:sz w:val="23"/>
                <w:szCs w:val="23"/>
              </w:rPr>
            </w:pPr>
          </w:p>
          <w:p w:rsidR="00FA2F78" w:rsidRDefault="00FA2F78" w:rsidP="003D2170">
            <w:pPr>
              <w:ind w:right="-270"/>
              <w:rPr>
                <w:sz w:val="23"/>
                <w:szCs w:val="23"/>
              </w:rPr>
            </w:pPr>
          </w:p>
          <w:p w:rsidR="003D2170" w:rsidRDefault="003D2170" w:rsidP="003D2170">
            <w:pPr>
              <w:ind w:right="-270"/>
              <w:rPr>
                <w:sz w:val="23"/>
                <w:szCs w:val="23"/>
              </w:rPr>
            </w:pPr>
            <w:r>
              <w:rPr>
                <w:sz w:val="23"/>
                <w:szCs w:val="23"/>
              </w:rPr>
              <w:t xml:space="preserve">In </w:t>
            </w:r>
            <w:r w:rsidR="00D31533">
              <w:rPr>
                <w:sz w:val="23"/>
                <w:szCs w:val="23"/>
              </w:rPr>
              <w:t>t</w:t>
            </w:r>
            <w:r>
              <w:rPr>
                <w:sz w:val="23"/>
                <w:szCs w:val="23"/>
              </w:rPr>
              <w:t xml:space="preserve">he Matter </w:t>
            </w:r>
            <w:r w:rsidR="00D31533">
              <w:rPr>
                <w:sz w:val="23"/>
                <w:szCs w:val="23"/>
              </w:rPr>
              <w:t>of the Petition o</w:t>
            </w:r>
            <w:r>
              <w:rPr>
                <w:sz w:val="23"/>
                <w:szCs w:val="23"/>
              </w:rPr>
              <w:t>f</w:t>
            </w:r>
          </w:p>
          <w:p w:rsidR="003D2170" w:rsidRDefault="003D2170" w:rsidP="003D2170">
            <w:pPr>
              <w:ind w:right="-270"/>
              <w:rPr>
                <w:sz w:val="23"/>
                <w:szCs w:val="23"/>
              </w:rPr>
            </w:pPr>
          </w:p>
          <w:p w:rsidR="003D2170" w:rsidRDefault="001962B2" w:rsidP="003D2170">
            <w:pPr>
              <w:ind w:right="-270"/>
              <w:rPr>
                <w:sz w:val="23"/>
                <w:szCs w:val="23"/>
              </w:rPr>
            </w:pPr>
            <w:r>
              <w:rPr>
                <w:sz w:val="23"/>
                <w:szCs w:val="23"/>
              </w:rPr>
              <w:t>PUGET SOUND ENERGY</w:t>
            </w:r>
          </w:p>
          <w:p w:rsidR="003D2170" w:rsidRDefault="003D2170" w:rsidP="003D2170">
            <w:pPr>
              <w:ind w:right="-270"/>
              <w:rPr>
                <w:sz w:val="23"/>
                <w:szCs w:val="23"/>
              </w:rPr>
            </w:pPr>
          </w:p>
          <w:p w:rsidR="004850A5" w:rsidRPr="00FE2D3F" w:rsidRDefault="003D2170" w:rsidP="00AF54FF">
            <w:pPr>
              <w:ind w:right="-270"/>
              <w:rPr>
                <w:sz w:val="23"/>
                <w:szCs w:val="23"/>
              </w:rPr>
            </w:pPr>
            <w:r>
              <w:rPr>
                <w:sz w:val="23"/>
                <w:szCs w:val="23"/>
              </w:rPr>
              <w:t xml:space="preserve">For an Order </w:t>
            </w:r>
            <w:r w:rsidR="00CA6EEE">
              <w:rPr>
                <w:sz w:val="23"/>
                <w:szCs w:val="23"/>
              </w:rPr>
              <w:t>A</w:t>
            </w:r>
            <w:r w:rsidR="00D31533">
              <w:rPr>
                <w:sz w:val="23"/>
                <w:szCs w:val="23"/>
              </w:rPr>
              <w:t>uthorizing</w:t>
            </w:r>
            <w:r w:rsidR="003F79B6">
              <w:rPr>
                <w:sz w:val="23"/>
                <w:szCs w:val="23"/>
              </w:rPr>
              <w:t xml:space="preserve"> </w:t>
            </w:r>
            <w:r w:rsidR="00D31533">
              <w:rPr>
                <w:sz w:val="23"/>
                <w:szCs w:val="23"/>
              </w:rPr>
              <w:t xml:space="preserve">Accounting </w:t>
            </w:r>
            <w:r w:rsidR="00F35FBA">
              <w:rPr>
                <w:sz w:val="23"/>
                <w:szCs w:val="23"/>
              </w:rPr>
              <w:t>and Ratemaking Treatment of</w:t>
            </w:r>
            <w:r w:rsidR="00546DC5">
              <w:rPr>
                <w:sz w:val="23"/>
                <w:szCs w:val="23"/>
              </w:rPr>
              <w:t xml:space="preserve"> Fees</w:t>
            </w:r>
            <w:r w:rsidR="00AF54FF">
              <w:rPr>
                <w:sz w:val="23"/>
                <w:szCs w:val="23"/>
              </w:rPr>
              <w:t xml:space="preserve"> </w:t>
            </w:r>
            <w:r w:rsidR="004850A5">
              <w:rPr>
                <w:sz w:val="23"/>
                <w:szCs w:val="23"/>
              </w:rPr>
              <w:t>for Payments Made by Residential</w:t>
            </w:r>
            <w:r w:rsidR="009701AE">
              <w:rPr>
                <w:sz w:val="23"/>
                <w:szCs w:val="23"/>
              </w:rPr>
              <w:t xml:space="preserve"> and Small-Business</w:t>
            </w:r>
            <w:r w:rsidR="004850A5">
              <w:rPr>
                <w:sz w:val="23"/>
                <w:szCs w:val="23"/>
              </w:rPr>
              <w:t xml:space="preserve"> Customers</w:t>
            </w:r>
          </w:p>
        </w:tc>
        <w:tc>
          <w:tcPr>
            <w:tcW w:w="45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rsidRPr="00F5458D">
              <w:t>)</w:t>
            </w:r>
          </w:p>
          <w:p w:rsidR="009C1B5C" w:rsidRPr="00F5458D" w:rsidRDefault="003D2170" w:rsidP="00C85D02">
            <w:pPr>
              <w:ind w:right="-270"/>
            </w:pPr>
            <w:r w:rsidRPr="00F5458D">
              <w:t>)</w:t>
            </w:r>
            <w:r w:rsidRPr="00F5458D">
              <w:br/>
              <w:t>)</w:t>
            </w:r>
            <w:r w:rsidRPr="00F5458D">
              <w:br/>
              <w:t>)</w:t>
            </w:r>
            <w:r w:rsidRPr="00F5458D">
              <w:br/>
              <w:t>)</w:t>
            </w:r>
            <w:r w:rsidRPr="00F5458D">
              <w:br/>
              <w:t>)</w:t>
            </w:r>
            <w:r w:rsidRPr="00F5458D">
              <w:br/>
              <w:t>)</w:t>
            </w:r>
          </w:p>
        </w:tc>
        <w:tc>
          <w:tcPr>
            <w:tcW w:w="432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t>D</w:t>
            </w:r>
            <w:r w:rsidR="00D31533">
              <w:t>ocket No</w:t>
            </w:r>
            <w:r>
              <w:t>. U</w:t>
            </w:r>
            <w:r w:rsidR="003D003E">
              <w:t>E</w:t>
            </w:r>
            <w:r>
              <w:t>-1</w:t>
            </w:r>
            <w:r w:rsidR="001962B2">
              <w:t>6</w:t>
            </w:r>
            <w:r w:rsidR="00DB3672">
              <w:t>-</w:t>
            </w:r>
            <w:r>
              <w:t>_____</w:t>
            </w:r>
          </w:p>
          <w:p w:rsidR="003D2170" w:rsidRDefault="003E09B6" w:rsidP="003D2170">
            <w:pPr>
              <w:ind w:right="-270"/>
            </w:pPr>
            <w:r>
              <w:t>Docket No. UG-1</w:t>
            </w:r>
            <w:r w:rsidR="001962B2">
              <w:t>6</w:t>
            </w:r>
            <w:r>
              <w:t>-_____</w:t>
            </w:r>
          </w:p>
          <w:p w:rsidR="003E09B6" w:rsidRDefault="003E09B6" w:rsidP="003D2170">
            <w:pPr>
              <w:ind w:right="-270"/>
            </w:pPr>
          </w:p>
          <w:p w:rsidR="00C461E0" w:rsidRDefault="003D2170" w:rsidP="003D2170">
            <w:pPr>
              <w:ind w:right="-270"/>
            </w:pPr>
            <w:r>
              <w:t xml:space="preserve">PETITION OF </w:t>
            </w:r>
          </w:p>
          <w:p w:rsidR="00C461E0" w:rsidRPr="00F5458D" w:rsidRDefault="001962B2" w:rsidP="001962B2">
            <w:pPr>
              <w:ind w:right="-270"/>
            </w:pPr>
            <w:r>
              <w:t>PUGET SOUND ENERGY</w:t>
            </w:r>
          </w:p>
        </w:tc>
      </w:tr>
    </w:tbl>
    <w:p w:rsidR="00A368E9" w:rsidRPr="00A368E9" w:rsidRDefault="00A368E9" w:rsidP="00A368E9"/>
    <w:p w:rsidR="003D2170" w:rsidRPr="000204B9" w:rsidRDefault="00D31533" w:rsidP="000546ED">
      <w:pPr>
        <w:pStyle w:val="PleadingsL1"/>
      </w:pPr>
      <w:r w:rsidRPr="000204B9">
        <w:t>INTRODUCTION</w:t>
      </w:r>
    </w:p>
    <w:p w:rsidR="000204B9" w:rsidRPr="00D64EA0" w:rsidRDefault="003D6177" w:rsidP="003C17C1">
      <w:pPr>
        <w:pStyle w:val="Header"/>
        <w:numPr>
          <w:ilvl w:val="0"/>
          <w:numId w:val="13"/>
        </w:numPr>
        <w:tabs>
          <w:tab w:val="clear" w:pos="240"/>
          <w:tab w:val="left" w:pos="720"/>
        </w:tabs>
        <w:autoSpaceDE w:val="0"/>
        <w:autoSpaceDN w:val="0"/>
        <w:adjustRightInd w:val="0"/>
        <w:spacing w:line="480" w:lineRule="auto"/>
        <w:jc w:val="both"/>
        <w:rPr>
          <w:bCs/>
        </w:rPr>
      </w:pPr>
      <w:r>
        <w:tab/>
      </w:r>
      <w:r w:rsidR="00D31533">
        <w:t xml:space="preserve">In accordance with </w:t>
      </w:r>
      <w:r w:rsidR="001713E1">
        <w:t xml:space="preserve">WAC 480-90-203(3) and </w:t>
      </w:r>
      <w:r w:rsidR="00D31533">
        <w:t>WAC 480-</w:t>
      </w:r>
      <w:r w:rsidR="009D4E33">
        <w:t>100</w:t>
      </w:r>
      <w:r w:rsidR="00D31533">
        <w:t>-</w:t>
      </w:r>
      <w:r w:rsidR="009D4E33">
        <w:t>20</w:t>
      </w:r>
      <w:r w:rsidR="00D31533">
        <w:t>3(</w:t>
      </w:r>
      <w:r w:rsidR="009D4E33">
        <w:t>3</w:t>
      </w:r>
      <w:r w:rsidR="00D31533">
        <w:t xml:space="preserve">), </w:t>
      </w:r>
      <w:r w:rsidR="001962B2">
        <w:rPr>
          <w:bCs/>
        </w:rPr>
        <w:t>Puget Sound Energy</w:t>
      </w:r>
      <w:r w:rsidR="00D31533" w:rsidRPr="00D64EA0">
        <w:rPr>
          <w:bCs/>
        </w:rPr>
        <w:t xml:space="preserve"> (</w:t>
      </w:r>
      <w:r w:rsidR="000546ED">
        <w:rPr>
          <w:bCs/>
        </w:rPr>
        <w:t>“</w:t>
      </w:r>
      <w:r w:rsidR="001962B2">
        <w:rPr>
          <w:bCs/>
        </w:rPr>
        <w:t>PSE</w:t>
      </w:r>
      <w:r w:rsidR="000546ED">
        <w:rPr>
          <w:bCs/>
        </w:rPr>
        <w:t>”</w:t>
      </w:r>
      <w:r w:rsidR="00D31533" w:rsidRPr="00D64EA0">
        <w:rPr>
          <w:bCs/>
        </w:rPr>
        <w:t xml:space="preserve"> or </w:t>
      </w:r>
      <w:r w:rsidR="001962B2">
        <w:rPr>
          <w:bCs/>
        </w:rPr>
        <w:t xml:space="preserve">the </w:t>
      </w:r>
      <w:r w:rsidR="000546ED">
        <w:rPr>
          <w:bCs/>
        </w:rPr>
        <w:t>“</w:t>
      </w:r>
      <w:r w:rsidR="00D31533" w:rsidRPr="00D64EA0">
        <w:rPr>
          <w:bCs/>
        </w:rPr>
        <w:t>Company</w:t>
      </w:r>
      <w:r w:rsidR="000546ED">
        <w:rPr>
          <w:bCs/>
        </w:rPr>
        <w:t>”</w:t>
      </w:r>
      <w:r w:rsidR="00D31533" w:rsidRPr="00D64EA0">
        <w:rPr>
          <w:bCs/>
        </w:rPr>
        <w:t xml:space="preserve">), hereby petitions the Commission for an </w:t>
      </w:r>
      <w:r w:rsidR="00455552">
        <w:rPr>
          <w:bCs/>
        </w:rPr>
        <w:t>O</w:t>
      </w:r>
      <w:r w:rsidR="00D31533" w:rsidRPr="00D64EA0">
        <w:rPr>
          <w:bCs/>
        </w:rPr>
        <w:t>rder authoriz</w:t>
      </w:r>
      <w:r w:rsidR="00374836" w:rsidRPr="00D64EA0">
        <w:rPr>
          <w:bCs/>
        </w:rPr>
        <w:t>ing</w:t>
      </w:r>
      <w:r w:rsidR="00D31533" w:rsidRPr="00D64EA0">
        <w:rPr>
          <w:bCs/>
        </w:rPr>
        <w:t xml:space="preserve"> the accounting</w:t>
      </w:r>
      <w:r w:rsidR="007317EA">
        <w:rPr>
          <w:bCs/>
        </w:rPr>
        <w:t xml:space="preserve"> and ratemaking</w:t>
      </w:r>
      <w:r w:rsidR="000204B9" w:rsidRPr="00D64EA0">
        <w:rPr>
          <w:bCs/>
        </w:rPr>
        <w:t xml:space="preserve"> </w:t>
      </w:r>
      <w:r w:rsidR="00D31533" w:rsidRPr="00D64EA0">
        <w:rPr>
          <w:bCs/>
        </w:rPr>
        <w:t>treatment</w:t>
      </w:r>
      <w:r w:rsidR="000204B9">
        <w:t xml:space="preserve"> </w:t>
      </w:r>
      <w:r w:rsidR="000204B9" w:rsidRPr="00D64EA0">
        <w:rPr>
          <w:bCs/>
        </w:rPr>
        <w:t xml:space="preserve">detailed in this Petition related </w:t>
      </w:r>
      <w:r w:rsidR="00FB72FF">
        <w:t xml:space="preserve">to costs the Company </w:t>
      </w:r>
      <w:r w:rsidR="00D64EA0">
        <w:t>will incur</w:t>
      </w:r>
      <w:r w:rsidR="00FB72FF">
        <w:t xml:space="preserve"> </w:t>
      </w:r>
      <w:r w:rsidR="00821551">
        <w:t xml:space="preserve">by </w:t>
      </w:r>
      <w:r w:rsidR="00D64EA0">
        <w:t>offer</w:t>
      </w:r>
      <w:r w:rsidR="00821551">
        <w:t>ing</w:t>
      </w:r>
      <w:r w:rsidR="00D64EA0">
        <w:t xml:space="preserve"> a fee</w:t>
      </w:r>
      <w:r w:rsidR="005B2E00">
        <w:t>-</w:t>
      </w:r>
      <w:r w:rsidR="00D64EA0">
        <w:t xml:space="preserve">free payment program for its residential </w:t>
      </w:r>
      <w:r w:rsidR="00940845">
        <w:t>and small</w:t>
      </w:r>
      <w:r w:rsidR="0072560E">
        <w:t>-</w:t>
      </w:r>
      <w:r w:rsidR="00940845">
        <w:t xml:space="preserve">business </w:t>
      </w:r>
      <w:r w:rsidR="00D64EA0">
        <w:t>customers</w:t>
      </w:r>
      <w:r w:rsidR="007317EA">
        <w:t xml:space="preserve"> to pay by any method</w:t>
      </w:r>
      <w:r w:rsidR="00E151B1">
        <w:t>,</w:t>
      </w:r>
      <w:r w:rsidR="007317EA">
        <w:t xml:space="preserve"> including credit and debit cards</w:t>
      </w:r>
      <w:r w:rsidR="00D64EA0">
        <w:t>.</w:t>
      </w:r>
    </w:p>
    <w:p w:rsidR="006B69F1" w:rsidRDefault="003D6177" w:rsidP="003C17C1">
      <w:pPr>
        <w:pStyle w:val="Header"/>
        <w:numPr>
          <w:ilvl w:val="0"/>
          <w:numId w:val="13"/>
        </w:numPr>
        <w:tabs>
          <w:tab w:val="clear" w:pos="240"/>
          <w:tab w:val="left" w:pos="720"/>
        </w:tabs>
        <w:autoSpaceDE w:val="0"/>
        <w:autoSpaceDN w:val="0"/>
        <w:adjustRightInd w:val="0"/>
        <w:spacing w:line="480" w:lineRule="auto"/>
        <w:jc w:val="both"/>
      </w:pPr>
      <w:r>
        <w:rPr>
          <w:bCs/>
        </w:rPr>
        <w:tab/>
      </w:r>
      <w:r w:rsidR="00DD669A" w:rsidRPr="00DD669A">
        <w:rPr>
          <w:bCs/>
        </w:rPr>
        <w:t>PSE is a</w:t>
      </w:r>
      <w:r w:rsidR="009F38EA">
        <w:rPr>
          <w:bCs/>
        </w:rPr>
        <w:t xml:space="preserve"> combined</w:t>
      </w:r>
      <w:r w:rsidR="00DD669A" w:rsidRPr="00DD669A">
        <w:rPr>
          <w:bCs/>
        </w:rPr>
        <w:t xml:space="preserve"> electric and natural gas utility serving more than </w:t>
      </w:r>
      <w:r w:rsidR="00DD669A">
        <w:rPr>
          <w:bCs/>
        </w:rPr>
        <w:t>one</w:t>
      </w:r>
      <w:r w:rsidR="00DD669A" w:rsidRPr="00DD669A">
        <w:rPr>
          <w:bCs/>
        </w:rPr>
        <w:t xml:space="preserve"> million electric customers and approximately 770,000 natural gas customers in </w:t>
      </w:r>
      <w:r w:rsidR="00DD669A">
        <w:rPr>
          <w:bCs/>
        </w:rPr>
        <w:t>W</w:t>
      </w:r>
      <w:r w:rsidR="00DD669A" w:rsidRPr="00DD669A">
        <w:rPr>
          <w:bCs/>
        </w:rPr>
        <w:t>estern Washington</w:t>
      </w:r>
      <w:r w:rsidR="000546ED">
        <w:rPr>
          <w:bCs/>
        </w:rPr>
        <w:t>.</w:t>
      </w:r>
    </w:p>
    <w:p w:rsidR="00DD669A" w:rsidRDefault="00DD669A" w:rsidP="003C17C1">
      <w:pPr>
        <w:pStyle w:val="Header"/>
        <w:numPr>
          <w:ilvl w:val="0"/>
          <w:numId w:val="13"/>
        </w:numPr>
        <w:tabs>
          <w:tab w:val="clear" w:pos="240"/>
          <w:tab w:val="left" w:pos="720"/>
        </w:tabs>
        <w:autoSpaceDE w:val="0"/>
        <w:autoSpaceDN w:val="0"/>
        <w:adjustRightInd w:val="0"/>
        <w:spacing w:line="480" w:lineRule="auto"/>
        <w:jc w:val="both"/>
      </w:pPr>
      <w:r>
        <w:tab/>
        <w:t>All correspondence related to this Petition should be directed as follows:</w:t>
      </w:r>
    </w:p>
    <w:p w:rsidR="00886103" w:rsidRPr="00912B0D" w:rsidRDefault="0008287F">
      <w:pPr>
        <w:tabs>
          <w:tab w:val="left" w:pos="5400"/>
        </w:tabs>
        <w:ind w:left="720" w:hanging="720"/>
        <w:jc w:val="both"/>
      </w:pPr>
      <w:r>
        <w:tab/>
      </w:r>
      <w:r w:rsidR="00886103" w:rsidRPr="00912B0D">
        <w:t>Puget Sound Energy</w:t>
      </w:r>
    </w:p>
    <w:p w:rsidR="003D2170" w:rsidRPr="00912B0D" w:rsidRDefault="00886103">
      <w:pPr>
        <w:tabs>
          <w:tab w:val="left" w:pos="5400"/>
        </w:tabs>
        <w:ind w:left="720" w:hanging="720"/>
        <w:jc w:val="both"/>
      </w:pPr>
      <w:r w:rsidRPr="00912B0D">
        <w:tab/>
        <w:t xml:space="preserve">Attn:  </w:t>
      </w:r>
      <w:r w:rsidR="00041BEC" w:rsidRPr="00912B0D">
        <w:t>Ken Johnson</w:t>
      </w:r>
    </w:p>
    <w:p w:rsidR="003D2170" w:rsidRPr="00912B0D" w:rsidRDefault="003D2170">
      <w:pPr>
        <w:tabs>
          <w:tab w:val="left" w:pos="720"/>
          <w:tab w:val="left" w:pos="5400"/>
        </w:tabs>
        <w:ind w:left="720" w:hanging="720"/>
        <w:jc w:val="both"/>
      </w:pPr>
      <w:r w:rsidRPr="00912B0D">
        <w:tab/>
      </w:r>
      <w:r w:rsidR="00041BEC" w:rsidRPr="00912B0D">
        <w:t>Director, State Regulatory Affairs</w:t>
      </w:r>
    </w:p>
    <w:p w:rsidR="00886103" w:rsidRPr="00912B0D" w:rsidRDefault="003D2170">
      <w:pPr>
        <w:tabs>
          <w:tab w:val="left" w:pos="720"/>
          <w:tab w:val="left" w:pos="5400"/>
        </w:tabs>
        <w:ind w:left="720" w:hanging="720"/>
        <w:jc w:val="both"/>
      </w:pPr>
      <w:r w:rsidRPr="00912B0D">
        <w:tab/>
      </w:r>
      <w:r w:rsidR="00886103" w:rsidRPr="00912B0D">
        <w:t>P</w:t>
      </w:r>
      <w:r w:rsidR="003D6177">
        <w:t>.</w:t>
      </w:r>
      <w:r w:rsidR="00886103" w:rsidRPr="00912B0D">
        <w:t>O</w:t>
      </w:r>
      <w:r w:rsidR="003D6177">
        <w:t>.</w:t>
      </w:r>
      <w:r w:rsidR="00886103" w:rsidRPr="00912B0D">
        <w:t xml:space="preserve"> Box 97034</w:t>
      </w:r>
    </w:p>
    <w:p w:rsidR="003D2170" w:rsidRPr="00912B0D" w:rsidRDefault="00886103">
      <w:pPr>
        <w:tabs>
          <w:tab w:val="left" w:pos="720"/>
          <w:tab w:val="left" w:pos="5400"/>
        </w:tabs>
        <w:ind w:left="720" w:hanging="720"/>
        <w:jc w:val="both"/>
      </w:pPr>
      <w:r w:rsidRPr="00912B0D">
        <w:tab/>
        <w:t>Bellevue, WA  98009-9734</w:t>
      </w:r>
    </w:p>
    <w:p w:rsidR="003D2170" w:rsidRPr="00912B0D" w:rsidRDefault="003D2170" w:rsidP="001E6EE4">
      <w:pPr>
        <w:tabs>
          <w:tab w:val="left" w:pos="720"/>
          <w:tab w:val="left" w:pos="5400"/>
        </w:tabs>
        <w:ind w:left="720" w:hanging="720"/>
        <w:jc w:val="both"/>
      </w:pPr>
      <w:r w:rsidRPr="00912B0D">
        <w:tab/>
        <w:t>Telephone:  (</w:t>
      </w:r>
      <w:r w:rsidR="00886103" w:rsidRPr="00912B0D">
        <w:t>425</w:t>
      </w:r>
      <w:r w:rsidRPr="00912B0D">
        <w:t xml:space="preserve">) </w:t>
      </w:r>
      <w:r w:rsidR="00886103" w:rsidRPr="00912B0D">
        <w:t>456-2110</w:t>
      </w:r>
    </w:p>
    <w:p w:rsidR="003D2170" w:rsidRDefault="003D2170">
      <w:pPr>
        <w:tabs>
          <w:tab w:val="left" w:pos="720"/>
          <w:tab w:val="left" w:pos="5400"/>
        </w:tabs>
        <w:ind w:left="720" w:hanging="720"/>
      </w:pPr>
      <w:r w:rsidRPr="00912B0D">
        <w:tab/>
        <w:t>E-mail:</w:t>
      </w:r>
      <w:r w:rsidR="007A7A34">
        <w:t xml:space="preserve">  </w:t>
      </w:r>
      <w:r w:rsidR="007A7A34" w:rsidRPr="007A7A34">
        <w:t>ken.s.johnson@pse.com</w:t>
      </w:r>
    </w:p>
    <w:p w:rsidR="003D2170" w:rsidRDefault="003D2170">
      <w:pPr>
        <w:pStyle w:val="Header"/>
        <w:tabs>
          <w:tab w:val="clear" w:pos="4320"/>
          <w:tab w:val="clear" w:pos="8640"/>
        </w:tabs>
      </w:pPr>
    </w:p>
    <w:p w:rsidR="000F7A62" w:rsidRPr="00FE5B57" w:rsidRDefault="003D6177" w:rsidP="00FE5B57">
      <w:pPr>
        <w:pStyle w:val="Header"/>
        <w:numPr>
          <w:ilvl w:val="0"/>
          <w:numId w:val="13"/>
        </w:numPr>
        <w:tabs>
          <w:tab w:val="clear" w:pos="240"/>
          <w:tab w:val="left" w:pos="720"/>
        </w:tabs>
        <w:spacing w:line="480" w:lineRule="auto"/>
        <w:jc w:val="both"/>
      </w:pPr>
      <w:r>
        <w:tab/>
      </w:r>
      <w:r w:rsidR="006B69F1">
        <w:t xml:space="preserve">Rules and statutes that may be brought at issue in this Petition include RCW 80.01.040, </w:t>
      </w:r>
      <w:r w:rsidR="006B69F1" w:rsidRPr="009841F9">
        <w:t>RCW 80.28.020, and WAC 480-07-370(1)(b).</w:t>
      </w:r>
    </w:p>
    <w:p w:rsidR="00FF7C4F" w:rsidRPr="009841F9" w:rsidRDefault="000F7A62" w:rsidP="007A7A34">
      <w:pPr>
        <w:pStyle w:val="PleadingsL1"/>
      </w:pPr>
      <w:r w:rsidRPr="009841F9">
        <w:lastRenderedPageBreak/>
        <w:t>SUMMARY OF PETITION</w:t>
      </w:r>
    </w:p>
    <w:p w:rsidR="00EE3241" w:rsidRDefault="003D6177" w:rsidP="00312612">
      <w:pPr>
        <w:pStyle w:val="Header"/>
        <w:numPr>
          <w:ilvl w:val="0"/>
          <w:numId w:val="13"/>
        </w:numPr>
        <w:tabs>
          <w:tab w:val="left" w:pos="720"/>
        </w:tabs>
        <w:spacing w:line="480" w:lineRule="auto"/>
        <w:jc w:val="both"/>
      </w:pPr>
      <w:r>
        <w:tab/>
      </w:r>
      <w:r w:rsidR="001962B2" w:rsidRPr="00326A0D">
        <w:t>PSE</w:t>
      </w:r>
      <w:r w:rsidR="000F7A62" w:rsidRPr="00326A0D">
        <w:t xml:space="preserve"> requests Commission approval to defer</w:t>
      </w:r>
      <w:r w:rsidR="00E151B1" w:rsidRPr="00326A0D">
        <w:t>,</w:t>
      </w:r>
      <w:r w:rsidR="000F7A62" w:rsidRPr="00326A0D">
        <w:t xml:space="preserve"> for later recovery in rates</w:t>
      </w:r>
      <w:r w:rsidR="00E151B1" w:rsidRPr="00326A0D">
        <w:t>,</w:t>
      </w:r>
      <w:r w:rsidR="000F7A62" w:rsidRPr="00326A0D">
        <w:t xml:space="preserve"> </w:t>
      </w:r>
      <w:r w:rsidR="00CE1CE2" w:rsidRPr="00326A0D">
        <w:t xml:space="preserve">the </w:t>
      </w:r>
      <w:r w:rsidR="000F7A62" w:rsidRPr="00326A0D">
        <w:t xml:space="preserve">costs incurred </w:t>
      </w:r>
      <w:r w:rsidR="00CE1CE2" w:rsidRPr="00326A0D">
        <w:t>to offer a fee</w:t>
      </w:r>
      <w:r w:rsidR="005B2E00" w:rsidRPr="00326A0D">
        <w:t>-</w:t>
      </w:r>
      <w:r w:rsidR="00CE1CE2" w:rsidRPr="00326A0D">
        <w:t>free paym</w:t>
      </w:r>
      <w:r w:rsidR="000C112D">
        <w:t>ent program for its</w:t>
      </w:r>
      <w:r w:rsidR="007A7A34" w:rsidRPr="00326A0D">
        <w:t xml:space="preserve"> </w:t>
      </w:r>
      <w:r w:rsidR="001713E1">
        <w:t>residential and small</w:t>
      </w:r>
      <w:r w:rsidR="001366A5">
        <w:t>-</w:t>
      </w:r>
      <w:r w:rsidR="001713E1">
        <w:t xml:space="preserve">business </w:t>
      </w:r>
      <w:r w:rsidR="00CE1CE2" w:rsidRPr="00326A0D">
        <w:t>customers</w:t>
      </w:r>
      <w:r w:rsidR="00EE28DD">
        <w:t>, including customers who pay with a credit or debit card</w:t>
      </w:r>
      <w:r w:rsidR="00BF0A30" w:rsidRPr="00326A0D">
        <w:t>.</w:t>
      </w:r>
      <w:r w:rsidR="00DD5757" w:rsidRPr="00326A0D">
        <w:t xml:space="preserve"> </w:t>
      </w:r>
      <w:r w:rsidR="00BF0A30" w:rsidRPr="00326A0D">
        <w:t xml:space="preserve"> </w:t>
      </w:r>
      <w:r w:rsidR="00EE3241">
        <w:t xml:space="preserve">In 2015, PSE customers made a total of 1,296,639 payments by credit or debit card </w:t>
      </w:r>
      <w:r w:rsidR="00EE3241" w:rsidRPr="00326A0D">
        <w:t xml:space="preserve">that were subject to a </w:t>
      </w:r>
      <w:r w:rsidR="00EE3241">
        <w:t>payment</w:t>
      </w:r>
      <w:r w:rsidR="00EE3241" w:rsidRPr="00326A0D">
        <w:t xml:space="preserve"> fee</w:t>
      </w:r>
      <w:r w:rsidR="001713E1">
        <w:t xml:space="preserve"> to FISERV, a </w:t>
      </w:r>
      <w:r w:rsidR="00EE3241" w:rsidRPr="00DE3BBC">
        <w:t>third</w:t>
      </w:r>
      <w:r w:rsidR="008473EA">
        <w:t>-</w:t>
      </w:r>
      <w:r w:rsidR="00EE3241" w:rsidRPr="00DE3BBC">
        <w:t xml:space="preserve">party bank </w:t>
      </w:r>
      <w:r w:rsidR="00EE3241">
        <w:t xml:space="preserve">card processing service.  </w:t>
      </w:r>
      <w:r w:rsidR="00EE3241" w:rsidRPr="00DE3BBC">
        <w:t xml:space="preserve">PSE customers paid over </w:t>
      </w:r>
      <w:r w:rsidR="00EE3241">
        <w:t>$2.5 million</w:t>
      </w:r>
      <w:r w:rsidR="00EE3241" w:rsidRPr="00DE3BBC">
        <w:t xml:space="preserve"> in 2015 in “convenience fees” to FISERV to pay their PSE energy bill using a </w:t>
      </w:r>
      <w:r w:rsidR="00EE3241">
        <w:t>credit or debit</w:t>
      </w:r>
      <w:r w:rsidR="00EE3241" w:rsidRPr="00DE3BBC">
        <w:t xml:space="preserve"> card</w:t>
      </w:r>
      <w:r w:rsidR="00EE3241">
        <w:t>.</w:t>
      </w:r>
      <w:r w:rsidR="00EE3241" w:rsidRPr="000F2E1A">
        <w:t xml:space="preserve"> </w:t>
      </w:r>
      <w:r w:rsidR="00EE3241">
        <w:t xml:space="preserve"> PSE</w:t>
      </w:r>
      <w:r w:rsidR="00EE3241" w:rsidRPr="001D6056">
        <w:t xml:space="preserve"> receives no portion of this fee.</w:t>
      </w:r>
    </w:p>
    <w:p w:rsidR="00EE3241" w:rsidRDefault="003D6177" w:rsidP="00EE3241">
      <w:pPr>
        <w:pStyle w:val="Header"/>
        <w:numPr>
          <w:ilvl w:val="0"/>
          <w:numId w:val="13"/>
        </w:numPr>
        <w:tabs>
          <w:tab w:val="clear" w:pos="240"/>
          <w:tab w:val="left" w:pos="720"/>
        </w:tabs>
        <w:spacing w:line="480" w:lineRule="auto"/>
        <w:ind w:left="245" w:hanging="821"/>
        <w:jc w:val="both"/>
      </w:pPr>
      <w:r>
        <w:tab/>
      </w:r>
      <w:r w:rsidR="00EE3241">
        <w:t>C</w:t>
      </w:r>
      <w:r w:rsidR="00EE3241" w:rsidRPr="00326A0D">
        <w:t>ustomer expectations have changed</w:t>
      </w:r>
      <w:r w:rsidR="00E811DB">
        <w:t>,</w:t>
      </w:r>
      <w:r w:rsidR="00EE3241" w:rsidRPr="00326A0D">
        <w:t xml:space="preserve"> a</w:t>
      </w:r>
      <w:r w:rsidR="00D870BC">
        <w:t>s</w:t>
      </w:r>
      <w:r w:rsidR="00EE3241" w:rsidRPr="00326A0D">
        <w:t xml:space="preserve"> more and more customers prefer electronic payment options.  In response to this change in customer preference, </w:t>
      </w:r>
      <w:r w:rsidR="00EE3241">
        <w:t>most</w:t>
      </w:r>
      <w:r w:rsidR="00EE3241" w:rsidRPr="00326A0D">
        <w:t xml:space="preserve"> utility companies are now offering </w:t>
      </w:r>
      <w:r w:rsidR="00EE3241">
        <w:t xml:space="preserve">customers </w:t>
      </w:r>
      <w:r w:rsidR="00EE3241" w:rsidRPr="00326A0D">
        <w:t xml:space="preserve">fee-free payment programs for all methods of payment.  </w:t>
      </w:r>
      <w:r w:rsidR="00EE3241" w:rsidRPr="00326A0D">
        <w:rPr>
          <w:rFonts w:eastAsia="Calibri"/>
        </w:rPr>
        <w:t>PSE believes it is reasonable to offer a fee-free payment program for all payment methods to its residential and small-business customers</w:t>
      </w:r>
      <w:r w:rsidR="00D870BC">
        <w:rPr>
          <w:rFonts w:eastAsia="Calibri"/>
        </w:rPr>
        <w:t>, including payment by credit or debit card</w:t>
      </w:r>
      <w:r w:rsidR="00EE3241" w:rsidRPr="00326A0D">
        <w:rPr>
          <w:rFonts w:eastAsia="Calibri"/>
        </w:rPr>
        <w:t xml:space="preserve">. </w:t>
      </w:r>
      <w:r w:rsidR="00EE3241" w:rsidRPr="00326A0D">
        <w:t xml:space="preserve">   </w:t>
      </w:r>
    </w:p>
    <w:p w:rsidR="00EE3241" w:rsidRPr="00326A0D" w:rsidRDefault="003D6177" w:rsidP="00EE3241">
      <w:pPr>
        <w:pStyle w:val="Header"/>
        <w:numPr>
          <w:ilvl w:val="0"/>
          <w:numId w:val="13"/>
        </w:numPr>
        <w:tabs>
          <w:tab w:val="left" w:pos="720"/>
        </w:tabs>
        <w:spacing w:line="480" w:lineRule="auto"/>
        <w:jc w:val="both"/>
      </w:pPr>
      <w:r>
        <w:tab/>
      </w:r>
      <w:r w:rsidR="00EE3241" w:rsidRPr="00326A0D">
        <w:t>The Company proposes to recover the costs associated with this program from all customers</w:t>
      </w:r>
      <w:r w:rsidR="00EE3241">
        <w:t xml:space="preserve"> through </w:t>
      </w:r>
      <w:r w:rsidR="00C2196E">
        <w:t xml:space="preserve">base </w:t>
      </w:r>
      <w:r w:rsidR="00EE3241">
        <w:t>rates</w:t>
      </w:r>
      <w:r w:rsidR="00EE3241" w:rsidRPr="00326A0D">
        <w:t xml:space="preserve">.  </w:t>
      </w:r>
      <w:r w:rsidR="00EE3241">
        <w:t>Customer p</w:t>
      </w:r>
      <w:r w:rsidR="00EE3241" w:rsidRPr="00326A0D">
        <w:t xml:space="preserve">ayments made by </w:t>
      </w:r>
      <w:r w:rsidR="00EE3241">
        <w:t xml:space="preserve">all other payment mechanisms including </w:t>
      </w:r>
      <w:r w:rsidR="00EE3241" w:rsidRPr="00326A0D">
        <w:t>bank transfer, check, Automated Clearing House (</w:t>
      </w:r>
      <w:r w:rsidR="00EE3241">
        <w:t>“</w:t>
      </w:r>
      <w:r w:rsidR="00EE3241" w:rsidRPr="00326A0D">
        <w:t>ACH</w:t>
      </w:r>
      <w:r w:rsidR="00EE3241">
        <w:t>”</w:t>
      </w:r>
      <w:r w:rsidR="00EE3241" w:rsidRPr="00326A0D">
        <w:t xml:space="preserve">) transaction, or cash are all free of charge.  The </w:t>
      </w:r>
      <w:r w:rsidR="00EE3241">
        <w:t>only payment method where the costs are not borne by all customers, and where customers pay an addition</w:t>
      </w:r>
      <w:r w:rsidR="007C7368">
        <w:t>al fee, is payments using a credit or debit</w:t>
      </w:r>
      <w:r w:rsidR="00EE3241">
        <w:t xml:space="preserve"> card.</w:t>
      </w:r>
    </w:p>
    <w:p w:rsidR="000C112D" w:rsidRDefault="003D6177" w:rsidP="00D870BC">
      <w:pPr>
        <w:pStyle w:val="Header"/>
        <w:numPr>
          <w:ilvl w:val="0"/>
          <w:numId w:val="13"/>
        </w:numPr>
        <w:tabs>
          <w:tab w:val="clear" w:pos="240"/>
          <w:tab w:val="num" w:pos="720"/>
        </w:tabs>
        <w:spacing w:line="480" w:lineRule="auto"/>
        <w:jc w:val="both"/>
      </w:pPr>
      <w:r>
        <w:tab/>
      </w:r>
      <w:r w:rsidR="00191012" w:rsidRPr="00191012">
        <w:t>Customers currently pay a $2</w:t>
      </w:r>
      <w:r w:rsidR="00191012">
        <w:t>.00</w:t>
      </w:r>
      <w:r w:rsidR="00191012" w:rsidRPr="00191012">
        <w:t xml:space="preserve"> convenience fee to FISERV per transaction when using a credit or debit card to pay their energy bill. </w:t>
      </w:r>
      <w:r w:rsidR="00AD1CDE">
        <w:t xml:space="preserve"> </w:t>
      </w:r>
      <w:r w:rsidR="003F579E" w:rsidRPr="00326A0D">
        <w:t xml:space="preserve">If </w:t>
      </w:r>
      <w:r w:rsidR="00175089" w:rsidRPr="00326A0D">
        <w:t>PSE</w:t>
      </w:r>
      <w:r w:rsidR="003F579E" w:rsidRPr="00326A0D">
        <w:t xml:space="preserve"> were </w:t>
      </w:r>
      <w:r w:rsidR="00456484" w:rsidRPr="00326A0D">
        <w:t xml:space="preserve">to </w:t>
      </w:r>
      <w:r w:rsidR="00A64731" w:rsidRPr="00326A0D">
        <w:t>pay</w:t>
      </w:r>
      <w:r w:rsidR="003F579E" w:rsidRPr="00326A0D">
        <w:t xml:space="preserve"> the costs of card payments on behalf of its residential </w:t>
      </w:r>
      <w:r w:rsidR="00914338" w:rsidRPr="00326A0D">
        <w:t xml:space="preserve">and small-business </w:t>
      </w:r>
      <w:r w:rsidR="003F579E" w:rsidRPr="00326A0D">
        <w:t>customers, the cost per transaction would be at a much lower rate as the major card networks (i.e.</w:t>
      </w:r>
      <w:r w:rsidR="000C112D">
        <w:t>, Visa and MasterCard) offer a u</w:t>
      </w:r>
      <w:r w:rsidR="003F579E" w:rsidRPr="00326A0D">
        <w:t xml:space="preserve">tility </w:t>
      </w:r>
      <w:r w:rsidR="000C112D">
        <w:t>p</w:t>
      </w:r>
      <w:r w:rsidR="000B53B7" w:rsidRPr="00326A0D">
        <w:t>ay</w:t>
      </w:r>
      <w:r w:rsidR="000C112D">
        <w:t xml:space="preserve"> p</w:t>
      </w:r>
      <w:r w:rsidR="003F579E" w:rsidRPr="00326A0D">
        <w:t>rogram where processing costs are much lower.</w:t>
      </w:r>
      <w:r w:rsidR="003F579E">
        <w:t xml:space="preserve">  With this model</w:t>
      </w:r>
      <w:r w:rsidR="000149D1">
        <w:t>,</w:t>
      </w:r>
      <w:r w:rsidR="003F579E">
        <w:t xml:space="preserve"> </w:t>
      </w:r>
      <w:r w:rsidR="00175089">
        <w:t>PSE</w:t>
      </w:r>
      <w:r w:rsidR="003F579E">
        <w:t xml:space="preserve"> anticipates the cost to </w:t>
      </w:r>
      <w:r w:rsidR="003F579E">
        <w:lastRenderedPageBreak/>
        <w:t>be approximately $1.</w:t>
      </w:r>
      <w:r w:rsidR="0085180E">
        <w:t>50</w:t>
      </w:r>
      <w:r w:rsidR="003E09B6">
        <w:t xml:space="preserve"> per transaction</w:t>
      </w:r>
      <w:r w:rsidR="003F579E">
        <w:t xml:space="preserve">.  </w:t>
      </w:r>
      <w:r w:rsidR="000F2E1A">
        <w:t xml:space="preserve">Thus, </w:t>
      </w:r>
      <w:r w:rsidR="00662406">
        <w:t xml:space="preserve">by paying the transaction costs and distributing the costs through rates, PSE can </w:t>
      </w:r>
      <w:r w:rsidR="00EE3241">
        <w:t xml:space="preserve">significantly </w:t>
      </w:r>
      <w:r w:rsidR="00662406">
        <w:t xml:space="preserve">lower </w:t>
      </w:r>
      <w:r w:rsidR="00C662D8">
        <w:t xml:space="preserve">the </w:t>
      </w:r>
      <w:r w:rsidR="00662406">
        <w:t>t</w:t>
      </w:r>
      <w:r w:rsidR="00191012">
        <w:t>ransaction</w:t>
      </w:r>
      <w:r w:rsidR="00662406">
        <w:t xml:space="preserve"> cost</w:t>
      </w:r>
      <w:r w:rsidR="00191012">
        <w:t>s</w:t>
      </w:r>
      <w:r w:rsidR="00662406">
        <w:t xml:space="preserve"> for its customers.</w:t>
      </w:r>
    </w:p>
    <w:p w:rsidR="000F7A62" w:rsidRPr="000F7A62" w:rsidRDefault="003D6177" w:rsidP="008449BC">
      <w:pPr>
        <w:pStyle w:val="Header"/>
        <w:numPr>
          <w:ilvl w:val="0"/>
          <w:numId w:val="13"/>
        </w:numPr>
        <w:tabs>
          <w:tab w:val="clear" w:pos="240"/>
          <w:tab w:val="left" w:pos="720"/>
        </w:tabs>
        <w:spacing w:line="480" w:lineRule="auto"/>
        <w:ind w:left="245" w:hanging="821"/>
        <w:jc w:val="both"/>
      </w:pPr>
      <w:r>
        <w:tab/>
      </w:r>
      <w:r w:rsidR="000F7A62">
        <w:t xml:space="preserve">Absent a Commission order allowing for the deferral </w:t>
      </w:r>
      <w:r w:rsidR="003566E8">
        <w:t xml:space="preserve">and recovery </w:t>
      </w:r>
      <w:r w:rsidR="000F7A62">
        <w:t xml:space="preserve">of these costs, </w:t>
      </w:r>
      <w:r w:rsidR="00CE607B">
        <w:t>it is unclear whether the Commission would allow the recovery of these costs in base rates.  Therefore, t</w:t>
      </w:r>
      <w:r w:rsidR="000F7A62">
        <w:t xml:space="preserve">he Company </w:t>
      </w:r>
      <w:r w:rsidR="00AC6977">
        <w:t>would</w:t>
      </w:r>
      <w:r w:rsidR="00CE1CE2">
        <w:t xml:space="preserve"> not otherwise offer a fee</w:t>
      </w:r>
      <w:r w:rsidR="005B2E00">
        <w:t>-</w:t>
      </w:r>
      <w:r w:rsidR="00CE1CE2">
        <w:t xml:space="preserve">free payment program to its residential </w:t>
      </w:r>
      <w:r w:rsidR="00245637">
        <w:t xml:space="preserve">and small-business </w:t>
      </w:r>
      <w:r w:rsidR="00CE1CE2">
        <w:t xml:space="preserve">customers as it </w:t>
      </w:r>
      <w:r w:rsidR="00CE607B">
        <w:t>c</w:t>
      </w:r>
      <w:r w:rsidR="00CE1CE2">
        <w:t>ould result</w:t>
      </w:r>
      <w:r w:rsidR="000F7A62">
        <w:t xml:space="preserve"> in a loss to the Company and its shareholders.  </w:t>
      </w:r>
    </w:p>
    <w:p w:rsidR="000F7A62" w:rsidRDefault="000F7A62" w:rsidP="008449BC">
      <w:pPr>
        <w:pStyle w:val="PleadingsL1"/>
      </w:pPr>
      <w:r>
        <w:t>BACKGROUND</w:t>
      </w:r>
    </w:p>
    <w:p w:rsidR="005A2F1E" w:rsidRPr="005A2F1E" w:rsidRDefault="005A2F1E" w:rsidP="00A368E9">
      <w:pPr>
        <w:pStyle w:val="PleadingsL2"/>
      </w:pPr>
      <w:r>
        <w:t>Summary of PSE Payment Methods and Trends</w:t>
      </w:r>
    </w:p>
    <w:p w:rsidR="000C112D" w:rsidRDefault="003D6177" w:rsidP="00326A0D">
      <w:pPr>
        <w:pStyle w:val="Header"/>
        <w:numPr>
          <w:ilvl w:val="0"/>
          <w:numId w:val="13"/>
        </w:numPr>
        <w:tabs>
          <w:tab w:val="clear" w:pos="240"/>
          <w:tab w:val="left" w:pos="720"/>
        </w:tabs>
        <w:spacing w:line="480" w:lineRule="auto"/>
        <w:jc w:val="both"/>
      </w:pPr>
      <w:r>
        <w:tab/>
      </w:r>
      <w:r w:rsidR="000C112D" w:rsidRPr="000C112D">
        <w:t>PSE offers a v</w:t>
      </w:r>
      <w:r w:rsidR="008C451B">
        <w:t>ariety of payment methods to</w:t>
      </w:r>
      <w:r w:rsidR="000C112D" w:rsidRPr="000C112D">
        <w:t xml:space="preserve"> customers including cash, check, and electronic payment methods in the form of debit, credit, and prepaid bank cards,</w:t>
      </w:r>
      <w:r w:rsidR="00417250">
        <w:rPr>
          <w:rStyle w:val="FootnoteReference"/>
        </w:rPr>
        <w:footnoteReference w:id="2"/>
      </w:r>
      <w:r w:rsidR="000C112D" w:rsidRPr="000C112D">
        <w:t xml:space="preserve"> or </w:t>
      </w:r>
      <w:r w:rsidR="008C451B">
        <w:t xml:space="preserve">ACH </w:t>
      </w:r>
      <w:r w:rsidR="000C112D" w:rsidRPr="000C112D">
        <w:t>tran</w:t>
      </w:r>
      <w:r w:rsidR="008C451B">
        <w:t>s</w:t>
      </w:r>
      <w:r w:rsidR="000C112D" w:rsidRPr="000C112D">
        <w:t>actions.</w:t>
      </w:r>
      <w:r w:rsidR="000C112D" w:rsidRPr="000C112D">
        <w:rPr>
          <w:vertAlign w:val="superscript"/>
        </w:rPr>
        <w:footnoteReference w:id="3"/>
      </w:r>
      <w:r w:rsidR="000C112D" w:rsidRPr="000C112D">
        <w:t xml:space="preserve">  Customers can mail in the</w:t>
      </w:r>
      <w:r w:rsidR="008C451B">
        <w:t>ir payment, walk into one of PSE’s</w:t>
      </w:r>
      <w:r w:rsidR="000C112D" w:rsidRPr="000C112D">
        <w:t xml:space="preserve"> business offices or pay stations, visit the PSE website, pay through their bank if available, or pay through other third</w:t>
      </w:r>
      <w:r w:rsidR="008473EA">
        <w:t>-</w:t>
      </w:r>
      <w:r w:rsidR="000C112D" w:rsidRPr="000C112D">
        <w:t>party online payment processing service.</w:t>
      </w:r>
    </w:p>
    <w:p w:rsidR="00C2196E" w:rsidRDefault="003D6177" w:rsidP="008C67FA">
      <w:pPr>
        <w:pStyle w:val="Header"/>
        <w:numPr>
          <w:ilvl w:val="0"/>
          <w:numId w:val="13"/>
        </w:numPr>
        <w:tabs>
          <w:tab w:val="left" w:pos="720"/>
        </w:tabs>
        <w:spacing w:line="480" w:lineRule="auto"/>
        <w:jc w:val="both"/>
      </w:pPr>
      <w:r>
        <w:tab/>
      </w:r>
      <w:r w:rsidR="000C112D" w:rsidRPr="000C112D">
        <w:t xml:space="preserve">PSE processed over 15 million transactions in 2015 for a total of $2,973,102,229 in revenue. </w:t>
      </w:r>
      <w:r w:rsidR="000C112D">
        <w:t xml:space="preserve"> </w:t>
      </w:r>
      <w:r w:rsidR="00C2196E">
        <w:t>Table No. 1 breaks down</w:t>
      </w:r>
      <w:r w:rsidR="00C2196E" w:rsidRPr="00C2196E">
        <w:t xml:space="preserve"> PSE customer transactions by payment type in 2015:</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rsidTr="003D6177">
        <w:tc>
          <w:tcPr>
            <w:tcW w:w="9336" w:type="dxa"/>
          </w:tcPr>
          <w:p w:rsidR="003D6177" w:rsidRDefault="003D6177" w:rsidP="003D6177">
            <w:pPr>
              <w:pStyle w:val="tx"/>
            </w:pPr>
            <w:r>
              <w:lastRenderedPageBreak/>
              <w:t>Table No. 1</w:t>
            </w:r>
          </w:p>
          <w:p w:rsidR="003D6177" w:rsidRPr="003D6177" w:rsidRDefault="003D6177" w:rsidP="003D6177">
            <w:pPr>
              <w:pStyle w:val="px"/>
            </w:pPr>
            <w:r w:rsidRPr="002D0EE2">
              <w:drawing>
                <wp:inline distT="0" distB="0" distL="0" distR="0" wp14:anchorId="66D060DC" wp14:editId="6320D054">
                  <wp:extent cx="4094431" cy="1731818"/>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3389" cy="1731377"/>
                          </a:xfrm>
                          <a:prstGeom prst="rect">
                            <a:avLst/>
                          </a:prstGeom>
                          <a:noFill/>
                          <a:ln>
                            <a:noFill/>
                          </a:ln>
                        </pic:spPr>
                      </pic:pic>
                    </a:graphicData>
                  </a:graphic>
                </wp:inline>
              </w:drawing>
            </w:r>
          </w:p>
        </w:tc>
      </w:tr>
    </w:tbl>
    <w:p w:rsidR="003D6177" w:rsidRDefault="003D6177" w:rsidP="008C451B">
      <w:pPr>
        <w:pStyle w:val="Header"/>
        <w:tabs>
          <w:tab w:val="left" w:pos="720"/>
        </w:tabs>
        <w:spacing w:line="480" w:lineRule="auto"/>
        <w:ind w:left="240"/>
        <w:jc w:val="center"/>
      </w:pPr>
    </w:p>
    <w:p w:rsidR="008C451B" w:rsidRDefault="003D6177" w:rsidP="00EE3241">
      <w:pPr>
        <w:pStyle w:val="Header"/>
        <w:numPr>
          <w:ilvl w:val="0"/>
          <w:numId w:val="13"/>
        </w:numPr>
        <w:tabs>
          <w:tab w:val="left" w:pos="720"/>
        </w:tabs>
        <w:spacing w:line="480" w:lineRule="auto"/>
        <w:jc w:val="both"/>
      </w:pPr>
      <w:r>
        <w:tab/>
      </w:r>
      <w:r w:rsidR="008C451B" w:rsidRPr="00C2196E">
        <w:t xml:space="preserve">Chart No. </w:t>
      </w:r>
      <w:r w:rsidR="007F2520" w:rsidRPr="00C2196E">
        <w:t>1</w:t>
      </w:r>
      <w:r w:rsidR="008C451B">
        <w:t xml:space="preserve"> </w:t>
      </w:r>
      <w:r w:rsidR="00E170AA">
        <w:t>illustrates PSE customer transactions by payment type</w:t>
      </w:r>
      <w:r w:rsidR="008C451B">
        <w:t xml:space="preserve"> in 2015</w:t>
      </w:r>
      <w:r w:rsidR="00A1251F">
        <w:t>.</w:t>
      </w:r>
      <w:r w:rsidR="00A1251F" w:rsidRPr="00A1251F">
        <w:t xml:space="preserve"> </w:t>
      </w:r>
      <w:r w:rsidR="00A1251F">
        <w:t xml:space="preserve"> </w:t>
      </w:r>
      <w:r w:rsidR="00A1251F" w:rsidRPr="00A1251F">
        <w:t xml:space="preserve">Including bank cards </w:t>
      </w:r>
      <w:r w:rsidR="00A1251F">
        <w:t>and bank withdrawal, 63</w:t>
      </w:r>
      <w:r w:rsidR="00A1251F" w:rsidRPr="00A1251F">
        <w:t xml:space="preserve"> percent of PSE’s payment transactions were electronic for a total of 9.9 million transactions, resul</w:t>
      </w:r>
      <w:r w:rsidR="00A1251F">
        <w:t>ting in $1.48 billion in revenue</w:t>
      </w:r>
      <w:r w:rsidR="008C451B">
        <w:t>:</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rsidTr="003D6177">
        <w:tc>
          <w:tcPr>
            <w:tcW w:w="9336" w:type="dxa"/>
          </w:tcPr>
          <w:p w:rsidR="003D6177" w:rsidRDefault="003D6177" w:rsidP="003D6177">
            <w:pPr>
              <w:pStyle w:val="tx"/>
            </w:pPr>
            <w:r>
              <w:t>Chart No. 1</w:t>
            </w:r>
          </w:p>
          <w:p w:rsidR="003D6177" w:rsidRDefault="003D6177" w:rsidP="003D6177">
            <w:pPr>
              <w:pStyle w:val="px"/>
            </w:pPr>
            <w:r>
              <w:drawing>
                <wp:inline distT="0" distB="0" distL="0" distR="0" wp14:anchorId="7CE522BE" wp14:editId="7D72D95E">
                  <wp:extent cx="5065285" cy="2757054"/>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3343" cy="2755997"/>
                          </a:xfrm>
                          <a:prstGeom prst="rect">
                            <a:avLst/>
                          </a:prstGeom>
                          <a:noFill/>
                        </pic:spPr>
                      </pic:pic>
                    </a:graphicData>
                  </a:graphic>
                </wp:inline>
              </w:drawing>
            </w:r>
          </w:p>
        </w:tc>
      </w:tr>
    </w:tbl>
    <w:p w:rsidR="003D6177" w:rsidRPr="006C11D7" w:rsidRDefault="003D6177" w:rsidP="006C11D7"/>
    <w:p w:rsidR="009A4C9E" w:rsidRDefault="003D6177" w:rsidP="00EE3241">
      <w:pPr>
        <w:pStyle w:val="Header"/>
        <w:numPr>
          <w:ilvl w:val="0"/>
          <w:numId w:val="13"/>
        </w:numPr>
        <w:tabs>
          <w:tab w:val="left" w:pos="720"/>
        </w:tabs>
        <w:spacing w:line="480" w:lineRule="auto"/>
        <w:jc w:val="both"/>
      </w:pPr>
      <w:r>
        <w:tab/>
      </w:r>
      <w:r w:rsidR="007C33D5">
        <w:t>PSE</w:t>
      </w:r>
      <w:r w:rsidR="00D93266" w:rsidRPr="00D93266">
        <w:t xml:space="preserve"> </w:t>
      </w:r>
      <w:r w:rsidR="007C33D5">
        <w:t xml:space="preserve">has accepted non-cash/non-check payments in the form of electronic payments, such as </w:t>
      </w:r>
      <w:r w:rsidR="00FE5B57">
        <w:t>ACH</w:t>
      </w:r>
      <w:r w:rsidR="00326A0D">
        <w:t xml:space="preserve"> and debit or </w:t>
      </w:r>
      <w:r w:rsidR="00A56A09">
        <w:t>credit card payments for over 10 years.  Ove</w:t>
      </w:r>
      <w:r w:rsidR="00862F4F">
        <w:t>r</w:t>
      </w:r>
      <w:r w:rsidR="00A56A09">
        <w:t xml:space="preserve"> this period, PSE has seen steady growth in these payment channels as PSE’s customers, and society at large, increasingly </w:t>
      </w:r>
      <w:r w:rsidR="00E170AA">
        <w:t>prefer</w:t>
      </w:r>
      <w:r w:rsidR="00A56A09">
        <w:t xml:space="preserve"> non-cash/non-check payments as their primary method for making </w:t>
      </w:r>
      <w:r w:rsidR="00A56A09">
        <w:lastRenderedPageBreak/>
        <w:t xml:space="preserve">payments.  </w:t>
      </w:r>
      <w:r w:rsidR="009A4C9E">
        <w:t xml:space="preserve">As shown in </w:t>
      </w:r>
      <w:r w:rsidR="009A4C9E" w:rsidRPr="00C2196E">
        <w:t xml:space="preserve">Chart No. </w:t>
      </w:r>
      <w:r w:rsidR="007F2520" w:rsidRPr="00C2196E">
        <w:t>2</w:t>
      </w:r>
      <w:r w:rsidR="009A4C9E">
        <w:t>,</w:t>
      </w:r>
      <w:r w:rsidR="00FE5B57">
        <w:t xml:space="preserve"> </w:t>
      </w:r>
      <w:r w:rsidR="009A4C9E">
        <w:t xml:space="preserve">for PSE customers, </w:t>
      </w:r>
      <w:r w:rsidR="00A1251F">
        <w:t xml:space="preserve">electronic </w:t>
      </w:r>
      <w:r w:rsidR="00FE5B57">
        <w:t>b</w:t>
      </w:r>
      <w:r w:rsidR="00FE5B57" w:rsidRPr="00FE5B57">
        <w:t>ank withdrawal methods surpassed mail-in payment options in 2010</w:t>
      </w:r>
      <w:r w:rsidR="009A4C9E">
        <w:t>, and electr</w:t>
      </w:r>
      <w:r w:rsidR="00A1251F">
        <w:t xml:space="preserve">onic payment methods in general, including bank cards, </w:t>
      </w:r>
      <w:r w:rsidR="009A4C9E">
        <w:t>are increasing:</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rsidTr="003D6177">
        <w:tc>
          <w:tcPr>
            <w:tcW w:w="9336" w:type="dxa"/>
          </w:tcPr>
          <w:p w:rsidR="003D6177" w:rsidRDefault="003D6177" w:rsidP="003D6177">
            <w:pPr>
              <w:pStyle w:val="tx"/>
            </w:pPr>
            <w:r w:rsidRPr="003D6177">
              <w:t>Chart No. 2</w:t>
            </w:r>
          </w:p>
          <w:p w:rsidR="003D6177" w:rsidRDefault="003D6177" w:rsidP="003D6177">
            <w:pPr>
              <w:pStyle w:val="px"/>
            </w:pPr>
            <w:r>
              <w:drawing>
                <wp:inline distT="0" distB="0" distL="0" distR="0" wp14:anchorId="3A09DF37" wp14:editId="27C50265">
                  <wp:extent cx="4989968" cy="2999509"/>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2334" cy="3006942"/>
                          </a:xfrm>
                          <a:prstGeom prst="rect">
                            <a:avLst/>
                          </a:prstGeom>
                          <a:noFill/>
                        </pic:spPr>
                      </pic:pic>
                    </a:graphicData>
                  </a:graphic>
                </wp:inline>
              </w:drawing>
            </w:r>
          </w:p>
          <w:p w:rsidR="003D6177" w:rsidRDefault="003D6177" w:rsidP="003D6177">
            <w:pPr>
              <w:pStyle w:val="px"/>
            </w:pPr>
          </w:p>
        </w:tc>
      </w:tr>
    </w:tbl>
    <w:p w:rsidR="009A4C9E" w:rsidRDefault="003D6177" w:rsidP="00EE3241">
      <w:pPr>
        <w:pStyle w:val="Header"/>
        <w:numPr>
          <w:ilvl w:val="0"/>
          <w:numId w:val="13"/>
        </w:numPr>
        <w:tabs>
          <w:tab w:val="left" w:pos="720"/>
        </w:tabs>
        <w:spacing w:line="480" w:lineRule="auto"/>
        <w:jc w:val="both"/>
      </w:pPr>
      <w:r>
        <w:rPr>
          <w:b/>
        </w:rPr>
        <w:tab/>
      </w:r>
      <w:r w:rsidR="009A4C9E" w:rsidRPr="00C2196E">
        <w:t xml:space="preserve">Table No. </w:t>
      </w:r>
      <w:r w:rsidR="007F2520" w:rsidRPr="00C2196E">
        <w:t>2</w:t>
      </w:r>
      <w:r w:rsidR="009A4C9E" w:rsidRPr="009A4C9E">
        <w:t xml:space="preserve"> below shows the trend in payment amounts on a percentage basis</w:t>
      </w:r>
      <w:r w:rsidR="009A4C9E">
        <w:t xml:space="preserve"> for PSE customers</w:t>
      </w:r>
      <w:r w:rsidR="009A4C9E" w:rsidRPr="009A4C9E">
        <w:t xml:space="preserve">.  Mail-in represented 57 percent of all payments in 2007, but only 33 percent in 2015, while electronic payments including bank cards </w:t>
      </w:r>
      <w:r w:rsidR="00C2196E">
        <w:t xml:space="preserve">and bank withdrawal </w:t>
      </w:r>
      <w:r w:rsidR="009A4C9E" w:rsidRPr="009A4C9E">
        <w:t>grew from 38 percent to over 63 percent in 2015.</w:t>
      </w:r>
      <w:r w:rsidR="009A4C9E">
        <w:t xml:space="preserve"> </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rsidTr="003D6177">
        <w:tc>
          <w:tcPr>
            <w:tcW w:w="9336" w:type="dxa"/>
          </w:tcPr>
          <w:p w:rsidR="003D6177" w:rsidRDefault="003D6177" w:rsidP="003D6177">
            <w:pPr>
              <w:pStyle w:val="tx"/>
            </w:pPr>
            <w:r w:rsidRPr="003D6177">
              <w:t>Table No. 2</w:t>
            </w:r>
          </w:p>
          <w:p w:rsidR="003D6177" w:rsidRDefault="003D6177" w:rsidP="003D6177">
            <w:pPr>
              <w:pStyle w:val="px"/>
            </w:pPr>
            <w:r w:rsidRPr="00E06584">
              <w:drawing>
                <wp:inline distT="0" distB="0" distL="0" distR="0" wp14:anchorId="4BF9A61F" wp14:editId="4366CD67">
                  <wp:extent cx="5648813" cy="983672"/>
                  <wp:effectExtent l="0" t="0" r="952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8813" cy="983672"/>
                          </a:xfrm>
                          <a:prstGeom prst="rect">
                            <a:avLst/>
                          </a:prstGeom>
                          <a:noFill/>
                          <a:ln>
                            <a:noFill/>
                          </a:ln>
                        </pic:spPr>
                      </pic:pic>
                    </a:graphicData>
                  </a:graphic>
                </wp:inline>
              </w:drawing>
            </w:r>
          </w:p>
        </w:tc>
      </w:tr>
    </w:tbl>
    <w:p w:rsidR="003D6177" w:rsidRPr="003D6177" w:rsidRDefault="003D6177" w:rsidP="003D6177"/>
    <w:p w:rsidR="00C8569B" w:rsidRPr="00C8569B" w:rsidRDefault="003D6177" w:rsidP="00EE3241">
      <w:pPr>
        <w:pStyle w:val="Header"/>
        <w:numPr>
          <w:ilvl w:val="0"/>
          <w:numId w:val="13"/>
        </w:numPr>
        <w:tabs>
          <w:tab w:val="left" w:pos="720"/>
        </w:tabs>
        <w:spacing w:line="480" w:lineRule="auto"/>
        <w:jc w:val="both"/>
      </w:pPr>
      <w:r>
        <w:tab/>
      </w:r>
      <w:r w:rsidR="00C8569B" w:rsidRPr="00C8569B">
        <w:rPr>
          <w:rFonts w:eastAsia="Calibri"/>
        </w:rPr>
        <w:t>Of those ele</w:t>
      </w:r>
      <w:r w:rsidR="00A1251F">
        <w:rPr>
          <w:rFonts w:eastAsia="Calibri"/>
        </w:rPr>
        <w:t>ctronic payment methods, bank</w:t>
      </w:r>
      <w:r w:rsidR="007F2520">
        <w:rPr>
          <w:rFonts w:eastAsia="Calibri"/>
        </w:rPr>
        <w:t xml:space="preserve"> </w:t>
      </w:r>
      <w:r w:rsidR="00C8569B" w:rsidRPr="00C8569B">
        <w:rPr>
          <w:rFonts w:eastAsia="Calibri"/>
        </w:rPr>
        <w:t xml:space="preserve">cards show the highest growth rate. </w:t>
      </w:r>
      <w:r w:rsidR="00C8569B">
        <w:rPr>
          <w:rFonts w:eastAsia="Calibri"/>
        </w:rPr>
        <w:t xml:space="preserve"> </w:t>
      </w:r>
      <w:r w:rsidR="00C8569B" w:rsidRPr="008D5ACA">
        <w:rPr>
          <w:rFonts w:eastAsia="Calibri"/>
        </w:rPr>
        <w:t xml:space="preserve">Table No. </w:t>
      </w:r>
      <w:r w:rsidR="007F2520" w:rsidRPr="008D5ACA">
        <w:rPr>
          <w:rFonts w:eastAsia="Calibri"/>
        </w:rPr>
        <w:t>3</w:t>
      </w:r>
      <w:r w:rsidR="00C8569B" w:rsidRPr="00C8569B">
        <w:rPr>
          <w:rFonts w:eastAsia="Calibri"/>
        </w:rPr>
        <w:t xml:space="preserve"> shows the Compound Annual Growth Rate (</w:t>
      </w:r>
      <w:r w:rsidR="004C3C43">
        <w:rPr>
          <w:rFonts w:eastAsia="Calibri"/>
        </w:rPr>
        <w:t>“</w:t>
      </w:r>
      <w:proofErr w:type="spellStart"/>
      <w:r w:rsidR="00C8569B" w:rsidRPr="00C8569B">
        <w:rPr>
          <w:rFonts w:eastAsia="Calibri"/>
        </w:rPr>
        <w:t>CAGR</w:t>
      </w:r>
      <w:proofErr w:type="spellEnd"/>
      <w:r w:rsidR="004C3C43">
        <w:rPr>
          <w:rFonts w:eastAsia="Calibri"/>
        </w:rPr>
        <w:t>”</w:t>
      </w:r>
      <w:r w:rsidR="00C8569B" w:rsidRPr="00C8569B">
        <w:rPr>
          <w:rFonts w:eastAsia="Calibri"/>
        </w:rPr>
        <w:t xml:space="preserve">) for each payment channel for </w:t>
      </w:r>
      <w:r w:rsidR="00C8569B" w:rsidRPr="00C8569B">
        <w:rPr>
          <w:rFonts w:eastAsia="Calibri"/>
        </w:rPr>
        <w:lastRenderedPageBreak/>
        <w:t xml:space="preserve">PSE over the nine year period.  </w:t>
      </w:r>
      <w:r w:rsidR="008D5ACA">
        <w:rPr>
          <w:rFonts w:eastAsia="Calibri"/>
        </w:rPr>
        <w:t xml:space="preserve">The </w:t>
      </w:r>
      <w:proofErr w:type="spellStart"/>
      <w:r w:rsidR="008D5ACA">
        <w:rPr>
          <w:rFonts w:eastAsia="Calibri"/>
        </w:rPr>
        <w:t>CAGR</w:t>
      </w:r>
      <w:proofErr w:type="spellEnd"/>
      <w:r w:rsidR="008D5ACA">
        <w:rPr>
          <w:rFonts w:eastAsia="Calibri"/>
        </w:rPr>
        <w:t xml:space="preserve"> for b</w:t>
      </w:r>
      <w:r w:rsidR="00C8569B" w:rsidRPr="00C8569B">
        <w:rPr>
          <w:rFonts w:eastAsia="Calibri"/>
        </w:rPr>
        <w:t>ank card</w:t>
      </w:r>
      <w:r w:rsidR="008D5ACA">
        <w:rPr>
          <w:rFonts w:eastAsia="Calibri"/>
        </w:rPr>
        <w:t>s</w:t>
      </w:r>
      <w:r w:rsidR="00C662D8">
        <w:rPr>
          <w:rFonts w:eastAsia="Calibri"/>
        </w:rPr>
        <w:t xml:space="preserve"> increased 11 percent</w:t>
      </w:r>
      <w:r w:rsidR="00392547">
        <w:rPr>
          <w:rFonts w:eastAsia="Calibri"/>
        </w:rPr>
        <w:t xml:space="preserve"> during that time</w:t>
      </w:r>
      <w:r w:rsidR="00C662D8">
        <w:rPr>
          <w:rFonts w:eastAsia="Calibri"/>
        </w:rPr>
        <w:t>.</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rsidTr="003D6177">
        <w:tc>
          <w:tcPr>
            <w:tcW w:w="9336" w:type="dxa"/>
          </w:tcPr>
          <w:p w:rsidR="003D6177" w:rsidRDefault="00766E84" w:rsidP="003D6177">
            <w:pPr>
              <w:pStyle w:val="tx"/>
              <w:rPr>
                <w:rFonts w:eastAsia="Calibri"/>
              </w:rPr>
            </w:pPr>
            <w:r w:rsidRPr="00766E84">
              <w:rPr>
                <w:rFonts w:eastAsia="Calibri"/>
              </w:rPr>
              <w:t>Table No. 3</w:t>
            </w:r>
          </w:p>
          <w:p w:rsidR="003D6177" w:rsidRDefault="003D6177" w:rsidP="003D6177">
            <w:pPr>
              <w:pStyle w:val="px"/>
              <w:rPr>
                <w:rFonts w:eastAsia="Calibri"/>
              </w:rPr>
            </w:pPr>
            <w:r w:rsidRPr="00830772">
              <w:drawing>
                <wp:inline distT="0" distB="0" distL="0" distR="0" wp14:anchorId="59E2AF99" wp14:editId="68776FD9">
                  <wp:extent cx="5063022" cy="1212273"/>
                  <wp:effectExtent l="0" t="0" r="444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2064" cy="1214438"/>
                          </a:xfrm>
                          <a:prstGeom prst="rect">
                            <a:avLst/>
                          </a:prstGeom>
                          <a:noFill/>
                          <a:ln>
                            <a:noFill/>
                          </a:ln>
                        </pic:spPr>
                      </pic:pic>
                    </a:graphicData>
                  </a:graphic>
                </wp:inline>
              </w:drawing>
            </w:r>
          </w:p>
        </w:tc>
      </w:tr>
    </w:tbl>
    <w:p w:rsidR="003D6177" w:rsidRPr="00D10607" w:rsidRDefault="003D6177" w:rsidP="00D10607"/>
    <w:p w:rsidR="00C8569B" w:rsidRDefault="00D10607" w:rsidP="00EE3241">
      <w:pPr>
        <w:pStyle w:val="Header"/>
        <w:numPr>
          <w:ilvl w:val="0"/>
          <w:numId w:val="13"/>
        </w:numPr>
        <w:tabs>
          <w:tab w:val="left" w:pos="720"/>
        </w:tabs>
        <w:spacing w:line="480" w:lineRule="auto"/>
        <w:jc w:val="both"/>
      </w:pPr>
      <w:r>
        <w:tab/>
      </w:r>
      <w:r w:rsidR="00C8569B">
        <w:t xml:space="preserve">As summarized in </w:t>
      </w:r>
      <w:r w:rsidR="00C8569B" w:rsidRPr="008D5ACA">
        <w:t xml:space="preserve">Table No. </w:t>
      </w:r>
      <w:r w:rsidR="007F2520" w:rsidRPr="008D5ACA">
        <w:t>4</w:t>
      </w:r>
      <w:r w:rsidR="00A1251F">
        <w:t xml:space="preserve"> below, bank</w:t>
      </w:r>
      <w:r w:rsidR="007F2520">
        <w:t xml:space="preserve"> </w:t>
      </w:r>
      <w:r w:rsidR="00C8569B" w:rsidRPr="00C8569B">
        <w:t xml:space="preserve">card usage grew to </w:t>
      </w:r>
      <w:r w:rsidR="00187AA5">
        <w:t>eight</w:t>
      </w:r>
      <w:r w:rsidR="00187AA5" w:rsidRPr="00C8569B">
        <w:t xml:space="preserve"> </w:t>
      </w:r>
      <w:r w:rsidR="00C8569B" w:rsidRPr="00C8569B">
        <w:t xml:space="preserve">percent of PSE’s payment mix in 2015 compared to </w:t>
      </w:r>
      <w:r w:rsidR="00187AA5">
        <w:t>five</w:t>
      </w:r>
      <w:r w:rsidR="00187AA5" w:rsidRPr="00C8569B">
        <w:t xml:space="preserve"> </w:t>
      </w:r>
      <w:r w:rsidR="00C8569B" w:rsidRPr="00C8569B">
        <w:t xml:space="preserve">percent of the mix in 2013.  This is </w:t>
      </w:r>
      <w:r w:rsidR="008D5ACA">
        <w:t xml:space="preserve">largely </w:t>
      </w:r>
      <w:r w:rsidR="00C8569B" w:rsidRPr="00C8569B">
        <w:t xml:space="preserve">due to a change in the amount of the </w:t>
      </w:r>
      <w:r w:rsidR="003F1C9D">
        <w:t>payment</w:t>
      </w:r>
      <w:r w:rsidR="00C8569B" w:rsidRPr="00C8569B">
        <w:t xml:space="preserve"> fee charged to the customer</w:t>
      </w:r>
      <w:r w:rsidR="008D5ACA">
        <w:t xml:space="preserve"> to use a bank card</w:t>
      </w:r>
      <w:r w:rsidR="00C8569B" w:rsidRPr="00C8569B">
        <w:t xml:space="preserve">.  In June 2014, PSE negotiated to reduce the </w:t>
      </w:r>
      <w:r w:rsidR="008D5ACA">
        <w:t xml:space="preserve">payment </w:t>
      </w:r>
      <w:r w:rsidR="00C8569B" w:rsidRPr="00C8569B">
        <w:t>fee</w:t>
      </w:r>
      <w:r w:rsidR="008D5ACA">
        <w:t xml:space="preserve"> to use a bank card</w:t>
      </w:r>
      <w:r w:rsidR="00C8569B" w:rsidRPr="00C8569B">
        <w:t xml:space="preserve"> from $4.9</w:t>
      </w:r>
      <w:r w:rsidR="007F2520">
        <w:t>5 to $2.00 per transaction.  This</w:t>
      </w:r>
      <w:r w:rsidR="00C8569B" w:rsidRPr="00C8569B">
        <w:t xml:space="preserve"> stimulated </w:t>
      </w:r>
      <w:r w:rsidR="007F2520">
        <w:t xml:space="preserve">the </w:t>
      </w:r>
      <w:r w:rsidR="00C8569B" w:rsidRPr="00C8569B">
        <w:t>usage of bank cards as a payment option with a 37</w:t>
      </w:r>
      <w:r w:rsidR="008D5ACA">
        <w:t xml:space="preserve"> percent</w:t>
      </w:r>
      <w:r w:rsidR="00C8569B" w:rsidRPr="00C8569B">
        <w:t xml:space="preserve"> increase from </w:t>
      </w:r>
      <w:r w:rsidR="007F2520">
        <w:t>2014-</w:t>
      </w:r>
      <w:r w:rsidR="00C8569B" w:rsidRPr="00C8569B">
        <w:t>15 as consumers discovered the reduced cost of this option as more affordable.</w:t>
      </w:r>
      <w:r w:rsidR="00187AA5">
        <w:t xml:space="preserve">  </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D10607" w:rsidTr="00DE7769">
        <w:tc>
          <w:tcPr>
            <w:tcW w:w="9336" w:type="dxa"/>
          </w:tcPr>
          <w:p w:rsidR="00D10607" w:rsidRDefault="00D10607" w:rsidP="00DE7769">
            <w:pPr>
              <w:pStyle w:val="tx"/>
              <w:rPr>
                <w:rFonts w:eastAsia="Calibri"/>
              </w:rPr>
            </w:pPr>
            <w:r>
              <w:rPr>
                <w:rFonts w:eastAsia="Calibri"/>
              </w:rPr>
              <w:t>Table No. 4</w:t>
            </w:r>
          </w:p>
          <w:p w:rsidR="00D10607" w:rsidRDefault="00D10607" w:rsidP="00DE7769">
            <w:pPr>
              <w:pStyle w:val="px"/>
              <w:rPr>
                <w:rFonts w:eastAsia="Calibri"/>
              </w:rPr>
            </w:pPr>
            <w:r w:rsidRPr="00C94C8D">
              <w:drawing>
                <wp:inline distT="0" distB="0" distL="0" distR="0" wp14:anchorId="490ACDEB" wp14:editId="3E8A9467">
                  <wp:extent cx="5777345" cy="9975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8472" cy="997722"/>
                          </a:xfrm>
                          <a:prstGeom prst="rect">
                            <a:avLst/>
                          </a:prstGeom>
                          <a:noFill/>
                          <a:ln>
                            <a:noFill/>
                          </a:ln>
                        </pic:spPr>
                      </pic:pic>
                    </a:graphicData>
                  </a:graphic>
                </wp:inline>
              </w:drawing>
            </w:r>
          </w:p>
        </w:tc>
      </w:tr>
    </w:tbl>
    <w:p w:rsidR="00D10607" w:rsidRPr="00D10607" w:rsidRDefault="00D10607" w:rsidP="00D10607"/>
    <w:p w:rsidR="005A2F1E" w:rsidRDefault="008B124F" w:rsidP="00EE75E8">
      <w:pPr>
        <w:pStyle w:val="PleadingsL2"/>
      </w:pPr>
      <w:r>
        <w:t xml:space="preserve">General </w:t>
      </w:r>
      <w:r w:rsidR="005A2F1E">
        <w:t xml:space="preserve">Trends in Bank Card </w:t>
      </w:r>
      <w:r w:rsidR="00D870BC">
        <w:t>Usage</w:t>
      </w:r>
    </w:p>
    <w:p w:rsidR="00C8569B" w:rsidRDefault="00187AA5" w:rsidP="00EE3241">
      <w:pPr>
        <w:pStyle w:val="Header"/>
        <w:numPr>
          <w:ilvl w:val="0"/>
          <w:numId w:val="13"/>
        </w:numPr>
        <w:tabs>
          <w:tab w:val="left" w:pos="720"/>
        </w:tabs>
        <w:spacing w:line="480" w:lineRule="auto"/>
        <w:jc w:val="both"/>
      </w:pPr>
      <w:r>
        <w:tab/>
      </w:r>
      <w:r w:rsidR="006C4545">
        <w:t>PSE customer</w:t>
      </w:r>
      <w:r w:rsidR="00C8569B" w:rsidRPr="00C8569B">
        <w:t xml:space="preserve"> trends of increasing </w:t>
      </w:r>
      <w:r w:rsidR="00D4121A">
        <w:t>bank card usage</w:t>
      </w:r>
      <w:r w:rsidR="00C8569B" w:rsidRPr="00C8569B">
        <w:t xml:space="preserve"> mirrors broad </w:t>
      </w:r>
      <w:r w:rsidR="007F2520">
        <w:t xml:space="preserve">national </w:t>
      </w:r>
      <w:r w:rsidR="00C8569B" w:rsidRPr="00C8569B">
        <w:t>consumer trends.</w:t>
      </w:r>
      <w:r w:rsidR="00C8569B" w:rsidRPr="00C662D8">
        <w:t xml:space="preserve">  </w:t>
      </w:r>
      <w:r w:rsidR="00C8569B" w:rsidRPr="00C8569B">
        <w:t xml:space="preserve">A 2013 Federal Reserve payments study finds </w:t>
      </w:r>
      <w:r w:rsidR="00A1251F">
        <w:t>that credit and debit</w:t>
      </w:r>
      <w:r w:rsidR="006C4545">
        <w:t xml:space="preserve"> card usage</w:t>
      </w:r>
      <w:r w:rsidR="00C8569B" w:rsidRPr="00C8569B">
        <w:t xml:space="preserve"> </w:t>
      </w:r>
      <w:r w:rsidR="00C8569B" w:rsidRPr="00C8569B">
        <w:lastRenderedPageBreak/>
        <w:t xml:space="preserve">significantly increased nationally as shown in </w:t>
      </w:r>
      <w:r w:rsidR="00C8569B" w:rsidRPr="008D5ACA">
        <w:t xml:space="preserve">Chart </w:t>
      </w:r>
      <w:r w:rsidR="006C4545" w:rsidRPr="008D5ACA">
        <w:t xml:space="preserve">No. </w:t>
      </w:r>
      <w:r w:rsidR="00C8569B" w:rsidRPr="008D5ACA">
        <w:t>3</w:t>
      </w:r>
      <w:r w:rsidR="006C4545">
        <w:t xml:space="preserve"> below</w:t>
      </w:r>
      <w:r w:rsidR="00C662D8">
        <w:t>.</w:t>
      </w:r>
      <w:r w:rsidR="00C8569B" w:rsidRPr="00C8569B">
        <w:rPr>
          <w:vertAlign w:val="superscript"/>
        </w:rPr>
        <w:footnoteReference w:id="4"/>
      </w:r>
      <w:r w:rsidR="00C8569B" w:rsidRPr="00C8569B">
        <w:t xml:space="preserve">  Consumer</w:t>
      </w:r>
      <w:r w:rsidR="007F2520">
        <w:t xml:space="preserve">s are clearly increasing their </w:t>
      </w:r>
      <w:r w:rsidR="00C8569B" w:rsidRPr="00C8569B">
        <w:t>use of bank cards</w:t>
      </w:r>
      <w:r w:rsidR="006C4545">
        <w:t xml:space="preserve"> across all</w:t>
      </w:r>
      <w:r w:rsidR="00C8569B" w:rsidRPr="00C8569B">
        <w:t xml:space="preserve"> purc</w:t>
      </w:r>
      <w:r w:rsidR="007F2520">
        <w:t>hases</w:t>
      </w:r>
      <w:r w:rsidR="00C8569B" w:rsidRPr="00C8569B">
        <w:t>.</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D10607" w:rsidTr="00DE7769">
        <w:tc>
          <w:tcPr>
            <w:tcW w:w="9336" w:type="dxa"/>
          </w:tcPr>
          <w:p w:rsidR="00D10607" w:rsidRDefault="00D10607" w:rsidP="00DE7769">
            <w:pPr>
              <w:pStyle w:val="tx"/>
              <w:rPr>
                <w:rFonts w:eastAsia="Calibri"/>
              </w:rPr>
            </w:pPr>
            <w:r>
              <w:rPr>
                <w:rFonts w:eastAsia="Calibri"/>
              </w:rPr>
              <w:t>Chart</w:t>
            </w:r>
            <w:r w:rsidRPr="00766E84">
              <w:rPr>
                <w:rFonts w:eastAsia="Calibri"/>
              </w:rPr>
              <w:t xml:space="preserve"> No. 3</w:t>
            </w:r>
          </w:p>
          <w:p w:rsidR="00D10607" w:rsidRDefault="00D10607" w:rsidP="00DE7769">
            <w:pPr>
              <w:pStyle w:val="px"/>
              <w:rPr>
                <w:rFonts w:eastAsia="Calibri"/>
              </w:rPr>
            </w:pPr>
            <w:r>
              <w:drawing>
                <wp:inline distT="0" distB="0" distL="0" distR="0" wp14:anchorId="656BF9B3" wp14:editId="7A573066">
                  <wp:extent cx="5619310" cy="2777836"/>
                  <wp:effectExtent l="19050" t="19050" r="19685" b="228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48295" cy="2792164"/>
                          </a:xfrm>
                          <a:prstGeom prst="rect">
                            <a:avLst/>
                          </a:prstGeom>
                          <a:ln>
                            <a:solidFill>
                              <a:schemeClr val="bg1">
                                <a:lumMod val="50000"/>
                              </a:schemeClr>
                            </a:solidFill>
                          </a:ln>
                        </pic:spPr>
                      </pic:pic>
                    </a:graphicData>
                  </a:graphic>
                </wp:inline>
              </w:drawing>
            </w:r>
          </w:p>
        </w:tc>
      </w:tr>
    </w:tbl>
    <w:p w:rsidR="00D10607" w:rsidRPr="00D10607" w:rsidRDefault="00D10607" w:rsidP="00D10607"/>
    <w:p w:rsidR="008B124F" w:rsidRDefault="00187AA5" w:rsidP="008B124F">
      <w:pPr>
        <w:pStyle w:val="Header"/>
        <w:numPr>
          <w:ilvl w:val="0"/>
          <w:numId w:val="13"/>
        </w:numPr>
        <w:tabs>
          <w:tab w:val="left" w:pos="720"/>
        </w:tabs>
        <w:spacing w:line="480" w:lineRule="auto"/>
        <w:jc w:val="both"/>
      </w:pPr>
      <w:r>
        <w:tab/>
      </w:r>
      <w:r w:rsidR="008B124F">
        <w:t>T</w:t>
      </w:r>
      <w:r w:rsidR="008B124F" w:rsidRPr="0041462B">
        <w:t xml:space="preserve">he option of a </w:t>
      </w:r>
      <w:r w:rsidR="008B124F">
        <w:t>fee-free</w:t>
      </w:r>
      <w:r w:rsidR="008B124F" w:rsidRPr="0041462B">
        <w:t xml:space="preserve"> payment when usi</w:t>
      </w:r>
      <w:r w:rsidR="008B124F">
        <w:t xml:space="preserve">ng a </w:t>
      </w:r>
      <w:r w:rsidR="00392547">
        <w:t>bank</w:t>
      </w:r>
      <w:r w:rsidR="008B124F">
        <w:t xml:space="preserve"> card will </w:t>
      </w:r>
      <w:r w:rsidR="008B124F" w:rsidRPr="0041462B">
        <w:t xml:space="preserve">lead to greater satisfaction for all customers that primarily pay for goods and services </w:t>
      </w:r>
      <w:r w:rsidR="008B124F">
        <w:t>with these payment methods</w:t>
      </w:r>
      <w:r w:rsidR="008B124F" w:rsidRPr="0041462B">
        <w:t xml:space="preserve">.  </w:t>
      </w:r>
      <w:r w:rsidR="008B124F" w:rsidRPr="009F38EA">
        <w:t xml:space="preserve">In particular, the millennial generation born between 1985 and 2004 expect mobile and card payment options. </w:t>
      </w:r>
      <w:r w:rsidR="008B124F">
        <w:t xml:space="preserve"> </w:t>
      </w:r>
      <w:r w:rsidR="008B124F" w:rsidRPr="009F38EA">
        <w:t xml:space="preserve">Mobile bill pay grew from </w:t>
      </w:r>
      <w:r w:rsidR="001A07F5">
        <w:t>six</w:t>
      </w:r>
      <w:r w:rsidR="008B124F" w:rsidRPr="009F38EA">
        <w:t xml:space="preserve"> percent in 2011 to 27 percent in 2014 with 50 percent of the transaction being a card payment.</w:t>
      </w:r>
      <w:r w:rsidR="008B124F" w:rsidRPr="009F38EA">
        <w:rPr>
          <w:vertAlign w:val="superscript"/>
        </w:rPr>
        <w:footnoteReference w:id="5"/>
      </w:r>
      <w:r w:rsidR="008B124F" w:rsidRPr="009F38EA">
        <w:t xml:space="preserve"> </w:t>
      </w:r>
      <w:r w:rsidR="008B124F">
        <w:t xml:space="preserve"> </w:t>
      </w:r>
      <w:r w:rsidR="008B124F" w:rsidRPr="009F38EA">
        <w:t xml:space="preserve">In addition, a 2013 study by Western Union shows that </w:t>
      </w:r>
      <w:r w:rsidR="008B124F">
        <w:t>m</w:t>
      </w:r>
      <w:r w:rsidR="008B124F" w:rsidRPr="009F38EA">
        <w:t>illennials are 13 percent more likely to make a debit card payment and 10 percent more likely to make a credit card payment than all other bill payers.</w:t>
      </w:r>
      <w:r w:rsidR="008B124F" w:rsidRPr="009F38EA">
        <w:rPr>
          <w:vertAlign w:val="superscript"/>
        </w:rPr>
        <w:footnoteReference w:id="6"/>
      </w:r>
    </w:p>
    <w:p w:rsidR="008B124F" w:rsidRDefault="0082776B" w:rsidP="008C67FA">
      <w:pPr>
        <w:pStyle w:val="Header"/>
        <w:numPr>
          <w:ilvl w:val="0"/>
          <w:numId w:val="13"/>
        </w:numPr>
        <w:tabs>
          <w:tab w:val="left" w:pos="720"/>
        </w:tabs>
        <w:spacing w:line="480" w:lineRule="auto"/>
        <w:jc w:val="both"/>
      </w:pPr>
      <w:r>
        <w:tab/>
      </w:r>
      <w:r w:rsidR="008B124F" w:rsidRPr="00312612">
        <w:t xml:space="preserve">There are many reasons why customers prefer to use their </w:t>
      </w:r>
      <w:r w:rsidR="00392547">
        <w:t>bank</w:t>
      </w:r>
      <w:r w:rsidR="008B124F" w:rsidRPr="00312612">
        <w:t xml:space="preserve"> card, </w:t>
      </w:r>
      <w:r w:rsidR="008B124F">
        <w:t>including</w:t>
      </w:r>
      <w:r w:rsidR="008B124F" w:rsidRPr="00312612">
        <w:t xml:space="preserve"> 1) convenienc</w:t>
      </w:r>
      <w:r w:rsidR="008B124F">
        <w:t>e of always having a bank card on hand; 2) safety of not</w:t>
      </w:r>
      <w:r w:rsidR="008B124F" w:rsidRPr="00312612">
        <w:t xml:space="preserve"> carry</w:t>
      </w:r>
      <w:r w:rsidR="008B124F">
        <w:t>ing</w:t>
      </w:r>
      <w:r w:rsidR="008B124F" w:rsidRPr="00312612">
        <w:t xml:space="preserve"> cash; 3) not </w:t>
      </w:r>
      <w:r w:rsidR="008B124F" w:rsidRPr="00312612">
        <w:lastRenderedPageBreak/>
        <w:t xml:space="preserve">having to have a printed check to set up bank withdrawal or to pay a bill while mobile or away from home; 4) budget management; 5) immediacy of </w:t>
      </w:r>
      <w:r w:rsidR="00392547">
        <w:t xml:space="preserve">electronic </w:t>
      </w:r>
      <w:r w:rsidR="008B124F" w:rsidRPr="00312612">
        <w:t xml:space="preserve">payment posting; and 6) arranging automatic payments on their bank cards.  </w:t>
      </w:r>
      <w:r w:rsidR="008B124F" w:rsidRPr="002E3358">
        <w:t>PSE customers have the same growing expectation to be able to use bank cards whether they pay PSE, their cellular teleph</w:t>
      </w:r>
      <w:r w:rsidR="004C3C43">
        <w:t>one bill, or their cable bill.</w:t>
      </w:r>
    </w:p>
    <w:p w:rsidR="009210CD" w:rsidRPr="00C8569B" w:rsidRDefault="00A1251F" w:rsidP="00DC173A">
      <w:pPr>
        <w:pStyle w:val="PleadingsL2"/>
      </w:pPr>
      <w:r>
        <w:t>Bank Card Cost</w:t>
      </w:r>
      <w:r w:rsidR="00392547">
        <w:t>s</w:t>
      </w:r>
      <w:r>
        <w:t xml:space="preserve"> </w:t>
      </w:r>
      <w:r w:rsidR="00392547">
        <w:t>F</w:t>
      </w:r>
      <w:r>
        <w:t>or PSE Customers</w:t>
      </w:r>
    </w:p>
    <w:p w:rsidR="00A34C91" w:rsidRPr="00326A0D" w:rsidRDefault="0082776B" w:rsidP="00EE3241">
      <w:pPr>
        <w:pStyle w:val="Header"/>
        <w:numPr>
          <w:ilvl w:val="0"/>
          <w:numId w:val="13"/>
        </w:numPr>
        <w:tabs>
          <w:tab w:val="left" w:pos="720"/>
        </w:tabs>
        <w:spacing w:line="480" w:lineRule="auto"/>
        <w:jc w:val="both"/>
      </w:pPr>
      <w:r>
        <w:tab/>
      </w:r>
      <w:r w:rsidR="00CE106C">
        <w:t xml:space="preserve">As explained above, </w:t>
      </w:r>
      <w:r w:rsidR="001E7018">
        <w:t xml:space="preserve">PSE </w:t>
      </w:r>
      <w:r w:rsidR="001E7018" w:rsidRPr="00D93266">
        <w:t>uses a third-party payment processor</w:t>
      </w:r>
      <w:r w:rsidR="001E7018">
        <w:t>, FISERV,</w:t>
      </w:r>
      <w:r w:rsidR="001E7018" w:rsidRPr="00D93266">
        <w:t xml:space="preserve"> </w:t>
      </w:r>
      <w:r w:rsidR="001E7018">
        <w:t>for multiple forms of electronic payment processing including credit/debit transactions, ACH and others</w:t>
      </w:r>
      <w:r w:rsidR="001E7018" w:rsidRPr="00D93266">
        <w:t xml:space="preserve">.  When customers make a payment with a </w:t>
      </w:r>
      <w:r w:rsidR="00392547">
        <w:t>bank</w:t>
      </w:r>
      <w:r w:rsidR="001E7018" w:rsidRPr="00D93266">
        <w:t xml:space="preserve"> card </w:t>
      </w:r>
      <w:r w:rsidR="001E7018">
        <w:t xml:space="preserve">through these channels, they are subject to a $2.00 </w:t>
      </w:r>
      <w:r w:rsidR="000A70A2">
        <w:t>fee</w:t>
      </w:r>
      <w:r w:rsidR="00191012">
        <w:t xml:space="preserve"> paid to FISERV</w:t>
      </w:r>
      <w:r w:rsidR="001E7018">
        <w:t>.</w:t>
      </w:r>
      <w:r w:rsidR="001E7018" w:rsidRPr="00D93266">
        <w:t xml:space="preserve">  </w:t>
      </w:r>
      <w:r w:rsidR="00480CF0" w:rsidRPr="00326A0D">
        <w:t>PSE</w:t>
      </w:r>
      <w:r w:rsidR="00D93266" w:rsidRPr="00326A0D">
        <w:t xml:space="preserve"> receives no portion of the $</w:t>
      </w:r>
      <w:r w:rsidR="002066AB" w:rsidRPr="00326A0D">
        <w:t>2.00</w:t>
      </w:r>
      <w:r w:rsidR="000A70A2">
        <w:t xml:space="preserve"> fee</w:t>
      </w:r>
      <w:r w:rsidR="00D93266" w:rsidRPr="00326A0D">
        <w:t>.</w:t>
      </w:r>
    </w:p>
    <w:p w:rsidR="00EE3241" w:rsidRPr="00EE3241" w:rsidRDefault="0082776B" w:rsidP="00EE3241">
      <w:pPr>
        <w:pStyle w:val="Header"/>
        <w:numPr>
          <w:ilvl w:val="0"/>
          <w:numId w:val="13"/>
        </w:numPr>
        <w:tabs>
          <w:tab w:val="left" w:pos="720"/>
        </w:tabs>
        <w:spacing w:line="480" w:lineRule="auto"/>
        <w:jc w:val="both"/>
        <w:rPr>
          <w:rFonts w:eastAsia="Calibri"/>
        </w:rPr>
      </w:pPr>
      <w:r>
        <w:tab/>
      </w:r>
      <w:r w:rsidR="00EE3241" w:rsidRPr="00EE3241">
        <w:rPr>
          <w:rFonts w:eastAsia="Calibri"/>
        </w:rPr>
        <w:t>PSE limits the amount of each bank card payment to $1,100, and limits the number of ti</w:t>
      </w:r>
      <w:r w:rsidR="00DC173A">
        <w:rPr>
          <w:rFonts w:eastAsia="Calibri"/>
        </w:rPr>
        <w:t>mes a bank card can be used to three</w:t>
      </w:r>
      <w:r w:rsidR="00EE3241" w:rsidRPr="00EE3241">
        <w:rPr>
          <w:rFonts w:eastAsia="Calibri"/>
        </w:rPr>
        <w:t xml:space="preserve"> times in a 30-day period.  Effectively, these rules limit card usage to residential customers; however, </w:t>
      </w:r>
      <w:r w:rsidR="00821F4E">
        <w:rPr>
          <w:rFonts w:eastAsia="Calibri"/>
        </w:rPr>
        <w:t xml:space="preserve">they </w:t>
      </w:r>
      <w:r w:rsidR="00EE3241" w:rsidRPr="00EE3241">
        <w:rPr>
          <w:rFonts w:eastAsia="Calibri"/>
        </w:rPr>
        <w:t>do not specifically exclude</w:t>
      </w:r>
      <w:r w:rsidR="00BF22E2">
        <w:rPr>
          <w:rFonts w:eastAsia="Calibri"/>
        </w:rPr>
        <w:t xml:space="preserve"> a small</w:t>
      </w:r>
      <w:r w:rsidR="001366A5">
        <w:rPr>
          <w:rFonts w:eastAsia="Calibri"/>
        </w:rPr>
        <w:t>-</w:t>
      </w:r>
      <w:r w:rsidR="00BF22E2">
        <w:rPr>
          <w:rFonts w:eastAsia="Calibri"/>
        </w:rPr>
        <w:t xml:space="preserve">business </w:t>
      </w:r>
      <w:r w:rsidR="00EE3241" w:rsidRPr="00EE3241">
        <w:rPr>
          <w:rFonts w:eastAsia="Calibri"/>
        </w:rPr>
        <w:t>customer from paying with a bank card.</w:t>
      </w:r>
    </w:p>
    <w:p w:rsidR="00CC0431" w:rsidRDefault="0082776B" w:rsidP="00EE3241">
      <w:pPr>
        <w:pStyle w:val="Header"/>
        <w:numPr>
          <w:ilvl w:val="0"/>
          <w:numId w:val="13"/>
        </w:numPr>
        <w:tabs>
          <w:tab w:val="left" w:pos="720"/>
        </w:tabs>
        <w:spacing w:line="480" w:lineRule="auto"/>
        <w:jc w:val="both"/>
        <w:rPr>
          <w:rFonts w:eastAsia="Calibri"/>
        </w:rPr>
      </w:pPr>
      <w:r>
        <w:tab/>
      </w:r>
      <w:r w:rsidR="0041565F">
        <w:rPr>
          <w:rFonts w:eastAsia="Calibri"/>
        </w:rPr>
        <w:t>PSE</w:t>
      </w:r>
      <w:r w:rsidR="00BC31BD" w:rsidRPr="00371B3D">
        <w:rPr>
          <w:rFonts w:eastAsia="Calibri"/>
        </w:rPr>
        <w:t xml:space="preserve"> believes residential </w:t>
      </w:r>
      <w:r w:rsidR="002066AB">
        <w:rPr>
          <w:rFonts w:eastAsia="Calibri"/>
        </w:rPr>
        <w:t xml:space="preserve">and small-business </w:t>
      </w:r>
      <w:r w:rsidR="00BC31BD" w:rsidRPr="00371B3D">
        <w:rPr>
          <w:rFonts w:eastAsia="Calibri"/>
        </w:rPr>
        <w:t>customers should</w:t>
      </w:r>
      <w:r w:rsidR="001E7018">
        <w:rPr>
          <w:rFonts w:eastAsia="Calibri"/>
        </w:rPr>
        <w:t xml:space="preserve"> </w:t>
      </w:r>
      <w:r w:rsidR="00BC31BD" w:rsidRPr="00371B3D">
        <w:rPr>
          <w:rFonts w:eastAsia="Calibri"/>
        </w:rPr>
        <w:t xml:space="preserve">not be charged a </w:t>
      </w:r>
      <w:r w:rsidR="00371B3D" w:rsidRPr="00371B3D">
        <w:rPr>
          <w:rFonts w:eastAsia="Calibri"/>
        </w:rPr>
        <w:t>fee</w:t>
      </w:r>
      <w:r w:rsidR="00BC31BD" w:rsidRPr="00371B3D">
        <w:rPr>
          <w:rFonts w:eastAsia="Calibri"/>
        </w:rPr>
        <w:t xml:space="preserve"> for payments made </w:t>
      </w:r>
      <w:r w:rsidR="00E112B5" w:rsidRPr="00371B3D">
        <w:rPr>
          <w:rFonts w:eastAsia="Calibri"/>
        </w:rPr>
        <w:t>through</w:t>
      </w:r>
      <w:r w:rsidR="00BC31BD" w:rsidRPr="00371B3D">
        <w:rPr>
          <w:rFonts w:eastAsia="Calibri"/>
        </w:rPr>
        <w:t xml:space="preserve"> any </w:t>
      </w:r>
      <w:r w:rsidR="00E112B5" w:rsidRPr="00371B3D">
        <w:rPr>
          <w:rFonts w:eastAsia="Calibri"/>
        </w:rPr>
        <w:t xml:space="preserve">of its payment </w:t>
      </w:r>
      <w:r w:rsidR="00BC31BD" w:rsidRPr="00371B3D">
        <w:rPr>
          <w:rFonts w:eastAsia="Calibri"/>
        </w:rPr>
        <w:t>channel</w:t>
      </w:r>
      <w:r w:rsidR="00265F27" w:rsidRPr="00371B3D">
        <w:rPr>
          <w:rFonts w:eastAsia="Calibri"/>
        </w:rPr>
        <w:t>s</w:t>
      </w:r>
      <w:r w:rsidR="0041565F">
        <w:rPr>
          <w:rFonts w:eastAsia="Calibri"/>
        </w:rPr>
        <w:t>.</w:t>
      </w:r>
      <w:r w:rsidR="000F3B62">
        <w:rPr>
          <w:rStyle w:val="FootnoteReference"/>
          <w:rFonts w:eastAsia="Calibri"/>
        </w:rPr>
        <w:footnoteReference w:id="7"/>
      </w:r>
      <w:r w:rsidR="0041565F">
        <w:rPr>
          <w:rFonts w:eastAsia="Calibri"/>
        </w:rPr>
        <w:t xml:space="preserve"> </w:t>
      </w:r>
      <w:r w:rsidR="00E112B5" w:rsidRPr="00371B3D">
        <w:rPr>
          <w:rFonts w:eastAsia="Calibri"/>
        </w:rPr>
        <w:t xml:space="preserve"> </w:t>
      </w:r>
      <w:r w:rsidR="00BC31BD" w:rsidRPr="00371B3D">
        <w:rPr>
          <w:rFonts w:eastAsia="Calibri"/>
        </w:rPr>
        <w:t xml:space="preserve">The requirement to pay a </w:t>
      </w:r>
      <w:r w:rsidR="0049735F">
        <w:rPr>
          <w:rFonts w:eastAsia="Calibri"/>
        </w:rPr>
        <w:t>fee</w:t>
      </w:r>
      <w:r w:rsidR="00BC31BD" w:rsidRPr="00371B3D">
        <w:rPr>
          <w:rFonts w:eastAsia="Calibri"/>
        </w:rPr>
        <w:t xml:space="preserve"> when making a payment</w:t>
      </w:r>
      <w:r w:rsidR="00BF22E2">
        <w:rPr>
          <w:rFonts w:eastAsia="Calibri"/>
        </w:rPr>
        <w:t xml:space="preserve"> with a bank</w:t>
      </w:r>
      <w:r w:rsidR="00D4121A">
        <w:rPr>
          <w:rFonts w:eastAsia="Calibri"/>
        </w:rPr>
        <w:t xml:space="preserve"> card</w:t>
      </w:r>
      <w:r w:rsidR="00BC31BD" w:rsidRPr="00371B3D">
        <w:rPr>
          <w:rFonts w:eastAsia="Calibri"/>
        </w:rPr>
        <w:t xml:space="preserve"> is one of the largest frustrations customers </w:t>
      </w:r>
      <w:r w:rsidR="00505BF1">
        <w:rPr>
          <w:rFonts w:eastAsia="Calibri"/>
        </w:rPr>
        <w:t>express</w:t>
      </w:r>
      <w:r w:rsidR="001E7018">
        <w:rPr>
          <w:rFonts w:eastAsia="Calibri"/>
        </w:rPr>
        <w:t xml:space="preserve"> and has become antiquated in most consumer transactions</w:t>
      </w:r>
      <w:r w:rsidR="005B2E00">
        <w:rPr>
          <w:rFonts w:eastAsia="Calibri"/>
        </w:rPr>
        <w:t>.</w:t>
      </w:r>
      <w:r w:rsidR="00BC31BD" w:rsidRPr="00371B3D">
        <w:rPr>
          <w:rFonts w:eastAsia="Calibri"/>
        </w:rPr>
        <w:t xml:space="preserve">  </w:t>
      </w:r>
      <w:r w:rsidR="001E7018">
        <w:rPr>
          <w:rFonts w:eastAsia="Calibri"/>
        </w:rPr>
        <w:t xml:space="preserve">Because most </w:t>
      </w:r>
      <w:r w:rsidR="00D4121A">
        <w:rPr>
          <w:rFonts w:eastAsia="Calibri"/>
        </w:rPr>
        <w:t xml:space="preserve">commercial </w:t>
      </w:r>
      <w:r w:rsidR="001E7018">
        <w:rPr>
          <w:rFonts w:eastAsia="Calibri"/>
        </w:rPr>
        <w:t xml:space="preserve">entities </w:t>
      </w:r>
      <w:r w:rsidR="00CC0431">
        <w:rPr>
          <w:rFonts w:eastAsia="Calibri"/>
        </w:rPr>
        <w:t xml:space="preserve">now </w:t>
      </w:r>
      <w:r w:rsidR="001E7018">
        <w:rPr>
          <w:rFonts w:eastAsia="Calibri"/>
        </w:rPr>
        <w:t>do not charge a</w:t>
      </w:r>
      <w:r w:rsidR="00D4121A">
        <w:rPr>
          <w:rFonts w:eastAsia="Calibri"/>
        </w:rPr>
        <w:t xml:space="preserve">n additional fee for a </w:t>
      </w:r>
      <w:r w:rsidR="00BF22E2">
        <w:rPr>
          <w:rFonts w:eastAsia="Calibri"/>
        </w:rPr>
        <w:t>bank</w:t>
      </w:r>
      <w:r w:rsidR="001E7018">
        <w:rPr>
          <w:rFonts w:eastAsia="Calibri"/>
        </w:rPr>
        <w:t xml:space="preserve"> card payment, c</w:t>
      </w:r>
      <w:r w:rsidR="00BC31BD" w:rsidRPr="00371B3D">
        <w:rPr>
          <w:rFonts w:eastAsia="Calibri"/>
        </w:rPr>
        <w:t>ustomers have grow</w:t>
      </w:r>
      <w:r w:rsidR="001E7018">
        <w:rPr>
          <w:rFonts w:eastAsia="Calibri"/>
        </w:rPr>
        <w:t>n accustomed to paying for</w:t>
      </w:r>
      <w:r w:rsidR="00BC31BD" w:rsidRPr="00371B3D">
        <w:rPr>
          <w:rFonts w:eastAsia="Calibri"/>
        </w:rPr>
        <w:t xml:space="preserve"> products and serv</w:t>
      </w:r>
      <w:r w:rsidR="00BF22E2">
        <w:rPr>
          <w:rFonts w:eastAsia="Calibri"/>
        </w:rPr>
        <w:t>ices with a bank</w:t>
      </w:r>
      <w:r w:rsidR="00BC31BD" w:rsidRPr="00371B3D">
        <w:rPr>
          <w:rFonts w:eastAsia="Calibri"/>
        </w:rPr>
        <w:t xml:space="preserve"> card without a separate, additional </w:t>
      </w:r>
      <w:r w:rsidR="00371B3D" w:rsidRPr="00371B3D">
        <w:rPr>
          <w:rFonts w:eastAsia="Calibri"/>
        </w:rPr>
        <w:t>fee</w:t>
      </w:r>
      <w:r w:rsidR="00CC0431">
        <w:rPr>
          <w:rFonts w:eastAsia="Calibri"/>
        </w:rPr>
        <w:t xml:space="preserve">.  </w:t>
      </w:r>
    </w:p>
    <w:p w:rsidR="009210CD" w:rsidRDefault="009210CD" w:rsidP="0000611A">
      <w:pPr>
        <w:pStyle w:val="PleadingsL2"/>
        <w:rPr>
          <w:rFonts w:eastAsia="Calibri"/>
        </w:rPr>
      </w:pPr>
      <w:r>
        <w:rPr>
          <w:rFonts w:eastAsia="Calibri"/>
        </w:rPr>
        <w:lastRenderedPageBreak/>
        <w:t xml:space="preserve">Survey of Surrounding </w:t>
      </w:r>
      <w:r w:rsidRPr="0000611A">
        <w:rPr>
          <w:rFonts w:eastAsia="Calibri"/>
        </w:rPr>
        <w:t>Utilities</w:t>
      </w:r>
      <w:r>
        <w:rPr>
          <w:rFonts w:eastAsia="Calibri"/>
        </w:rPr>
        <w:t xml:space="preserve"> and Public Service Providers </w:t>
      </w:r>
      <w:r w:rsidR="00483FF8">
        <w:rPr>
          <w:rFonts w:eastAsia="Calibri"/>
        </w:rPr>
        <w:t xml:space="preserve"> </w:t>
      </w:r>
    </w:p>
    <w:p w:rsidR="00C24D73" w:rsidRPr="002E3358" w:rsidRDefault="0082776B" w:rsidP="008B124F">
      <w:pPr>
        <w:pStyle w:val="Header"/>
        <w:numPr>
          <w:ilvl w:val="0"/>
          <w:numId w:val="13"/>
        </w:numPr>
        <w:tabs>
          <w:tab w:val="left" w:pos="720"/>
        </w:tabs>
        <w:spacing w:line="480" w:lineRule="auto"/>
        <w:jc w:val="both"/>
        <w:rPr>
          <w:rFonts w:eastAsia="Calibri"/>
        </w:rPr>
      </w:pPr>
      <w:r>
        <w:tab/>
      </w:r>
      <w:r w:rsidR="00D10F3A">
        <w:rPr>
          <w:rFonts w:eastAsia="Calibri"/>
        </w:rPr>
        <w:t>M</w:t>
      </w:r>
      <w:r w:rsidR="002E3358">
        <w:rPr>
          <w:rFonts w:eastAsia="Calibri"/>
        </w:rPr>
        <w:t>ost</w:t>
      </w:r>
      <w:r w:rsidR="00CC0431">
        <w:rPr>
          <w:rFonts w:eastAsia="Calibri"/>
        </w:rPr>
        <w:t xml:space="preserve"> Washington</w:t>
      </w:r>
      <w:r w:rsidR="00BC31BD" w:rsidRPr="00371B3D">
        <w:rPr>
          <w:rFonts w:eastAsia="Calibri"/>
        </w:rPr>
        <w:t xml:space="preserve"> utilities </w:t>
      </w:r>
      <w:r w:rsidR="00D10F3A">
        <w:rPr>
          <w:rFonts w:eastAsia="Calibri"/>
        </w:rPr>
        <w:t>and</w:t>
      </w:r>
      <w:r w:rsidR="00D10F3A" w:rsidRPr="00371B3D">
        <w:rPr>
          <w:rFonts w:eastAsia="Calibri"/>
        </w:rPr>
        <w:t xml:space="preserve"> </w:t>
      </w:r>
      <w:r w:rsidR="002E3358">
        <w:rPr>
          <w:rFonts w:eastAsia="Calibri"/>
        </w:rPr>
        <w:t xml:space="preserve">public </w:t>
      </w:r>
      <w:r w:rsidR="00BC31BD" w:rsidRPr="00371B3D">
        <w:rPr>
          <w:rFonts w:eastAsia="Calibri"/>
        </w:rPr>
        <w:t>se</w:t>
      </w:r>
      <w:r w:rsidR="00FC1F8E">
        <w:rPr>
          <w:rFonts w:eastAsia="Calibri"/>
        </w:rPr>
        <w:t>rvice providers do not charge a</w:t>
      </w:r>
      <w:r w:rsidR="006C4545">
        <w:rPr>
          <w:rFonts w:eastAsia="Calibri"/>
        </w:rPr>
        <w:t xml:space="preserve"> </w:t>
      </w:r>
      <w:r w:rsidR="002E3358">
        <w:rPr>
          <w:rFonts w:eastAsia="Calibri"/>
        </w:rPr>
        <w:t>fee</w:t>
      </w:r>
      <w:r w:rsidR="008D5ACA">
        <w:rPr>
          <w:rFonts w:eastAsia="Calibri"/>
        </w:rPr>
        <w:t xml:space="preserve"> for bank card</w:t>
      </w:r>
      <w:r w:rsidR="00D10F3A">
        <w:rPr>
          <w:rFonts w:eastAsia="Calibri"/>
        </w:rPr>
        <w:t xml:space="preserve"> payments</w:t>
      </w:r>
      <w:r w:rsidR="00BC31BD" w:rsidRPr="00371B3D">
        <w:rPr>
          <w:rFonts w:eastAsia="Calibri"/>
        </w:rPr>
        <w:t>.</w:t>
      </w:r>
      <w:r w:rsidR="009811EB">
        <w:rPr>
          <w:rFonts w:eastAsia="Calibri"/>
        </w:rPr>
        <w:t xml:space="preserve"> </w:t>
      </w:r>
      <w:r w:rsidR="007C5EB9">
        <w:rPr>
          <w:rFonts w:eastAsia="Calibri"/>
        </w:rPr>
        <w:t xml:space="preserve"> </w:t>
      </w:r>
      <w:r w:rsidR="007C5EB9" w:rsidRPr="007C5EB9">
        <w:rPr>
          <w:rFonts w:eastAsia="Calibri"/>
        </w:rPr>
        <w:t>For example, in PSE’s service territory, customers of Seattle City Light, Snohomish County PUD</w:t>
      </w:r>
      <w:r w:rsidR="00FC1F8E">
        <w:rPr>
          <w:rFonts w:eastAsia="Calibri"/>
        </w:rPr>
        <w:t>, and Tacoma Power do not pay a</w:t>
      </w:r>
      <w:r w:rsidR="007C5EB9" w:rsidRPr="007C5EB9">
        <w:rPr>
          <w:rFonts w:eastAsia="Calibri"/>
        </w:rPr>
        <w:t xml:space="preserve"> fee for making a payment with a credit or debit card.  Also, customers of service providers for garbage (i.e., Waste Management), cable (i.e., Comcast), phone (i.e., CenturyLink), and cellular phones (i.e., AT&amp;T, Sprint, T-</w:t>
      </w:r>
      <w:r w:rsidR="00FC1F8E">
        <w:rPr>
          <w:rFonts w:eastAsia="Calibri"/>
        </w:rPr>
        <w:t>Mobile or Verizon) do not pay a</w:t>
      </w:r>
      <w:r w:rsidR="007C5EB9" w:rsidRPr="007C5EB9">
        <w:rPr>
          <w:rFonts w:eastAsia="Calibri"/>
        </w:rPr>
        <w:t xml:space="preserve"> fee</w:t>
      </w:r>
      <w:r w:rsidR="007C5EB9">
        <w:rPr>
          <w:rFonts w:eastAsia="Calibri"/>
        </w:rPr>
        <w:t xml:space="preserve">. </w:t>
      </w:r>
      <w:r w:rsidR="002758E8">
        <w:rPr>
          <w:rFonts w:eastAsia="Calibri"/>
        </w:rPr>
        <w:t xml:space="preserve"> </w:t>
      </w:r>
      <w:r w:rsidR="007C5EB9" w:rsidRPr="007C5EB9">
        <w:rPr>
          <w:rFonts w:eastAsia="Calibri"/>
        </w:rPr>
        <w:t xml:space="preserve">In addition, comparable investor owned utilities such as NW Natural Gas and Portland General Electric offer a fee-free payment program to residential customers.  Thus, compared to other utilities and other public service companies in this region, PSE is a minority in its continued assessment of a payment fee.  </w:t>
      </w:r>
      <w:r w:rsidR="00FC1F8E" w:rsidRPr="00FC1F8E">
        <w:t>Table No. 5 below shows the utilities/services companies in the Puget Sound region that take bank cards as a payment type.  Of the 22 companies, 18 or 82 percent do not charge an additional fee when accepting payment from bank cards.  This regional market dynamic leads to customers being dissatisfied with PSE, as they fail to understand why PSE would charge a fee for a convenient method of payment when other similar companies do not</w:t>
      </w:r>
      <w:r w:rsidR="00FC1F8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10607" w:rsidTr="00D10607">
        <w:tc>
          <w:tcPr>
            <w:tcW w:w="9576" w:type="dxa"/>
          </w:tcPr>
          <w:p w:rsidR="00D10607" w:rsidRDefault="0000611A" w:rsidP="00D10607">
            <w:pPr>
              <w:pStyle w:val="tx"/>
              <w:rPr>
                <w:rFonts w:eastAsia="Calibri"/>
              </w:rPr>
            </w:pPr>
            <w:r w:rsidRPr="0000611A">
              <w:rPr>
                <w:rFonts w:eastAsia="Calibri"/>
              </w:rPr>
              <w:lastRenderedPageBreak/>
              <w:t>Table No. 5</w:t>
            </w:r>
          </w:p>
          <w:p w:rsidR="00D10607" w:rsidRDefault="00D10607" w:rsidP="00D10607">
            <w:pPr>
              <w:pStyle w:val="px"/>
              <w:rPr>
                <w:rFonts w:eastAsia="Calibri"/>
              </w:rPr>
            </w:pPr>
            <w:r w:rsidRPr="002D0EBE">
              <w:drawing>
                <wp:inline distT="0" distB="0" distL="0" distR="0" wp14:anchorId="7DE8BA3A" wp14:editId="643D48F7">
                  <wp:extent cx="3685627" cy="766830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9013" cy="7675350"/>
                          </a:xfrm>
                          <a:prstGeom prst="rect">
                            <a:avLst/>
                          </a:prstGeom>
                          <a:noFill/>
                          <a:ln>
                            <a:noFill/>
                          </a:ln>
                        </pic:spPr>
                      </pic:pic>
                    </a:graphicData>
                  </a:graphic>
                </wp:inline>
              </w:drawing>
            </w:r>
          </w:p>
        </w:tc>
      </w:tr>
    </w:tbl>
    <w:p w:rsidR="00D10607" w:rsidRPr="0000611A" w:rsidRDefault="00D10607" w:rsidP="0000611A"/>
    <w:p w:rsidR="008B124F" w:rsidRPr="00DC173A" w:rsidRDefault="008B124F" w:rsidP="00A368E9">
      <w:pPr>
        <w:pStyle w:val="PleadingsL2"/>
      </w:pPr>
      <w:r w:rsidRPr="00DC173A">
        <w:lastRenderedPageBreak/>
        <w:t xml:space="preserve">PSE’s Other </w:t>
      </w:r>
      <w:r w:rsidR="007C544E" w:rsidRPr="00DC173A">
        <w:t>Administrative</w:t>
      </w:r>
      <w:r w:rsidRPr="00DC173A">
        <w:t xml:space="preserve"> Costs Are Spread To All Customers</w:t>
      </w:r>
      <w:r w:rsidR="00AE7126" w:rsidRPr="00DC173A">
        <w:t xml:space="preserve"> </w:t>
      </w:r>
    </w:p>
    <w:p w:rsidR="00052EC5" w:rsidRPr="00DC173A" w:rsidRDefault="001E6EE4" w:rsidP="00EE3241">
      <w:pPr>
        <w:pStyle w:val="Header"/>
        <w:numPr>
          <w:ilvl w:val="0"/>
          <w:numId w:val="13"/>
        </w:numPr>
        <w:tabs>
          <w:tab w:val="left" w:pos="720"/>
        </w:tabs>
        <w:spacing w:line="480" w:lineRule="auto"/>
        <w:jc w:val="both"/>
      </w:pPr>
      <w:r w:rsidRPr="001E6EE4">
        <w:tab/>
      </w:r>
      <w:r w:rsidR="00052EC5" w:rsidRPr="00DC173A">
        <w:t xml:space="preserve">It is typical for utilities to spread administrative costs associated with payment </w:t>
      </w:r>
      <w:r w:rsidR="001366A5">
        <w:t>processing</w:t>
      </w:r>
      <w:r w:rsidR="001366A5" w:rsidRPr="00DC173A">
        <w:t xml:space="preserve"> </w:t>
      </w:r>
      <w:r w:rsidR="00052EC5" w:rsidRPr="00DC173A">
        <w:t xml:space="preserve">and collection to all customers.  As it exists today, all PSE customers pay for </w:t>
      </w:r>
      <w:r w:rsidR="00E170AA" w:rsidRPr="00DC173A">
        <w:t>all</w:t>
      </w:r>
      <w:r w:rsidR="00052EC5" w:rsidRPr="00DC173A">
        <w:t xml:space="preserve"> payment transaction costs incurred by the Company, regardless of the type of payment </w:t>
      </w:r>
      <w:r w:rsidR="00BF22E2">
        <w:t>cost (except for bank</w:t>
      </w:r>
      <w:r w:rsidR="00052EC5" w:rsidRPr="00DC173A">
        <w:t xml:space="preserve"> card payment transactions).  The costs are included in the Company’s </w:t>
      </w:r>
      <w:r w:rsidR="008D5ACA" w:rsidRPr="00DC173A">
        <w:t xml:space="preserve">regulated operating </w:t>
      </w:r>
      <w:r w:rsidR="00052EC5" w:rsidRPr="00DC173A">
        <w:t>expense</w:t>
      </w:r>
      <w:r w:rsidR="00E170AA" w:rsidRPr="00DC173A">
        <w:t>s</w:t>
      </w:r>
      <w:r w:rsidR="00052EC5" w:rsidRPr="00DC173A">
        <w:t>.  Table No. 6 below shows average cost per unit for all of PSE payment types.  The table illustrates that transactions, revenue, and cost vary depending on the type of payment method.  All costs for processing these payments</w:t>
      </w:r>
      <w:r w:rsidR="008D5ACA" w:rsidRPr="00DC173A">
        <w:t>,</w:t>
      </w:r>
      <w:r w:rsidR="00052EC5" w:rsidRPr="00DC173A">
        <w:t xml:space="preserve"> as well as costs associated with producing e-bills and paper bills</w:t>
      </w:r>
      <w:r w:rsidR="008D5ACA" w:rsidRPr="00DC173A">
        <w:t>,</w:t>
      </w:r>
      <w:r w:rsidR="00052EC5" w:rsidRPr="00DC173A">
        <w:t xml:space="preserve"> are allocated to all customers through the base rate and are not borne exclusively by those customers who drive the costs with the exception of bank cards.</w:t>
      </w:r>
      <w:r w:rsidR="00B52D48" w:rsidRPr="00DC173A">
        <w:rPr>
          <w:rStyle w:val="FootnoteReference"/>
        </w:rPr>
        <w:footnoteReference w:id="8"/>
      </w:r>
      <w:r w:rsidR="00052EC5" w:rsidRPr="00DC173A">
        <w:t xml:space="preserve">  Bank card processing costs are the sole payment processing cost that is borne exclusively by the </w:t>
      </w:r>
      <w:r w:rsidR="00DC173A">
        <w:t>cost causer as a pass-</w:t>
      </w:r>
      <w:r w:rsidR="00052EC5" w:rsidRPr="00DC173A">
        <w:t xml:space="preserve">through fee.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0611A" w:rsidTr="0000611A">
        <w:tc>
          <w:tcPr>
            <w:tcW w:w="9576" w:type="dxa"/>
          </w:tcPr>
          <w:p w:rsidR="0000611A" w:rsidRDefault="0000611A" w:rsidP="0000611A">
            <w:pPr>
              <w:pStyle w:val="tx"/>
            </w:pPr>
            <w:r w:rsidRPr="0000611A">
              <w:t>Table No. 6</w:t>
            </w:r>
          </w:p>
          <w:p w:rsidR="0000611A" w:rsidRDefault="0000611A" w:rsidP="0000611A">
            <w:pPr>
              <w:pStyle w:val="px"/>
            </w:pPr>
            <w:r w:rsidRPr="00BD0224">
              <w:drawing>
                <wp:inline distT="0" distB="0" distL="0" distR="0" wp14:anchorId="1E251C5A" wp14:editId="10BD5C66">
                  <wp:extent cx="5856733" cy="212667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6806" cy="2126700"/>
                          </a:xfrm>
                          <a:prstGeom prst="rect">
                            <a:avLst/>
                          </a:prstGeom>
                          <a:noFill/>
                          <a:ln>
                            <a:noFill/>
                          </a:ln>
                        </pic:spPr>
                      </pic:pic>
                    </a:graphicData>
                  </a:graphic>
                </wp:inline>
              </w:drawing>
            </w:r>
          </w:p>
        </w:tc>
      </w:tr>
    </w:tbl>
    <w:p w:rsidR="0000611A" w:rsidRPr="0000611A" w:rsidRDefault="0000611A" w:rsidP="0000611A"/>
    <w:p w:rsidR="002D290E" w:rsidRPr="009818FF" w:rsidRDefault="002D290E" w:rsidP="002D290E">
      <w:pPr>
        <w:pStyle w:val="ListParagraph"/>
        <w:numPr>
          <w:ilvl w:val="0"/>
          <w:numId w:val="13"/>
        </w:numPr>
        <w:spacing w:line="480" w:lineRule="auto"/>
        <w:jc w:val="both"/>
      </w:pPr>
      <w:r>
        <w:tab/>
        <w:t>T</w:t>
      </w:r>
      <w:r w:rsidRPr="009818FF">
        <w:t>he fee-free program is similar to other programs offered to residential and small-business customers, but paid for by all customers</w:t>
      </w:r>
      <w:r>
        <w:t>, including the following</w:t>
      </w:r>
      <w:r w:rsidRPr="009818FF">
        <w:t>:</w:t>
      </w:r>
    </w:p>
    <w:p w:rsidR="002D290E" w:rsidRPr="002926A1" w:rsidRDefault="002D290E" w:rsidP="002D290E">
      <w:pPr>
        <w:pStyle w:val="ListParagraph"/>
        <w:numPr>
          <w:ilvl w:val="1"/>
          <w:numId w:val="35"/>
        </w:numPr>
        <w:spacing w:line="480" w:lineRule="auto"/>
        <w:jc w:val="both"/>
      </w:pPr>
      <w:r w:rsidRPr="0016022C">
        <w:rPr>
          <w:i/>
        </w:rPr>
        <w:lastRenderedPageBreak/>
        <w:t>PSE HELP</w:t>
      </w:r>
      <w:r w:rsidRPr="002926A1">
        <w:t xml:space="preserve"> – HELP provides energy assistance to low income and senior residential customers and is paid for by all customers.</w:t>
      </w:r>
    </w:p>
    <w:p w:rsidR="002D290E" w:rsidRPr="002926A1" w:rsidRDefault="002D290E" w:rsidP="002D290E">
      <w:pPr>
        <w:pStyle w:val="ListParagraph"/>
        <w:numPr>
          <w:ilvl w:val="1"/>
          <w:numId w:val="35"/>
        </w:numPr>
        <w:spacing w:line="480" w:lineRule="auto"/>
        <w:jc w:val="both"/>
      </w:pPr>
      <w:r w:rsidRPr="0016022C">
        <w:rPr>
          <w:i/>
        </w:rPr>
        <w:t>Payment channels</w:t>
      </w:r>
      <w:r w:rsidRPr="002926A1">
        <w:t xml:space="preserve"> – as noted above, costs incurred to provide payment channel</w:t>
      </w:r>
      <w:r w:rsidR="00BF22E2">
        <w:t xml:space="preserve">s such as by mail, pay station, </w:t>
      </w:r>
      <w:r w:rsidRPr="002926A1">
        <w:t>or online are in</w:t>
      </w:r>
      <w:r w:rsidR="00BF22E2">
        <w:t>cluded in regulated operating</w:t>
      </w:r>
      <w:r w:rsidRPr="002926A1">
        <w:t xml:space="preserve"> expense and not borne exclusively by those specific customers that use each payment channel.</w:t>
      </w:r>
    </w:p>
    <w:p w:rsidR="002D290E" w:rsidRPr="002926A1" w:rsidRDefault="002D290E" w:rsidP="002D290E">
      <w:pPr>
        <w:pStyle w:val="ListParagraph"/>
        <w:numPr>
          <w:ilvl w:val="1"/>
          <w:numId w:val="35"/>
        </w:numPr>
        <w:spacing w:line="480" w:lineRule="auto"/>
        <w:jc w:val="both"/>
      </w:pPr>
      <w:r w:rsidRPr="0016022C">
        <w:rPr>
          <w:i/>
        </w:rPr>
        <w:t>Electronic billing</w:t>
      </w:r>
      <w:r w:rsidRPr="002926A1">
        <w:t xml:space="preserve"> – individual customers do not receive a discount for signing up for electronic billing; rather reduction in costs to print and mail physical bills is a benefit received by all customers.</w:t>
      </w:r>
    </w:p>
    <w:p w:rsidR="007C544E" w:rsidRDefault="002D290E" w:rsidP="00EE75E8">
      <w:pPr>
        <w:pStyle w:val="PleadingsL2"/>
        <w:numPr>
          <w:ilvl w:val="0"/>
          <w:numId w:val="0"/>
        </w:numPr>
      </w:pPr>
      <w:r>
        <w:t>F.</w:t>
      </w:r>
      <w:r>
        <w:tab/>
      </w:r>
      <w:r w:rsidR="00DC173A">
        <w:t>Fee-Free Payments Benefit</w:t>
      </w:r>
      <w:r w:rsidR="007C544E">
        <w:t xml:space="preserve"> All</w:t>
      </w:r>
      <w:r w:rsidR="00DC173A">
        <w:t xml:space="preserve"> Customers Including Low-</w:t>
      </w:r>
      <w:r w:rsidR="007C544E">
        <w:t>Income Customers</w:t>
      </w:r>
    </w:p>
    <w:p w:rsidR="00BC31BD" w:rsidRPr="00BC31BD" w:rsidRDefault="0082776B" w:rsidP="0082776B">
      <w:pPr>
        <w:pStyle w:val="ListParagraph"/>
        <w:numPr>
          <w:ilvl w:val="0"/>
          <w:numId w:val="13"/>
        </w:numPr>
        <w:spacing w:line="480" w:lineRule="auto"/>
        <w:jc w:val="both"/>
        <w:rPr>
          <w:rFonts w:eastAsia="Calibri"/>
        </w:rPr>
      </w:pPr>
      <w:r>
        <w:tab/>
      </w:r>
      <w:r w:rsidR="00187AA5">
        <w:t>P</w:t>
      </w:r>
      <w:r w:rsidR="000A70A2">
        <w:t>ayment f</w:t>
      </w:r>
      <w:r w:rsidR="00CC0431" w:rsidRPr="00F346B2">
        <w:t xml:space="preserve">ees can be burdensome for customers that have limited options for making payments.  </w:t>
      </w:r>
      <w:r w:rsidR="00312612">
        <w:t>For example, many low-</w:t>
      </w:r>
      <w:r w:rsidR="00312612" w:rsidRPr="00312612">
        <w:t xml:space="preserve">income customers </w:t>
      </w:r>
      <w:r w:rsidR="00312612">
        <w:t>use pre-paid d</w:t>
      </w:r>
      <w:r w:rsidR="00312612" w:rsidRPr="00312612">
        <w:t xml:space="preserve">ebit </w:t>
      </w:r>
      <w:r w:rsidR="00312612">
        <w:t>cards</w:t>
      </w:r>
      <w:r w:rsidR="00312612" w:rsidRPr="00312612">
        <w:t xml:space="preserve"> distributed as social services benefits.</w:t>
      </w:r>
      <w:r w:rsidR="00312612" w:rsidRPr="00312612">
        <w:rPr>
          <w:vertAlign w:val="superscript"/>
        </w:rPr>
        <w:footnoteReference w:id="9"/>
      </w:r>
      <w:r w:rsidR="00312612" w:rsidRPr="00312612">
        <w:t xml:space="preserve">  </w:t>
      </w:r>
      <w:r w:rsidR="00CE106C">
        <w:t>Since March</w:t>
      </w:r>
      <w:r w:rsidR="00312612" w:rsidRPr="00312612">
        <w:t xml:space="preserve"> 2013, all Social Security and other federal benefits are now distributed to recipients by direct deposit or loaded onto </w:t>
      </w:r>
      <w:r w:rsidR="00312612">
        <w:t>a</w:t>
      </w:r>
      <w:r w:rsidR="00312612" w:rsidRPr="00312612">
        <w:t xml:space="preserve"> card.  This means new segments of customers will be using pre-paid debit cards to </w:t>
      </w:r>
      <w:r w:rsidR="00312612">
        <w:t>pay their monthly bills</w:t>
      </w:r>
      <w:r w:rsidR="00052EC5">
        <w:t xml:space="preserve">.  </w:t>
      </w:r>
      <w:r w:rsidR="00BC31BD" w:rsidRPr="00371B3D">
        <w:rPr>
          <w:rFonts w:eastAsia="Calibri"/>
        </w:rPr>
        <w:t xml:space="preserve">As </w:t>
      </w:r>
      <w:r w:rsidR="00312612">
        <w:rPr>
          <w:rFonts w:eastAsia="Calibri"/>
        </w:rPr>
        <w:t>emphasized</w:t>
      </w:r>
      <w:r w:rsidR="00BC31BD" w:rsidRPr="00371B3D">
        <w:rPr>
          <w:rFonts w:eastAsia="Calibri"/>
        </w:rPr>
        <w:t xml:space="preserve"> in the </w:t>
      </w:r>
      <w:r w:rsidR="004739F8">
        <w:rPr>
          <w:rFonts w:eastAsia="Calibri"/>
        </w:rPr>
        <w:t>National Association of State Utility Consumer Advocates (“</w:t>
      </w:r>
      <w:proofErr w:type="spellStart"/>
      <w:r w:rsidR="00BC31BD" w:rsidRPr="00371B3D">
        <w:rPr>
          <w:rFonts w:eastAsia="Calibri"/>
        </w:rPr>
        <w:t>NASUCA</w:t>
      </w:r>
      <w:proofErr w:type="spellEnd"/>
      <w:r w:rsidR="004739F8">
        <w:rPr>
          <w:rFonts w:eastAsia="Calibri"/>
        </w:rPr>
        <w:t>”)</w:t>
      </w:r>
      <w:r w:rsidR="00BC31BD" w:rsidRPr="001234F8">
        <w:rPr>
          <w:rFonts w:eastAsia="Calibri"/>
          <w:vertAlign w:val="superscript"/>
        </w:rPr>
        <w:t xml:space="preserve"> </w:t>
      </w:r>
      <w:r w:rsidR="00BC31BD" w:rsidRPr="00371B3D">
        <w:rPr>
          <w:rFonts w:eastAsia="Calibri"/>
        </w:rPr>
        <w:t xml:space="preserve">Resolution 2012-07, “Urging Utilities to Eliminate </w:t>
      </w:r>
      <w:r w:rsidR="005B2E00">
        <w:rPr>
          <w:rFonts w:eastAsia="Calibri"/>
        </w:rPr>
        <w:t>‘</w:t>
      </w:r>
      <w:r w:rsidR="00BC31BD" w:rsidRPr="00371B3D">
        <w:rPr>
          <w:rFonts w:eastAsia="Calibri"/>
        </w:rPr>
        <w:t>Convenience</w:t>
      </w:r>
      <w:r w:rsidR="005B2E00">
        <w:rPr>
          <w:rFonts w:eastAsia="Calibri"/>
        </w:rPr>
        <w:t>’</w:t>
      </w:r>
      <w:r w:rsidR="00BC31BD" w:rsidRPr="00371B3D">
        <w:rPr>
          <w:rFonts w:eastAsia="Calibri"/>
        </w:rPr>
        <w:t xml:space="preserve"> Fees for Paying Utility Bills with Debit and Credit Cards and Urging Appropriate State Regulatory Oversight</w:t>
      </w:r>
      <w:r w:rsidR="00052EC5">
        <w:rPr>
          <w:rFonts w:eastAsia="Calibri"/>
        </w:rPr>
        <w:t>,</w:t>
      </w:r>
      <w:r w:rsidR="00BC31BD" w:rsidRPr="00371B3D">
        <w:rPr>
          <w:rFonts w:eastAsia="Calibri"/>
        </w:rPr>
        <w:t>”</w:t>
      </w:r>
      <w:r w:rsidR="0016022C">
        <w:rPr>
          <w:rStyle w:val="FootnoteReference"/>
          <w:rFonts w:eastAsia="Calibri"/>
        </w:rPr>
        <w:footnoteReference w:id="10"/>
      </w:r>
      <w:r w:rsidR="004739F8" w:rsidRPr="004739F8">
        <w:rPr>
          <w:rFonts w:eastAsia="Calibri"/>
          <w:vertAlign w:val="superscript"/>
        </w:rPr>
        <w:t xml:space="preserve"> </w:t>
      </w:r>
      <w:r w:rsidR="00052EC5">
        <w:t>charging low-income customers</w:t>
      </w:r>
      <w:r w:rsidR="00052EC5" w:rsidRPr="00312612">
        <w:t xml:space="preserve"> an additional </w:t>
      </w:r>
      <w:r w:rsidR="00052EC5">
        <w:t xml:space="preserve">payment </w:t>
      </w:r>
      <w:r w:rsidR="00052EC5" w:rsidRPr="00312612">
        <w:t xml:space="preserve">fee is an undue </w:t>
      </w:r>
      <w:r w:rsidR="00052EC5">
        <w:t xml:space="preserve">and unnecessary </w:t>
      </w:r>
      <w:r w:rsidR="00052EC5" w:rsidRPr="00312612">
        <w:t>burden</w:t>
      </w:r>
      <w:r w:rsidR="00052EC5">
        <w:t>:</w:t>
      </w:r>
    </w:p>
    <w:p w:rsidR="00BC31BD" w:rsidRPr="00BC31BD" w:rsidRDefault="00BC31BD" w:rsidP="008C7F9D">
      <w:pPr>
        <w:spacing w:after="100" w:afterAutospacing="1"/>
        <w:ind w:left="605"/>
        <w:jc w:val="both"/>
        <w:rPr>
          <w:rFonts w:eastAsia="Times New Roman"/>
          <w:b/>
          <w:bCs/>
          <w:i/>
          <w:sz w:val="22"/>
        </w:rPr>
      </w:pPr>
      <w:r w:rsidRPr="00BC31BD">
        <w:rPr>
          <w:rFonts w:eastAsia="Times New Roman"/>
          <w:b/>
          <w:bCs/>
          <w:i/>
          <w:sz w:val="22"/>
        </w:rPr>
        <w:t>URGING UTILITIES TO ELIMINATE “CONVENIENCE” FEES FOR PAYING UTILITY BILLS WITH DEBIT AND CREDIT CARDS AND URGING APPROPRIATE STATE REGULATORY OVERSIGHT</w:t>
      </w:r>
    </w:p>
    <w:p w:rsidR="00BC31BD" w:rsidRPr="00CC0431" w:rsidRDefault="00BC31BD" w:rsidP="00BC31BD">
      <w:pPr>
        <w:spacing w:before="100" w:beforeAutospacing="1" w:after="100" w:afterAutospacing="1"/>
        <w:ind w:left="600"/>
        <w:jc w:val="both"/>
        <w:rPr>
          <w:rFonts w:eastAsia="Times New Roman"/>
          <w:i/>
          <w:sz w:val="22"/>
        </w:rPr>
      </w:pPr>
      <w:r w:rsidRPr="00BC31BD">
        <w:rPr>
          <w:rFonts w:eastAsia="Times New Roman"/>
          <w:b/>
          <w:bCs/>
          <w:i/>
          <w:iCs/>
          <w:sz w:val="22"/>
        </w:rPr>
        <w:lastRenderedPageBreak/>
        <w:t>Whereas</w:t>
      </w:r>
      <w:r w:rsidRPr="00BC31BD">
        <w:rPr>
          <w:rFonts w:eastAsia="Times New Roman"/>
          <w:i/>
          <w:sz w:val="22"/>
        </w:rPr>
        <w:t xml:space="preserve">, some individuals, particularly those who lack access to bank accounts and to credit, by one estimate numbering roughly 50 to </w:t>
      </w:r>
      <w:r w:rsidRPr="00CC0431">
        <w:rPr>
          <w:rFonts w:eastAsia="Times New Roman"/>
          <w:i/>
          <w:sz w:val="22"/>
        </w:rPr>
        <w:t>70 million,</w:t>
      </w:r>
      <w:r w:rsidRPr="00CC0431">
        <w:rPr>
          <w:rFonts w:eastAsia="Times New Roman"/>
          <w:i/>
          <w:sz w:val="22"/>
          <w:u w:val="single"/>
        </w:rPr>
        <w:t>[iv]</w:t>
      </w:r>
      <w:r w:rsidRPr="00CC0431">
        <w:rPr>
          <w:rFonts w:eastAsia="Times New Roman"/>
          <w:i/>
          <w:sz w:val="22"/>
        </w:rPr>
        <w:t xml:space="preserve"> are unable to write traditional checks or to direct electronic transfers and are therefore finding it difficult to pay utility bills without incurring additional charges; and</w:t>
      </w:r>
    </w:p>
    <w:p w:rsidR="00BC31BD" w:rsidRPr="00CC0431" w:rsidRDefault="00BC31BD" w:rsidP="00BC31BD">
      <w:pPr>
        <w:spacing w:before="100" w:beforeAutospacing="1" w:after="100" w:afterAutospacing="1"/>
        <w:ind w:left="600"/>
        <w:jc w:val="both"/>
        <w:rPr>
          <w:rFonts w:eastAsia="Times New Roman"/>
          <w:i/>
          <w:sz w:val="22"/>
        </w:rPr>
      </w:pPr>
      <w:r w:rsidRPr="00CC0431">
        <w:rPr>
          <w:rFonts w:eastAsia="Times New Roman"/>
          <w:b/>
          <w:bCs/>
          <w:i/>
          <w:iCs/>
          <w:sz w:val="22"/>
        </w:rPr>
        <w:t>Whereas</w:t>
      </w:r>
      <w:r w:rsidRPr="00CC0431">
        <w:rPr>
          <w:rFonts w:eastAsia="Times New Roman"/>
          <w:i/>
          <w:sz w:val="22"/>
        </w:rPr>
        <w:t>, the convenience fees are making it unnecessarily costly for utility customers, especially low income customers and customers struggling financially due to illness, layoffs or other reasons, to meet their payment obligations and hence to maintain essential utility services; and</w:t>
      </w:r>
    </w:p>
    <w:p w:rsidR="00BC31BD" w:rsidRPr="00CC0431" w:rsidRDefault="00BC31BD" w:rsidP="00BC31BD">
      <w:pPr>
        <w:spacing w:before="100" w:beforeAutospacing="1" w:after="100" w:afterAutospacing="1"/>
        <w:ind w:left="600"/>
        <w:jc w:val="both"/>
        <w:rPr>
          <w:rFonts w:eastAsia="Times New Roman"/>
          <w:i/>
          <w:sz w:val="22"/>
        </w:rPr>
      </w:pPr>
      <w:r w:rsidRPr="00CC0431">
        <w:rPr>
          <w:rFonts w:eastAsia="Times New Roman"/>
          <w:b/>
          <w:bCs/>
          <w:i/>
          <w:iCs/>
          <w:sz w:val="22"/>
        </w:rPr>
        <w:t>Whereas</w:t>
      </w:r>
      <w:r w:rsidRPr="00CC0431">
        <w:rPr>
          <w:rFonts w:eastAsia="Times New Roman"/>
          <w:i/>
          <w:sz w:val="22"/>
        </w:rPr>
        <w:t>, the conveniences fees make it hard for low income customers, when paying utility bills, to use the payment method that is often most available to them, namely, prepaid debit cards;</w:t>
      </w:r>
      <w:r w:rsidRPr="00CC0431">
        <w:rPr>
          <w:rFonts w:eastAsia="Times New Roman"/>
          <w:i/>
          <w:sz w:val="22"/>
          <w:u w:val="single"/>
        </w:rPr>
        <w:t>[viii]</w:t>
      </w:r>
      <w:r w:rsidRPr="00CC0431">
        <w:rPr>
          <w:rFonts w:eastAsia="Times New Roman"/>
          <w:i/>
          <w:sz w:val="22"/>
        </w:rPr>
        <w:t xml:space="preserve"> and</w:t>
      </w:r>
    </w:p>
    <w:p w:rsidR="00BC31BD" w:rsidRPr="00CC0431" w:rsidRDefault="00BC31BD" w:rsidP="00BC31BD">
      <w:pPr>
        <w:spacing w:before="100" w:beforeAutospacing="1" w:after="100" w:afterAutospacing="1"/>
        <w:ind w:left="600"/>
        <w:jc w:val="both"/>
        <w:rPr>
          <w:rFonts w:eastAsia="Times New Roman"/>
          <w:i/>
          <w:sz w:val="22"/>
        </w:rPr>
      </w:pPr>
      <w:r w:rsidRPr="00CC0431">
        <w:rPr>
          <w:rFonts w:eastAsia="Times New Roman"/>
          <w:b/>
          <w:bCs/>
          <w:i/>
          <w:iCs/>
          <w:sz w:val="22"/>
        </w:rPr>
        <w:t>Whereas</w:t>
      </w:r>
      <w:r w:rsidRPr="00CC0431">
        <w:rPr>
          <w:rFonts w:eastAsia="Times New Roman"/>
          <w:i/>
          <w:sz w:val="22"/>
        </w:rPr>
        <w:t>, convenience fees imposed on debit card use undercut the policy objectives of federal programs (for example, social security) and state programs (for example, child support and unemployment compensation) that issue prepaid debit cards to beneficiaries as an effective and cost-efficient way to manage operational expenses,</w:t>
      </w:r>
      <w:r w:rsidRPr="00CC0431">
        <w:rPr>
          <w:rFonts w:eastAsia="Times New Roman"/>
          <w:i/>
          <w:sz w:val="22"/>
          <w:u w:val="single"/>
        </w:rPr>
        <w:t>[ix]</w:t>
      </w:r>
      <w:r w:rsidRPr="00CC0431">
        <w:rPr>
          <w:rFonts w:eastAsia="Times New Roman"/>
          <w:i/>
          <w:sz w:val="22"/>
        </w:rPr>
        <w:t xml:space="preserve"> by eroding the purchasing power of such cards; and</w:t>
      </w:r>
    </w:p>
    <w:p w:rsidR="009841F9" w:rsidRPr="00AE7126" w:rsidRDefault="00BC31BD" w:rsidP="00AE7126">
      <w:pPr>
        <w:spacing w:before="100" w:beforeAutospacing="1" w:after="100" w:afterAutospacing="1"/>
        <w:ind w:left="600"/>
        <w:jc w:val="both"/>
        <w:rPr>
          <w:rFonts w:eastAsia="Times New Roman"/>
        </w:rPr>
      </w:pPr>
      <w:r w:rsidRPr="00BC31BD">
        <w:rPr>
          <w:rFonts w:eastAsia="Times New Roman"/>
          <w:b/>
          <w:bCs/>
          <w:i/>
          <w:iCs/>
          <w:sz w:val="22"/>
        </w:rPr>
        <w:t>Whereas</w:t>
      </w:r>
      <w:r w:rsidRPr="00BC31BD">
        <w:rPr>
          <w:rFonts w:eastAsia="Times New Roman"/>
          <w:i/>
          <w:sz w:val="22"/>
        </w:rPr>
        <w:t>, convenience fees repeatedly assessed against utility customers who make multiple payments  during the course of a month undercut these customers’ ability to apply scarce available funds to payment of actual utility services</w:t>
      </w:r>
      <w:r w:rsidR="00CE106C">
        <w:rPr>
          <w:rFonts w:eastAsia="Times New Roman"/>
          <w:i/>
          <w:sz w:val="22"/>
        </w:rPr>
        <w:t xml:space="preserve"> . . . .</w:t>
      </w:r>
    </w:p>
    <w:p w:rsidR="0064433F" w:rsidRDefault="001E6EE4" w:rsidP="00EE3241">
      <w:pPr>
        <w:pStyle w:val="Header"/>
        <w:numPr>
          <w:ilvl w:val="0"/>
          <w:numId w:val="13"/>
        </w:numPr>
        <w:tabs>
          <w:tab w:val="left" w:pos="720"/>
        </w:tabs>
        <w:spacing w:line="480" w:lineRule="auto"/>
        <w:jc w:val="both"/>
      </w:pPr>
      <w:r w:rsidRPr="001E6EE4">
        <w:tab/>
      </w:r>
      <w:r w:rsidR="00312612" w:rsidRPr="00312612">
        <w:t>Meeting customer expectation</w:t>
      </w:r>
      <w:r w:rsidR="00E170AA">
        <w:t>s</w:t>
      </w:r>
      <w:r w:rsidR="00312612" w:rsidRPr="00312612">
        <w:t xml:space="preserve"> drives PSE’s advocacy for recovering the cost of </w:t>
      </w:r>
      <w:r w:rsidR="00726C5C">
        <w:t>bank</w:t>
      </w:r>
      <w:r w:rsidR="009C0505">
        <w:t xml:space="preserve"> card convenience fees</w:t>
      </w:r>
      <w:r w:rsidR="00312612" w:rsidRPr="00312612">
        <w:t xml:space="preserve"> in rates</w:t>
      </w:r>
      <w:r w:rsidR="00312612">
        <w:t>.</w:t>
      </w:r>
      <w:r w:rsidR="00052EC5">
        <w:t xml:space="preserve">  </w:t>
      </w:r>
      <w:r w:rsidR="009C0505">
        <w:t>The more</w:t>
      </w:r>
      <w:r w:rsidR="0041462B" w:rsidRPr="0041462B">
        <w:t xml:space="preserve"> the Company can</w:t>
      </w:r>
      <w:r w:rsidR="009C0505">
        <w:t xml:space="preserve"> do to reduce barriers</w:t>
      </w:r>
      <w:r w:rsidR="0041462B" w:rsidRPr="0041462B">
        <w:t xml:space="preserve"> for customer</w:t>
      </w:r>
      <w:r w:rsidR="00AE7126">
        <w:t xml:space="preserve">s to pay bills, the more it will </w:t>
      </w:r>
      <w:r w:rsidR="0041462B" w:rsidRPr="0041462B">
        <w:t>benefit all customers.  Customers that self-serve, pay on time, and are satisfied with the</w:t>
      </w:r>
      <w:r w:rsidR="00726C5C">
        <w:t>ir payment</w:t>
      </w:r>
      <w:r w:rsidR="0041462B" w:rsidRPr="0041462B">
        <w:t xml:space="preserve"> options are the least expensi</w:t>
      </w:r>
      <w:r w:rsidR="0016022C">
        <w:t>ve to serve, which benefits</w:t>
      </w:r>
      <w:r w:rsidR="0041462B" w:rsidRPr="0041462B">
        <w:t xml:space="preserve"> all customers.  </w:t>
      </w:r>
      <w:r w:rsidR="0016022C">
        <w:t>Conversely</w:t>
      </w:r>
      <w:r w:rsidR="0041462B" w:rsidRPr="0041462B">
        <w:t>, customers that are not satisfied tend to call Customer Service more frequently</w:t>
      </w:r>
      <w:r w:rsidR="0016022C">
        <w:t>, increasing Company operating costs</w:t>
      </w:r>
      <w:r w:rsidR="0041462B" w:rsidRPr="0041462B">
        <w:t xml:space="preserve">.  This means that every call that can be avoided leads to savings for all customers.    </w:t>
      </w:r>
    </w:p>
    <w:p w:rsidR="009F38EA" w:rsidRPr="00C24D73" w:rsidRDefault="001E6EE4" w:rsidP="00EE3241">
      <w:pPr>
        <w:pStyle w:val="Header"/>
        <w:numPr>
          <w:ilvl w:val="0"/>
          <w:numId w:val="13"/>
        </w:numPr>
        <w:tabs>
          <w:tab w:val="left" w:pos="720"/>
        </w:tabs>
        <w:spacing w:line="480" w:lineRule="auto"/>
        <w:jc w:val="both"/>
      </w:pPr>
      <w:r w:rsidRPr="001E6EE4">
        <w:tab/>
      </w:r>
      <w:r w:rsidR="004739F8">
        <w:t xml:space="preserve">Moreover, </w:t>
      </w:r>
      <w:r w:rsidR="00851A91">
        <w:t>m</w:t>
      </w:r>
      <w:r w:rsidR="009F38EA" w:rsidRPr="009F38EA">
        <w:t>ore customers electing credit or deb</w:t>
      </w:r>
      <w:r w:rsidR="00851A91">
        <w:t>it card recurring payments will</w:t>
      </w:r>
      <w:r w:rsidR="009F38EA" w:rsidRPr="009F38EA">
        <w:t xml:space="preserve"> reduce </w:t>
      </w:r>
      <w:r w:rsidR="009F38EA">
        <w:t xml:space="preserve">the </w:t>
      </w:r>
      <w:r w:rsidR="00726C5C">
        <w:t>level of</w:t>
      </w:r>
      <w:r w:rsidR="009F38EA" w:rsidRPr="009F38EA">
        <w:t xml:space="preserve"> expensive and inefficient bill collection systems such as reminder calls</w:t>
      </w:r>
      <w:r w:rsidR="009F399A">
        <w:t xml:space="preserve"> and emails</w:t>
      </w:r>
      <w:r w:rsidR="009F38EA" w:rsidRPr="009F38EA">
        <w:t xml:space="preserve">, </w:t>
      </w:r>
      <w:r w:rsidR="009F399A">
        <w:t xml:space="preserve">and </w:t>
      </w:r>
      <w:r w:rsidR="004739F8">
        <w:t xml:space="preserve">mailed </w:t>
      </w:r>
      <w:r w:rsidR="009F38EA" w:rsidRPr="009F38EA">
        <w:t xml:space="preserve">notices </w:t>
      </w:r>
      <w:r w:rsidR="004739F8">
        <w:t>for late payments</w:t>
      </w:r>
      <w:r w:rsidR="00851A91">
        <w:t>, which also increases costs</w:t>
      </w:r>
      <w:r w:rsidR="009F38EA" w:rsidRPr="009F38EA">
        <w:t xml:space="preserve">. </w:t>
      </w:r>
      <w:r w:rsidR="009F38EA">
        <w:t xml:space="preserve"> </w:t>
      </w:r>
      <w:r w:rsidR="00851A91" w:rsidRPr="0041462B">
        <w:t xml:space="preserve">Giving customers options to pay by the method of their choice without incurring additional fees will lead to more satisfied customers </w:t>
      </w:r>
      <w:r w:rsidR="00851A91">
        <w:t xml:space="preserve">overall </w:t>
      </w:r>
      <w:r w:rsidR="00851A91" w:rsidRPr="0041462B">
        <w:t xml:space="preserve">and ultimately </w:t>
      </w:r>
      <w:r w:rsidR="00851A91">
        <w:t xml:space="preserve">result in </w:t>
      </w:r>
      <w:r w:rsidR="00851A91" w:rsidRPr="0041462B">
        <w:t>savings for all customers.</w:t>
      </w:r>
    </w:p>
    <w:p w:rsidR="003008D3" w:rsidRPr="00FB72FF" w:rsidRDefault="003008D3" w:rsidP="00C24D73">
      <w:pPr>
        <w:pStyle w:val="PleadingsL1"/>
      </w:pPr>
      <w:r>
        <w:lastRenderedPageBreak/>
        <w:t>PROPOSED ACCOUNTING TREATMENT</w:t>
      </w:r>
    </w:p>
    <w:p w:rsidR="003427EA" w:rsidRDefault="009D359B" w:rsidP="008B124F">
      <w:pPr>
        <w:pStyle w:val="ListParagraph"/>
        <w:numPr>
          <w:ilvl w:val="0"/>
          <w:numId w:val="13"/>
        </w:numPr>
        <w:spacing w:line="480" w:lineRule="auto"/>
        <w:jc w:val="both"/>
      </w:pPr>
      <w:r>
        <w:tab/>
      </w:r>
      <w:r w:rsidR="003427EA">
        <w:t>PSE</w:t>
      </w:r>
      <w:r w:rsidR="000F7A62">
        <w:t xml:space="preserve"> request</w:t>
      </w:r>
      <w:r w:rsidR="00F91BEE">
        <w:t>s</w:t>
      </w:r>
      <w:r w:rsidR="000F7A62">
        <w:t xml:space="preserve"> an order </w:t>
      </w:r>
      <w:r w:rsidR="00F91BEE">
        <w:t xml:space="preserve">authorizing </w:t>
      </w:r>
      <w:r w:rsidR="000F7A62">
        <w:t xml:space="preserve">the </w:t>
      </w:r>
      <w:r w:rsidR="000F7A62" w:rsidRPr="003016BB">
        <w:t xml:space="preserve">deferral of </w:t>
      </w:r>
      <w:r w:rsidR="00FE7176" w:rsidRPr="003016BB">
        <w:t xml:space="preserve">all </w:t>
      </w:r>
      <w:r w:rsidR="00726C5C">
        <w:t xml:space="preserve">third-party </w:t>
      </w:r>
      <w:r w:rsidR="00FE7176" w:rsidRPr="003016BB">
        <w:t xml:space="preserve">fees paid by </w:t>
      </w:r>
      <w:r w:rsidR="0041565F">
        <w:t>PSE</w:t>
      </w:r>
      <w:r w:rsidR="00FE7176" w:rsidRPr="003016BB">
        <w:t xml:space="preserve"> </w:t>
      </w:r>
      <w:r w:rsidR="000F7A62">
        <w:t xml:space="preserve">related to </w:t>
      </w:r>
      <w:r w:rsidR="00FD486C">
        <w:t>offering</w:t>
      </w:r>
      <w:r w:rsidR="00F91BEE">
        <w:t xml:space="preserve"> </w:t>
      </w:r>
      <w:r w:rsidR="00FD486C">
        <w:t>a fee</w:t>
      </w:r>
      <w:r w:rsidR="008C3218">
        <w:t>-</w:t>
      </w:r>
      <w:r w:rsidR="00FD486C">
        <w:t>free program</w:t>
      </w:r>
      <w:r w:rsidR="00FE7176">
        <w:t xml:space="preserve"> for payment</w:t>
      </w:r>
      <w:r w:rsidR="00AC38D8">
        <w:t xml:space="preserve"> of bills by</w:t>
      </w:r>
      <w:r w:rsidR="00FD486C">
        <w:t xml:space="preserve"> residential </w:t>
      </w:r>
      <w:r w:rsidR="00EE159A">
        <w:t xml:space="preserve">and small-business </w:t>
      </w:r>
      <w:r w:rsidR="00FD486C">
        <w:t>customers</w:t>
      </w:r>
      <w:r w:rsidR="000F7A62">
        <w:t>.</w:t>
      </w:r>
      <w:r w:rsidR="00F91BEE">
        <w:t xml:space="preserve">  P</w:t>
      </w:r>
      <w:r w:rsidR="007D386C">
        <w:t>SE proposes to begin the fee-free payment program</w:t>
      </w:r>
      <w:r w:rsidR="008D60F5">
        <w:t xml:space="preserve"> within two months</w:t>
      </w:r>
      <w:r w:rsidR="007D386C" w:rsidRPr="002926A1">
        <w:t xml:space="preserve"> upon approval of this Accounting Petition by the Commission.  </w:t>
      </w:r>
      <w:r w:rsidR="00041BEC" w:rsidRPr="002926A1">
        <w:t>The deferral of fees paid by PSE would begin in the same month in which the program begins</w:t>
      </w:r>
      <w:r w:rsidR="00041BEC">
        <w:t xml:space="preserve">.  </w:t>
      </w:r>
      <w:r w:rsidR="007D386C">
        <w:t xml:space="preserve">PSE will </w:t>
      </w:r>
      <w:r w:rsidR="00041BEC">
        <w:t xml:space="preserve">seek recovery of </w:t>
      </w:r>
      <w:r w:rsidR="003E1AB9">
        <w:t>the estimated first-year program costs</w:t>
      </w:r>
      <w:r w:rsidR="00041BEC">
        <w:t xml:space="preserve"> in its upcoming general rate case, to be filed no later than April 1, 2016.  </w:t>
      </w:r>
    </w:p>
    <w:p w:rsidR="00041BEC" w:rsidRDefault="003427EA" w:rsidP="008B124F">
      <w:pPr>
        <w:pStyle w:val="ListParagraph"/>
        <w:numPr>
          <w:ilvl w:val="0"/>
          <w:numId w:val="13"/>
        </w:numPr>
        <w:spacing w:line="480" w:lineRule="auto"/>
        <w:jc w:val="both"/>
      </w:pPr>
      <w:r>
        <w:tab/>
      </w:r>
      <w:r w:rsidR="003E1AB9" w:rsidRPr="003E1AB9">
        <w:t xml:space="preserve">PSE </w:t>
      </w:r>
      <w:r w:rsidR="0085180E">
        <w:t xml:space="preserve">also </w:t>
      </w:r>
      <w:r w:rsidR="003E1AB9" w:rsidRPr="003E1AB9">
        <w:t xml:space="preserve">proposes </w:t>
      </w:r>
      <w:r w:rsidR="00F91BEE">
        <w:t>to</w:t>
      </w:r>
      <w:r w:rsidR="003E1AB9" w:rsidRPr="003E1AB9">
        <w:t xml:space="preserve"> continue to defer costs above, or below</w:t>
      </w:r>
      <w:r w:rsidR="00F91BEE">
        <w:t>,</w:t>
      </w:r>
      <w:r w:rsidR="003E1AB9" w:rsidRPr="003E1AB9">
        <w:t xml:space="preserve"> those established in base rates for up to 36 months </w:t>
      </w:r>
      <w:r w:rsidR="000E7EE3">
        <w:t xml:space="preserve">or until the </w:t>
      </w:r>
      <w:r w:rsidR="00F828F5">
        <w:t>following</w:t>
      </w:r>
      <w:r w:rsidR="000E7EE3">
        <w:t xml:space="preserve"> general rate case </w:t>
      </w:r>
      <w:r w:rsidR="003E1AB9" w:rsidRPr="003E1AB9">
        <w:t>to address the anticipated ramp up in participation rates that will likely occur during the first three years.</w:t>
      </w:r>
    </w:p>
    <w:p w:rsidR="00EE28DD" w:rsidRDefault="0000611A" w:rsidP="00EE3241">
      <w:pPr>
        <w:pStyle w:val="Header"/>
        <w:numPr>
          <w:ilvl w:val="0"/>
          <w:numId w:val="13"/>
        </w:numPr>
        <w:tabs>
          <w:tab w:val="left" w:pos="720"/>
        </w:tabs>
        <w:spacing w:line="480" w:lineRule="auto"/>
        <w:jc w:val="both"/>
      </w:pPr>
      <w:r>
        <w:tab/>
      </w:r>
      <w:r w:rsidR="00EE28DD" w:rsidRPr="00EE28DD">
        <w:t xml:space="preserve">Based on conversations with payment processing vendors and </w:t>
      </w:r>
      <w:r w:rsidR="008D61C8">
        <w:t xml:space="preserve">internal </w:t>
      </w:r>
      <w:r w:rsidR="00EE28DD" w:rsidRPr="00EE28DD">
        <w:t>modeling, PSE expects the payment mix</w:t>
      </w:r>
      <w:r w:rsidR="00145CAC">
        <w:t xml:space="preserve"> for bank cards will grow from eight</w:t>
      </w:r>
      <w:r w:rsidR="00EE28DD" w:rsidRPr="00EE28DD">
        <w:t xml:space="preserve"> percent today to </w:t>
      </w:r>
      <w:r w:rsidR="001E6EE4">
        <w:t xml:space="preserve">as high as </w:t>
      </w:r>
      <w:r w:rsidR="00EE28DD" w:rsidRPr="00EE28DD">
        <w:t xml:space="preserve">25 percent over </w:t>
      </w:r>
      <w:r w:rsidR="00145CAC">
        <w:t>three</w:t>
      </w:r>
      <w:r w:rsidR="003E1AB9" w:rsidRPr="00EE28DD">
        <w:t xml:space="preserve"> </w:t>
      </w:r>
      <w:r w:rsidR="00EE28DD" w:rsidRPr="00EE28DD">
        <w:t>years.  During the first year, PSE expects a similar growth rate as experienced when there was a reduction in fee from $4.95 to $2.00 in 2014.  The</w:t>
      </w:r>
      <w:r w:rsidR="00145CAC">
        <w:t>refore, it is expected in year one</w:t>
      </w:r>
      <w:r w:rsidR="00EE28DD" w:rsidRPr="00EE28DD">
        <w:t xml:space="preserve"> with no fee, bank ca</w:t>
      </w:r>
      <w:r w:rsidR="00145CAC">
        <w:t>rds will grow from the current eight</w:t>
      </w:r>
      <w:r w:rsidR="00EE28DD" w:rsidRPr="00EE28DD">
        <w:t xml:space="preserve"> </w:t>
      </w:r>
      <w:r w:rsidR="00A72938">
        <w:t xml:space="preserve">percent </w:t>
      </w:r>
      <w:r w:rsidR="00EE28DD" w:rsidRPr="00EE28DD">
        <w:t>to 1</w:t>
      </w:r>
      <w:r w:rsidR="003E1AB9">
        <w:t>4 percent</w:t>
      </w:r>
      <w:r w:rsidR="00EE28DD" w:rsidRPr="00EE28DD">
        <w:t xml:space="preserve">.  </w:t>
      </w:r>
      <w:r w:rsidR="003E1AB9">
        <w:t xml:space="preserve">After the first year, </w:t>
      </w:r>
      <w:r w:rsidR="00BF30A9">
        <w:t>PSE</w:t>
      </w:r>
      <w:r w:rsidR="00EE28DD" w:rsidRPr="00EE28DD">
        <w:t xml:space="preserve"> expect</w:t>
      </w:r>
      <w:r w:rsidR="00BF30A9">
        <w:t>s</w:t>
      </w:r>
      <w:r w:rsidR="00EE28DD" w:rsidRPr="00EE28DD">
        <w:t xml:space="preserve"> a </w:t>
      </w:r>
      <w:r w:rsidR="003E1AB9">
        <w:t xml:space="preserve">slightly </w:t>
      </w:r>
      <w:r w:rsidR="00EE28DD" w:rsidRPr="00EE28DD">
        <w:t xml:space="preserve">slower growth rate </w:t>
      </w:r>
      <w:r w:rsidR="003E1AB9">
        <w:t xml:space="preserve">so that by 2019 </w:t>
      </w:r>
      <w:r w:rsidR="00CE607B">
        <w:t>as much as</w:t>
      </w:r>
      <w:r w:rsidR="00CE607B" w:rsidRPr="00EE28DD">
        <w:t xml:space="preserve"> </w:t>
      </w:r>
      <w:r w:rsidR="00EE28DD" w:rsidRPr="00EE28DD">
        <w:t>25</w:t>
      </w:r>
      <w:r w:rsidR="003E1AB9">
        <w:t xml:space="preserve"> percent</w:t>
      </w:r>
      <w:r w:rsidR="00EE28DD" w:rsidRPr="00EE28DD">
        <w:t xml:space="preserve"> of </w:t>
      </w:r>
      <w:r w:rsidR="003E1AB9">
        <w:t>PSE’s</w:t>
      </w:r>
      <w:r w:rsidR="00EE28DD" w:rsidRPr="00EE28DD">
        <w:t xml:space="preserve"> payment mix </w:t>
      </w:r>
      <w:r w:rsidR="00CE607B">
        <w:t>could</w:t>
      </w:r>
      <w:r w:rsidR="003E1AB9">
        <w:t xml:space="preserve"> be bank cards</w:t>
      </w:r>
      <w:r w:rsidR="00EE28DD" w:rsidRPr="00EE28DD">
        <w:t>.</w:t>
      </w:r>
    </w:p>
    <w:p w:rsidR="00953782" w:rsidRDefault="0000611A" w:rsidP="0000611A">
      <w:pPr>
        <w:pStyle w:val="Header"/>
        <w:numPr>
          <w:ilvl w:val="0"/>
          <w:numId w:val="13"/>
        </w:numPr>
        <w:tabs>
          <w:tab w:val="left" w:pos="720"/>
        </w:tabs>
        <w:spacing w:line="480" w:lineRule="auto"/>
        <w:jc w:val="both"/>
      </w:pPr>
      <w:r>
        <w:tab/>
      </w:r>
      <w:r w:rsidR="008D61C8">
        <w:t>Under PSE’s proposal for fee-free program</w:t>
      </w:r>
      <w:r w:rsidR="003E1AB9" w:rsidRPr="003E1AB9">
        <w:t>,</w:t>
      </w:r>
      <w:r w:rsidR="003E1AB9">
        <w:t xml:space="preserve"> </w:t>
      </w:r>
      <w:r w:rsidR="003E1AB9" w:rsidRPr="003E1AB9">
        <w:t>the cost per transaction would be lower</w:t>
      </w:r>
      <w:r w:rsidR="008D61C8">
        <w:t xml:space="preserve">, as PSE would </w:t>
      </w:r>
      <w:r w:rsidR="008D61C8" w:rsidRPr="00FD3838">
        <w:t>have access to the utility pay programs offered by the major card networks at a lower rate</w:t>
      </w:r>
      <w:r w:rsidR="003E1AB9" w:rsidRPr="003E1AB9">
        <w:t xml:space="preserve">.  </w:t>
      </w:r>
      <w:r w:rsidR="00145CAC">
        <w:t xml:space="preserve">As noted above, </w:t>
      </w:r>
      <w:r w:rsidR="00FD3838" w:rsidRPr="00FD3838">
        <w:t xml:space="preserve">PSE anticipates </w:t>
      </w:r>
      <w:r w:rsidR="003E1AB9">
        <w:t>its</w:t>
      </w:r>
      <w:r w:rsidR="00FD3838" w:rsidRPr="00FD3838">
        <w:t xml:space="preserve"> processing cost to </w:t>
      </w:r>
      <w:r w:rsidR="003E1AB9" w:rsidRPr="003E1AB9">
        <w:t xml:space="preserve">offer a fee-free program would </w:t>
      </w:r>
      <w:r w:rsidR="00FD3838" w:rsidRPr="00FD3838">
        <w:t xml:space="preserve">be </w:t>
      </w:r>
      <w:r w:rsidR="003E1AB9">
        <w:t xml:space="preserve">approximately </w:t>
      </w:r>
      <w:r w:rsidR="00FD3838" w:rsidRPr="00FD3838">
        <w:t>$1.</w:t>
      </w:r>
      <w:r w:rsidR="0085180E">
        <w:t>50</w:t>
      </w:r>
      <w:r w:rsidR="00FD3838" w:rsidRPr="00FD3838">
        <w:t xml:space="preserve"> per transaction as compared to the $2.00 charged to consumers today.  This would reduce the total consumer cost for paying by bank card approximately </w:t>
      </w:r>
      <w:r w:rsidR="007E6E7D">
        <w:t>25</w:t>
      </w:r>
      <w:r w:rsidR="003E1AB9">
        <w:t xml:space="preserve"> percent</w:t>
      </w:r>
      <w:r w:rsidR="00FD3838" w:rsidRPr="00FD3838">
        <w:t>.</w:t>
      </w:r>
      <w:r w:rsidR="00FD3838">
        <w:t xml:space="preserve">  </w:t>
      </w:r>
      <w:r w:rsidR="00BE62EF">
        <w:t xml:space="preserve">As summarized in </w:t>
      </w:r>
      <w:r w:rsidR="00BE62EF" w:rsidRPr="002926A1">
        <w:t>Table No. 7</w:t>
      </w:r>
      <w:r w:rsidR="00BE62EF" w:rsidRPr="00FD3838">
        <w:t xml:space="preserve"> below, </w:t>
      </w:r>
      <w:r w:rsidR="00BE62EF">
        <w:t>i</w:t>
      </w:r>
      <w:r w:rsidR="00BF30A9">
        <w:t>f the program was launched</w:t>
      </w:r>
      <w:r w:rsidR="00FD3838" w:rsidRPr="00FD3838">
        <w:t xml:space="preserve"> </w:t>
      </w:r>
      <w:r w:rsidR="00710678">
        <w:t>in July 2016</w:t>
      </w:r>
      <w:r w:rsidR="00392547">
        <w:t>,</w:t>
      </w:r>
      <w:r w:rsidR="00FD3838" w:rsidRPr="00FD3838">
        <w:t xml:space="preserve"> this </w:t>
      </w:r>
      <w:r w:rsidR="00FD3838" w:rsidRPr="00FD3838">
        <w:lastRenderedPageBreak/>
        <w:t>would result in an additional cost to PSE of $</w:t>
      </w:r>
      <w:r w:rsidR="00710678">
        <w:t>3</w:t>
      </w:r>
      <w:r w:rsidR="00953782">
        <w:t xml:space="preserve"> million</w:t>
      </w:r>
      <w:r w:rsidR="00145CAC">
        <w:t xml:space="preserve"> in year one</w:t>
      </w:r>
      <w:r w:rsidR="00FD3838" w:rsidRPr="00FD3838">
        <w:t xml:space="preserve"> of the program</w:t>
      </w:r>
      <w:r w:rsidR="00392547">
        <w:t>,</w:t>
      </w:r>
      <w:r w:rsidR="00FD3838" w:rsidRPr="00FD3838">
        <w:t xml:space="preserve"> growing to $</w:t>
      </w:r>
      <w:r w:rsidR="00710678">
        <w:t>6</w:t>
      </w:r>
      <w:r w:rsidR="00953782">
        <w:t xml:space="preserve"> million</w:t>
      </w:r>
      <w:r w:rsidR="00FD3838" w:rsidRPr="00FD3838">
        <w:t xml:space="preserve"> in year </w:t>
      </w:r>
      <w:r w:rsidR="00145CAC">
        <w:t xml:space="preserve">three, </w:t>
      </w:r>
      <w:r w:rsidR="00392547">
        <w:t>assuming up to</w:t>
      </w:r>
      <w:r w:rsidR="00FD3838" w:rsidRPr="00FD3838">
        <w:t xml:space="preserve"> 25</w:t>
      </w:r>
      <w:r w:rsidR="00953782">
        <w:t xml:space="preserve"> percent</w:t>
      </w:r>
      <w:r w:rsidR="00FD3838" w:rsidRPr="00FD3838">
        <w:t xml:space="preserve"> of PSE custom</w:t>
      </w:r>
      <w:r w:rsidR="00BF30A9">
        <w:t>ers use</w:t>
      </w:r>
      <w:r w:rsidR="00FD3838">
        <w:t xml:space="preserve"> a bank cards</w:t>
      </w:r>
      <w:r w:rsidR="00FD3838" w:rsidRPr="00FD3838">
        <w:t>.</w:t>
      </w:r>
    </w:p>
    <w:p w:rsidR="00FD3838" w:rsidRDefault="001E6EE4" w:rsidP="00EE3241">
      <w:pPr>
        <w:pStyle w:val="ListParagraph"/>
        <w:numPr>
          <w:ilvl w:val="0"/>
          <w:numId w:val="13"/>
        </w:numPr>
        <w:spacing w:line="480" w:lineRule="auto"/>
        <w:jc w:val="both"/>
      </w:pPr>
      <w:r w:rsidRPr="001E6EE4">
        <w:tab/>
      </w:r>
      <w:r w:rsidR="00953782">
        <w:t>Table No. 7</w:t>
      </w:r>
      <w:r w:rsidR="009818FF">
        <w:t xml:space="preserve"> contains a forecast of ban</w:t>
      </w:r>
      <w:r w:rsidR="004F261C">
        <w:t xml:space="preserve">k card transactions for </w:t>
      </w:r>
      <w:r w:rsidR="00392547">
        <w:t>three</w:t>
      </w:r>
      <w:r w:rsidR="004F261C">
        <w:t xml:space="preserve"> years</w:t>
      </w:r>
      <w:r w:rsidR="002926A1">
        <w:t>:</w:t>
      </w:r>
      <w:r w:rsidR="00FD3838" w:rsidRPr="00FD3838">
        <w:t xml:space="preserve">  </w:t>
      </w:r>
    </w:p>
    <w:tbl>
      <w:tblPr>
        <w:tblStyle w:val="TableGrid"/>
        <w:tblW w:w="0" w:type="auto"/>
        <w:tblLook w:val="04A0" w:firstRow="1" w:lastRow="0" w:firstColumn="1" w:lastColumn="0" w:noHBand="0" w:noVBand="1"/>
      </w:tblPr>
      <w:tblGrid>
        <w:gridCol w:w="9576"/>
      </w:tblGrid>
      <w:tr w:rsidR="006C529A" w:rsidTr="006C529A">
        <w:tc>
          <w:tcPr>
            <w:tcW w:w="9576" w:type="dxa"/>
            <w:tcBorders>
              <w:top w:val="nil"/>
              <w:left w:val="nil"/>
              <w:bottom w:val="nil"/>
              <w:right w:val="nil"/>
            </w:tcBorders>
          </w:tcPr>
          <w:p w:rsidR="006C529A" w:rsidRDefault="008C7F9D" w:rsidP="008C7F9D">
            <w:pPr>
              <w:pStyle w:val="tx"/>
            </w:pPr>
            <w:bookmarkStart w:id="0" w:name="_GoBack" w:colFirst="1" w:colLast="1"/>
            <w:r w:rsidRPr="008C7F9D">
              <w:t>Table No. 7</w:t>
            </w:r>
          </w:p>
          <w:p w:rsidR="006C529A" w:rsidRDefault="008C7F9D" w:rsidP="008C7F9D">
            <w:pPr>
              <w:pStyle w:val="px"/>
              <w:spacing w:after="120"/>
            </w:pPr>
            <w:r w:rsidRPr="00E82FFD">
              <w:drawing>
                <wp:inline distT="0" distB="0" distL="0" distR="0" wp14:anchorId="4B8E7545" wp14:editId="3335A518">
                  <wp:extent cx="4786142" cy="13300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0246" cy="1328397"/>
                          </a:xfrm>
                          <a:prstGeom prst="rect">
                            <a:avLst/>
                          </a:prstGeom>
                          <a:noFill/>
                          <a:ln>
                            <a:noFill/>
                          </a:ln>
                        </pic:spPr>
                      </pic:pic>
                    </a:graphicData>
                  </a:graphic>
                </wp:inline>
              </w:drawing>
            </w:r>
          </w:p>
          <w:p w:rsidR="006C529A" w:rsidRPr="008C7F9D" w:rsidRDefault="008C7F9D" w:rsidP="006C529A">
            <w:pPr>
              <w:pStyle w:val="px"/>
              <w:rPr>
                <w:rFonts w:ascii="Arial" w:hAnsi="Arial" w:cs="Arial"/>
              </w:rPr>
            </w:pPr>
            <w:r w:rsidRPr="008C7F9D">
              <w:rPr>
                <w:rFonts w:ascii="Arial" w:hAnsi="Arial" w:cs="Arial"/>
                <w:sz w:val="20"/>
                <w:szCs w:val="20"/>
              </w:rPr>
              <w:t>*Cost is transactions multiplied by $1.50 (estimate of average processing  costs that PSE would incur).</w:t>
            </w:r>
          </w:p>
        </w:tc>
      </w:tr>
      <w:bookmarkEnd w:id="0"/>
    </w:tbl>
    <w:p w:rsidR="0000611A" w:rsidRPr="008C7F9D" w:rsidRDefault="0000611A" w:rsidP="008C7F9D"/>
    <w:p w:rsidR="00385C54" w:rsidRPr="009818FF" w:rsidRDefault="008C7F9D" w:rsidP="00EE3241">
      <w:pPr>
        <w:pStyle w:val="ListParagraph"/>
        <w:numPr>
          <w:ilvl w:val="0"/>
          <w:numId w:val="13"/>
        </w:numPr>
        <w:spacing w:line="480" w:lineRule="auto"/>
        <w:jc w:val="both"/>
      </w:pPr>
      <w:r>
        <w:tab/>
      </w:r>
      <w:r w:rsidR="008B5562" w:rsidRPr="009818FF">
        <w:t>T</w:t>
      </w:r>
      <w:r w:rsidR="0057264C" w:rsidRPr="009818FF">
        <w:t xml:space="preserve">he Company </w:t>
      </w:r>
      <w:r w:rsidR="00A72938" w:rsidRPr="009818FF">
        <w:t>request</w:t>
      </w:r>
      <w:r w:rsidR="00A72938">
        <w:t>s</w:t>
      </w:r>
      <w:r w:rsidR="00A72938" w:rsidRPr="009818FF">
        <w:t xml:space="preserve"> </w:t>
      </w:r>
      <w:r w:rsidR="0057264C" w:rsidRPr="009818FF">
        <w:t xml:space="preserve">approval of a deferral </w:t>
      </w:r>
      <w:r w:rsidR="00CE607B">
        <w:t xml:space="preserve">of actual costs </w:t>
      </w:r>
      <w:r w:rsidR="0057264C" w:rsidRPr="009818FF">
        <w:t>up to 3</w:t>
      </w:r>
      <w:r w:rsidR="003A2BE1" w:rsidRPr="009818FF">
        <w:t>6</w:t>
      </w:r>
      <w:r w:rsidR="0057264C" w:rsidRPr="009818FF">
        <w:t xml:space="preserve"> months</w:t>
      </w:r>
      <w:r w:rsidR="00F828F5">
        <w:t xml:space="preserve"> or until the following general rate case</w:t>
      </w:r>
      <w:r w:rsidR="008B5562" w:rsidRPr="009818FF">
        <w:t>.</w:t>
      </w:r>
      <w:r w:rsidR="00011864" w:rsidRPr="009818FF">
        <w:t xml:space="preserve"> </w:t>
      </w:r>
      <w:r w:rsidR="00644E5E" w:rsidRPr="009818FF">
        <w:t xml:space="preserve"> </w:t>
      </w:r>
      <w:r w:rsidR="00011864" w:rsidRPr="009818FF">
        <w:t xml:space="preserve">The Company will provide updates to the Commission every </w:t>
      </w:r>
      <w:r w:rsidR="005608DD" w:rsidRPr="009818FF">
        <w:t>three</w:t>
      </w:r>
      <w:r w:rsidR="00011864" w:rsidRPr="00143897">
        <w:t xml:space="preserve"> months after the program is implemented</w:t>
      </w:r>
      <w:r w:rsidR="001366A5">
        <w:t xml:space="preserve"> on the deferred balance</w:t>
      </w:r>
      <w:r w:rsidR="00011864" w:rsidRPr="00143897">
        <w:t>, which will include participation rates and fees incurred</w:t>
      </w:r>
      <w:r w:rsidR="005608DD" w:rsidRPr="00143897">
        <w:t xml:space="preserve"> by month</w:t>
      </w:r>
      <w:r w:rsidR="00011864" w:rsidRPr="008473EA">
        <w:t>.</w:t>
      </w:r>
      <w:r w:rsidR="0057264C" w:rsidRPr="009818FF">
        <w:t xml:space="preserve">  </w:t>
      </w:r>
    </w:p>
    <w:p w:rsidR="00146685" w:rsidRPr="002926A1" w:rsidRDefault="008C7F9D" w:rsidP="00EE75E8">
      <w:pPr>
        <w:pStyle w:val="ListParagraph"/>
        <w:numPr>
          <w:ilvl w:val="0"/>
          <w:numId w:val="13"/>
        </w:numPr>
        <w:spacing w:line="480" w:lineRule="auto"/>
        <w:jc w:val="both"/>
      </w:pPr>
      <w:r>
        <w:tab/>
      </w:r>
      <w:r w:rsidR="00644E5E" w:rsidRPr="009818FF">
        <w:t>T</w:t>
      </w:r>
      <w:r w:rsidR="003A2BE1" w:rsidRPr="009818FF">
        <w:t xml:space="preserve">he Company </w:t>
      </w:r>
      <w:r w:rsidR="00E46FAD" w:rsidRPr="009818FF">
        <w:t>propose</w:t>
      </w:r>
      <w:r w:rsidR="00A72938">
        <w:t>s</w:t>
      </w:r>
      <w:r w:rsidR="003A2BE1" w:rsidRPr="009818FF">
        <w:t xml:space="preserve"> to amortize and recover the costs </w:t>
      </w:r>
      <w:r w:rsidR="00385C54" w:rsidRPr="009818FF">
        <w:t xml:space="preserve">from all customers </w:t>
      </w:r>
      <w:r w:rsidR="003A2BE1" w:rsidRPr="009818FF">
        <w:t>over a t</w:t>
      </w:r>
      <w:r w:rsidR="009818FF" w:rsidRPr="009818FF">
        <w:t>hree</w:t>
      </w:r>
      <w:r w:rsidR="003A2BE1" w:rsidRPr="009818FF">
        <w:t xml:space="preserve">-year period with no return </w:t>
      </w:r>
      <w:r w:rsidR="008D60F5">
        <w:t xml:space="preserve">accrual </w:t>
      </w:r>
      <w:r w:rsidR="003A2BE1" w:rsidRPr="009818FF">
        <w:t>on the unamortized balance.</w:t>
      </w:r>
      <w:r w:rsidR="00385C54" w:rsidRPr="009818FF">
        <w:t xml:space="preserve">  </w:t>
      </w:r>
    </w:p>
    <w:p w:rsidR="00374836" w:rsidRPr="009818FF" w:rsidRDefault="009D359B" w:rsidP="00EE3241">
      <w:pPr>
        <w:pStyle w:val="ListParagraph"/>
        <w:numPr>
          <w:ilvl w:val="0"/>
          <w:numId w:val="13"/>
        </w:numPr>
        <w:spacing w:line="480" w:lineRule="auto"/>
        <w:jc w:val="both"/>
      </w:pPr>
      <w:r w:rsidRPr="002926A1">
        <w:tab/>
      </w:r>
      <w:r w:rsidR="000F7A62" w:rsidRPr="002926A1">
        <w:t xml:space="preserve">The Company requests to defer the costs in Account 182.3 – Other </w:t>
      </w:r>
      <w:r w:rsidR="009818FF">
        <w:t>Deferred debits for future inclusion in rates</w:t>
      </w:r>
      <w:r w:rsidR="000F7A62" w:rsidRPr="009818FF">
        <w:t>.  A summary of the accounting entr</w:t>
      </w:r>
      <w:r w:rsidR="00E14C66" w:rsidRPr="009818FF">
        <w:t>ies</w:t>
      </w:r>
      <w:r w:rsidR="000F7A62" w:rsidRPr="009818FF">
        <w:t xml:space="preserve"> follow: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C7F9D" w:rsidRPr="008C7F9D" w:rsidTr="008C7F9D">
        <w:tc>
          <w:tcPr>
            <w:tcW w:w="9576" w:type="dxa"/>
          </w:tcPr>
          <w:p w:rsidR="008C7F9D" w:rsidRDefault="008C7F9D" w:rsidP="006C11D7">
            <w:pPr>
              <w:pStyle w:val="tx"/>
              <w:spacing w:before="0"/>
              <w:rPr>
                <w:highlight w:val="yellow"/>
              </w:rPr>
            </w:pPr>
            <w:r w:rsidRPr="008C7F9D">
              <w:lastRenderedPageBreak/>
              <w:t>Summary of Accounting Entries</w:t>
            </w:r>
          </w:p>
          <w:p w:rsidR="008C7F9D" w:rsidRPr="008C7F9D" w:rsidRDefault="008C7F9D" w:rsidP="008C7F9D">
            <w:pPr>
              <w:pStyle w:val="px"/>
              <w:rPr>
                <w:highlight w:val="yellow"/>
              </w:rPr>
            </w:pPr>
            <w:r w:rsidRPr="008C7F9D">
              <w:drawing>
                <wp:inline distT="0" distB="0" distL="0" distR="0" wp14:anchorId="2C0B5912" wp14:editId="4A64C8BA">
                  <wp:extent cx="5852160" cy="168040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2160" cy="1680404"/>
                          </a:xfrm>
                          <a:prstGeom prst="rect">
                            <a:avLst/>
                          </a:prstGeom>
                          <a:noFill/>
                          <a:ln w="9525">
                            <a:noFill/>
                            <a:miter lim="800000"/>
                            <a:headEnd/>
                            <a:tailEnd/>
                          </a:ln>
                        </pic:spPr>
                      </pic:pic>
                    </a:graphicData>
                  </a:graphic>
                </wp:inline>
              </w:drawing>
            </w:r>
          </w:p>
        </w:tc>
      </w:tr>
      <w:tr w:rsidR="008C7F9D" w:rsidRPr="008C7F9D" w:rsidTr="008C7F9D">
        <w:tc>
          <w:tcPr>
            <w:tcW w:w="9576" w:type="dxa"/>
          </w:tcPr>
          <w:p w:rsidR="008C7F9D" w:rsidRDefault="008C7F9D" w:rsidP="008C7F9D">
            <w:pPr>
              <w:pStyle w:val="tx"/>
              <w:rPr>
                <w:highlight w:val="yellow"/>
              </w:rPr>
            </w:pPr>
            <w:r w:rsidRPr="008C7F9D">
              <w:rPr>
                <w:noProof/>
              </w:rPr>
              <w:drawing>
                <wp:inline distT="0" distB="0" distL="0" distR="0" wp14:anchorId="17756276" wp14:editId="0D4F0902">
                  <wp:extent cx="5852160" cy="2404677"/>
                  <wp:effectExtent l="19050" t="19050" r="15240" b="1524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l="1040" t="2718" r="1170" b="3980"/>
                          <a:stretch/>
                        </pic:blipFill>
                        <pic:spPr bwMode="auto">
                          <a:xfrm>
                            <a:off x="0" y="0"/>
                            <a:ext cx="5852160" cy="2404677"/>
                          </a:xfrm>
                          <a:prstGeom prst="rect">
                            <a:avLst/>
                          </a:prstGeom>
                          <a:noFill/>
                          <a:ln w="12700">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tc>
      </w:tr>
    </w:tbl>
    <w:p w:rsidR="003016BB" w:rsidRPr="008C7F9D" w:rsidRDefault="003016BB" w:rsidP="008C7F9D">
      <w:pPr>
        <w:rPr>
          <w:highlight w:val="yellow"/>
        </w:rPr>
      </w:pPr>
    </w:p>
    <w:p w:rsidR="00FB664B" w:rsidRPr="00145CAC" w:rsidRDefault="00FB664B" w:rsidP="008D60F5">
      <w:pPr>
        <w:pStyle w:val="ListParagraph"/>
        <w:spacing w:line="480" w:lineRule="auto"/>
        <w:ind w:left="240"/>
        <w:jc w:val="both"/>
        <w:rPr>
          <w:b/>
        </w:rPr>
      </w:pPr>
    </w:p>
    <w:p w:rsidR="00006885" w:rsidRPr="009D359B" w:rsidRDefault="00006885" w:rsidP="00C24D73">
      <w:pPr>
        <w:pStyle w:val="PleadingsL1"/>
      </w:pPr>
      <w:r w:rsidRPr="009D359B">
        <w:t>REQUEST FOR RELIEF</w:t>
      </w:r>
    </w:p>
    <w:p w:rsidR="006C11D7" w:rsidRDefault="006C11D7" w:rsidP="00EE3241">
      <w:pPr>
        <w:pStyle w:val="Header"/>
        <w:numPr>
          <w:ilvl w:val="0"/>
          <w:numId w:val="13"/>
        </w:numPr>
        <w:tabs>
          <w:tab w:val="left" w:pos="720"/>
        </w:tabs>
        <w:spacing w:line="480" w:lineRule="auto"/>
        <w:jc w:val="both"/>
      </w:pPr>
      <w:r w:rsidRPr="00145CAC">
        <w:tab/>
      </w:r>
      <w:r w:rsidR="00B667B7">
        <w:t>PSE</w:t>
      </w:r>
      <w:r w:rsidR="00006885" w:rsidRPr="009D359B">
        <w:t xml:space="preserve"> respectfully requests that the Commission issue an Order </w:t>
      </w:r>
      <w:r w:rsidR="00CE4DB5" w:rsidRPr="009D359B">
        <w:t>approvin</w:t>
      </w:r>
      <w:r w:rsidR="00006885" w:rsidRPr="009D359B">
        <w:t xml:space="preserve">g the </w:t>
      </w:r>
      <w:r w:rsidR="009D359B" w:rsidRPr="009D359B">
        <w:t xml:space="preserve">deferred </w:t>
      </w:r>
      <w:r w:rsidR="00006885" w:rsidRPr="009D359B">
        <w:t xml:space="preserve">accounting </w:t>
      </w:r>
      <w:r w:rsidR="002E6800">
        <w:t xml:space="preserve">and ratemaking </w:t>
      </w:r>
      <w:r w:rsidR="00006885" w:rsidRPr="009D359B">
        <w:t xml:space="preserve">treatment </w:t>
      </w:r>
      <w:r w:rsidR="00CA0DF2">
        <w:t xml:space="preserve">of </w:t>
      </w:r>
      <w:r w:rsidR="00F051B3">
        <w:t xml:space="preserve">the costs incurred for </w:t>
      </w:r>
      <w:r w:rsidR="00B667B7">
        <w:t>PSE</w:t>
      </w:r>
      <w:r w:rsidR="00F051B3">
        <w:t xml:space="preserve"> to offer a fee</w:t>
      </w:r>
      <w:r w:rsidR="00796BA8">
        <w:t>-</w:t>
      </w:r>
      <w:r w:rsidR="00F051B3">
        <w:t xml:space="preserve">free payment </w:t>
      </w:r>
    </w:p>
    <w:p w:rsidR="006C11D7" w:rsidRDefault="006C11D7">
      <w:pPr>
        <w:spacing w:after="200" w:line="276" w:lineRule="auto"/>
      </w:pPr>
      <w:r>
        <w:br w:type="page"/>
      </w:r>
    </w:p>
    <w:p w:rsidR="0080794F" w:rsidRDefault="00F051B3" w:rsidP="006C11D7">
      <w:pPr>
        <w:spacing w:line="480" w:lineRule="auto"/>
      </w:pPr>
      <w:r>
        <w:lastRenderedPageBreak/>
        <w:t xml:space="preserve">program </w:t>
      </w:r>
      <w:r w:rsidR="00E57213">
        <w:t>for</w:t>
      </w:r>
      <w:r>
        <w:t xml:space="preserve"> </w:t>
      </w:r>
      <w:r w:rsidR="00CA0DF2">
        <w:t xml:space="preserve">residential </w:t>
      </w:r>
      <w:r w:rsidR="00392547">
        <w:t xml:space="preserve">and small-business </w:t>
      </w:r>
      <w:r w:rsidR="00CA0DF2">
        <w:t>customers</w:t>
      </w:r>
      <w:r w:rsidR="00A72938">
        <w:t>, as set forth in this Petition</w:t>
      </w:r>
      <w:r w:rsidR="009D359B" w:rsidRPr="009D359B">
        <w:t xml:space="preserve">. </w:t>
      </w:r>
      <w:r w:rsidR="00644E5E">
        <w:t xml:space="preserve"> </w:t>
      </w:r>
      <w:r w:rsidR="00E57213">
        <w:t xml:space="preserve">Recovery of the deferred costs would occur through </w:t>
      </w:r>
      <w:r w:rsidR="00B667B7">
        <w:t>PSE’s</w:t>
      </w:r>
      <w:r w:rsidR="00E57213">
        <w:t xml:space="preserve"> general rate case</w:t>
      </w:r>
      <w:r w:rsidR="00A72938">
        <w:t>s</w:t>
      </w:r>
      <w:r w:rsidR="00E57213">
        <w:t>, as explained in this Petition.</w:t>
      </w:r>
      <w:r w:rsidR="009D359B" w:rsidRPr="009D359B">
        <w:t xml:space="preserve">  </w:t>
      </w:r>
    </w:p>
    <w:p w:rsidR="006C11D7" w:rsidRPr="009D359B" w:rsidRDefault="006C11D7" w:rsidP="006C11D7">
      <w:pPr>
        <w:spacing w:line="480" w:lineRule="auto"/>
      </w:pPr>
    </w:p>
    <w:p w:rsidR="003D2170" w:rsidRDefault="00EF39C4">
      <w:pPr>
        <w:tabs>
          <w:tab w:val="left" w:pos="4320"/>
        </w:tabs>
        <w:spacing w:line="480" w:lineRule="auto"/>
        <w:ind w:left="540" w:hanging="540"/>
        <w:jc w:val="both"/>
      </w:pPr>
      <w:r>
        <w:tab/>
      </w:r>
      <w:r>
        <w:tab/>
      </w:r>
      <w:r w:rsidR="003D2170">
        <w:t xml:space="preserve">DATED this </w:t>
      </w:r>
      <w:r w:rsidR="008D60F5">
        <w:t>12th</w:t>
      </w:r>
      <w:r w:rsidR="003D2170">
        <w:t xml:space="preserve"> day of </w:t>
      </w:r>
      <w:r w:rsidR="00B667B7">
        <w:t>February</w:t>
      </w:r>
      <w:r w:rsidR="003D2170">
        <w:t xml:space="preserve"> 20</w:t>
      </w:r>
      <w:r w:rsidR="00C44A25">
        <w:t>1</w:t>
      </w:r>
      <w:r w:rsidR="00EF6A33">
        <w:t>6</w:t>
      </w:r>
    </w:p>
    <w:p w:rsidR="006C11D7" w:rsidRDefault="006C11D7">
      <w:pPr>
        <w:tabs>
          <w:tab w:val="left" w:pos="4320"/>
        </w:tabs>
        <w:spacing w:line="480" w:lineRule="auto"/>
        <w:ind w:left="540" w:hanging="540"/>
        <w:jc w:val="both"/>
      </w:pPr>
    </w:p>
    <w:p w:rsidR="003D2170" w:rsidRDefault="003D2170">
      <w:pPr>
        <w:tabs>
          <w:tab w:val="left" w:pos="4320"/>
          <w:tab w:val="left" w:pos="4680"/>
        </w:tabs>
        <w:ind w:left="540" w:hanging="540"/>
        <w:jc w:val="both"/>
      </w:pPr>
      <w:r>
        <w:tab/>
      </w:r>
      <w:r>
        <w:tab/>
        <w:t>By: __________________________________</w:t>
      </w:r>
    </w:p>
    <w:p w:rsidR="003D2170" w:rsidRDefault="003D2170">
      <w:pPr>
        <w:tabs>
          <w:tab w:val="left" w:pos="3960"/>
          <w:tab w:val="left" w:pos="4320"/>
          <w:tab w:val="left" w:pos="4680"/>
        </w:tabs>
        <w:ind w:left="540" w:hanging="540"/>
        <w:jc w:val="both"/>
      </w:pPr>
      <w:r>
        <w:tab/>
      </w:r>
      <w:r>
        <w:tab/>
      </w:r>
      <w:r>
        <w:tab/>
      </w:r>
      <w:r w:rsidR="00B667B7">
        <w:t>Ken Johnson,</w:t>
      </w:r>
    </w:p>
    <w:p w:rsidR="001B3BD8" w:rsidRDefault="003D2170" w:rsidP="00796BA8">
      <w:pPr>
        <w:tabs>
          <w:tab w:val="left" w:pos="3960"/>
          <w:tab w:val="left" w:pos="4320"/>
          <w:tab w:val="left" w:pos="4680"/>
        </w:tabs>
        <w:ind w:left="540" w:hanging="540"/>
        <w:jc w:val="both"/>
      </w:pPr>
      <w:r>
        <w:tab/>
      </w:r>
      <w:r>
        <w:tab/>
      </w:r>
      <w:r>
        <w:tab/>
      </w:r>
      <w:r w:rsidR="00B667B7">
        <w:t xml:space="preserve">Director, State Regulatory Affairs, </w:t>
      </w:r>
    </w:p>
    <w:p w:rsidR="003D2170" w:rsidRPr="006C11D7" w:rsidRDefault="00C9544A" w:rsidP="006C11D7">
      <w:pPr>
        <w:spacing w:after="200" w:line="276" w:lineRule="auto"/>
        <w:jc w:val="center"/>
        <w:rPr>
          <w:b/>
        </w:rPr>
      </w:pPr>
      <w:r w:rsidRPr="006C11D7">
        <w:rPr>
          <w:b/>
        </w:rPr>
        <w:br w:type="page"/>
      </w:r>
      <w:r w:rsidR="003D2170" w:rsidRPr="006C11D7">
        <w:rPr>
          <w:b/>
        </w:rPr>
        <w:lastRenderedPageBreak/>
        <w:t>VERIFICATION</w:t>
      </w:r>
    </w:p>
    <w:p w:rsidR="003D2170" w:rsidRPr="006C6A25" w:rsidRDefault="003D2170">
      <w:pPr>
        <w:jc w:val="center"/>
      </w:pPr>
    </w:p>
    <w:p w:rsidR="003D2170" w:rsidRPr="006C6A25" w:rsidRDefault="003D2170">
      <w:pPr>
        <w:tabs>
          <w:tab w:val="left" w:pos="720"/>
          <w:tab w:val="left" w:pos="3600"/>
        </w:tabs>
      </w:pPr>
      <w:r w:rsidRPr="006C6A25">
        <w:tab/>
        <w:t>STATE OF WASHINGTON</w:t>
      </w:r>
      <w:r w:rsidRPr="006C6A25">
        <w:tab/>
        <w:t>)</w:t>
      </w:r>
    </w:p>
    <w:p w:rsidR="003D2170" w:rsidRPr="006C6A25" w:rsidRDefault="003D2170">
      <w:pPr>
        <w:tabs>
          <w:tab w:val="left" w:pos="720"/>
          <w:tab w:val="left" w:pos="3600"/>
        </w:tabs>
      </w:pPr>
      <w:r w:rsidRPr="006C6A25">
        <w:tab/>
      </w:r>
      <w:r w:rsidRPr="006C6A25">
        <w:tab/>
        <w:t>)</w:t>
      </w:r>
    </w:p>
    <w:p w:rsidR="003D2170" w:rsidRPr="006C6A25" w:rsidRDefault="006C4545">
      <w:pPr>
        <w:tabs>
          <w:tab w:val="left" w:pos="720"/>
          <w:tab w:val="left" w:pos="3600"/>
        </w:tabs>
      </w:pPr>
      <w:r w:rsidRPr="006C6A25">
        <w:tab/>
        <w:t>County of King</w:t>
      </w:r>
      <w:r w:rsidR="003D2170" w:rsidRPr="006C6A25">
        <w:tab/>
        <w:t>)</w:t>
      </w:r>
    </w:p>
    <w:p w:rsidR="003D2170" w:rsidRPr="006C6A25" w:rsidRDefault="003D2170">
      <w:pPr>
        <w:tabs>
          <w:tab w:val="left" w:pos="720"/>
          <w:tab w:val="left" w:pos="3600"/>
        </w:tabs>
      </w:pPr>
    </w:p>
    <w:p w:rsidR="003D2170" w:rsidRPr="006C6A25" w:rsidRDefault="003D2170">
      <w:pPr>
        <w:jc w:val="both"/>
      </w:pPr>
      <w:r w:rsidRPr="006C6A25">
        <w:tab/>
      </w:r>
    </w:p>
    <w:p w:rsidR="003D2170" w:rsidRPr="006C6A25" w:rsidRDefault="006C4545">
      <w:pPr>
        <w:pStyle w:val="BodyText2"/>
        <w:tabs>
          <w:tab w:val="left" w:pos="1080"/>
        </w:tabs>
        <w:spacing w:line="360" w:lineRule="auto"/>
        <w:ind w:left="720"/>
        <w:jc w:val="left"/>
        <w:rPr>
          <w:rFonts w:ascii="Times" w:hAnsi="Times" w:cs="Times"/>
        </w:rPr>
      </w:pPr>
      <w:r w:rsidRPr="006C6A25">
        <w:rPr>
          <w:rFonts w:ascii="Times" w:hAnsi="Times" w:cs="Times"/>
        </w:rPr>
        <w:tab/>
        <w:t>Ken Johnson</w:t>
      </w:r>
      <w:r w:rsidR="003D2170" w:rsidRPr="006C6A25">
        <w:rPr>
          <w:rFonts w:ascii="Times" w:hAnsi="Times" w:cs="Times"/>
        </w:rPr>
        <w:t xml:space="preserve">, being first duly sworn on oath, deposes and says:  That he is a </w:t>
      </w:r>
      <w:r w:rsidR="006C6A25">
        <w:rPr>
          <w:rFonts w:ascii="Times" w:hAnsi="Times" w:cs="Times"/>
        </w:rPr>
        <w:t>Director, State Regulatory Affairs, for</w:t>
      </w:r>
      <w:r w:rsidRPr="006C6A25">
        <w:rPr>
          <w:rFonts w:ascii="Times" w:hAnsi="Times" w:cs="Times"/>
        </w:rPr>
        <w:t xml:space="preserve"> PSE</w:t>
      </w:r>
      <w:r w:rsidR="003D2170" w:rsidRPr="006C6A25">
        <w:rPr>
          <w:rFonts w:ascii="Times" w:hAnsi="Times" w:cs="Times"/>
        </w:rPr>
        <w:t xml:space="preserve"> and makes this verification for and on behalf of said corporation, being thereto duly authorized;</w:t>
      </w:r>
    </w:p>
    <w:p w:rsidR="003D2170" w:rsidRPr="006C6A25" w:rsidRDefault="003D2170">
      <w:pPr>
        <w:tabs>
          <w:tab w:val="left" w:pos="1080"/>
        </w:tabs>
        <w:spacing w:line="360" w:lineRule="auto"/>
        <w:ind w:left="720"/>
      </w:pPr>
      <w:r w:rsidRPr="006C6A25">
        <w:tab/>
        <w:t>That he has read the foregoing Petition, knows the contents thereof, and believes the same to be true.</w:t>
      </w:r>
    </w:p>
    <w:p w:rsidR="003D2170" w:rsidRPr="006C6A25" w:rsidRDefault="003D2170">
      <w:pPr>
        <w:tabs>
          <w:tab w:val="left" w:pos="1440"/>
        </w:tabs>
      </w:pPr>
    </w:p>
    <w:p w:rsidR="003D2170" w:rsidRPr="006C6A25" w:rsidRDefault="003D2170">
      <w:pPr>
        <w:tabs>
          <w:tab w:val="left" w:pos="1440"/>
        </w:tabs>
        <w:jc w:val="both"/>
      </w:pPr>
    </w:p>
    <w:p w:rsidR="003D2170" w:rsidRPr="006C6A25" w:rsidRDefault="003D2170">
      <w:pPr>
        <w:tabs>
          <w:tab w:val="left" w:pos="1440"/>
        </w:tabs>
        <w:jc w:val="both"/>
      </w:pPr>
    </w:p>
    <w:p w:rsidR="003D2170" w:rsidRPr="006C6A25" w:rsidRDefault="003D2170">
      <w:pPr>
        <w:tabs>
          <w:tab w:val="left" w:pos="1440"/>
          <w:tab w:val="left" w:pos="5040"/>
          <w:tab w:val="left" w:pos="8640"/>
        </w:tabs>
        <w:jc w:val="both"/>
        <w:rPr>
          <w:u w:val="single"/>
        </w:rPr>
      </w:pPr>
      <w:r w:rsidRPr="006C6A25">
        <w:tab/>
      </w:r>
      <w:r w:rsidRPr="006C6A25">
        <w:tab/>
      </w:r>
      <w:r w:rsidRPr="006C6A25">
        <w:rPr>
          <w:u w:val="single"/>
        </w:rPr>
        <w:tab/>
      </w:r>
    </w:p>
    <w:p w:rsidR="003D2170" w:rsidRPr="006C6A25" w:rsidRDefault="003D2170"/>
    <w:p w:rsidR="003D2170" w:rsidRPr="006C6A25" w:rsidRDefault="003D2170"/>
    <w:p w:rsidR="003D2170" w:rsidRPr="006C6A25" w:rsidRDefault="003D2170">
      <w:pPr>
        <w:tabs>
          <w:tab w:val="left" w:pos="1080"/>
          <w:tab w:val="left" w:pos="1260"/>
          <w:tab w:val="left" w:pos="5760"/>
          <w:tab w:val="left" w:pos="6300"/>
        </w:tabs>
        <w:ind w:left="540" w:hanging="540"/>
      </w:pPr>
      <w:r w:rsidRPr="006C6A25">
        <w:tab/>
      </w:r>
      <w:r w:rsidRPr="006C6A25">
        <w:tab/>
        <w:t xml:space="preserve">SIGNED AND SWORN to before me on this </w:t>
      </w:r>
      <w:r w:rsidR="00CF2201" w:rsidRPr="006C6A25">
        <w:t>_____</w:t>
      </w:r>
      <w:r w:rsidRPr="006C6A25">
        <w:t xml:space="preserve"> day of </w:t>
      </w:r>
      <w:r w:rsidR="006C6A25">
        <w:t>Februa</w:t>
      </w:r>
      <w:r w:rsidR="001707BC" w:rsidRPr="006C6A25">
        <w:t xml:space="preserve">ry </w:t>
      </w:r>
      <w:r w:rsidRPr="006C6A25">
        <w:t>20</w:t>
      </w:r>
      <w:r w:rsidR="00C44A25" w:rsidRPr="006C6A25">
        <w:t>1</w:t>
      </w:r>
      <w:r w:rsidR="001707BC" w:rsidRPr="006C6A25">
        <w:t>6</w:t>
      </w:r>
    </w:p>
    <w:p w:rsidR="003D2170" w:rsidRPr="006C6A25" w:rsidRDefault="003D2170">
      <w:pPr>
        <w:tabs>
          <w:tab w:val="left" w:pos="1440"/>
          <w:tab w:val="left" w:pos="5760"/>
          <w:tab w:val="left" w:pos="6300"/>
        </w:tabs>
      </w:pPr>
    </w:p>
    <w:p w:rsidR="003D2170" w:rsidRPr="006C6A25" w:rsidRDefault="003D2170">
      <w:pPr>
        <w:tabs>
          <w:tab w:val="left" w:pos="1440"/>
          <w:tab w:val="left" w:pos="5760"/>
          <w:tab w:val="left" w:pos="6300"/>
        </w:tabs>
      </w:pPr>
    </w:p>
    <w:p w:rsidR="003D2170" w:rsidRPr="006C6A25" w:rsidRDefault="003D2170">
      <w:pPr>
        <w:tabs>
          <w:tab w:val="left" w:pos="1440"/>
          <w:tab w:val="left" w:pos="5760"/>
          <w:tab w:val="left" w:pos="6300"/>
        </w:tabs>
      </w:pPr>
    </w:p>
    <w:p w:rsidR="003D2170" w:rsidRPr="006C6A25" w:rsidRDefault="003D2170">
      <w:pPr>
        <w:tabs>
          <w:tab w:val="left" w:pos="1440"/>
          <w:tab w:val="left" w:pos="5760"/>
          <w:tab w:val="left" w:pos="6300"/>
        </w:tabs>
      </w:pPr>
    </w:p>
    <w:p w:rsidR="003D2170" w:rsidRPr="006C6A25" w:rsidRDefault="003D2170">
      <w:pPr>
        <w:tabs>
          <w:tab w:val="left" w:pos="1440"/>
          <w:tab w:val="left" w:pos="4320"/>
          <w:tab w:val="left" w:pos="6300"/>
          <w:tab w:val="left" w:pos="8190"/>
        </w:tabs>
        <w:rPr>
          <w:u w:val="single"/>
        </w:rPr>
      </w:pPr>
      <w:r w:rsidRPr="006C6A25">
        <w:tab/>
      </w:r>
      <w:r w:rsidRPr="006C6A25">
        <w:tab/>
      </w:r>
      <w:r w:rsidRPr="006C6A25">
        <w:rPr>
          <w:u w:val="single"/>
        </w:rPr>
        <w:tab/>
      </w:r>
      <w:r w:rsidRPr="006C6A25">
        <w:rPr>
          <w:u w:val="single"/>
        </w:rPr>
        <w:tab/>
      </w:r>
    </w:p>
    <w:p w:rsidR="003D2170" w:rsidRPr="006C6A25" w:rsidRDefault="003D2170">
      <w:pPr>
        <w:tabs>
          <w:tab w:val="left" w:pos="1440"/>
          <w:tab w:val="left" w:pos="5760"/>
          <w:tab w:val="left" w:pos="6300"/>
        </w:tabs>
      </w:pPr>
    </w:p>
    <w:p w:rsidR="003D2170" w:rsidRPr="006C6A25" w:rsidRDefault="003D2170">
      <w:pPr>
        <w:tabs>
          <w:tab w:val="left" w:pos="1440"/>
          <w:tab w:val="left" w:pos="5760"/>
          <w:tab w:val="left" w:pos="6300"/>
        </w:tabs>
        <w:ind w:left="4320"/>
      </w:pPr>
      <w:r w:rsidRPr="006C6A25">
        <w:t xml:space="preserve">NOTARY PUBLIC in and for the State of </w:t>
      </w:r>
      <w:r w:rsidRPr="006C6A25">
        <w:br/>
        <w:t xml:space="preserve">Washington, residing at </w:t>
      </w:r>
      <w:r w:rsidR="006C6A25">
        <w:t>___________</w:t>
      </w:r>
    </w:p>
    <w:p w:rsidR="003D2170" w:rsidRPr="006C6A25" w:rsidRDefault="003D2170">
      <w:pPr>
        <w:tabs>
          <w:tab w:val="left" w:pos="1440"/>
          <w:tab w:val="left" w:pos="5760"/>
          <w:tab w:val="left" w:pos="6300"/>
        </w:tabs>
        <w:ind w:left="4320"/>
      </w:pPr>
    </w:p>
    <w:p w:rsidR="003D2170" w:rsidRDefault="003D2170">
      <w:pPr>
        <w:pStyle w:val="BodyText2"/>
        <w:ind w:left="3600" w:firstLine="720"/>
      </w:pPr>
      <w:r w:rsidRPr="006C6A25">
        <w:t>Commission Expires:</w:t>
      </w:r>
      <w:r>
        <w:t xml:space="preserve">  </w:t>
      </w:r>
      <w:r>
        <w:rPr>
          <w:u w:val="single"/>
        </w:rPr>
        <w:tab/>
      </w:r>
    </w:p>
    <w:p w:rsidR="003D2170" w:rsidRDefault="003D2170">
      <w:pPr>
        <w:spacing w:line="480" w:lineRule="auto"/>
        <w:ind w:firstLine="720"/>
        <w:jc w:val="both"/>
      </w:pPr>
    </w:p>
    <w:sectPr w:rsidR="003D2170" w:rsidSect="009118E4">
      <w:footerReference w:type="default" r:id="rId23"/>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2B" w:rsidRDefault="00C1312B" w:rsidP="003D2170">
      <w:r>
        <w:separator/>
      </w:r>
    </w:p>
  </w:endnote>
  <w:endnote w:type="continuationSeparator" w:id="0">
    <w:p w:rsidR="00C1312B" w:rsidRDefault="00C1312B" w:rsidP="003D2170">
      <w:r>
        <w:continuationSeparator/>
      </w:r>
    </w:p>
  </w:endnote>
  <w:endnote w:type="continuationNotice" w:id="1">
    <w:p w:rsidR="00C1312B" w:rsidRDefault="00C13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2B" w:rsidRDefault="00C1312B">
    <w:pPr>
      <w:pStyle w:val="Footer"/>
      <w:rPr>
        <w:caps/>
        <w:sz w:val="20"/>
        <w:szCs w:val="20"/>
      </w:rPr>
    </w:pPr>
    <w:r>
      <w:rPr>
        <w:caps/>
        <w:sz w:val="20"/>
        <w:szCs w:val="20"/>
      </w:rPr>
      <w:t>petition of PUGET SOUND ENERGY</w:t>
    </w:r>
  </w:p>
  <w:p w:rsidR="00C1312B" w:rsidRDefault="00C1312B">
    <w:pPr>
      <w:pStyle w:val="Footer"/>
      <w:rPr>
        <w:caps/>
        <w:sz w:val="20"/>
        <w:szCs w:val="20"/>
      </w:rPr>
    </w:pPr>
    <w:r>
      <w:rPr>
        <w:caps/>
        <w:sz w:val="20"/>
        <w:szCs w:val="20"/>
      </w:rPr>
      <w:t>for an accounting order</w:t>
    </w:r>
    <w:r>
      <w:rPr>
        <w:caps/>
        <w:sz w:val="20"/>
        <w:szCs w:val="20"/>
      </w:rPr>
      <w:tab/>
    </w:r>
    <w:r>
      <w:rPr>
        <w:caps/>
        <w:sz w:val="20"/>
        <w:szCs w:val="20"/>
      </w:rPr>
      <w:tab/>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F828F5">
      <w:rPr>
        <w:caps/>
        <w:noProof/>
        <w:sz w:val="20"/>
        <w:szCs w:val="20"/>
      </w:rPr>
      <w:t>1</w:t>
    </w:r>
    <w:r w:rsidRPr="003E0A8C">
      <w:rPr>
        <w:caps/>
        <w:sz w:val="20"/>
        <w:szCs w:val="20"/>
      </w:rPr>
      <w:fldChar w:fldCharType="end"/>
    </w:r>
  </w:p>
  <w:p w:rsidR="00F632CB" w:rsidRDefault="00F632CB" w:rsidP="009B6A16">
    <w:pPr>
      <w:pStyle w:val="Footer"/>
      <w:spacing w:line="200" w:lineRule="exact"/>
      <w:rPr>
        <w:cap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2B" w:rsidRDefault="00C1312B" w:rsidP="003D2170">
      <w:r>
        <w:separator/>
      </w:r>
    </w:p>
  </w:footnote>
  <w:footnote w:type="continuationSeparator" w:id="0">
    <w:p w:rsidR="00C1312B" w:rsidRDefault="00C1312B" w:rsidP="003D2170">
      <w:r>
        <w:continuationSeparator/>
      </w:r>
    </w:p>
  </w:footnote>
  <w:footnote w:type="continuationNotice" w:id="1">
    <w:p w:rsidR="00C1312B" w:rsidRDefault="00C1312B"/>
  </w:footnote>
  <w:footnote w:id="2">
    <w:p w:rsidR="00417250" w:rsidRDefault="00417250">
      <w:pPr>
        <w:pStyle w:val="FootnoteText"/>
      </w:pPr>
      <w:r>
        <w:rPr>
          <w:rStyle w:val="FootnoteReference"/>
        </w:rPr>
        <w:footnoteRef/>
      </w:r>
      <w:r>
        <w:t xml:space="preserve"> Debit, credit, and prepaid bank cards are collectively referred to as “bank cards” in this petition.  </w:t>
      </w:r>
    </w:p>
  </w:footnote>
  <w:footnote w:id="3">
    <w:p w:rsidR="000C112D" w:rsidRDefault="000C112D" w:rsidP="000F2DEC">
      <w:pPr>
        <w:pStyle w:val="FootnoteText"/>
      </w:pPr>
      <w:r>
        <w:rPr>
          <w:rStyle w:val="FootnoteReference"/>
        </w:rPr>
        <w:footnoteRef/>
      </w:r>
      <w:r>
        <w:t xml:space="preserve"> The ACH Network moves money and information from one bank account to another through Direct Deposit and Direct Payment via ACH transactions. </w:t>
      </w:r>
      <w:r w:rsidR="000F2DEC">
        <w:t xml:space="preserve"> </w:t>
      </w:r>
      <w:r w:rsidR="000F2DEC" w:rsidRPr="000F2DEC">
        <w:rPr>
          <w:i/>
        </w:rPr>
        <w:t>What is ACH?: Quick Facts About the Automated Clearing House (ACH) Network</w:t>
      </w:r>
      <w:r w:rsidR="000F2DEC">
        <w:t xml:space="preserve">, </w:t>
      </w:r>
      <w:proofErr w:type="spellStart"/>
      <w:r w:rsidR="000F2DEC">
        <w:t>NACHA</w:t>
      </w:r>
      <w:proofErr w:type="spellEnd"/>
      <w:r w:rsidR="000F2DEC">
        <w:t xml:space="preserve"> (Oct. 1, 2015),</w:t>
      </w:r>
      <w:r w:rsidR="000F2DEC" w:rsidRPr="000F2DEC">
        <w:t xml:space="preserve"> </w:t>
      </w:r>
      <w:r>
        <w:t>www.nacha.org/news/what-ach-quick-facts-about-automated-clearhing-house-ach-network.</w:t>
      </w:r>
    </w:p>
  </w:footnote>
  <w:footnote w:id="4">
    <w:p w:rsidR="00C8569B" w:rsidRDefault="00C8569B" w:rsidP="00C8569B">
      <w:pPr>
        <w:pStyle w:val="FootnoteText"/>
      </w:pPr>
      <w:r>
        <w:rPr>
          <w:rStyle w:val="FootnoteReference"/>
        </w:rPr>
        <w:footnoteRef/>
      </w:r>
      <w:r>
        <w:t xml:space="preserve"> </w:t>
      </w:r>
      <w:r w:rsidR="00C662D8" w:rsidRPr="00C662D8">
        <w:rPr>
          <w:i/>
        </w:rPr>
        <w:t>How We Pay:  Results from the Federal Reserve’s Payments Study</w:t>
      </w:r>
      <w:r w:rsidR="00C662D8">
        <w:t xml:space="preserve">, </w:t>
      </w:r>
      <w:r w:rsidR="00C662D8" w:rsidRPr="00C662D8">
        <w:rPr>
          <w:smallCaps/>
        </w:rPr>
        <w:t>Federal Reserve Bank of Atlanta</w:t>
      </w:r>
      <w:r w:rsidR="00C662D8">
        <w:t xml:space="preserve"> (Aug. 20, 2015), </w:t>
      </w:r>
      <w:r>
        <w:t>https://www.frbatlanta.org/economy-matters/2015/08/20/payments-study</w:t>
      </w:r>
      <w:r w:rsidR="00C662D8">
        <w:t>.</w:t>
      </w:r>
    </w:p>
  </w:footnote>
  <w:footnote w:id="5">
    <w:p w:rsidR="008B124F" w:rsidRDefault="008B124F" w:rsidP="008B124F">
      <w:pPr>
        <w:pStyle w:val="FootnoteText"/>
      </w:pPr>
      <w:r>
        <w:rPr>
          <w:rStyle w:val="FootnoteReference"/>
        </w:rPr>
        <w:footnoteRef/>
      </w:r>
      <w:r>
        <w:t xml:space="preserve">  </w:t>
      </w:r>
      <w:r w:rsidRPr="00BE4AC4">
        <w:rPr>
          <w:i/>
        </w:rPr>
        <w:t>Seventh Annual Billing Household Survey</w:t>
      </w:r>
      <w:r w:rsidRPr="00DF6417">
        <w:t xml:space="preserve">, </w:t>
      </w:r>
      <w:r w:rsidRPr="00BE4AC4">
        <w:rPr>
          <w:smallCaps/>
        </w:rPr>
        <w:t>Fiserv</w:t>
      </w:r>
      <w:r w:rsidR="00BE4AC4">
        <w:rPr>
          <w:smallCaps/>
        </w:rPr>
        <w:t>.</w:t>
      </w:r>
      <w:r w:rsidRPr="00DF6417">
        <w:t xml:space="preserve"> </w:t>
      </w:r>
      <w:r w:rsidR="00BE4AC4">
        <w:t xml:space="preserve">(Dec. 15, </w:t>
      </w:r>
      <w:r w:rsidRPr="00DF6417">
        <w:t>2014</w:t>
      </w:r>
      <w:r w:rsidR="00BE4AC4">
        <w:t xml:space="preserve">), </w:t>
      </w:r>
      <w:r w:rsidR="00BE4AC4" w:rsidRPr="00BE4AC4">
        <w:t>http://newsroom.fiserv.com/releasedetail.cfm?ReleaseID=887655</w:t>
      </w:r>
      <w:r w:rsidR="00BE4AC4">
        <w:t>.</w:t>
      </w:r>
    </w:p>
  </w:footnote>
  <w:footnote w:id="6">
    <w:p w:rsidR="008B124F" w:rsidRDefault="008B124F" w:rsidP="008B124F">
      <w:pPr>
        <w:pStyle w:val="FootnoteText"/>
      </w:pPr>
      <w:r>
        <w:rPr>
          <w:rStyle w:val="FootnoteReference"/>
        </w:rPr>
        <w:footnoteRef/>
      </w:r>
      <w:r>
        <w:t xml:space="preserve"> </w:t>
      </w:r>
      <w:r w:rsidRPr="0016022C">
        <w:rPr>
          <w:i/>
        </w:rPr>
        <w:t>The Western Union® Bil</w:t>
      </w:r>
      <w:r w:rsidR="0016022C" w:rsidRPr="0016022C">
        <w:rPr>
          <w:i/>
        </w:rPr>
        <w:t>l Payments Money Mindset Index</w:t>
      </w:r>
      <w:r w:rsidR="0016022C">
        <w:t>,</w:t>
      </w:r>
      <w:r w:rsidRPr="00813FB7">
        <w:t xml:space="preserve"> </w:t>
      </w:r>
      <w:r w:rsidR="0016022C" w:rsidRPr="0016022C">
        <w:rPr>
          <w:smallCaps/>
        </w:rPr>
        <w:t>Western Union</w:t>
      </w:r>
      <w:r w:rsidR="0016022C">
        <w:t xml:space="preserve"> (Sept.</w:t>
      </w:r>
      <w:r w:rsidRPr="00813FB7">
        <w:t xml:space="preserve"> 2013</w:t>
      </w:r>
      <w:r w:rsidR="0016022C">
        <w:t xml:space="preserve">), </w:t>
      </w:r>
      <w:r w:rsidR="0016022C" w:rsidRPr="0016022C">
        <w:t>http://payments.westernunion.com/mobilemindsetindex</w:t>
      </w:r>
      <w:r w:rsidR="0016022C">
        <w:t>.</w:t>
      </w:r>
    </w:p>
  </w:footnote>
  <w:footnote w:id="7">
    <w:p w:rsidR="00C1312B" w:rsidRDefault="00C1312B">
      <w:pPr>
        <w:pStyle w:val="FootnoteText"/>
      </w:pPr>
      <w:r>
        <w:rPr>
          <w:rStyle w:val="FootnoteReference"/>
        </w:rPr>
        <w:footnoteRef/>
      </w:r>
      <w:r>
        <w:t xml:space="preserve"> </w:t>
      </w:r>
      <w:r>
        <w:rPr>
          <w:rFonts w:eastAsia="Calibri"/>
        </w:rPr>
        <w:t>Because commercial customers generally have more methods in which to pay, and their average payment amount is significantly higher than residential, which leads to higher proce</w:t>
      </w:r>
      <w:r w:rsidR="00CC0431">
        <w:rPr>
          <w:rFonts w:eastAsia="Calibri"/>
        </w:rPr>
        <w:t>ssing costs, at this time PSE</w:t>
      </w:r>
      <w:r>
        <w:rPr>
          <w:rFonts w:eastAsia="Calibri"/>
        </w:rPr>
        <w:t xml:space="preserve"> is not proposing a fee free program for commercial customers.</w:t>
      </w:r>
    </w:p>
  </w:footnote>
  <w:footnote w:id="8">
    <w:p w:rsidR="00B52D48" w:rsidRDefault="00B52D48">
      <w:pPr>
        <w:pStyle w:val="FootnoteText"/>
      </w:pPr>
      <w:r>
        <w:rPr>
          <w:rStyle w:val="FootnoteReference"/>
        </w:rPr>
        <w:footnoteRef/>
      </w:r>
      <w:r>
        <w:t xml:space="preserve"> </w:t>
      </w:r>
      <w:r w:rsidRPr="008473EA">
        <w:t>To calculate costs, PSE aggregates all third</w:t>
      </w:r>
      <w:r>
        <w:t>-</w:t>
      </w:r>
      <w:r w:rsidRPr="008473EA">
        <w:t>party fees, labor, equipment, supplies, and other operating costs associated with processing payments per channel.  The cost per transaction for any method does not include Call Center costs associated with assisting customers and payment questions.</w:t>
      </w:r>
    </w:p>
  </w:footnote>
  <w:footnote w:id="9">
    <w:p w:rsidR="00312612" w:rsidRDefault="00312612" w:rsidP="00312612">
      <w:pPr>
        <w:pStyle w:val="FootnoteText"/>
      </w:pPr>
      <w:r>
        <w:rPr>
          <w:rStyle w:val="FootnoteReference"/>
        </w:rPr>
        <w:footnoteRef/>
      </w:r>
      <w:r>
        <w:t xml:space="preserve"> </w:t>
      </w:r>
      <w:proofErr w:type="spellStart"/>
      <w:r w:rsidR="0016022C" w:rsidRPr="0016022C">
        <w:rPr>
          <w:i/>
        </w:rPr>
        <w:t>DirectExpress</w:t>
      </w:r>
      <w:proofErr w:type="spellEnd"/>
      <w:r w:rsidR="0016022C">
        <w:t xml:space="preserve">, </w:t>
      </w:r>
      <w:r w:rsidR="0016022C" w:rsidRPr="0016022C">
        <w:rPr>
          <w:smallCaps/>
        </w:rPr>
        <w:t>Bureau of the Fiscal Service</w:t>
      </w:r>
      <w:r w:rsidR="0016022C">
        <w:t xml:space="preserve">, </w:t>
      </w:r>
      <w:r w:rsidRPr="000D5159">
        <w:t>https://www.fiscal.treasury.gov/fsservices/indiv/pmt/dirExpss/dirExpss_home.htm</w:t>
      </w:r>
      <w:r w:rsidR="0016022C">
        <w:t>.</w:t>
      </w:r>
    </w:p>
  </w:footnote>
  <w:footnote w:id="10">
    <w:p w:rsidR="0016022C" w:rsidRPr="0016022C" w:rsidRDefault="0016022C" w:rsidP="0016022C">
      <w:pPr>
        <w:pStyle w:val="FootnoteText"/>
      </w:pPr>
      <w:r>
        <w:rPr>
          <w:rStyle w:val="FootnoteReference"/>
        </w:rPr>
        <w:footnoteRef/>
      </w:r>
      <w:r>
        <w:t xml:space="preserve"> </w:t>
      </w:r>
      <w:r w:rsidRPr="0016022C">
        <w:rPr>
          <w:i/>
        </w:rPr>
        <w:t>Resolution 2012-07 Urging Utilities to Eliminate “Convenience” Fees for Paying Utility Bills with Debit and Credit Cards and Urging Appropriate State Regulatory Oversight</w:t>
      </w:r>
      <w:r>
        <w:t xml:space="preserve">, </w:t>
      </w:r>
      <w:r w:rsidRPr="0016022C">
        <w:rPr>
          <w:smallCaps/>
        </w:rPr>
        <w:t>National Association of State Utility Consumer Advocates</w:t>
      </w:r>
      <w:r>
        <w:t xml:space="preserve"> (Nov. 13, 2012),</w:t>
      </w:r>
    </w:p>
    <w:p w:rsidR="0016022C" w:rsidRDefault="0016022C">
      <w:pPr>
        <w:pStyle w:val="FootnoteText"/>
      </w:pPr>
      <w:r w:rsidRPr="0016022C">
        <w:t>http://nasuca.org/2012-07-urging-utilities-to-eliminate-convenience-fees-for-paying-utility-bills-with-debit-and-credit-cards-and-urging-appropriate-state-regulatory-oversight/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2">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5">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6">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7">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8">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0">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3">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4">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9"/>
  </w:num>
  <w:num w:numId="2">
    <w:abstractNumId w:val="7"/>
  </w:num>
  <w:num w:numId="3">
    <w:abstractNumId w:val="22"/>
  </w:num>
  <w:num w:numId="4">
    <w:abstractNumId w:val="26"/>
  </w:num>
  <w:num w:numId="5">
    <w:abstractNumId w:val="12"/>
  </w:num>
  <w:num w:numId="6">
    <w:abstractNumId w:val="16"/>
  </w:num>
  <w:num w:numId="7">
    <w:abstractNumId w:val="14"/>
  </w:num>
  <w:num w:numId="8">
    <w:abstractNumId w:val="4"/>
  </w:num>
  <w:num w:numId="9">
    <w:abstractNumId w:val="2"/>
  </w:num>
  <w:num w:numId="10">
    <w:abstractNumId w:val="24"/>
  </w:num>
  <w:num w:numId="11">
    <w:abstractNumId w:val="27"/>
  </w:num>
  <w:num w:numId="12">
    <w:abstractNumId w:val="10"/>
  </w:num>
  <w:num w:numId="13">
    <w:abstractNumId w:val="21"/>
  </w:num>
  <w:num w:numId="14">
    <w:abstractNumId w:val="23"/>
  </w:num>
  <w:num w:numId="15">
    <w:abstractNumId w:val="3"/>
  </w:num>
  <w:num w:numId="16">
    <w:abstractNumId w:val="6"/>
  </w:num>
  <w:num w:numId="17">
    <w:abstractNumId w:val="19"/>
  </w:num>
  <w:num w:numId="18">
    <w:abstractNumId w:val="17"/>
  </w:num>
  <w:num w:numId="19">
    <w:abstractNumId w:val="13"/>
  </w:num>
  <w:num w:numId="20">
    <w:abstractNumId w:val="0"/>
  </w:num>
  <w:num w:numId="21">
    <w:abstractNumId w:val="25"/>
  </w:num>
  <w:num w:numId="22">
    <w:abstractNumId w:val="5"/>
  </w:num>
  <w:num w:numId="23">
    <w:abstractNumId w:val="18"/>
  </w:num>
  <w:num w:numId="24">
    <w:abstractNumId w:val="8"/>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20"/>
  </w:num>
  <w:num w:numId="36">
    <w:abstractNumId w:val="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None/Remove"/>
    <w:docVar w:name="85TrailerTime" w:val="0"/>
    <w:docVar w:name="85TrailerType" w:val="102"/>
    <w:docVar w:name="MPDocID" w:val="129772655.7"/>
    <w:docVar w:name="MPDocIDTemplate" w:val="%c-|%m/|%n|.%v"/>
    <w:docVar w:name="MPDocIDTemplateDefault" w:val="%c-|%m/|%n|.%v"/>
    <w:docVar w:name="NewDocStampType" w:val="1"/>
    <w:docVar w:name="zzmpFixedCurScheme" w:val="Pleadings"/>
    <w:docVar w:name="zzmpFixedCurScheme_9.0" w:val="2zzmpPleadings"/>
    <w:docVar w:name="zzmpLTFontsClean" w:val="True"/>
    <w:docVar w:name="zzmpnSession" w:val="0.569256"/>
    <w:docVar w:name="zzmpPleadings" w:val="||Pleadings|2|1|1|1|10|33||1|12|33||1|12|33||1|12|33||1|12|33||1|12|33||1|12|33||1|12|33||1|12|33||"/>
  </w:docVars>
  <w:rsids>
    <w:rsidRoot w:val="003D453C"/>
    <w:rsid w:val="0000611A"/>
    <w:rsid w:val="00006885"/>
    <w:rsid w:val="00011864"/>
    <w:rsid w:val="00013E10"/>
    <w:rsid w:val="000149D1"/>
    <w:rsid w:val="00014A45"/>
    <w:rsid w:val="00016F0D"/>
    <w:rsid w:val="000204B9"/>
    <w:rsid w:val="00023C78"/>
    <w:rsid w:val="000259FF"/>
    <w:rsid w:val="000267D0"/>
    <w:rsid w:val="00032BE9"/>
    <w:rsid w:val="000348E2"/>
    <w:rsid w:val="00036DC6"/>
    <w:rsid w:val="00041BEC"/>
    <w:rsid w:val="000429F5"/>
    <w:rsid w:val="000451B3"/>
    <w:rsid w:val="000479B7"/>
    <w:rsid w:val="00051163"/>
    <w:rsid w:val="0005157E"/>
    <w:rsid w:val="0005198D"/>
    <w:rsid w:val="00052EC5"/>
    <w:rsid w:val="000546ED"/>
    <w:rsid w:val="0006676D"/>
    <w:rsid w:val="00076C7E"/>
    <w:rsid w:val="00077C34"/>
    <w:rsid w:val="000801EE"/>
    <w:rsid w:val="0008186D"/>
    <w:rsid w:val="0008287F"/>
    <w:rsid w:val="00082C5D"/>
    <w:rsid w:val="0008395E"/>
    <w:rsid w:val="0008544C"/>
    <w:rsid w:val="000856DB"/>
    <w:rsid w:val="00087466"/>
    <w:rsid w:val="000912E9"/>
    <w:rsid w:val="00092E15"/>
    <w:rsid w:val="00093905"/>
    <w:rsid w:val="00094C1E"/>
    <w:rsid w:val="0009542A"/>
    <w:rsid w:val="000969D7"/>
    <w:rsid w:val="000A195C"/>
    <w:rsid w:val="000A70A2"/>
    <w:rsid w:val="000B51D3"/>
    <w:rsid w:val="000B53B7"/>
    <w:rsid w:val="000C112D"/>
    <w:rsid w:val="000D767D"/>
    <w:rsid w:val="000E33A5"/>
    <w:rsid w:val="000E4D17"/>
    <w:rsid w:val="000E587F"/>
    <w:rsid w:val="000E7EE3"/>
    <w:rsid w:val="000F04D6"/>
    <w:rsid w:val="000F2DEC"/>
    <w:rsid w:val="000F2E1A"/>
    <w:rsid w:val="000F3A90"/>
    <w:rsid w:val="000F3B62"/>
    <w:rsid w:val="000F4729"/>
    <w:rsid w:val="000F4CA6"/>
    <w:rsid w:val="000F54DA"/>
    <w:rsid w:val="000F7A62"/>
    <w:rsid w:val="0010697C"/>
    <w:rsid w:val="001111D5"/>
    <w:rsid w:val="0011264D"/>
    <w:rsid w:val="00115282"/>
    <w:rsid w:val="00120D59"/>
    <w:rsid w:val="00121717"/>
    <w:rsid w:val="001234F8"/>
    <w:rsid w:val="00123B79"/>
    <w:rsid w:val="00124B1D"/>
    <w:rsid w:val="00126FF3"/>
    <w:rsid w:val="00130B93"/>
    <w:rsid w:val="00130FAE"/>
    <w:rsid w:val="00132CED"/>
    <w:rsid w:val="001330AC"/>
    <w:rsid w:val="00134122"/>
    <w:rsid w:val="001366A5"/>
    <w:rsid w:val="00143897"/>
    <w:rsid w:val="00145CAC"/>
    <w:rsid w:val="00146685"/>
    <w:rsid w:val="00146BE0"/>
    <w:rsid w:val="001470FC"/>
    <w:rsid w:val="001550DE"/>
    <w:rsid w:val="001554AC"/>
    <w:rsid w:val="0016022C"/>
    <w:rsid w:val="0016683F"/>
    <w:rsid w:val="00166E91"/>
    <w:rsid w:val="001707BC"/>
    <w:rsid w:val="001713E1"/>
    <w:rsid w:val="00172B47"/>
    <w:rsid w:val="00175089"/>
    <w:rsid w:val="00177C05"/>
    <w:rsid w:val="00187AA5"/>
    <w:rsid w:val="00191012"/>
    <w:rsid w:val="00195D6E"/>
    <w:rsid w:val="001962B2"/>
    <w:rsid w:val="00197C74"/>
    <w:rsid w:val="001A00C2"/>
    <w:rsid w:val="001A07F5"/>
    <w:rsid w:val="001A0A82"/>
    <w:rsid w:val="001A309F"/>
    <w:rsid w:val="001B0AA8"/>
    <w:rsid w:val="001B3BD8"/>
    <w:rsid w:val="001B407E"/>
    <w:rsid w:val="001C3B8B"/>
    <w:rsid w:val="001C5D0E"/>
    <w:rsid w:val="001C7DB0"/>
    <w:rsid w:val="001C7EE0"/>
    <w:rsid w:val="001D25B3"/>
    <w:rsid w:val="001D57A8"/>
    <w:rsid w:val="001D6056"/>
    <w:rsid w:val="001D6CB2"/>
    <w:rsid w:val="001E0AE5"/>
    <w:rsid w:val="001E34C4"/>
    <w:rsid w:val="001E44A5"/>
    <w:rsid w:val="001E6EE4"/>
    <w:rsid w:val="001E7018"/>
    <w:rsid w:val="001F5646"/>
    <w:rsid w:val="001F5D1C"/>
    <w:rsid w:val="001F6013"/>
    <w:rsid w:val="0020310D"/>
    <w:rsid w:val="00203CE1"/>
    <w:rsid w:val="002066AB"/>
    <w:rsid w:val="002073D8"/>
    <w:rsid w:val="00207E31"/>
    <w:rsid w:val="00214167"/>
    <w:rsid w:val="002158F0"/>
    <w:rsid w:val="00216AAA"/>
    <w:rsid w:val="0021701D"/>
    <w:rsid w:val="00227511"/>
    <w:rsid w:val="002327B7"/>
    <w:rsid w:val="00232D89"/>
    <w:rsid w:val="00233BFF"/>
    <w:rsid w:val="00236705"/>
    <w:rsid w:val="002374FC"/>
    <w:rsid w:val="00245637"/>
    <w:rsid w:val="0024590C"/>
    <w:rsid w:val="0025032A"/>
    <w:rsid w:val="002509C7"/>
    <w:rsid w:val="00250F13"/>
    <w:rsid w:val="002517C3"/>
    <w:rsid w:val="00252DF4"/>
    <w:rsid w:val="002576A4"/>
    <w:rsid w:val="002607F9"/>
    <w:rsid w:val="00262355"/>
    <w:rsid w:val="00264407"/>
    <w:rsid w:val="0026583A"/>
    <w:rsid w:val="00265F27"/>
    <w:rsid w:val="002758E8"/>
    <w:rsid w:val="002775C8"/>
    <w:rsid w:val="00281B3C"/>
    <w:rsid w:val="00282CF0"/>
    <w:rsid w:val="00282D24"/>
    <w:rsid w:val="00285221"/>
    <w:rsid w:val="00287853"/>
    <w:rsid w:val="002917A1"/>
    <w:rsid w:val="002926A1"/>
    <w:rsid w:val="002969A4"/>
    <w:rsid w:val="00297ADC"/>
    <w:rsid w:val="002A0A07"/>
    <w:rsid w:val="002A6860"/>
    <w:rsid w:val="002B1B97"/>
    <w:rsid w:val="002B60BD"/>
    <w:rsid w:val="002C1474"/>
    <w:rsid w:val="002C2EDA"/>
    <w:rsid w:val="002C613D"/>
    <w:rsid w:val="002D2174"/>
    <w:rsid w:val="002D290E"/>
    <w:rsid w:val="002D381E"/>
    <w:rsid w:val="002E2930"/>
    <w:rsid w:val="002E3358"/>
    <w:rsid w:val="002E6800"/>
    <w:rsid w:val="002E772C"/>
    <w:rsid w:val="002F0031"/>
    <w:rsid w:val="002F3AC6"/>
    <w:rsid w:val="002F3B14"/>
    <w:rsid w:val="003008D3"/>
    <w:rsid w:val="003013A2"/>
    <w:rsid w:val="003016BB"/>
    <w:rsid w:val="00312612"/>
    <w:rsid w:val="0031454E"/>
    <w:rsid w:val="003231FA"/>
    <w:rsid w:val="00326A0D"/>
    <w:rsid w:val="00330AD1"/>
    <w:rsid w:val="00336D43"/>
    <w:rsid w:val="00337B1C"/>
    <w:rsid w:val="003427EA"/>
    <w:rsid w:val="003453C3"/>
    <w:rsid w:val="00347FF1"/>
    <w:rsid w:val="00350684"/>
    <w:rsid w:val="00352830"/>
    <w:rsid w:val="00354915"/>
    <w:rsid w:val="00355281"/>
    <w:rsid w:val="00355B46"/>
    <w:rsid w:val="00355C39"/>
    <w:rsid w:val="003566E8"/>
    <w:rsid w:val="00360698"/>
    <w:rsid w:val="00363784"/>
    <w:rsid w:val="00366A71"/>
    <w:rsid w:val="00366D7A"/>
    <w:rsid w:val="00366ECD"/>
    <w:rsid w:val="003672F4"/>
    <w:rsid w:val="00370326"/>
    <w:rsid w:val="003713F3"/>
    <w:rsid w:val="00371B3D"/>
    <w:rsid w:val="00374836"/>
    <w:rsid w:val="00375FCB"/>
    <w:rsid w:val="003823C2"/>
    <w:rsid w:val="00385C54"/>
    <w:rsid w:val="003910F5"/>
    <w:rsid w:val="00392547"/>
    <w:rsid w:val="003A014E"/>
    <w:rsid w:val="003A2BE1"/>
    <w:rsid w:val="003A7081"/>
    <w:rsid w:val="003A74FB"/>
    <w:rsid w:val="003B09A0"/>
    <w:rsid w:val="003B3EF9"/>
    <w:rsid w:val="003B62AB"/>
    <w:rsid w:val="003C17C1"/>
    <w:rsid w:val="003C77C5"/>
    <w:rsid w:val="003D003E"/>
    <w:rsid w:val="003D1F52"/>
    <w:rsid w:val="003D2170"/>
    <w:rsid w:val="003D26E8"/>
    <w:rsid w:val="003D3A71"/>
    <w:rsid w:val="003D453C"/>
    <w:rsid w:val="003D4BD1"/>
    <w:rsid w:val="003D4D4A"/>
    <w:rsid w:val="003D6177"/>
    <w:rsid w:val="003D622B"/>
    <w:rsid w:val="003D7A35"/>
    <w:rsid w:val="003E09B6"/>
    <w:rsid w:val="003E0A8C"/>
    <w:rsid w:val="003E1AB9"/>
    <w:rsid w:val="003E1FBA"/>
    <w:rsid w:val="003E4CF1"/>
    <w:rsid w:val="003E7A8A"/>
    <w:rsid w:val="003F0AEA"/>
    <w:rsid w:val="003F0E35"/>
    <w:rsid w:val="003F1C9D"/>
    <w:rsid w:val="003F50AC"/>
    <w:rsid w:val="003F579E"/>
    <w:rsid w:val="003F6800"/>
    <w:rsid w:val="003F79B6"/>
    <w:rsid w:val="00407049"/>
    <w:rsid w:val="00407EBA"/>
    <w:rsid w:val="0041023B"/>
    <w:rsid w:val="0041462B"/>
    <w:rsid w:val="0041565F"/>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447F"/>
    <w:rsid w:val="00455552"/>
    <w:rsid w:val="004558AA"/>
    <w:rsid w:val="00456484"/>
    <w:rsid w:val="00467CC5"/>
    <w:rsid w:val="00472002"/>
    <w:rsid w:val="004739F8"/>
    <w:rsid w:val="00477307"/>
    <w:rsid w:val="00480006"/>
    <w:rsid w:val="00480CF0"/>
    <w:rsid w:val="004811DB"/>
    <w:rsid w:val="00481F84"/>
    <w:rsid w:val="004837FC"/>
    <w:rsid w:val="00483FF8"/>
    <w:rsid w:val="004850A5"/>
    <w:rsid w:val="0049735F"/>
    <w:rsid w:val="004A00C8"/>
    <w:rsid w:val="004A1C3A"/>
    <w:rsid w:val="004A35C0"/>
    <w:rsid w:val="004A405F"/>
    <w:rsid w:val="004A4C6B"/>
    <w:rsid w:val="004C3C43"/>
    <w:rsid w:val="004D1F58"/>
    <w:rsid w:val="004D47A6"/>
    <w:rsid w:val="004D6B97"/>
    <w:rsid w:val="004D773D"/>
    <w:rsid w:val="004E26B4"/>
    <w:rsid w:val="004F005B"/>
    <w:rsid w:val="004F261C"/>
    <w:rsid w:val="004F3BE6"/>
    <w:rsid w:val="004F3D48"/>
    <w:rsid w:val="0050020C"/>
    <w:rsid w:val="005023A5"/>
    <w:rsid w:val="005023F6"/>
    <w:rsid w:val="005057FB"/>
    <w:rsid w:val="00505BF1"/>
    <w:rsid w:val="00511B6A"/>
    <w:rsid w:val="00512410"/>
    <w:rsid w:val="0051737E"/>
    <w:rsid w:val="0052118D"/>
    <w:rsid w:val="00522D49"/>
    <w:rsid w:val="00525B11"/>
    <w:rsid w:val="00525D0D"/>
    <w:rsid w:val="0052684A"/>
    <w:rsid w:val="005327B2"/>
    <w:rsid w:val="00545CB0"/>
    <w:rsid w:val="00545D79"/>
    <w:rsid w:val="00546DC5"/>
    <w:rsid w:val="00553EDB"/>
    <w:rsid w:val="0055717E"/>
    <w:rsid w:val="00557AED"/>
    <w:rsid w:val="005608DD"/>
    <w:rsid w:val="005615C2"/>
    <w:rsid w:val="00566937"/>
    <w:rsid w:val="005713DD"/>
    <w:rsid w:val="00571991"/>
    <w:rsid w:val="0057264C"/>
    <w:rsid w:val="005739ED"/>
    <w:rsid w:val="00574569"/>
    <w:rsid w:val="00574CBC"/>
    <w:rsid w:val="00575DAD"/>
    <w:rsid w:val="00576C07"/>
    <w:rsid w:val="00580D82"/>
    <w:rsid w:val="005814C5"/>
    <w:rsid w:val="005941F8"/>
    <w:rsid w:val="005A08E9"/>
    <w:rsid w:val="005A1D95"/>
    <w:rsid w:val="005A1E2E"/>
    <w:rsid w:val="005A2F1E"/>
    <w:rsid w:val="005A3125"/>
    <w:rsid w:val="005A63BE"/>
    <w:rsid w:val="005B280B"/>
    <w:rsid w:val="005B2E00"/>
    <w:rsid w:val="005B457A"/>
    <w:rsid w:val="005B51D4"/>
    <w:rsid w:val="005B730A"/>
    <w:rsid w:val="005B7DDF"/>
    <w:rsid w:val="005C3D15"/>
    <w:rsid w:val="005C5A65"/>
    <w:rsid w:val="005C7F1A"/>
    <w:rsid w:val="005D5DCE"/>
    <w:rsid w:val="005D6E09"/>
    <w:rsid w:val="005D7888"/>
    <w:rsid w:val="005D7EE3"/>
    <w:rsid w:val="005E11E5"/>
    <w:rsid w:val="005E5E10"/>
    <w:rsid w:val="00600F54"/>
    <w:rsid w:val="006011CB"/>
    <w:rsid w:val="006032B2"/>
    <w:rsid w:val="006062B5"/>
    <w:rsid w:val="006072AD"/>
    <w:rsid w:val="006102E2"/>
    <w:rsid w:val="00611060"/>
    <w:rsid w:val="00612264"/>
    <w:rsid w:val="00612BED"/>
    <w:rsid w:val="00614315"/>
    <w:rsid w:val="006204F2"/>
    <w:rsid w:val="00623458"/>
    <w:rsid w:val="00625E9C"/>
    <w:rsid w:val="0063208B"/>
    <w:rsid w:val="0063561C"/>
    <w:rsid w:val="00636395"/>
    <w:rsid w:val="0064433F"/>
    <w:rsid w:val="00644E5E"/>
    <w:rsid w:val="00650494"/>
    <w:rsid w:val="00655BDC"/>
    <w:rsid w:val="00662406"/>
    <w:rsid w:val="006647AC"/>
    <w:rsid w:val="006672A0"/>
    <w:rsid w:val="0067022C"/>
    <w:rsid w:val="00681662"/>
    <w:rsid w:val="00682E30"/>
    <w:rsid w:val="00683825"/>
    <w:rsid w:val="00687B02"/>
    <w:rsid w:val="00696C06"/>
    <w:rsid w:val="006A3349"/>
    <w:rsid w:val="006A366F"/>
    <w:rsid w:val="006B0AA6"/>
    <w:rsid w:val="006B5D30"/>
    <w:rsid w:val="006B69F1"/>
    <w:rsid w:val="006C01B6"/>
    <w:rsid w:val="006C0688"/>
    <w:rsid w:val="006C11D7"/>
    <w:rsid w:val="006C4545"/>
    <w:rsid w:val="006C529A"/>
    <w:rsid w:val="006C6A25"/>
    <w:rsid w:val="006D7B63"/>
    <w:rsid w:val="006E60CB"/>
    <w:rsid w:val="006E626A"/>
    <w:rsid w:val="006E776B"/>
    <w:rsid w:val="006F2F10"/>
    <w:rsid w:val="006F31DD"/>
    <w:rsid w:val="00703C4E"/>
    <w:rsid w:val="0070712A"/>
    <w:rsid w:val="00710678"/>
    <w:rsid w:val="00721984"/>
    <w:rsid w:val="0072560E"/>
    <w:rsid w:val="0072632C"/>
    <w:rsid w:val="00726C5C"/>
    <w:rsid w:val="00726F4F"/>
    <w:rsid w:val="00727895"/>
    <w:rsid w:val="007317EA"/>
    <w:rsid w:val="00733B9C"/>
    <w:rsid w:val="00740588"/>
    <w:rsid w:val="00741F6C"/>
    <w:rsid w:val="00744154"/>
    <w:rsid w:val="00744740"/>
    <w:rsid w:val="007467FB"/>
    <w:rsid w:val="00750DE8"/>
    <w:rsid w:val="007541A7"/>
    <w:rsid w:val="00765EA1"/>
    <w:rsid w:val="00766E84"/>
    <w:rsid w:val="00771DFD"/>
    <w:rsid w:val="00773629"/>
    <w:rsid w:val="007770F6"/>
    <w:rsid w:val="00783AC0"/>
    <w:rsid w:val="00790C75"/>
    <w:rsid w:val="00794CE1"/>
    <w:rsid w:val="00796BA8"/>
    <w:rsid w:val="007A2EB6"/>
    <w:rsid w:val="007A5001"/>
    <w:rsid w:val="007A71AE"/>
    <w:rsid w:val="007A7A34"/>
    <w:rsid w:val="007B4C61"/>
    <w:rsid w:val="007B4CE2"/>
    <w:rsid w:val="007B7DBB"/>
    <w:rsid w:val="007C33D5"/>
    <w:rsid w:val="007C39EF"/>
    <w:rsid w:val="007C544E"/>
    <w:rsid w:val="007C5EB9"/>
    <w:rsid w:val="007C7368"/>
    <w:rsid w:val="007D113D"/>
    <w:rsid w:val="007D1469"/>
    <w:rsid w:val="007D2C3C"/>
    <w:rsid w:val="007D386C"/>
    <w:rsid w:val="007D603A"/>
    <w:rsid w:val="007D6228"/>
    <w:rsid w:val="007D710B"/>
    <w:rsid w:val="007E2D21"/>
    <w:rsid w:val="007E4CCA"/>
    <w:rsid w:val="007E4D17"/>
    <w:rsid w:val="007E574A"/>
    <w:rsid w:val="007E61F7"/>
    <w:rsid w:val="007E620F"/>
    <w:rsid w:val="007E6E7D"/>
    <w:rsid w:val="007E7FA9"/>
    <w:rsid w:val="007F0605"/>
    <w:rsid w:val="007F2520"/>
    <w:rsid w:val="007F3ADC"/>
    <w:rsid w:val="007F64CD"/>
    <w:rsid w:val="007F70C5"/>
    <w:rsid w:val="0080045C"/>
    <w:rsid w:val="00803300"/>
    <w:rsid w:val="008033A2"/>
    <w:rsid w:val="00805FFD"/>
    <w:rsid w:val="00807217"/>
    <w:rsid w:val="0080794F"/>
    <w:rsid w:val="00811271"/>
    <w:rsid w:val="00812E1E"/>
    <w:rsid w:val="00816090"/>
    <w:rsid w:val="00816E9D"/>
    <w:rsid w:val="00817E30"/>
    <w:rsid w:val="00821551"/>
    <w:rsid w:val="00821F4E"/>
    <w:rsid w:val="00822502"/>
    <w:rsid w:val="00822CC7"/>
    <w:rsid w:val="00826D3E"/>
    <w:rsid w:val="0082776B"/>
    <w:rsid w:val="00832E0D"/>
    <w:rsid w:val="00837986"/>
    <w:rsid w:val="00841F89"/>
    <w:rsid w:val="008441EB"/>
    <w:rsid w:val="008449BC"/>
    <w:rsid w:val="008473EA"/>
    <w:rsid w:val="0084758C"/>
    <w:rsid w:val="00850841"/>
    <w:rsid w:val="0085180E"/>
    <w:rsid w:val="00851A91"/>
    <w:rsid w:val="00855F54"/>
    <w:rsid w:val="00856AD8"/>
    <w:rsid w:val="00862F4F"/>
    <w:rsid w:val="0086300D"/>
    <w:rsid w:val="00863AF0"/>
    <w:rsid w:val="0086479D"/>
    <w:rsid w:val="00865BB1"/>
    <w:rsid w:val="0087046F"/>
    <w:rsid w:val="008706EA"/>
    <w:rsid w:val="008827FD"/>
    <w:rsid w:val="00882DC6"/>
    <w:rsid w:val="008842BC"/>
    <w:rsid w:val="00886103"/>
    <w:rsid w:val="0088713F"/>
    <w:rsid w:val="00890F05"/>
    <w:rsid w:val="008928E2"/>
    <w:rsid w:val="008A1D58"/>
    <w:rsid w:val="008B124F"/>
    <w:rsid w:val="008B3895"/>
    <w:rsid w:val="008B39FA"/>
    <w:rsid w:val="008B422A"/>
    <w:rsid w:val="008B5562"/>
    <w:rsid w:val="008B667D"/>
    <w:rsid w:val="008C3218"/>
    <w:rsid w:val="008C451B"/>
    <w:rsid w:val="008C4D3B"/>
    <w:rsid w:val="008C67FA"/>
    <w:rsid w:val="008C7F9D"/>
    <w:rsid w:val="008D1305"/>
    <w:rsid w:val="008D4E21"/>
    <w:rsid w:val="008D56BE"/>
    <w:rsid w:val="008D5ACA"/>
    <w:rsid w:val="008D60F5"/>
    <w:rsid w:val="008D61C8"/>
    <w:rsid w:val="008E4752"/>
    <w:rsid w:val="008F4A8B"/>
    <w:rsid w:val="008F5287"/>
    <w:rsid w:val="008F7D3F"/>
    <w:rsid w:val="008F7DBE"/>
    <w:rsid w:val="009041CC"/>
    <w:rsid w:val="00905B74"/>
    <w:rsid w:val="00907F99"/>
    <w:rsid w:val="009118E4"/>
    <w:rsid w:val="0091221A"/>
    <w:rsid w:val="00912B0D"/>
    <w:rsid w:val="00912B53"/>
    <w:rsid w:val="00914189"/>
    <w:rsid w:val="00914290"/>
    <w:rsid w:val="00914335"/>
    <w:rsid w:val="00914338"/>
    <w:rsid w:val="00914F13"/>
    <w:rsid w:val="00915004"/>
    <w:rsid w:val="00917558"/>
    <w:rsid w:val="009210CD"/>
    <w:rsid w:val="00921762"/>
    <w:rsid w:val="009233BC"/>
    <w:rsid w:val="009244B4"/>
    <w:rsid w:val="009308B7"/>
    <w:rsid w:val="009324A6"/>
    <w:rsid w:val="00933776"/>
    <w:rsid w:val="00940845"/>
    <w:rsid w:val="00940A43"/>
    <w:rsid w:val="00942257"/>
    <w:rsid w:val="009432E1"/>
    <w:rsid w:val="00943660"/>
    <w:rsid w:val="00943F15"/>
    <w:rsid w:val="0094644B"/>
    <w:rsid w:val="00952A18"/>
    <w:rsid w:val="00953782"/>
    <w:rsid w:val="00953A07"/>
    <w:rsid w:val="00960DE3"/>
    <w:rsid w:val="009701AE"/>
    <w:rsid w:val="009723FE"/>
    <w:rsid w:val="0097320D"/>
    <w:rsid w:val="009811EB"/>
    <w:rsid w:val="00981388"/>
    <w:rsid w:val="0098152B"/>
    <w:rsid w:val="009818FF"/>
    <w:rsid w:val="009820D5"/>
    <w:rsid w:val="009841F9"/>
    <w:rsid w:val="0098478C"/>
    <w:rsid w:val="00984C21"/>
    <w:rsid w:val="00994B45"/>
    <w:rsid w:val="009950B0"/>
    <w:rsid w:val="009A4C9E"/>
    <w:rsid w:val="009A515C"/>
    <w:rsid w:val="009B0EE6"/>
    <w:rsid w:val="009B6A16"/>
    <w:rsid w:val="009C0505"/>
    <w:rsid w:val="009C1B5C"/>
    <w:rsid w:val="009C6017"/>
    <w:rsid w:val="009D359B"/>
    <w:rsid w:val="009D4E33"/>
    <w:rsid w:val="009E10D3"/>
    <w:rsid w:val="009E1C05"/>
    <w:rsid w:val="009E3A6F"/>
    <w:rsid w:val="009F2DF8"/>
    <w:rsid w:val="009F2E9C"/>
    <w:rsid w:val="009F38EA"/>
    <w:rsid w:val="009F399A"/>
    <w:rsid w:val="009F3E76"/>
    <w:rsid w:val="00A00C6D"/>
    <w:rsid w:val="00A02A76"/>
    <w:rsid w:val="00A108D9"/>
    <w:rsid w:val="00A10E5A"/>
    <w:rsid w:val="00A12385"/>
    <w:rsid w:val="00A1251F"/>
    <w:rsid w:val="00A1478B"/>
    <w:rsid w:val="00A14C14"/>
    <w:rsid w:val="00A215ED"/>
    <w:rsid w:val="00A21ADA"/>
    <w:rsid w:val="00A21C17"/>
    <w:rsid w:val="00A26CD4"/>
    <w:rsid w:val="00A33721"/>
    <w:rsid w:val="00A34C91"/>
    <w:rsid w:val="00A356E9"/>
    <w:rsid w:val="00A368E9"/>
    <w:rsid w:val="00A41481"/>
    <w:rsid w:val="00A41A50"/>
    <w:rsid w:val="00A4511A"/>
    <w:rsid w:val="00A50FE7"/>
    <w:rsid w:val="00A537A7"/>
    <w:rsid w:val="00A53AF6"/>
    <w:rsid w:val="00A56A09"/>
    <w:rsid w:val="00A609DB"/>
    <w:rsid w:val="00A621F1"/>
    <w:rsid w:val="00A64731"/>
    <w:rsid w:val="00A6537D"/>
    <w:rsid w:val="00A72120"/>
    <w:rsid w:val="00A72938"/>
    <w:rsid w:val="00A81DD0"/>
    <w:rsid w:val="00A829AB"/>
    <w:rsid w:val="00A83E30"/>
    <w:rsid w:val="00A86614"/>
    <w:rsid w:val="00A90F81"/>
    <w:rsid w:val="00A914F5"/>
    <w:rsid w:val="00A949F8"/>
    <w:rsid w:val="00A97739"/>
    <w:rsid w:val="00AA16C7"/>
    <w:rsid w:val="00AA732F"/>
    <w:rsid w:val="00AB0554"/>
    <w:rsid w:val="00AB0DBC"/>
    <w:rsid w:val="00AB2FAD"/>
    <w:rsid w:val="00AB356F"/>
    <w:rsid w:val="00AB7748"/>
    <w:rsid w:val="00AC09FC"/>
    <w:rsid w:val="00AC18DD"/>
    <w:rsid w:val="00AC38D8"/>
    <w:rsid w:val="00AC4978"/>
    <w:rsid w:val="00AC6595"/>
    <w:rsid w:val="00AC6977"/>
    <w:rsid w:val="00AD1CDE"/>
    <w:rsid w:val="00AD351E"/>
    <w:rsid w:val="00AD4491"/>
    <w:rsid w:val="00AD6B0D"/>
    <w:rsid w:val="00AE6D92"/>
    <w:rsid w:val="00AE7126"/>
    <w:rsid w:val="00AF3C91"/>
    <w:rsid w:val="00AF54FF"/>
    <w:rsid w:val="00AF63BD"/>
    <w:rsid w:val="00AF64F2"/>
    <w:rsid w:val="00B05E43"/>
    <w:rsid w:val="00B209F5"/>
    <w:rsid w:val="00B221EF"/>
    <w:rsid w:val="00B22C3F"/>
    <w:rsid w:val="00B24258"/>
    <w:rsid w:val="00B27911"/>
    <w:rsid w:val="00B32142"/>
    <w:rsid w:val="00B3730C"/>
    <w:rsid w:val="00B44087"/>
    <w:rsid w:val="00B475EA"/>
    <w:rsid w:val="00B4798B"/>
    <w:rsid w:val="00B51F8A"/>
    <w:rsid w:val="00B52D48"/>
    <w:rsid w:val="00B53DC7"/>
    <w:rsid w:val="00B54043"/>
    <w:rsid w:val="00B63548"/>
    <w:rsid w:val="00B63695"/>
    <w:rsid w:val="00B667B7"/>
    <w:rsid w:val="00B6776D"/>
    <w:rsid w:val="00B808DA"/>
    <w:rsid w:val="00B84055"/>
    <w:rsid w:val="00B857FE"/>
    <w:rsid w:val="00B86A03"/>
    <w:rsid w:val="00B93E3B"/>
    <w:rsid w:val="00BA6A72"/>
    <w:rsid w:val="00BB5C1B"/>
    <w:rsid w:val="00BB6D04"/>
    <w:rsid w:val="00BC09D0"/>
    <w:rsid w:val="00BC31BD"/>
    <w:rsid w:val="00BC3276"/>
    <w:rsid w:val="00BC5AB9"/>
    <w:rsid w:val="00BC72D4"/>
    <w:rsid w:val="00BD13B0"/>
    <w:rsid w:val="00BD3D62"/>
    <w:rsid w:val="00BD3DA2"/>
    <w:rsid w:val="00BD4EEF"/>
    <w:rsid w:val="00BE4AC4"/>
    <w:rsid w:val="00BE62EF"/>
    <w:rsid w:val="00BF0A30"/>
    <w:rsid w:val="00BF0E97"/>
    <w:rsid w:val="00BF22E2"/>
    <w:rsid w:val="00BF30A9"/>
    <w:rsid w:val="00C03FDB"/>
    <w:rsid w:val="00C069B0"/>
    <w:rsid w:val="00C1312B"/>
    <w:rsid w:val="00C13F8E"/>
    <w:rsid w:val="00C20101"/>
    <w:rsid w:val="00C20896"/>
    <w:rsid w:val="00C2196E"/>
    <w:rsid w:val="00C24D73"/>
    <w:rsid w:val="00C322A9"/>
    <w:rsid w:val="00C35F78"/>
    <w:rsid w:val="00C44A25"/>
    <w:rsid w:val="00C461E0"/>
    <w:rsid w:val="00C5464A"/>
    <w:rsid w:val="00C57131"/>
    <w:rsid w:val="00C6172D"/>
    <w:rsid w:val="00C662D8"/>
    <w:rsid w:val="00C67B14"/>
    <w:rsid w:val="00C74DA7"/>
    <w:rsid w:val="00C81F4C"/>
    <w:rsid w:val="00C82257"/>
    <w:rsid w:val="00C82AAD"/>
    <w:rsid w:val="00C83225"/>
    <w:rsid w:val="00C841D4"/>
    <w:rsid w:val="00C8569B"/>
    <w:rsid w:val="00C85AFA"/>
    <w:rsid w:val="00C85D02"/>
    <w:rsid w:val="00C9544A"/>
    <w:rsid w:val="00CA0DF2"/>
    <w:rsid w:val="00CA2CDC"/>
    <w:rsid w:val="00CA3349"/>
    <w:rsid w:val="00CA5B52"/>
    <w:rsid w:val="00CA5E68"/>
    <w:rsid w:val="00CA5FE3"/>
    <w:rsid w:val="00CA6EEE"/>
    <w:rsid w:val="00CB47E2"/>
    <w:rsid w:val="00CB7FC0"/>
    <w:rsid w:val="00CC0431"/>
    <w:rsid w:val="00CC0CBA"/>
    <w:rsid w:val="00CC0DB0"/>
    <w:rsid w:val="00CC24DA"/>
    <w:rsid w:val="00CC3E46"/>
    <w:rsid w:val="00CC4B1D"/>
    <w:rsid w:val="00CD0A48"/>
    <w:rsid w:val="00CD346E"/>
    <w:rsid w:val="00CD5083"/>
    <w:rsid w:val="00CE05FD"/>
    <w:rsid w:val="00CE106C"/>
    <w:rsid w:val="00CE1CE2"/>
    <w:rsid w:val="00CE4DB5"/>
    <w:rsid w:val="00CE5956"/>
    <w:rsid w:val="00CE607B"/>
    <w:rsid w:val="00CE6484"/>
    <w:rsid w:val="00CF1C94"/>
    <w:rsid w:val="00CF2201"/>
    <w:rsid w:val="00CF4A9A"/>
    <w:rsid w:val="00CF565A"/>
    <w:rsid w:val="00CF7D5D"/>
    <w:rsid w:val="00D00F1B"/>
    <w:rsid w:val="00D076B4"/>
    <w:rsid w:val="00D10206"/>
    <w:rsid w:val="00D10607"/>
    <w:rsid w:val="00D10F3A"/>
    <w:rsid w:val="00D1377B"/>
    <w:rsid w:val="00D176D3"/>
    <w:rsid w:val="00D21DC3"/>
    <w:rsid w:val="00D22FC4"/>
    <w:rsid w:val="00D310A1"/>
    <w:rsid w:val="00D31533"/>
    <w:rsid w:val="00D32137"/>
    <w:rsid w:val="00D3270E"/>
    <w:rsid w:val="00D34E94"/>
    <w:rsid w:val="00D3615C"/>
    <w:rsid w:val="00D4121A"/>
    <w:rsid w:val="00D425C2"/>
    <w:rsid w:val="00D54B77"/>
    <w:rsid w:val="00D555FC"/>
    <w:rsid w:val="00D55A78"/>
    <w:rsid w:val="00D62982"/>
    <w:rsid w:val="00D64EA0"/>
    <w:rsid w:val="00D67321"/>
    <w:rsid w:val="00D776C8"/>
    <w:rsid w:val="00D81C58"/>
    <w:rsid w:val="00D870BC"/>
    <w:rsid w:val="00D901DD"/>
    <w:rsid w:val="00D93266"/>
    <w:rsid w:val="00D948E2"/>
    <w:rsid w:val="00D979F4"/>
    <w:rsid w:val="00DA1690"/>
    <w:rsid w:val="00DA5809"/>
    <w:rsid w:val="00DA6D27"/>
    <w:rsid w:val="00DB1A40"/>
    <w:rsid w:val="00DB3672"/>
    <w:rsid w:val="00DB415A"/>
    <w:rsid w:val="00DB5651"/>
    <w:rsid w:val="00DC05D2"/>
    <w:rsid w:val="00DC173A"/>
    <w:rsid w:val="00DC1976"/>
    <w:rsid w:val="00DC5ED0"/>
    <w:rsid w:val="00DC620F"/>
    <w:rsid w:val="00DC75B5"/>
    <w:rsid w:val="00DD217C"/>
    <w:rsid w:val="00DD5757"/>
    <w:rsid w:val="00DD669A"/>
    <w:rsid w:val="00DD6BAD"/>
    <w:rsid w:val="00DE032E"/>
    <w:rsid w:val="00DE14E7"/>
    <w:rsid w:val="00DE3B8F"/>
    <w:rsid w:val="00DE3BBC"/>
    <w:rsid w:val="00DE3E50"/>
    <w:rsid w:val="00DF0D3B"/>
    <w:rsid w:val="00DF4BE6"/>
    <w:rsid w:val="00DF74C1"/>
    <w:rsid w:val="00DF74F5"/>
    <w:rsid w:val="00E0507F"/>
    <w:rsid w:val="00E06EDE"/>
    <w:rsid w:val="00E10466"/>
    <w:rsid w:val="00E112B5"/>
    <w:rsid w:val="00E14C66"/>
    <w:rsid w:val="00E151B1"/>
    <w:rsid w:val="00E16ABE"/>
    <w:rsid w:val="00E170AA"/>
    <w:rsid w:val="00E20C43"/>
    <w:rsid w:val="00E24BBB"/>
    <w:rsid w:val="00E31878"/>
    <w:rsid w:val="00E34F46"/>
    <w:rsid w:val="00E36590"/>
    <w:rsid w:val="00E37FC1"/>
    <w:rsid w:val="00E42AAC"/>
    <w:rsid w:val="00E46FAD"/>
    <w:rsid w:val="00E504F0"/>
    <w:rsid w:val="00E57213"/>
    <w:rsid w:val="00E60710"/>
    <w:rsid w:val="00E61FEE"/>
    <w:rsid w:val="00E6312B"/>
    <w:rsid w:val="00E636BC"/>
    <w:rsid w:val="00E63807"/>
    <w:rsid w:val="00E71C99"/>
    <w:rsid w:val="00E7382C"/>
    <w:rsid w:val="00E811DB"/>
    <w:rsid w:val="00E92270"/>
    <w:rsid w:val="00EA52E4"/>
    <w:rsid w:val="00EA79AD"/>
    <w:rsid w:val="00EB2BF5"/>
    <w:rsid w:val="00EC5127"/>
    <w:rsid w:val="00ED03BC"/>
    <w:rsid w:val="00ED3976"/>
    <w:rsid w:val="00ED7340"/>
    <w:rsid w:val="00EE159A"/>
    <w:rsid w:val="00EE238E"/>
    <w:rsid w:val="00EE28DD"/>
    <w:rsid w:val="00EE3241"/>
    <w:rsid w:val="00EE3459"/>
    <w:rsid w:val="00EE61D4"/>
    <w:rsid w:val="00EE68B0"/>
    <w:rsid w:val="00EE75E8"/>
    <w:rsid w:val="00EE7A93"/>
    <w:rsid w:val="00EF0E81"/>
    <w:rsid w:val="00EF39C4"/>
    <w:rsid w:val="00EF516F"/>
    <w:rsid w:val="00EF5A88"/>
    <w:rsid w:val="00EF6A33"/>
    <w:rsid w:val="00EF7098"/>
    <w:rsid w:val="00EF76FA"/>
    <w:rsid w:val="00F051B3"/>
    <w:rsid w:val="00F129D6"/>
    <w:rsid w:val="00F14656"/>
    <w:rsid w:val="00F147C1"/>
    <w:rsid w:val="00F21DE9"/>
    <w:rsid w:val="00F248C2"/>
    <w:rsid w:val="00F258E9"/>
    <w:rsid w:val="00F26B0C"/>
    <w:rsid w:val="00F26F45"/>
    <w:rsid w:val="00F278CE"/>
    <w:rsid w:val="00F3059F"/>
    <w:rsid w:val="00F346B2"/>
    <w:rsid w:val="00F35FBA"/>
    <w:rsid w:val="00F36AB1"/>
    <w:rsid w:val="00F40211"/>
    <w:rsid w:val="00F41E92"/>
    <w:rsid w:val="00F42CE0"/>
    <w:rsid w:val="00F45CA7"/>
    <w:rsid w:val="00F4669E"/>
    <w:rsid w:val="00F5458D"/>
    <w:rsid w:val="00F632CB"/>
    <w:rsid w:val="00F63627"/>
    <w:rsid w:val="00F63776"/>
    <w:rsid w:val="00F64BA5"/>
    <w:rsid w:val="00F65DC1"/>
    <w:rsid w:val="00F7450E"/>
    <w:rsid w:val="00F770B4"/>
    <w:rsid w:val="00F77B6A"/>
    <w:rsid w:val="00F80982"/>
    <w:rsid w:val="00F828F5"/>
    <w:rsid w:val="00F863BC"/>
    <w:rsid w:val="00F90244"/>
    <w:rsid w:val="00F91BEE"/>
    <w:rsid w:val="00F9204B"/>
    <w:rsid w:val="00F92831"/>
    <w:rsid w:val="00F95530"/>
    <w:rsid w:val="00F95DBB"/>
    <w:rsid w:val="00FA1AA8"/>
    <w:rsid w:val="00FA22E2"/>
    <w:rsid w:val="00FA2F78"/>
    <w:rsid w:val="00FA6DA6"/>
    <w:rsid w:val="00FB08E1"/>
    <w:rsid w:val="00FB0D86"/>
    <w:rsid w:val="00FB1CDE"/>
    <w:rsid w:val="00FB664B"/>
    <w:rsid w:val="00FB72FF"/>
    <w:rsid w:val="00FB76FA"/>
    <w:rsid w:val="00FC1F8E"/>
    <w:rsid w:val="00FC2809"/>
    <w:rsid w:val="00FC28A8"/>
    <w:rsid w:val="00FC2D1D"/>
    <w:rsid w:val="00FD1DFA"/>
    <w:rsid w:val="00FD3838"/>
    <w:rsid w:val="00FD3D4F"/>
    <w:rsid w:val="00FD486C"/>
    <w:rsid w:val="00FE2D3F"/>
    <w:rsid w:val="00FE52C1"/>
    <w:rsid w:val="00FE52F3"/>
    <w:rsid w:val="00FE5B57"/>
    <w:rsid w:val="00FE7176"/>
    <w:rsid w:val="00FF1AF4"/>
    <w:rsid w:val="00FF39A7"/>
    <w:rsid w:val="00FF4ABA"/>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9B6A16"/>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9B6A16"/>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customXml" Target="../customXml/item7.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footer" Target="footer1.xml"/><Relationship Id="rId28"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81675945FF9441AD20FB1D99038C37" ma:contentTypeVersion="104" ma:contentTypeDescription="" ma:contentTypeScope="" ma:versionID="97d3753e867f5edd6999187ec92f0b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150</IndustryCode>
    <CaseStatus xmlns="dc463f71-b30c-4ab2-9473-d307f9d35888">Closed</CaseStatus>
    <OpenedDate xmlns="dc463f71-b30c-4ab2-9473-d307f9d35888">2016-02-12T08:00:00+00:00</OpenedDate>
    <Date1 xmlns="dc463f71-b30c-4ab2-9473-d307f9d35888">2016-02-12T08:00:00+00:00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5009A23-CD50-4475-921F-08148EDE6247}"/>
</file>

<file path=customXml/itemProps2.xml><?xml version="1.0" encoding="utf-8"?>
<ds:datastoreItem xmlns:ds="http://schemas.openxmlformats.org/officeDocument/2006/customXml" ds:itemID="{BCD31159-BC7B-4260-9F51-AA2C5FE052F3}"/>
</file>

<file path=customXml/itemProps3.xml><?xml version="1.0" encoding="utf-8"?>
<ds:datastoreItem xmlns:ds="http://schemas.openxmlformats.org/officeDocument/2006/customXml" ds:itemID="{A1E9C2B1-BD01-4089-A148-2D39F21015A2}"/>
</file>

<file path=customXml/itemProps4.xml><?xml version="1.0" encoding="utf-8"?>
<ds:datastoreItem xmlns:ds="http://schemas.openxmlformats.org/officeDocument/2006/customXml" ds:itemID="{3B589B78-DAEF-487A-BBF6-6F01C109BB81}"/>
</file>

<file path=customXml/itemProps5.xml><?xml version="1.0" encoding="utf-8"?>
<ds:datastoreItem xmlns:ds="http://schemas.openxmlformats.org/officeDocument/2006/customXml" ds:itemID="{C692B046-A3E5-42BB-9F4E-6258C08836EE}"/>
</file>

<file path=customXml/itemProps6.xml><?xml version="1.0" encoding="utf-8"?>
<ds:datastoreItem xmlns:ds="http://schemas.openxmlformats.org/officeDocument/2006/customXml" ds:itemID="{F6A72A2A-49BE-40BB-B729-46D0C6239E31}"/>
</file>

<file path=customXml/itemProps7.xml><?xml version="1.0" encoding="utf-8"?>
<ds:datastoreItem xmlns:ds="http://schemas.openxmlformats.org/officeDocument/2006/customXml" ds:itemID="{5D381252-2659-4B7F-9989-7F38B71247A5}"/>
</file>

<file path=docProps/app.xml><?xml version="1.0" encoding="utf-8"?>
<Properties xmlns="http://schemas.openxmlformats.org/officeDocument/2006/extended-properties" xmlns:vt="http://schemas.openxmlformats.org/officeDocument/2006/docPropsVTypes">
  <Template>Normal.dotm</Template>
  <TotalTime>0</TotalTime>
  <Pages>18</Pages>
  <Words>3230</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2016-02-12T18:52:00Z</dcterms:created>
  <dcterms:modified xsi:type="dcterms:W3CDTF">2016-02-12T21:59:00Z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0x0101006E56B4D1795A2E4DB2F0B01679ED314A003881675945FF9441AD20FB1D99038C37</vt:lpwstr>
  </property>
  <property fmtid="{D5CDD505-2E9C-101B-9397-08002B2CF9AE}" pid="7" name="_docset_NoMedatataSyncRequired">
    <vt:lpwstr>False</vt:lpwstr>
  </property>
</Properties>
</file>