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50F90" w14:textId="77777777" w:rsidR="00024955" w:rsidRPr="0028549E" w:rsidRDefault="00802F5D" w:rsidP="00E56341">
      <w:pPr>
        <w:spacing w:line="264" w:lineRule="auto"/>
        <w:jc w:val="center"/>
        <w:rPr>
          <w:b/>
          <w:bCs/>
        </w:rPr>
      </w:pPr>
      <w:r w:rsidRPr="0028549E">
        <w:rPr>
          <w:b/>
          <w:bCs/>
        </w:rPr>
        <w:t>BEFORE THE WASHINGTON</w:t>
      </w:r>
      <w:bookmarkStart w:id="0" w:name="_GoBack"/>
      <w:bookmarkEnd w:id="0"/>
    </w:p>
    <w:p w14:paraId="3242D9E2" w14:textId="77777777" w:rsidR="00024955" w:rsidRPr="0028549E" w:rsidRDefault="00024955" w:rsidP="00E56341">
      <w:pPr>
        <w:spacing w:line="264" w:lineRule="auto"/>
        <w:jc w:val="center"/>
        <w:rPr>
          <w:b/>
          <w:bCs/>
        </w:rPr>
      </w:pPr>
      <w:r w:rsidRPr="0028549E">
        <w:rPr>
          <w:b/>
          <w:bCs/>
        </w:rPr>
        <w:t>UTILITIES AND TRANSPORTATION COMMISSION</w:t>
      </w:r>
    </w:p>
    <w:p w14:paraId="22FC001A" w14:textId="77777777" w:rsidR="007F7E22" w:rsidRPr="0028549E" w:rsidRDefault="007F7E22" w:rsidP="00E56341">
      <w:pPr>
        <w:spacing w:line="264" w:lineRule="auto"/>
        <w:jc w:val="center"/>
        <w:rPr>
          <w:b/>
          <w:bCs/>
        </w:rPr>
      </w:pPr>
    </w:p>
    <w:tbl>
      <w:tblPr>
        <w:tblW w:w="8640" w:type="dxa"/>
        <w:tblInd w:w="-144" w:type="dxa"/>
        <w:tblLayout w:type="fixed"/>
        <w:tblCellMar>
          <w:left w:w="124" w:type="dxa"/>
          <w:right w:w="124" w:type="dxa"/>
        </w:tblCellMar>
        <w:tblLook w:val="0000" w:firstRow="0" w:lastRow="0" w:firstColumn="0" w:lastColumn="0" w:noHBand="0" w:noVBand="0"/>
      </w:tblPr>
      <w:tblGrid>
        <w:gridCol w:w="4320"/>
        <w:gridCol w:w="4320"/>
      </w:tblGrid>
      <w:tr w:rsidR="00A331C0" w:rsidRPr="0028549E" w14:paraId="4B40B099" w14:textId="77777777" w:rsidTr="00905EC9">
        <w:tc>
          <w:tcPr>
            <w:tcW w:w="4320" w:type="dxa"/>
            <w:tcBorders>
              <w:top w:val="single" w:sz="6" w:space="0" w:color="FFFFFF"/>
              <w:left w:val="single" w:sz="6" w:space="0" w:color="FFFFFF"/>
              <w:bottom w:val="single" w:sz="7" w:space="0" w:color="000000"/>
              <w:right w:val="single" w:sz="6" w:space="0" w:color="FFFFFF"/>
            </w:tcBorders>
          </w:tcPr>
          <w:p w14:paraId="389CB5B2" w14:textId="6694BE54" w:rsidR="00A331C0" w:rsidRPr="0028549E" w:rsidRDefault="00A331C0" w:rsidP="00E56341">
            <w:pPr>
              <w:pStyle w:val="Header"/>
              <w:tabs>
                <w:tab w:val="left" w:pos="720"/>
                <w:tab w:val="left" w:pos="1440"/>
                <w:tab w:val="left" w:pos="4320"/>
                <w:tab w:val="left" w:pos="8640"/>
              </w:tabs>
              <w:spacing w:line="264" w:lineRule="auto"/>
              <w:ind w:left="12"/>
            </w:pPr>
            <w:r w:rsidRPr="0028549E">
              <w:t>WASHINGTON UTILITIE</w:t>
            </w:r>
            <w:r w:rsidR="008B7D40" w:rsidRPr="0028549E">
              <w:t>S AND TRANSPORTATION COMMISSION</w:t>
            </w:r>
            <w:r w:rsidRPr="0028549E">
              <w:t>,</w:t>
            </w:r>
          </w:p>
          <w:p w14:paraId="6EF335BE" w14:textId="77777777" w:rsidR="00A331C0" w:rsidRPr="0028549E" w:rsidRDefault="00A331C0" w:rsidP="00E56341">
            <w:pPr>
              <w:pStyle w:val="Header"/>
              <w:tabs>
                <w:tab w:val="left" w:pos="720"/>
                <w:tab w:val="left" w:pos="1440"/>
                <w:tab w:val="left" w:pos="4320"/>
                <w:tab w:val="left" w:pos="8640"/>
              </w:tabs>
              <w:spacing w:line="264" w:lineRule="auto"/>
              <w:ind w:left="12"/>
            </w:pPr>
          </w:p>
          <w:p w14:paraId="0361B030" w14:textId="77777777" w:rsidR="00A331C0" w:rsidRPr="0028549E" w:rsidRDefault="00A331C0" w:rsidP="00E56341">
            <w:pPr>
              <w:pStyle w:val="Header"/>
              <w:tabs>
                <w:tab w:val="left" w:pos="720"/>
                <w:tab w:val="left" w:pos="1440"/>
                <w:tab w:val="left" w:pos="4320"/>
                <w:tab w:val="left" w:pos="8640"/>
              </w:tabs>
              <w:spacing w:line="264" w:lineRule="auto"/>
              <w:ind w:left="-132" w:firstLine="1530"/>
            </w:pPr>
            <w:r w:rsidRPr="0028549E">
              <w:t>Complainant,</w:t>
            </w:r>
          </w:p>
          <w:p w14:paraId="55B0E625" w14:textId="77777777" w:rsidR="00A331C0" w:rsidRPr="0028549E" w:rsidRDefault="00A331C0" w:rsidP="00E56341">
            <w:pPr>
              <w:pStyle w:val="Header"/>
              <w:tabs>
                <w:tab w:val="left" w:pos="720"/>
                <w:tab w:val="left" w:pos="1440"/>
                <w:tab w:val="left" w:pos="4320"/>
                <w:tab w:val="left" w:pos="8640"/>
              </w:tabs>
              <w:spacing w:line="264" w:lineRule="auto"/>
              <w:ind w:left="12"/>
            </w:pPr>
          </w:p>
          <w:p w14:paraId="7E7A08EE" w14:textId="77777777" w:rsidR="00A331C0" w:rsidRPr="0028549E" w:rsidRDefault="00A331C0" w:rsidP="00E56341">
            <w:pPr>
              <w:pStyle w:val="Header"/>
              <w:tabs>
                <w:tab w:val="left" w:pos="720"/>
                <w:tab w:val="left" w:pos="1440"/>
                <w:tab w:val="left" w:pos="4320"/>
                <w:tab w:val="left" w:pos="8640"/>
              </w:tabs>
              <w:spacing w:line="264" w:lineRule="auto"/>
              <w:ind w:left="12"/>
            </w:pPr>
            <w:proofErr w:type="gramStart"/>
            <w:r w:rsidRPr="0028549E">
              <w:t>v</w:t>
            </w:r>
            <w:proofErr w:type="gramEnd"/>
            <w:r w:rsidRPr="0028549E">
              <w:t>.</w:t>
            </w:r>
          </w:p>
          <w:p w14:paraId="2AB59D74" w14:textId="77777777" w:rsidR="00A331C0" w:rsidRPr="0028549E" w:rsidRDefault="00A331C0" w:rsidP="00E56341">
            <w:pPr>
              <w:pStyle w:val="Header"/>
              <w:tabs>
                <w:tab w:val="left" w:pos="720"/>
                <w:tab w:val="left" w:pos="1440"/>
                <w:tab w:val="left" w:pos="4320"/>
                <w:tab w:val="left" w:pos="8640"/>
              </w:tabs>
              <w:spacing w:line="264" w:lineRule="auto"/>
              <w:ind w:left="12"/>
            </w:pPr>
          </w:p>
          <w:p w14:paraId="146642E2" w14:textId="0FD1FE54" w:rsidR="00A331C0" w:rsidRPr="0028549E" w:rsidRDefault="008B7D40" w:rsidP="00845A6E">
            <w:pPr>
              <w:pStyle w:val="Header"/>
              <w:tabs>
                <w:tab w:val="left" w:pos="720"/>
                <w:tab w:val="left" w:pos="1440"/>
                <w:tab w:val="left" w:pos="4320"/>
                <w:tab w:val="left" w:pos="8640"/>
              </w:tabs>
              <w:spacing w:line="264" w:lineRule="auto"/>
              <w:ind w:left="14"/>
              <w:rPr>
                <w:caps/>
              </w:rPr>
            </w:pPr>
            <w:r w:rsidRPr="0028549E">
              <w:rPr>
                <w:caps/>
              </w:rPr>
              <w:t>EASTERN WASHINGTON GATEWAY RAILROAD</w:t>
            </w:r>
            <w:r w:rsidR="008B6E1E" w:rsidRPr="0028549E">
              <w:rPr>
                <w:caps/>
              </w:rPr>
              <w:t xml:space="preserve"> </w:t>
            </w:r>
          </w:p>
          <w:p w14:paraId="3220A67A" w14:textId="77777777" w:rsidR="008B6E1E" w:rsidRPr="0028549E" w:rsidRDefault="008B6E1E" w:rsidP="00E56341">
            <w:pPr>
              <w:pStyle w:val="Header"/>
              <w:tabs>
                <w:tab w:val="left" w:pos="720"/>
                <w:tab w:val="left" w:pos="1440"/>
                <w:tab w:val="left" w:pos="4320"/>
                <w:tab w:val="left" w:pos="8640"/>
              </w:tabs>
              <w:spacing w:line="264" w:lineRule="auto"/>
              <w:ind w:left="12"/>
            </w:pPr>
          </w:p>
          <w:p w14:paraId="7177A111" w14:textId="28D5C983" w:rsidR="00A331C0" w:rsidRPr="0028549E" w:rsidRDefault="008B7D40" w:rsidP="00D86225">
            <w:pPr>
              <w:pStyle w:val="Header"/>
              <w:tabs>
                <w:tab w:val="left" w:pos="720"/>
                <w:tab w:val="left" w:pos="1440"/>
                <w:tab w:val="left" w:pos="4320"/>
                <w:tab w:val="left" w:pos="8640"/>
              </w:tabs>
              <w:spacing w:line="264" w:lineRule="auto"/>
              <w:ind w:left="-132" w:firstLine="1530"/>
            </w:pPr>
            <w:r w:rsidRPr="0028549E">
              <w:t>Respondent</w:t>
            </w:r>
            <w:r w:rsidR="00A331C0" w:rsidRPr="0028549E">
              <w:t>.</w:t>
            </w:r>
          </w:p>
          <w:p w14:paraId="6498E6D3" w14:textId="617AF85D" w:rsidR="00845A6E" w:rsidRPr="0028549E" w:rsidRDefault="00845A6E" w:rsidP="00D86225">
            <w:pPr>
              <w:pStyle w:val="Header"/>
              <w:tabs>
                <w:tab w:val="left" w:pos="720"/>
                <w:tab w:val="left" w:pos="1440"/>
                <w:tab w:val="left" w:pos="4320"/>
                <w:tab w:val="left" w:pos="8640"/>
              </w:tabs>
              <w:spacing w:line="264" w:lineRule="auto"/>
              <w:ind w:left="-132" w:firstLine="1530"/>
            </w:pPr>
          </w:p>
        </w:tc>
        <w:tc>
          <w:tcPr>
            <w:tcW w:w="4320" w:type="dxa"/>
            <w:tcBorders>
              <w:top w:val="single" w:sz="6" w:space="0" w:color="FFFFFF"/>
              <w:left w:val="single" w:sz="7" w:space="0" w:color="000000"/>
              <w:bottom w:val="single" w:sz="6" w:space="0" w:color="FFFFFF"/>
              <w:right w:val="single" w:sz="6" w:space="0" w:color="FFFFFF"/>
            </w:tcBorders>
          </w:tcPr>
          <w:p w14:paraId="58DC0E48" w14:textId="41306236" w:rsidR="00A331C0" w:rsidRPr="0028549E" w:rsidRDefault="00A331C0" w:rsidP="00E56341">
            <w:pPr>
              <w:pStyle w:val="Header"/>
              <w:tabs>
                <w:tab w:val="left" w:pos="720"/>
                <w:tab w:val="left" w:pos="1440"/>
                <w:tab w:val="left" w:pos="4320"/>
                <w:tab w:val="left" w:pos="8640"/>
              </w:tabs>
              <w:spacing w:line="264" w:lineRule="auto"/>
              <w:rPr>
                <w:i/>
              </w:rPr>
            </w:pPr>
            <w:r w:rsidRPr="0028549E">
              <w:t xml:space="preserve">DOCKET </w:t>
            </w:r>
            <w:proofErr w:type="spellStart"/>
            <w:r w:rsidR="00BD469B">
              <w:t>TR</w:t>
            </w:r>
            <w:proofErr w:type="spellEnd"/>
            <w:r w:rsidR="00BD469B">
              <w:t>-</w:t>
            </w:r>
            <w:r w:rsidR="002A20DC" w:rsidRPr="002A20DC">
              <w:t>152341</w:t>
            </w:r>
          </w:p>
          <w:p w14:paraId="0D1CD400" w14:textId="77777777" w:rsidR="00A331C0" w:rsidRPr="0028549E" w:rsidRDefault="00A331C0" w:rsidP="00E56341">
            <w:pPr>
              <w:pStyle w:val="Header"/>
              <w:tabs>
                <w:tab w:val="left" w:pos="720"/>
                <w:tab w:val="left" w:pos="1440"/>
                <w:tab w:val="left" w:pos="4320"/>
                <w:tab w:val="left" w:pos="8640"/>
              </w:tabs>
              <w:spacing w:line="264" w:lineRule="auto"/>
            </w:pPr>
          </w:p>
          <w:p w14:paraId="42A9CBF1" w14:textId="77777777" w:rsidR="00E56341" w:rsidRPr="0028549E" w:rsidRDefault="00E56341" w:rsidP="00E56341">
            <w:pPr>
              <w:pStyle w:val="Header"/>
              <w:tabs>
                <w:tab w:val="left" w:pos="720"/>
                <w:tab w:val="left" w:pos="1440"/>
                <w:tab w:val="left" w:pos="4320"/>
                <w:tab w:val="left" w:pos="8640"/>
              </w:tabs>
              <w:spacing w:line="264" w:lineRule="auto"/>
            </w:pPr>
          </w:p>
          <w:p w14:paraId="0701ADED" w14:textId="77777777" w:rsidR="00B52DFA" w:rsidRPr="0028549E" w:rsidRDefault="00B52DFA" w:rsidP="00E56341">
            <w:pPr>
              <w:pStyle w:val="Header"/>
              <w:tabs>
                <w:tab w:val="left" w:pos="720"/>
                <w:tab w:val="left" w:pos="1440"/>
                <w:tab w:val="left" w:pos="4320"/>
                <w:tab w:val="left" w:pos="8640"/>
              </w:tabs>
              <w:spacing w:line="264" w:lineRule="auto"/>
            </w:pPr>
          </w:p>
          <w:p w14:paraId="5F7084A4" w14:textId="36D29CAA" w:rsidR="00A331C0" w:rsidRPr="0028549E" w:rsidRDefault="0088771D" w:rsidP="00E56341">
            <w:pPr>
              <w:pStyle w:val="Header"/>
              <w:tabs>
                <w:tab w:val="left" w:pos="720"/>
                <w:tab w:val="left" w:pos="1440"/>
                <w:tab w:val="left" w:pos="4320"/>
                <w:tab w:val="left" w:pos="8640"/>
              </w:tabs>
              <w:spacing w:line="264" w:lineRule="auto"/>
            </w:pPr>
            <w:r w:rsidRPr="0028549E">
              <w:t>COMPLAINT FOR PENALTIES</w:t>
            </w:r>
            <w:r w:rsidR="00A331C0" w:rsidRPr="0028549E">
              <w:t xml:space="preserve">; NOTICE OF </w:t>
            </w:r>
            <w:r w:rsidRPr="0028549E">
              <w:t>BRIEF ADJUDICATIVE PROCEEDING</w:t>
            </w:r>
          </w:p>
          <w:p w14:paraId="7A9D61B7" w14:textId="07244FDB" w:rsidR="00A331C0" w:rsidRPr="0028549E" w:rsidRDefault="00A331C0" w:rsidP="00E56341">
            <w:pPr>
              <w:pStyle w:val="Header"/>
              <w:tabs>
                <w:tab w:val="left" w:pos="720"/>
                <w:tab w:val="left" w:pos="1440"/>
                <w:tab w:val="left" w:pos="4320"/>
                <w:tab w:val="left" w:pos="8640"/>
              </w:tabs>
              <w:spacing w:line="264" w:lineRule="auto"/>
            </w:pPr>
            <w:r w:rsidRPr="0028549E">
              <w:rPr>
                <w:b/>
                <w:bCs/>
              </w:rPr>
              <w:t>(Set for</w:t>
            </w:r>
            <w:r w:rsidR="00D86225" w:rsidRPr="0028549E">
              <w:rPr>
                <w:b/>
                <w:bCs/>
              </w:rPr>
              <w:t xml:space="preserve"> </w:t>
            </w:r>
            <w:r w:rsidR="006350A6">
              <w:rPr>
                <w:b/>
                <w:bCs/>
              </w:rPr>
              <w:t>January 19, 2016, at 9:30 a.m.</w:t>
            </w:r>
            <w:r w:rsidR="00D86225" w:rsidRPr="0028549E">
              <w:rPr>
                <w:b/>
                <w:bCs/>
              </w:rPr>
              <w:t>)</w:t>
            </w:r>
          </w:p>
          <w:p w14:paraId="02BA9708" w14:textId="77777777" w:rsidR="00A331C0" w:rsidRPr="0028549E" w:rsidRDefault="00A331C0" w:rsidP="00E56341">
            <w:pPr>
              <w:pStyle w:val="Header"/>
              <w:tabs>
                <w:tab w:val="left" w:pos="720"/>
                <w:tab w:val="left" w:pos="1440"/>
                <w:tab w:val="left" w:pos="4320"/>
                <w:tab w:val="left" w:pos="8640"/>
              </w:tabs>
              <w:spacing w:line="264" w:lineRule="auto"/>
            </w:pPr>
          </w:p>
        </w:tc>
      </w:tr>
    </w:tbl>
    <w:p w14:paraId="0BC3BB40" w14:textId="77777777" w:rsidR="00616B07" w:rsidRPr="0028549E" w:rsidRDefault="00616B07" w:rsidP="00E56341">
      <w:pPr>
        <w:spacing w:line="264" w:lineRule="auto"/>
        <w:jc w:val="center"/>
        <w:rPr>
          <w:bCs/>
        </w:rPr>
      </w:pPr>
    </w:p>
    <w:p w14:paraId="64A38D7B" w14:textId="77777777" w:rsidR="00845A6E" w:rsidRPr="0028549E" w:rsidRDefault="00845A6E" w:rsidP="00E56341">
      <w:pPr>
        <w:spacing w:line="264" w:lineRule="auto"/>
        <w:jc w:val="center"/>
        <w:rPr>
          <w:bCs/>
        </w:rPr>
      </w:pPr>
    </w:p>
    <w:p w14:paraId="01F7DD65" w14:textId="0FF1174E" w:rsidR="00075DF4" w:rsidRPr="0028549E" w:rsidRDefault="0088771D" w:rsidP="00845A6E">
      <w:pPr>
        <w:pStyle w:val="FindingsConclusions"/>
        <w:numPr>
          <w:ilvl w:val="0"/>
          <w:numId w:val="12"/>
        </w:numPr>
        <w:tabs>
          <w:tab w:val="clear" w:pos="1440"/>
          <w:tab w:val="num" w:pos="0"/>
        </w:tabs>
        <w:spacing w:line="288" w:lineRule="auto"/>
        <w:ind w:left="0"/>
        <w:rPr>
          <w:i/>
        </w:rPr>
      </w:pPr>
      <w:r w:rsidRPr="0028549E">
        <w:rPr>
          <w:bCs/>
        </w:rPr>
        <w:t>The Washington Utilities and Transportation Commission (Commission), on its own motion, and through its Staff, alleges as follows:</w:t>
      </w:r>
    </w:p>
    <w:p w14:paraId="402A9EC4" w14:textId="77777777" w:rsidR="0088771D" w:rsidRPr="0028549E" w:rsidRDefault="0088771D" w:rsidP="0088771D">
      <w:pPr>
        <w:pStyle w:val="FindingsConclusions"/>
        <w:numPr>
          <w:ilvl w:val="0"/>
          <w:numId w:val="0"/>
        </w:numPr>
        <w:spacing w:line="288" w:lineRule="auto"/>
        <w:rPr>
          <w:bCs/>
        </w:rPr>
      </w:pPr>
    </w:p>
    <w:p w14:paraId="7636CED7" w14:textId="77777777" w:rsidR="0088771D" w:rsidRPr="0028549E" w:rsidRDefault="0088771D" w:rsidP="00464975">
      <w:pPr>
        <w:pStyle w:val="Heading3"/>
      </w:pPr>
      <w:r w:rsidRPr="0028549E">
        <w:t>BACKGROUND</w:t>
      </w:r>
    </w:p>
    <w:p w14:paraId="1CF52790" w14:textId="77777777" w:rsidR="00E56341" w:rsidRPr="0028549E" w:rsidRDefault="00E56341" w:rsidP="00016FAA">
      <w:pPr>
        <w:spacing w:line="288" w:lineRule="auto"/>
      </w:pPr>
    </w:p>
    <w:p w14:paraId="03FB77D1" w14:textId="1BAA3722" w:rsidR="00322F22" w:rsidRPr="0028549E" w:rsidRDefault="0088771D" w:rsidP="00845A6E">
      <w:pPr>
        <w:pStyle w:val="FindingsConclusions"/>
        <w:numPr>
          <w:ilvl w:val="0"/>
          <w:numId w:val="12"/>
        </w:numPr>
        <w:tabs>
          <w:tab w:val="clear" w:pos="1440"/>
          <w:tab w:val="num" w:pos="0"/>
        </w:tabs>
        <w:spacing w:line="288" w:lineRule="auto"/>
        <w:ind w:left="0"/>
      </w:pPr>
      <w:bookmarkStart w:id="1" w:name="_Ref437603774"/>
      <w:r w:rsidRPr="0028549E">
        <w:t>According to Commission records, Eastern Washington Gateway Railroad (</w:t>
      </w:r>
      <w:r w:rsidR="00464975">
        <w:t xml:space="preserve">the </w:t>
      </w:r>
      <w:r w:rsidRPr="0028549E">
        <w:t xml:space="preserve">Company) has not paid </w:t>
      </w:r>
      <w:r w:rsidR="00D9744A">
        <w:t xml:space="preserve">its </w:t>
      </w:r>
      <w:r w:rsidRPr="0028549E">
        <w:t xml:space="preserve">regulatory fees, as required by </w:t>
      </w:r>
      <w:r w:rsidR="00464975" w:rsidRPr="00D9744A">
        <w:t>WAC </w:t>
      </w:r>
      <w:r w:rsidRPr="00D9744A">
        <w:t>480</w:t>
      </w:r>
      <w:r w:rsidR="00464975" w:rsidRPr="00D9744A">
        <w:noBreakHyphen/>
      </w:r>
      <w:r w:rsidRPr="00D9744A">
        <w:t>62</w:t>
      </w:r>
      <w:r w:rsidR="00464975" w:rsidRPr="00D9744A">
        <w:noBreakHyphen/>
      </w:r>
      <w:r w:rsidRPr="00D9744A">
        <w:t>300</w:t>
      </w:r>
      <w:r w:rsidR="000C01AC">
        <w:t>, for the 2014 reporting year.</w:t>
      </w:r>
      <w:bookmarkEnd w:id="1"/>
    </w:p>
    <w:p w14:paraId="61302F64" w14:textId="77777777" w:rsidR="00E56341" w:rsidRPr="0028549E" w:rsidRDefault="00E56341" w:rsidP="00016FAA">
      <w:pPr>
        <w:spacing w:line="288" w:lineRule="auto"/>
      </w:pPr>
    </w:p>
    <w:p w14:paraId="6C11D8CF" w14:textId="76E3B448" w:rsidR="000C01AC" w:rsidRDefault="000C01AC" w:rsidP="00D9744A">
      <w:pPr>
        <w:pStyle w:val="FindingsConclusions"/>
        <w:numPr>
          <w:ilvl w:val="0"/>
          <w:numId w:val="12"/>
        </w:numPr>
        <w:tabs>
          <w:tab w:val="clear" w:pos="1440"/>
          <w:tab w:val="num" w:pos="0"/>
        </w:tabs>
        <w:spacing w:line="288" w:lineRule="auto"/>
        <w:ind w:left="0"/>
      </w:pPr>
      <w:r>
        <w:t>On April 30, 2015, an ACH payment transaction was made to the Commission via the Commission’s website for the 2014 annual report regulatory fees by the Company in the amount of $1,1</w:t>
      </w:r>
      <w:r w:rsidR="0087475B">
        <w:t xml:space="preserve">59.07, but </w:t>
      </w:r>
      <w:r>
        <w:t>this payment was rejected by the Company’s banking institution as “No Account/Unable to Locate Account.”</w:t>
      </w:r>
    </w:p>
    <w:p w14:paraId="4F0AC522" w14:textId="77777777" w:rsidR="000C01AC" w:rsidRDefault="000C01AC" w:rsidP="000C01AC"/>
    <w:p w14:paraId="293FA31B" w14:textId="0AF58A1C" w:rsidR="00D9744A" w:rsidRPr="0028549E" w:rsidRDefault="000C01AC" w:rsidP="00812D7D">
      <w:pPr>
        <w:pStyle w:val="FindingsConclusions"/>
        <w:numPr>
          <w:ilvl w:val="0"/>
          <w:numId w:val="12"/>
        </w:numPr>
        <w:tabs>
          <w:tab w:val="clear" w:pos="1440"/>
          <w:tab w:val="num" w:pos="0"/>
        </w:tabs>
        <w:spacing w:line="288" w:lineRule="auto"/>
        <w:ind w:left="0"/>
      </w:pPr>
      <w:r>
        <w:t>On May</w:t>
      </w:r>
      <w:r w:rsidR="00D9744A" w:rsidRPr="00D9744A">
        <w:t xml:space="preserve"> 5, 2015</w:t>
      </w:r>
      <w:r w:rsidR="00D9744A" w:rsidRPr="0028549E">
        <w:t xml:space="preserve">, the Commission </w:t>
      </w:r>
      <w:r w:rsidR="0036568A">
        <w:t xml:space="preserve">was notified that the ACH payment was rejected by the Company’s banking institution. That same day, the Commission </w:t>
      </w:r>
      <w:r w:rsidR="00D9744A" w:rsidRPr="0028549E">
        <w:t xml:space="preserve">mailed a Notice of </w:t>
      </w:r>
      <w:r>
        <w:t>Rejected ACH Payment</w:t>
      </w:r>
      <w:r w:rsidR="00D9744A" w:rsidRPr="0028549E">
        <w:t xml:space="preserve"> to the Company detailing </w:t>
      </w:r>
      <w:r>
        <w:t>the rejection of payment</w:t>
      </w:r>
      <w:r w:rsidR="00D9744A" w:rsidRPr="0028549E">
        <w:t xml:space="preserve">. </w:t>
      </w:r>
      <w:r>
        <w:t>Consistent with WAC 480</w:t>
      </w:r>
      <w:r>
        <w:noBreakHyphen/>
        <w:t>62</w:t>
      </w:r>
      <w:r>
        <w:noBreakHyphen/>
        <w:t>300, t</w:t>
      </w:r>
      <w:r w:rsidR="00D9744A" w:rsidRPr="000C01AC">
        <w:t xml:space="preserve">he notice stated that </w:t>
      </w:r>
      <w:r>
        <w:t xml:space="preserve">a late payment fee of 2% was applied to the Company’s account because a regulatory </w:t>
      </w:r>
      <w:r w:rsidR="0087475B">
        <w:t>fee was not received by May </w:t>
      </w:r>
      <w:r>
        <w:t>1.</w:t>
      </w:r>
      <w:r w:rsidR="00D9744A" w:rsidRPr="0028549E">
        <w:t xml:space="preserve"> </w:t>
      </w:r>
      <w:r w:rsidR="0036568A">
        <w:t>T</w:t>
      </w:r>
      <w:r>
        <w:t>he Company</w:t>
      </w:r>
      <w:r w:rsidR="0036568A">
        <w:t>’s total fee due to the Commission</w:t>
      </w:r>
      <w:r>
        <w:t xml:space="preserve"> was updated</w:t>
      </w:r>
      <w:r w:rsidR="0036568A">
        <w:t xml:space="preserve"> and included in the notice. The Company was also informed</w:t>
      </w:r>
      <w:r w:rsidR="0087475B">
        <w:t xml:space="preserve"> </w:t>
      </w:r>
      <w:r>
        <w:t xml:space="preserve">that this amount would accrue interest at the rate of 1% per month for </w:t>
      </w:r>
      <w:r>
        <w:lastRenderedPageBreak/>
        <w:t xml:space="preserve">every month that the balance remained unpaid. </w:t>
      </w:r>
      <w:r w:rsidR="00D9744A" w:rsidRPr="0028549E">
        <w:t xml:space="preserve">The Commission has not received the delinquent fees or any other response to </w:t>
      </w:r>
      <w:r w:rsidR="00E21798">
        <w:t>this</w:t>
      </w:r>
      <w:r w:rsidR="00D9744A" w:rsidRPr="0028549E">
        <w:t xml:space="preserve"> notice.</w:t>
      </w:r>
    </w:p>
    <w:p w14:paraId="09611D7A" w14:textId="77777777" w:rsidR="00D9744A" w:rsidRDefault="00D9744A" w:rsidP="00D9744A">
      <w:pPr>
        <w:pStyle w:val="FindingsConclusions"/>
        <w:numPr>
          <w:ilvl w:val="0"/>
          <w:numId w:val="0"/>
        </w:numPr>
        <w:spacing w:line="288" w:lineRule="auto"/>
      </w:pPr>
    </w:p>
    <w:p w14:paraId="14C1B46F" w14:textId="623D6006" w:rsidR="0087475B" w:rsidRDefault="0088771D" w:rsidP="00845A6E">
      <w:pPr>
        <w:pStyle w:val="FindingsConclusions"/>
        <w:numPr>
          <w:ilvl w:val="0"/>
          <w:numId w:val="12"/>
        </w:numPr>
        <w:tabs>
          <w:tab w:val="clear" w:pos="1440"/>
          <w:tab w:val="num" w:pos="0"/>
        </w:tabs>
        <w:spacing w:line="288" w:lineRule="auto"/>
        <w:ind w:left="0"/>
      </w:pPr>
      <w:r w:rsidRPr="0028549E">
        <w:t xml:space="preserve">On </w:t>
      </w:r>
      <w:r w:rsidR="0087475B" w:rsidRPr="0087475B">
        <w:t>July 28, 2015</w:t>
      </w:r>
      <w:r w:rsidRPr="0028549E">
        <w:t xml:space="preserve">, the Commission mailed a Notice of Noncompliance to the Company detailing the Company’s failure to comply with </w:t>
      </w:r>
      <w:r w:rsidR="00464975" w:rsidRPr="0087475B">
        <w:t>WAC </w:t>
      </w:r>
      <w:r w:rsidRPr="0087475B">
        <w:t>480</w:t>
      </w:r>
      <w:r w:rsidR="00464975" w:rsidRPr="0087475B">
        <w:noBreakHyphen/>
      </w:r>
      <w:r w:rsidRPr="0087475B">
        <w:t>62</w:t>
      </w:r>
      <w:r w:rsidR="00464975" w:rsidRPr="0087475B">
        <w:noBreakHyphen/>
      </w:r>
      <w:r w:rsidRPr="0087475B">
        <w:t>300</w:t>
      </w:r>
      <w:r w:rsidRPr="0028549E">
        <w:t xml:space="preserve">. </w:t>
      </w:r>
      <w:r w:rsidRPr="0036568A">
        <w:t>The notice stated that</w:t>
      </w:r>
      <w:r w:rsidR="0039054F" w:rsidRPr="0036568A">
        <w:t xml:space="preserve"> </w:t>
      </w:r>
      <w:r w:rsidR="0087475B">
        <w:t>the Company had filed its 2014 annual report, but had failed to pay the regulatory fees, late payment fees, and interest owed.</w:t>
      </w:r>
      <w:r w:rsidR="00E21798">
        <w:t xml:space="preserve"> </w:t>
      </w:r>
      <w:r w:rsidR="00515C4D">
        <w:t xml:space="preserve">The notice informed the Company of the accrual of penalties that could be assessed from a continuing violation. </w:t>
      </w:r>
      <w:r w:rsidRPr="0028549E">
        <w:t xml:space="preserve">The Commission has not received the delinquent fees or any other response to </w:t>
      </w:r>
      <w:r w:rsidR="0087475B">
        <w:t>this</w:t>
      </w:r>
      <w:r w:rsidRPr="0028549E">
        <w:t xml:space="preserve"> notice. </w:t>
      </w:r>
    </w:p>
    <w:p w14:paraId="68B6B4F2" w14:textId="77777777" w:rsidR="0087475B" w:rsidRDefault="0087475B" w:rsidP="0087475B"/>
    <w:p w14:paraId="1096FE73" w14:textId="6633B514" w:rsidR="004E2113" w:rsidRPr="0028549E" w:rsidRDefault="0088771D" w:rsidP="00845A6E">
      <w:pPr>
        <w:pStyle w:val="FindingsConclusions"/>
        <w:numPr>
          <w:ilvl w:val="0"/>
          <w:numId w:val="12"/>
        </w:numPr>
        <w:tabs>
          <w:tab w:val="clear" w:pos="1440"/>
          <w:tab w:val="num" w:pos="0"/>
        </w:tabs>
        <w:spacing w:line="288" w:lineRule="auto"/>
        <w:ind w:left="0"/>
      </w:pPr>
      <w:r w:rsidRPr="0028549E">
        <w:t>Commission Staff (Staff) alleges that the Company violated multiple state laws and Commission rules, as described below.</w:t>
      </w:r>
    </w:p>
    <w:p w14:paraId="0BAC4391" w14:textId="77777777" w:rsidR="00E56341" w:rsidRPr="0028549E" w:rsidRDefault="00E56341" w:rsidP="00016FAA">
      <w:pPr>
        <w:spacing w:line="288" w:lineRule="auto"/>
      </w:pPr>
    </w:p>
    <w:p w14:paraId="00A7E49A" w14:textId="16026C16" w:rsidR="00024955" w:rsidRPr="0028549E" w:rsidRDefault="00016FAA" w:rsidP="00464975">
      <w:pPr>
        <w:pStyle w:val="Heading3"/>
      </w:pPr>
      <w:r w:rsidRPr="0028549E">
        <w:t>PARTIES</w:t>
      </w:r>
    </w:p>
    <w:p w14:paraId="76072D42" w14:textId="77777777" w:rsidR="00E56341" w:rsidRPr="0028549E" w:rsidRDefault="00E56341" w:rsidP="00016FAA">
      <w:pPr>
        <w:spacing w:line="288" w:lineRule="auto"/>
      </w:pPr>
    </w:p>
    <w:p w14:paraId="27A9BD7D" w14:textId="01250B0A" w:rsidR="00464975" w:rsidRPr="00A86908" w:rsidRDefault="00464975" w:rsidP="00464975">
      <w:pPr>
        <w:pStyle w:val="FindingsConclusions"/>
        <w:numPr>
          <w:ilvl w:val="0"/>
          <w:numId w:val="12"/>
        </w:numPr>
        <w:tabs>
          <w:tab w:val="clear" w:pos="1440"/>
          <w:tab w:val="num" w:pos="0"/>
        </w:tabs>
        <w:spacing w:line="288" w:lineRule="auto"/>
        <w:ind w:left="0"/>
        <w:rPr>
          <w:sz w:val="25"/>
          <w:szCs w:val="25"/>
        </w:rPr>
      </w:pPr>
      <w:r w:rsidRPr="00A86908">
        <w:rPr>
          <w:sz w:val="25"/>
          <w:szCs w:val="25"/>
        </w:rPr>
        <w:t>The Washington Utilities and Transportation Commission is an agency of the State of Washington, authorized by state law to regulate the rates, services, facilities, and practices of public service companies, including railroad companies, under Title</w:t>
      </w:r>
      <w:r w:rsidR="00515C4D">
        <w:rPr>
          <w:sz w:val="25"/>
          <w:szCs w:val="25"/>
        </w:rPr>
        <w:t> </w:t>
      </w:r>
      <w:r w:rsidRPr="00A86908">
        <w:rPr>
          <w:sz w:val="25"/>
          <w:szCs w:val="25"/>
        </w:rPr>
        <w:t>81</w:t>
      </w:r>
      <w:r w:rsidR="00515C4D">
        <w:rPr>
          <w:sz w:val="25"/>
          <w:szCs w:val="25"/>
        </w:rPr>
        <w:t> </w:t>
      </w:r>
      <w:r w:rsidRPr="00515C4D">
        <w:rPr>
          <w:sz w:val="25"/>
          <w:szCs w:val="25"/>
        </w:rPr>
        <w:t>RCW</w:t>
      </w:r>
      <w:r w:rsidRPr="00A86908">
        <w:rPr>
          <w:sz w:val="25"/>
          <w:szCs w:val="25"/>
        </w:rPr>
        <w:t>.</w:t>
      </w:r>
    </w:p>
    <w:p w14:paraId="35D73782" w14:textId="77777777" w:rsidR="00464975" w:rsidRPr="00A86908" w:rsidRDefault="00464975" w:rsidP="00464975">
      <w:pPr>
        <w:pStyle w:val="FindingsConclusions"/>
        <w:numPr>
          <w:ilvl w:val="0"/>
          <w:numId w:val="0"/>
        </w:numPr>
        <w:spacing w:line="288" w:lineRule="auto"/>
        <w:rPr>
          <w:sz w:val="25"/>
          <w:szCs w:val="25"/>
        </w:rPr>
      </w:pPr>
    </w:p>
    <w:p w14:paraId="0C603A2F" w14:textId="7505F226" w:rsidR="00024955" w:rsidRPr="0028549E" w:rsidRDefault="00464975" w:rsidP="00464975">
      <w:pPr>
        <w:pStyle w:val="FindingsConclusions"/>
        <w:numPr>
          <w:ilvl w:val="0"/>
          <w:numId w:val="12"/>
        </w:numPr>
        <w:tabs>
          <w:tab w:val="clear" w:pos="1440"/>
          <w:tab w:val="num" w:pos="0"/>
        </w:tabs>
        <w:spacing w:line="288" w:lineRule="auto"/>
        <w:ind w:left="0"/>
      </w:pPr>
      <w:r w:rsidRPr="0028549E">
        <w:t xml:space="preserve">Eastern Washington Gateway Railroad </w:t>
      </w:r>
      <w:r>
        <w:t xml:space="preserve">(the Company) </w:t>
      </w:r>
      <w:r w:rsidRPr="00464975">
        <w:t>is</w:t>
      </w:r>
      <w:r w:rsidRPr="00A86908">
        <w:rPr>
          <w:sz w:val="25"/>
          <w:szCs w:val="25"/>
        </w:rPr>
        <w:t xml:space="preserve"> a railroad company subject to regulation by the Commission under Title</w:t>
      </w:r>
      <w:r w:rsidR="00515C4D">
        <w:rPr>
          <w:sz w:val="25"/>
          <w:szCs w:val="25"/>
        </w:rPr>
        <w:t> </w:t>
      </w:r>
      <w:r w:rsidRPr="00A86908">
        <w:rPr>
          <w:sz w:val="25"/>
          <w:szCs w:val="25"/>
        </w:rPr>
        <w:t>81</w:t>
      </w:r>
      <w:r w:rsidR="00515C4D">
        <w:rPr>
          <w:sz w:val="25"/>
          <w:szCs w:val="25"/>
        </w:rPr>
        <w:t> </w:t>
      </w:r>
      <w:r w:rsidRPr="00515C4D">
        <w:rPr>
          <w:sz w:val="25"/>
          <w:szCs w:val="25"/>
        </w:rPr>
        <w:t>RCW</w:t>
      </w:r>
      <w:r w:rsidRPr="00A86908">
        <w:rPr>
          <w:sz w:val="25"/>
          <w:szCs w:val="25"/>
        </w:rPr>
        <w:t>.</w:t>
      </w:r>
    </w:p>
    <w:p w14:paraId="62A4E4A1" w14:textId="77777777" w:rsidR="00E56341" w:rsidRPr="0028549E" w:rsidRDefault="00E56341" w:rsidP="00016FAA">
      <w:pPr>
        <w:spacing w:line="288" w:lineRule="auto"/>
      </w:pPr>
    </w:p>
    <w:p w14:paraId="0B955100" w14:textId="7A512DE2" w:rsidR="00016FAA" w:rsidRPr="0028549E" w:rsidRDefault="00016FAA" w:rsidP="00464975">
      <w:pPr>
        <w:pStyle w:val="Heading3"/>
      </w:pPr>
      <w:r w:rsidRPr="0028549E">
        <w:t>JURISDICTION</w:t>
      </w:r>
    </w:p>
    <w:p w14:paraId="4A6A0D69" w14:textId="77777777" w:rsidR="0039054F" w:rsidRPr="0028549E" w:rsidRDefault="0039054F" w:rsidP="0039054F"/>
    <w:p w14:paraId="215EF648" w14:textId="0E237644" w:rsidR="00016FAA" w:rsidRPr="0028549E" w:rsidRDefault="0028549E" w:rsidP="00016FAA">
      <w:pPr>
        <w:pStyle w:val="FindingsConclusions"/>
        <w:numPr>
          <w:ilvl w:val="0"/>
          <w:numId w:val="12"/>
        </w:numPr>
        <w:tabs>
          <w:tab w:val="clear" w:pos="1440"/>
          <w:tab w:val="num" w:pos="0"/>
        </w:tabs>
        <w:spacing w:line="288" w:lineRule="auto"/>
        <w:ind w:left="0"/>
      </w:pPr>
      <w:bookmarkStart w:id="2" w:name="_Ref437603786"/>
      <w:r w:rsidRPr="0028549E">
        <w:t xml:space="preserve">The Commission has jurisdiction over this matter </w:t>
      </w:r>
      <w:r w:rsidR="00464975">
        <w:t xml:space="preserve">pursuant to </w:t>
      </w:r>
      <w:r w:rsidR="00464975" w:rsidRPr="00EE293E">
        <w:t xml:space="preserve">RCW 81.01.010, RCW 81.04.110, RCW 81.04.380, </w:t>
      </w:r>
      <w:r w:rsidR="00EE293E" w:rsidRPr="00EE293E">
        <w:t>RCW </w:t>
      </w:r>
      <w:proofErr w:type="spellStart"/>
      <w:r w:rsidR="00EE293E">
        <w:t>81.04.405</w:t>
      </w:r>
      <w:r w:rsidR="00EE293E" w:rsidRPr="00EE293E">
        <w:t>,</w:t>
      </w:r>
      <w:r w:rsidR="00464975" w:rsidRPr="00EE293E">
        <w:t>Title</w:t>
      </w:r>
      <w:proofErr w:type="spellEnd"/>
      <w:r w:rsidR="00464975" w:rsidRPr="00EE293E">
        <w:t xml:space="preserve"> 81.24 RCW, </w:t>
      </w:r>
      <w:r w:rsidR="00464975" w:rsidRPr="00DC0E47">
        <w:t>Chapter 480</w:t>
      </w:r>
      <w:r w:rsidR="00464975" w:rsidRPr="00DC0E47">
        <w:noBreakHyphen/>
        <w:t>07 WAC, and Chapter 480</w:t>
      </w:r>
      <w:r w:rsidR="00464975" w:rsidRPr="00DC0E47">
        <w:noBreakHyphen/>
        <w:t>62 </w:t>
      </w:r>
      <w:r w:rsidRPr="00DC0E47">
        <w:t>WAC.</w:t>
      </w:r>
      <w:bookmarkEnd w:id="2"/>
    </w:p>
    <w:p w14:paraId="5E09B667" w14:textId="77777777" w:rsidR="00016FAA" w:rsidRPr="0028549E" w:rsidRDefault="00016FAA" w:rsidP="00016FAA"/>
    <w:p w14:paraId="72F1D6E9" w14:textId="42CE9E22" w:rsidR="00016FAA" w:rsidRPr="0028549E" w:rsidRDefault="00016FAA" w:rsidP="00464975">
      <w:pPr>
        <w:pStyle w:val="Heading3"/>
      </w:pPr>
      <w:r w:rsidRPr="0028549E">
        <w:t>CAUSE OF ACTION</w:t>
      </w:r>
    </w:p>
    <w:p w14:paraId="36328020" w14:textId="77777777" w:rsidR="0039054F" w:rsidRPr="0028549E" w:rsidRDefault="0039054F" w:rsidP="0039054F"/>
    <w:p w14:paraId="76068EE2" w14:textId="6E78A785" w:rsidR="00016FAA" w:rsidRPr="0028549E" w:rsidRDefault="0028549E" w:rsidP="00016FAA">
      <w:pPr>
        <w:pStyle w:val="FindingsConclusions"/>
        <w:numPr>
          <w:ilvl w:val="0"/>
          <w:numId w:val="12"/>
        </w:numPr>
        <w:tabs>
          <w:tab w:val="clear" w:pos="1440"/>
          <w:tab w:val="num" w:pos="0"/>
        </w:tabs>
        <w:spacing w:line="288" w:lineRule="auto"/>
        <w:ind w:left="0"/>
      </w:pPr>
      <w:r w:rsidRPr="0028549E">
        <w:t xml:space="preserve">The Commission, through its Staff, </w:t>
      </w:r>
      <w:proofErr w:type="spellStart"/>
      <w:r w:rsidRPr="0028549E">
        <w:t>realleges</w:t>
      </w:r>
      <w:proofErr w:type="spellEnd"/>
      <w:r w:rsidRPr="0028549E">
        <w:t xml:space="preserve"> the allegations contained in paragraphs </w:t>
      </w:r>
      <w:r w:rsidR="00B95498">
        <w:t>2</w:t>
      </w:r>
      <w:r w:rsidR="00BD469B" w:rsidRPr="00BD469B">
        <w:t> – </w:t>
      </w:r>
      <w:proofErr w:type="spellStart"/>
      <w:r w:rsidR="00B95498">
        <w:t>9</w:t>
      </w:r>
      <w:r w:rsidRPr="0028549E">
        <w:t>above</w:t>
      </w:r>
      <w:proofErr w:type="spellEnd"/>
      <w:r w:rsidRPr="0028549E">
        <w:t>.</w:t>
      </w:r>
    </w:p>
    <w:p w14:paraId="1A1EFCF8" w14:textId="77777777" w:rsidR="0028549E" w:rsidRPr="0028549E" w:rsidRDefault="0028549E" w:rsidP="0028549E">
      <w:pPr>
        <w:pStyle w:val="FindingsConclusions"/>
        <w:numPr>
          <w:ilvl w:val="0"/>
          <w:numId w:val="0"/>
        </w:numPr>
        <w:spacing w:line="288" w:lineRule="auto"/>
      </w:pPr>
    </w:p>
    <w:p w14:paraId="660A07A8" w14:textId="6DF02C29" w:rsidR="0028549E" w:rsidRPr="0028549E" w:rsidRDefault="0028549E" w:rsidP="0028549E">
      <w:pPr>
        <w:pStyle w:val="FindingsConclusions"/>
        <w:numPr>
          <w:ilvl w:val="0"/>
          <w:numId w:val="12"/>
        </w:numPr>
        <w:tabs>
          <w:tab w:val="clear" w:pos="1440"/>
          <w:tab w:val="num" w:pos="0"/>
        </w:tabs>
        <w:spacing w:line="288" w:lineRule="auto"/>
        <w:ind w:left="0"/>
      </w:pPr>
      <w:r w:rsidRPr="0028549E">
        <w:t xml:space="preserve">Under </w:t>
      </w:r>
      <w:r w:rsidRPr="00DC0E47">
        <w:t>RCW 81.</w:t>
      </w:r>
      <w:r w:rsidR="0044280F" w:rsidRPr="00DC0E47">
        <w:t>24.010</w:t>
      </w:r>
      <w:r w:rsidRPr="0028549E">
        <w:t>, public service companies, including railroad companies, are required to pay regulatory fees annually on or before the date specified by the Commission for filing annual reports</w:t>
      </w:r>
      <w:r w:rsidR="0044280F">
        <w:t>.</w:t>
      </w:r>
    </w:p>
    <w:p w14:paraId="657648ED" w14:textId="77777777" w:rsidR="0028549E" w:rsidRPr="0028549E" w:rsidRDefault="0028549E" w:rsidP="0028549E">
      <w:pPr>
        <w:pStyle w:val="ListParagraph"/>
      </w:pPr>
    </w:p>
    <w:p w14:paraId="2F3A2867" w14:textId="20D74AEC" w:rsidR="0028549E" w:rsidRDefault="00464975" w:rsidP="0028549E">
      <w:pPr>
        <w:pStyle w:val="FindingsConclusions"/>
        <w:numPr>
          <w:ilvl w:val="0"/>
          <w:numId w:val="12"/>
        </w:numPr>
        <w:tabs>
          <w:tab w:val="clear" w:pos="1440"/>
          <w:tab w:val="num" w:pos="0"/>
        </w:tabs>
        <w:spacing w:line="288" w:lineRule="auto"/>
        <w:ind w:left="0"/>
      </w:pPr>
      <w:r w:rsidRPr="00C222AC">
        <w:lastRenderedPageBreak/>
        <w:t>WAC </w:t>
      </w:r>
      <w:r w:rsidR="0028549E" w:rsidRPr="00C222AC">
        <w:t>480</w:t>
      </w:r>
      <w:r w:rsidRPr="00C222AC">
        <w:noBreakHyphen/>
      </w:r>
      <w:r w:rsidR="0028549E" w:rsidRPr="00C222AC">
        <w:t>62</w:t>
      </w:r>
      <w:r w:rsidRPr="00C222AC">
        <w:noBreakHyphen/>
      </w:r>
      <w:proofErr w:type="gramStart"/>
      <w:r w:rsidR="0028549E" w:rsidRPr="00C222AC">
        <w:t>300(</w:t>
      </w:r>
      <w:proofErr w:type="gramEnd"/>
      <w:r w:rsidR="0028549E" w:rsidRPr="00C222AC">
        <w:t>2)</w:t>
      </w:r>
      <w:r w:rsidR="0028549E" w:rsidRPr="0028549E">
        <w:t xml:space="preserve"> provides, in part: “One copy of the completed annual report, along with the regulatory fee, must be submitted to the commission no later than May 1 of each year.” </w:t>
      </w:r>
    </w:p>
    <w:p w14:paraId="506CE585" w14:textId="77777777" w:rsidR="00C222AC" w:rsidRDefault="00C222AC" w:rsidP="00C222AC"/>
    <w:p w14:paraId="72E4D92F" w14:textId="5279BE6B" w:rsidR="00C222AC" w:rsidRPr="0028549E" w:rsidRDefault="00C222AC" w:rsidP="00C222AC">
      <w:pPr>
        <w:pStyle w:val="FindingsConclusions"/>
        <w:numPr>
          <w:ilvl w:val="0"/>
          <w:numId w:val="12"/>
        </w:numPr>
        <w:tabs>
          <w:tab w:val="clear" w:pos="1440"/>
          <w:tab w:val="num" w:pos="0"/>
        </w:tabs>
        <w:spacing w:line="288" w:lineRule="auto"/>
        <w:ind w:left="0"/>
      </w:pPr>
      <w:r>
        <w:t>WAC 480</w:t>
      </w:r>
      <w:r>
        <w:noBreakHyphen/>
        <w:t>62</w:t>
      </w:r>
      <w:r>
        <w:noBreakHyphen/>
        <w:t>300(3)(e) provides, in part: “</w:t>
      </w:r>
      <w:r w:rsidRPr="00C222AC">
        <w:t>If a company does not pay its regulatory fee by May 1, the commission will assess an automatic late fee of two percent of the amount due, plus one percent interest for each month the fee remains unpaid.</w:t>
      </w:r>
    </w:p>
    <w:p w14:paraId="652CBB00" w14:textId="77777777" w:rsidR="0028549E" w:rsidRPr="0028549E" w:rsidRDefault="0028549E" w:rsidP="0033005C">
      <w:pPr>
        <w:pStyle w:val="FindingsConclusions"/>
        <w:numPr>
          <w:ilvl w:val="0"/>
          <w:numId w:val="0"/>
        </w:numPr>
        <w:spacing w:line="288" w:lineRule="auto"/>
      </w:pPr>
    </w:p>
    <w:p w14:paraId="3DA04071" w14:textId="45F3ED78" w:rsidR="0033005C" w:rsidRDefault="0033005C" w:rsidP="0033005C">
      <w:pPr>
        <w:pStyle w:val="FindingsConclusions"/>
        <w:numPr>
          <w:ilvl w:val="0"/>
          <w:numId w:val="12"/>
        </w:numPr>
        <w:tabs>
          <w:tab w:val="clear" w:pos="1440"/>
          <w:tab w:val="num" w:pos="0"/>
        </w:tabs>
        <w:spacing w:line="288" w:lineRule="auto"/>
        <w:ind w:left="0"/>
      </w:pPr>
      <w:r w:rsidRPr="00C222AC">
        <w:t>RCW 81.04.380</w:t>
      </w:r>
      <w:r>
        <w:t xml:space="preserve"> provides, in part: “Every public service company, and all officers, agents and employees of any public service company, shall obey, observe and comply with every order, rule, direction or requirement made by the commi</w:t>
      </w:r>
      <w:r w:rsidR="00C222AC">
        <w:t>ssion under authority of [Title </w:t>
      </w:r>
      <w:r>
        <w:t>81</w:t>
      </w:r>
      <w:r w:rsidR="00C222AC">
        <w:t> </w:t>
      </w:r>
      <w:r>
        <w:t>RCW], so long as the same shall be and remain in force.”</w:t>
      </w:r>
    </w:p>
    <w:p w14:paraId="47D5139B" w14:textId="77777777" w:rsidR="0033005C" w:rsidRDefault="0033005C" w:rsidP="0033005C">
      <w:pPr>
        <w:pStyle w:val="FindingsConclusions"/>
        <w:numPr>
          <w:ilvl w:val="0"/>
          <w:numId w:val="0"/>
        </w:numPr>
        <w:spacing w:line="288" w:lineRule="auto"/>
      </w:pPr>
    </w:p>
    <w:p w14:paraId="545DF201" w14:textId="43504CB3" w:rsidR="0033005C" w:rsidRDefault="0033005C" w:rsidP="0033005C">
      <w:pPr>
        <w:pStyle w:val="FindingsConclusions"/>
        <w:numPr>
          <w:ilvl w:val="0"/>
          <w:numId w:val="12"/>
        </w:numPr>
        <w:tabs>
          <w:tab w:val="clear" w:pos="1440"/>
          <w:tab w:val="num" w:pos="0"/>
        </w:tabs>
        <w:spacing w:line="288" w:lineRule="auto"/>
        <w:ind w:left="0"/>
      </w:pPr>
      <w:r w:rsidRPr="00C222AC">
        <w:t>RCW 81.04.380</w:t>
      </w:r>
      <w:r>
        <w:t xml:space="preserve"> further provides that every violation of state laws and Commission rules is a separate and distinct offense, and </w:t>
      </w:r>
      <w:r w:rsidR="00C222AC">
        <w:t>“</w:t>
      </w:r>
      <w:r>
        <w:t xml:space="preserve">in case of a continuing violation every day's </w:t>
      </w:r>
      <w:proofErr w:type="gramStart"/>
      <w:r>
        <w:t>continuance</w:t>
      </w:r>
      <w:r w:rsidR="00C222AC">
        <w:t> .</w:t>
      </w:r>
      <w:proofErr w:type="gramEnd"/>
      <w:r w:rsidR="00C222AC">
        <w:t> . . [</w:t>
      </w:r>
      <w:r>
        <w:t>is</w:t>
      </w:r>
      <w:r w:rsidR="00C222AC">
        <w:t>]</w:t>
      </w:r>
      <w:r>
        <w:t xml:space="preserve"> a separate and distinct </w:t>
      </w:r>
      <w:r w:rsidR="00C222AC">
        <w:t>offense.”</w:t>
      </w:r>
    </w:p>
    <w:p w14:paraId="4D8C83D4" w14:textId="77777777" w:rsidR="0033005C" w:rsidRDefault="0033005C" w:rsidP="0033005C">
      <w:pPr>
        <w:pStyle w:val="FindingsConclusions"/>
        <w:numPr>
          <w:ilvl w:val="0"/>
          <w:numId w:val="0"/>
        </w:numPr>
        <w:spacing w:line="288" w:lineRule="auto"/>
      </w:pPr>
    </w:p>
    <w:p w14:paraId="000EE910" w14:textId="4B7A6A5D" w:rsidR="0028549E" w:rsidRPr="0028549E" w:rsidRDefault="0028549E" w:rsidP="0028549E">
      <w:pPr>
        <w:pStyle w:val="FindingsConclusions"/>
        <w:numPr>
          <w:ilvl w:val="0"/>
          <w:numId w:val="12"/>
        </w:numPr>
        <w:tabs>
          <w:tab w:val="clear" w:pos="1440"/>
          <w:tab w:val="num" w:pos="0"/>
        </w:tabs>
        <w:spacing w:line="288" w:lineRule="auto"/>
        <w:ind w:left="0"/>
      </w:pPr>
      <w:r w:rsidRPr="0028549E">
        <w:t>The Company</w:t>
      </w:r>
      <w:r w:rsidR="0044280F">
        <w:t xml:space="preserve"> violated </w:t>
      </w:r>
      <w:r w:rsidR="00464975" w:rsidRPr="00C222AC">
        <w:t>WAC </w:t>
      </w:r>
      <w:r w:rsidRPr="00C222AC">
        <w:t>480</w:t>
      </w:r>
      <w:r w:rsidR="00464975" w:rsidRPr="00C222AC">
        <w:noBreakHyphen/>
      </w:r>
      <w:r w:rsidRPr="00C222AC">
        <w:t>62</w:t>
      </w:r>
      <w:r w:rsidR="00464975" w:rsidRPr="00C222AC">
        <w:noBreakHyphen/>
      </w:r>
      <w:r w:rsidRPr="00C222AC">
        <w:t>300</w:t>
      </w:r>
      <w:r w:rsidRPr="0028549E">
        <w:t xml:space="preserve"> by failing to pay its regulatory fee for the 2014 reporting year. Noncompliance</w:t>
      </w:r>
      <w:r w:rsidR="0044280F">
        <w:t xml:space="preserve"> with </w:t>
      </w:r>
      <w:r w:rsidR="00464975" w:rsidRPr="00C222AC">
        <w:t>WAC </w:t>
      </w:r>
      <w:r w:rsidRPr="00C222AC">
        <w:t>480</w:t>
      </w:r>
      <w:r w:rsidR="00464975" w:rsidRPr="00C222AC">
        <w:noBreakHyphen/>
      </w:r>
      <w:r w:rsidRPr="00C222AC">
        <w:t>62</w:t>
      </w:r>
      <w:r w:rsidR="00464975" w:rsidRPr="00C222AC">
        <w:noBreakHyphen/>
      </w:r>
      <w:r w:rsidRPr="00C222AC">
        <w:t>300</w:t>
      </w:r>
      <w:r w:rsidRPr="0028549E">
        <w:t xml:space="preserve"> beyond May 1 is a continuing violation. Thus, each business day after May 1, 201</w:t>
      </w:r>
      <w:r w:rsidR="0044280F">
        <w:t>5</w:t>
      </w:r>
      <w:r w:rsidRPr="0028549E">
        <w:t>, in which the Company failed to pay its regulatory fee is a separate and distinct violation.</w:t>
      </w:r>
    </w:p>
    <w:p w14:paraId="70BE22A4" w14:textId="77777777" w:rsidR="0044280F" w:rsidRDefault="0044280F" w:rsidP="0044280F">
      <w:pPr>
        <w:pStyle w:val="FindingsConclusions"/>
        <w:numPr>
          <w:ilvl w:val="0"/>
          <w:numId w:val="0"/>
        </w:numPr>
        <w:spacing w:line="288" w:lineRule="auto"/>
      </w:pPr>
    </w:p>
    <w:p w14:paraId="0FDA7E0A" w14:textId="17884DC8" w:rsidR="0044280F" w:rsidRPr="0044280F" w:rsidRDefault="0044280F" w:rsidP="0044280F">
      <w:pPr>
        <w:pStyle w:val="FindingsConclusions"/>
        <w:numPr>
          <w:ilvl w:val="0"/>
          <w:numId w:val="12"/>
        </w:numPr>
        <w:tabs>
          <w:tab w:val="clear" w:pos="1440"/>
          <w:tab w:val="num" w:pos="0"/>
        </w:tabs>
        <w:spacing w:line="288" w:lineRule="auto"/>
        <w:ind w:left="0"/>
      </w:pPr>
      <w:r w:rsidRPr="0044280F">
        <w:t xml:space="preserve">Staff alleges that </w:t>
      </w:r>
      <w:r>
        <w:t>the Company</w:t>
      </w:r>
      <w:r w:rsidRPr="0044280F">
        <w:t xml:space="preserve"> committed </w:t>
      </w:r>
      <w:r w:rsidR="004C30D6">
        <w:t>145</w:t>
      </w:r>
      <w:r>
        <w:t xml:space="preserve"> </w:t>
      </w:r>
      <w:r w:rsidRPr="0044280F">
        <w:t xml:space="preserve">violations of </w:t>
      </w:r>
      <w:r w:rsidR="00464975" w:rsidRPr="00C222AC">
        <w:t>WAC </w:t>
      </w:r>
      <w:r w:rsidRPr="00C222AC">
        <w:t>480</w:t>
      </w:r>
      <w:r w:rsidR="00464975" w:rsidRPr="00C222AC">
        <w:noBreakHyphen/>
      </w:r>
      <w:r w:rsidRPr="00C222AC">
        <w:t>62</w:t>
      </w:r>
      <w:r w:rsidR="00464975" w:rsidRPr="00C222AC">
        <w:noBreakHyphen/>
      </w:r>
      <w:r w:rsidRPr="00C222AC">
        <w:t>300</w:t>
      </w:r>
      <w:r w:rsidRPr="0044280F">
        <w:t xml:space="preserve"> by failing to pay its regulatory fees for the </w:t>
      </w:r>
      <w:r>
        <w:t>2014 reporting year</w:t>
      </w:r>
      <w:r w:rsidRPr="0044280F">
        <w:t>.</w:t>
      </w:r>
    </w:p>
    <w:p w14:paraId="75614E2C" w14:textId="77777777" w:rsidR="0028549E" w:rsidRPr="0028549E" w:rsidRDefault="0028549E" w:rsidP="00016FAA"/>
    <w:p w14:paraId="1CBFA197" w14:textId="7EA6DD51" w:rsidR="00016FAA" w:rsidRPr="0028549E" w:rsidRDefault="00016FAA" w:rsidP="00464975">
      <w:pPr>
        <w:pStyle w:val="Heading3"/>
      </w:pPr>
      <w:r w:rsidRPr="00464975">
        <w:t>APPLICABLE</w:t>
      </w:r>
      <w:r w:rsidRPr="0028549E">
        <w:t xml:space="preserve"> LAW</w:t>
      </w:r>
    </w:p>
    <w:p w14:paraId="2E02A2F6" w14:textId="77777777" w:rsidR="0039054F" w:rsidRPr="0028549E" w:rsidRDefault="0039054F" w:rsidP="0039054F"/>
    <w:p w14:paraId="74A46AC9" w14:textId="53BB2158" w:rsidR="00016FAA" w:rsidRDefault="0044280F" w:rsidP="00016FAA">
      <w:pPr>
        <w:pStyle w:val="FindingsConclusions"/>
        <w:numPr>
          <w:ilvl w:val="0"/>
          <w:numId w:val="12"/>
        </w:numPr>
        <w:tabs>
          <w:tab w:val="clear" w:pos="1440"/>
          <w:tab w:val="num" w:pos="0"/>
        </w:tabs>
        <w:spacing w:line="288" w:lineRule="auto"/>
        <w:ind w:left="0"/>
      </w:pPr>
      <w:r w:rsidRPr="00BD469B">
        <w:t>Under RCW 81.04.380, the Commission may penalize a public service company that violates any provision of Title 81 RCW or</w:t>
      </w:r>
      <w:r w:rsidRPr="0044280F">
        <w:t xml:space="preserve"> any rule of the Commission up to $1,0</w:t>
      </w:r>
      <w:r>
        <w:t xml:space="preserve">00 for each and every offense. </w:t>
      </w:r>
      <w:r w:rsidRPr="0044280F">
        <w:t>Under the statute, every violation is considered a separate and distinct offense, and, in the case of a continuing violation, every day’s continued violation is deemed to be a separate and distinct offense.</w:t>
      </w:r>
    </w:p>
    <w:p w14:paraId="48126B67" w14:textId="77777777" w:rsidR="00016FAA" w:rsidRPr="0028549E" w:rsidRDefault="00016FAA" w:rsidP="00016FAA"/>
    <w:p w14:paraId="6AE3E03C" w14:textId="77777777" w:rsidR="00024955" w:rsidRPr="0028549E" w:rsidRDefault="00FE3CB7" w:rsidP="00464975">
      <w:pPr>
        <w:pStyle w:val="Heading3"/>
      </w:pPr>
      <w:r w:rsidRPr="0028549E">
        <w:t>REQUEST FOR RELIEF</w:t>
      </w:r>
    </w:p>
    <w:p w14:paraId="431E3F47" w14:textId="77777777" w:rsidR="00E56341" w:rsidRPr="0028549E" w:rsidRDefault="00E56341" w:rsidP="00016FAA">
      <w:pPr>
        <w:spacing w:line="288" w:lineRule="auto"/>
      </w:pPr>
    </w:p>
    <w:p w14:paraId="4F40A78A" w14:textId="041B2003" w:rsidR="00FD244A" w:rsidRPr="0028549E" w:rsidRDefault="00FD244A" w:rsidP="00FD244A">
      <w:pPr>
        <w:pStyle w:val="FindingsConclusions"/>
        <w:numPr>
          <w:ilvl w:val="0"/>
          <w:numId w:val="12"/>
        </w:numPr>
        <w:tabs>
          <w:tab w:val="clear" w:pos="1440"/>
          <w:tab w:val="num" w:pos="0"/>
        </w:tabs>
        <w:spacing w:line="288" w:lineRule="auto"/>
        <w:ind w:left="0"/>
      </w:pPr>
      <w:r w:rsidRPr="0028549E">
        <w:t xml:space="preserve">Staff requests that the Commission find that </w:t>
      </w:r>
      <w:r w:rsidR="0039054F" w:rsidRPr="0028549E">
        <w:t>the Company</w:t>
      </w:r>
      <w:r w:rsidRPr="0028549E">
        <w:t xml:space="preserve"> committed a total of </w:t>
      </w:r>
      <w:r w:rsidR="004C30D6">
        <w:t>145</w:t>
      </w:r>
      <w:r w:rsidR="0039054F" w:rsidRPr="0028549E">
        <w:t xml:space="preserve"> </w:t>
      </w:r>
      <w:r w:rsidRPr="0028549E">
        <w:t>violations of state laws and Commission rules as set forth in the allegations above.</w:t>
      </w:r>
    </w:p>
    <w:p w14:paraId="7E6830F2" w14:textId="77777777" w:rsidR="00FD244A" w:rsidRPr="0028549E" w:rsidRDefault="00FD244A" w:rsidP="00FD244A">
      <w:pPr>
        <w:pStyle w:val="NoSpacing"/>
        <w:spacing w:line="288" w:lineRule="auto"/>
      </w:pPr>
    </w:p>
    <w:p w14:paraId="7E2AAF9E" w14:textId="4C993E94" w:rsidR="00FD244A" w:rsidRPr="0028549E" w:rsidRDefault="00FD244A" w:rsidP="00FD244A">
      <w:pPr>
        <w:pStyle w:val="FindingsConclusions"/>
        <w:numPr>
          <w:ilvl w:val="0"/>
          <w:numId w:val="12"/>
        </w:numPr>
        <w:tabs>
          <w:tab w:val="clear" w:pos="1440"/>
          <w:tab w:val="num" w:pos="0"/>
        </w:tabs>
        <w:spacing w:line="288" w:lineRule="auto"/>
        <w:ind w:left="0"/>
      </w:pPr>
      <w:r w:rsidRPr="0028549E">
        <w:lastRenderedPageBreak/>
        <w:t xml:space="preserve">Staff requests that the </w:t>
      </w:r>
      <w:r w:rsidRPr="00BD469B">
        <w:t xml:space="preserve">Commission impose monetary penalties on </w:t>
      </w:r>
      <w:r w:rsidR="0039054F" w:rsidRPr="00BD469B">
        <w:t>the Company under RCW </w:t>
      </w:r>
      <w:r w:rsidRPr="00BD469B">
        <w:t>81.04.380 of up to $1,000 for</w:t>
      </w:r>
      <w:r w:rsidRPr="0028549E">
        <w:t xml:space="preserve"> each violation.</w:t>
      </w:r>
    </w:p>
    <w:p w14:paraId="46A03C68" w14:textId="77777777" w:rsidR="00FD244A" w:rsidRPr="0028549E" w:rsidRDefault="00FD244A" w:rsidP="00FD244A">
      <w:pPr>
        <w:pStyle w:val="NoSpacing"/>
        <w:spacing w:line="288" w:lineRule="auto"/>
      </w:pPr>
    </w:p>
    <w:p w14:paraId="0C3A2CF0" w14:textId="77777777" w:rsidR="00FD244A" w:rsidRPr="0028549E" w:rsidRDefault="00FD244A" w:rsidP="00FD244A">
      <w:pPr>
        <w:pStyle w:val="FindingsConclusions"/>
        <w:numPr>
          <w:ilvl w:val="0"/>
          <w:numId w:val="12"/>
        </w:numPr>
        <w:tabs>
          <w:tab w:val="clear" w:pos="1440"/>
          <w:tab w:val="num" w:pos="0"/>
        </w:tabs>
        <w:spacing w:line="288" w:lineRule="auto"/>
        <w:ind w:left="0"/>
      </w:pPr>
      <w:r w:rsidRPr="0028549E">
        <w:t>Staff further requests that the Commission order such other or further relief as appropriate under the circumstances.</w:t>
      </w:r>
    </w:p>
    <w:p w14:paraId="49A46FB0" w14:textId="77777777" w:rsidR="00E56341" w:rsidRPr="0028549E" w:rsidRDefault="00E56341" w:rsidP="00016FAA">
      <w:pPr>
        <w:spacing w:line="288" w:lineRule="auto"/>
      </w:pPr>
    </w:p>
    <w:p w14:paraId="445D8AAE" w14:textId="77777777" w:rsidR="006E2DDF" w:rsidRPr="0028549E" w:rsidRDefault="006E2DDF" w:rsidP="00464975">
      <w:pPr>
        <w:pStyle w:val="Heading3"/>
      </w:pPr>
      <w:r w:rsidRPr="0028549E">
        <w:t>PROBABLE CAUSE</w:t>
      </w:r>
    </w:p>
    <w:p w14:paraId="539E0396" w14:textId="77777777" w:rsidR="00E56341" w:rsidRPr="0028549E" w:rsidRDefault="00E56341" w:rsidP="00016FAA">
      <w:pPr>
        <w:spacing w:line="288" w:lineRule="auto"/>
      </w:pPr>
    </w:p>
    <w:p w14:paraId="6FFC6B2E" w14:textId="0BD1D49B" w:rsidR="00031DF1" w:rsidRPr="0028549E" w:rsidRDefault="00BD469B" w:rsidP="00BD469B">
      <w:pPr>
        <w:pStyle w:val="FindingsConclusions"/>
        <w:numPr>
          <w:ilvl w:val="0"/>
          <w:numId w:val="12"/>
        </w:numPr>
        <w:tabs>
          <w:tab w:val="clear" w:pos="1440"/>
          <w:tab w:val="num" w:pos="0"/>
        </w:tabs>
        <w:spacing w:line="288" w:lineRule="auto"/>
        <w:ind w:left="0"/>
      </w:pPr>
      <w:r w:rsidRPr="00BD469B">
        <w:t>Based on a review of Commissi</w:t>
      </w:r>
      <w:r>
        <w:t>on records, and consistent with</w:t>
      </w:r>
      <w:r w:rsidRPr="00BD469B">
        <w:t xml:space="preserve"> RCW</w:t>
      </w:r>
      <w:r>
        <w:t> </w:t>
      </w:r>
      <w:r w:rsidRPr="00BD469B">
        <w:t>81.01.010, RCW</w:t>
      </w:r>
      <w:r>
        <w:t> 80.01.060, and WAC </w:t>
      </w:r>
      <w:r w:rsidRPr="00BD469B">
        <w:t>480-07-307, the Commission finds probable cause exists to issue this complaint.</w:t>
      </w:r>
    </w:p>
    <w:p w14:paraId="41A8ADCF" w14:textId="77777777" w:rsidR="00E56341" w:rsidRPr="0028549E" w:rsidRDefault="00E56341" w:rsidP="00016FAA">
      <w:pPr>
        <w:spacing w:line="288" w:lineRule="auto"/>
      </w:pPr>
    </w:p>
    <w:p w14:paraId="7F20BFD4" w14:textId="50D04DC6" w:rsidR="00CF0BC1" w:rsidRPr="0028549E" w:rsidRDefault="00CF0BC1" w:rsidP="00464975">
      <w:pPr>
        <w:pStyle w:val="Heading3"/>
      </w:pPr>
      <w:r w:rsidRPr="0028549E">
        <w:t xml:space="preserve">NOTICE OF </w:t>
      </w:r>
      <w:r w:rsidR="00016FAA" w:rsidRPr="0028549E">
        <w:t>BRIEF ADJUDICATIVE PROCEEDING</w:t>
      </w:r>
    </w:p>
    <w:p w14:paraId="266C1BDB" w14:textId="77777777" w:rsidR="00E56341" w:rsidRPr="0028549E" w:rsidRDefault="00E56341" w:rsidP="00016FAA">
      <w:pPr>
        <w:spacing w:line="288" w:lineRule="auto"/>
      </w:pPr>
    </w:p>
    <w:p w14:paraId="1C757382" w14:textId="149154CA" w:rsidR="00616206" w:rsidRPr="0028549E" w:rsidRDefault="00016FAA" w:rsidP="00845A6E">
      <w:pPr>
        <w:pStyle w:val="FindingsConclusions"/>
        <w:numPr>
          <w:ilvl w:val="0"/>
          <w:numId w:val="12"/>
        </w:numPr>
        <w:tabs>
          <w:tab w:val="clear" w:pos="1440"/>
          <w:tab w:val="num" w:pos="0"/>
        </w:tabs>
        <w:spacing w:line="288" w:lineRule="auto"/>
        <w:ind w:left="0"/>
      </w:pPr>
      <w:r w:rsidRPr="0028549E">
        <w:t xml:space="preserve">Pursuant </w:t>
      </w:r>
      <w:r w:rsidRPr="00687B2D">
        <w:t xml:space="preserve">to </w:t>
      </w:r>
      <w:r w:rsidR="00464975" w:rsidRPr="00687B2D">
        <w:t>RCW </w:t>
      </w:r>
      <w:r w:rsidRPr="00687B2D">
        <w:t xml:space="preserve">34.05.482 and </w:t>
      </w:r>
      <w:r w:rsidR="00464975" w:rsidRPr="00687B2D">
        <w:t>WAC </w:t>
      </w:r>
      <w:r w:rsidRPr="00687B2D">
        <w:t>480</w:t>
      </w:r>
      <w:r w:rsidR="00464975" w:rsidRPr="00687B2D">
        <w:noBreakHyphen/>
      </w:r>
      <w:r w:rsidRPr="00687B2D">
        <w:t>07</w:t>
      </w:r>
      <w:r w:rsidR="00464975" w:rsidRPr="00687B2D">
        <w:noBreakHyphen/>
      </w:r>
      <w:r w:rsidRPr="00687B2D">
        <w:t>610, the</w:t>
      </w:r>
      <w:r w:rsidRPr="0028549E">
        <w:t xml:space="preserve"> Commission determines that a brief adjudicative proceeding is appropriate for determining whether the alleged violations occurred and, if so, the appropriate remedy for those violations.</w:t>
      </w:r>
    </w:p>
    <w:p w14:paraId="0ED4D507" w14:textId="77777777" w:rsidR="00D7072D" w:rsidRPr="0028549E" w:rsidRDefault="00D7072D" w:rsidP="00016FAA">
      <w:pPr>
        <w:spacing w:line="288" w:lineRule="auto"/>
      </w:pPr>
    </w:p>
    <w:p w14:paraId="5C03B0A9" w14:textId="7E51B383" w:rsidR="00FD244A" w:rsidRPr="0028549E" w:rsidRDefault="00FD244A" w:rsidP="00FD244A">
      <w:pPr>
        <w:pStyle w:val="FindingsConclusions"/>
        <w:numPr>
          <w:ilvl w:val="0"/>
          <w:numId w:val="12"/>
        </w:numPr>
        <w:tabs>
          <w:tab w:val="clear" w:pos="1440"/>
          <w:tab w:val="num" w:pos="0"/>
        </w:tabs>
        <w:spacing w:line="288" w:lineRule="auto"/>
        <w:ind w:left="0"/>
        <w:rPr>
          <w:b/>
        </w:rPr>
      </w:pPr>
      <w:r w:rsidRPr="0028549E">
        <w:rPr>
          <w:b/>
        </w:rPr>
        <w:t>THE COMMISSION GIVES NOTICE that it will hold a brief adjudicative proceeding in this matter at</w:t>
      </w:r>
      <w:r w:rsidR="006350A6">
        <w:rPr>
          <w:b/>
        </w:rPr>
        <w:t xml:space="preserve"> 9:30 a.m., January 19, 2016,</w:t>
      </w:r>
      <w:r w:rsidRPr="0028549E">
        <w:rPr>
          <w:b/>
        </w:rPr>
        <w:t xml:space="preserve"> in Room 206, Second Floor, Richard </w:t>
      </w:r>
      <w:proofErr w:type="spellStart"/>
      <w:r w:rsidRPr="0028549E">
        <w:rPr>
          <w:b/>
        </w:rPr>
        <w:t>Hemstad</w:t>
      </w:r>
      <w:proofErr w:type="spellEnd"/>
      <w:r w:rsidRPr="0028549E">
        <w:rPr>
          <w:b/>
        </w:rPr>
        <w:t xml:space="preserve"> Building, 1300 S. Evergreen Park Drive S.W., Olympia, Washington.</w:t>
      </w:r>
    </w:p>
    <w:p w14:paraId="149D3A16" w14:textId="77777777" w:rsidR="00FD244A" w:rsidRPr="0028549E" w:rsidRDefault="00FD244A" w:rsidP="00FD244A">
      <w:pPr>
        <w:pStyle w:val="FindingsConclusions"/>
        <w:numPr>
          <w:ilvl w:val="0"/>
          <w:numId w:val="0"/>
        </w:numPr>
        <w:spacing w:line="288" w:lineRule="auto"/>
      </w:pPr>
    </w:p>
    <w:p w14:paraId="6ECA1DAE" w14:textId="77777777" w:rsidR="00FD244A" w:rsidRPr="0028549E" w:rsidRDefault="00FD244A" w:rsidP="00FD244A">
      <w:pPr>
        <w:pStyle w:val="FindingsConclusions"/>
        <w:numPr>
          <w:ilvl w:val="0"/>
          <w:numId w:val="12"/>
        </w:numPr>
        <w:tabs>
          <w:tab w:val="clear" w:pos="1440"/>
          <w:tab w:val="num" w:pos="0"/>
        </w:tabs>
        <w:spacing w:line="288" w:lineRule="auto"/>
        <w:ind w:left="0"/>
      </w:pPr>
      <w:r w:rsidRPr="0028549E">
        <w:t>The record in this case will consist of any documents regarding the matter that are considered by or prepared for the presiding officer for the brief adjudicative proceeding and a transcript of any oral statements given at the hearing, which statements will be given under oath.</w:t>
      </w:r>
    </w:p>
    <w:p w14:paraId="5AE1852F" w14:textId="77777777" w:rsidR="00FD244A" w:rsidRPr="0028549E" w:rsidRDefault="00FD244A" w:rsidP="00FD244A">
      <w:pPr>
        <w:pStyle w:val="FindingsConclusions"/>
        <w:numPr>
          <w:ilvl w:val="0"/>
          <w:numId w:val="0"/>
        </w:numPr>
        <w:spacing w:line="288" w:lineRule="auto"/>
      </w:pPr>
    </w:p>
    <w:p w14:paraId="18BF4859" w14:textId="35DB2618" w:rsidR="00FD244A" w:rsidRPr="0028549E" w:rsidRDefault="00FD244A" w:rsidP="00FD244A">
      <w:pPr>
        <w:pStyle w:val="FindingsConclusions"/>
        <w:numPr>
          <w:ilvl w:val="0"/>
          <w:numId w:val="12"/>
        </w:numPr>
        <w:tabs>
          <w:tab w:val="clear" w:pos="1440"/>
          <w:tab w:val="num" w:pos="0"/>
        </w:tabs>
        <w:spacing w:line="288" w:lineRule="auto"/>
        <w:ind w:left="0"/>
      </w:pPr>
      <w:r w:rsidRPr="0028549E">
        <w:t>Written notice of any other stage in the proceeding or other formal proceedings that the Commission may deem appropriate will be given during the course of this case. The Commission will provide at its offices in Olympia, Washington, copies of documents in the current record for use by the parties or others who may want to review them.</w:t>
      </w:r>
    </w:p>
    <w:p w14:paraId="7D4743DD" w14:textId="77777777" w:rsidR="00FD244A" w:rsidRPr="0028549E" w:rsidRDefault="00FD244A" w:rsidP="00FD244A">
      <w:pPr>
        <w:pStyle w:val="FindingsConclusions"/>
        <w:numPr>
          <w:ilvl w:val="0"/>
          <w:numId w:val="0"/>
        </w:numPr>
        <w:spacing w:line="288" w:lineRule="auto"/>
      </w:pPr>
    </w:p>
    <w:p w14:paraId="320364B4" w14:textId="1ED30056" w:rsidR="00FD244A" w:rsidRPr="004E2E68" w:rsidRDefault="00FD244A" w:rsidP="00FD244A">
      <w:pPr>
        <w:pStyle w:val="FindingsConclusions"/>
        <w:numPr>
          <w:ilvl w:val="0"/>
          <w:numId w:val="12"/>
        </w:numPr>
        <w:tabs>
          <w:tab w:val="clear" w:pos="1440"/>
          <w:tab w:val="num" w:pos="0"/>
        </w:tabs>
        <w:spacing w:line="288" w:lineRule="auto"/>
        <w:ind w:left="0"/>
      </w:pPr>
      <w:r w:rsidRPr="004E2E68">
        <w:t>Parties wishing to submit any other documents for consideration at the brief adjudicative proceeding must file with the Commission a list enumerating and describing any such documents by</w:t>
      </w:r>
      <w:r w:rsidR="006350A6">
        <w:t xml:space="preserve"> </w:t>
      </w:r>
      <w:r w:rsidR="006350A6" w:rsidRPr="006350A6">
        <w:rPr>
          <w:b/>
        </w:rPr>
        <w:t>5:00 p.m., January 12, 2016</w:t>
      </w:r>
      <w:r w:rsidRPr="004E2E68">
        <w:t xml:space="preserve">, and bring an original and three (3) copies to the hearing. Filing shall be in accordance with </w:t>
      </w:r>
      <w:r w:rsidR="00464975" w:rsidRPr="004E2E68">
        <w:t>WAC </w:t>
      </w:r>
      <w:r w:rsidRPr="004E2E68">
        <w:t>480</w:t>
      </w:r>
      <w:r w:rsidR="00464975" w:rsidRPr="004E2E68">
        <w:noBreakHyphen/>
      </w:r>
      <w:r w:rsidRPr="004E2E68">
        <w:t>07</w:t>
      </w:r>
      <w:r w:rsidR="00464975" w:rsidRPr="004E2E68">
        <w:noBreakHyphen/>
      </w:r>
      <w:r w:rsidRPr="004E2E68">
        <w:t xml:space="preserve">140 and </w:t>
      </w:r>
      <w:r w:rsidR="00464975" w:rsidRPr="004E2E68">
        <w:noBreakHyphen/>
      </w:r>
      <w:r w:rsidRPr="004E2E68">
        <w:t>145.</w:t>
      </w:r>
    </w:p>
    <w:p w14:paraId="473B2B20" w14:textId="4EABA7F6" w:rsidR="00FD244A" w:rsidRPr="0028549E" w:rsidRDefault="00FD244A" w:rsidP="00FD244A">
      <w:pPr>
        <w:pStyle w:val="FindingsConclusions"/>
        <w:numPr>
          <w:ilvl w:val="0"/>
          <w:numId w:val="0"/>
        </w:numPr>
        <w:tabs>
          <w:tab w:val="left" w:pos="2980"/>
        </w:tabs>
        <w:spacing w:line="288" w:lineRule="auto"/>
      </w:pPr>
    </w:p>
    <w:p w14:paraId="4E6EE006" w14:textId="76EF1B48" w:rsidR="004C4142" w:rsidRPr="00687B2D" w:rsidRDefault="00FD244A" w:rsidP="00FD244A">
      <w:pPr>
        <w:pStyle w:val="FindingsConclusions"/>
        <w:numPr>
          <w:ilvl w:val="0"/>
          <w:numId w:val="12"/>
        </w:numPr>
        <w:tabs>
          <w:tab w:val="clear" w:pos="1440"/>
          <w:tab w:val="num" w:pos="0"/>
        </w:tabs>
        <w:spacing w:line="288" w:lineRule="auto"/>
        <w:ind w:left="0"/>
        <w:rPr>
          <w:b/>
        </w:rPr>
      </w:pPr>
      <w:r w:rsidRPr="0028549E">
        <w:rPr>
          <w:b/>
        </w:rPr>
        <w:t xml:space="preserve">THE COMMISSION GIVES NOTICE that any party who fails to attend or participate in the brief adjudicative proceeding set by this Notice, or any other stage of this proceeding, may be held in default </w:t>
      </w:r>
      <w:r w:rsidRPr="00687B2D">
        <w:rPr>
          <w:b/>
        </w:rPr>
        <w:t xml:space="preserve">under RCW 34.05.440 and </w:t>
      </w:r>
      <w:r w:rsidR="00464975" w:rsidRPr="00687B2D">
        <w:rPr>
          <w:b/>
        </w:rPr>
        <w:t>WAC </w:t>
      </w:r>
      <w:r w:rsidRPr="00687B2D">
        <w:rPr>
          <w:b/>
        </w:rPr>
        <w:t>480</w:t>
      </w:r>
      <w:r w:rsidR="00464975" w:rsidRPr="00687B2D">
        <w:rPr>
          <w:b/>
        </w:rPr>
        <w:noBreakHyphen/>
      </w:r>
      <w:r w:rsidRPr="00687B2D">
        <w:rPr>
          <w:b/>
        </w:rPr>
        <w:t>07</w:t>
      </w:r>
      <w:r w:rsidR="00464975" w:rsidRPr="00687B2D">
        <w:rPr>
          <w:b/>
        </w:rPr>
        <w:noBreakHyphen/>
      </w:r>
      <w:r w:rsidRPr="00687B2D">
        <w:rPr>
          <w:b/>
        </w:rPr>
        <w:t>450.</w:t>
      </w:r>
    </w:p>
    <w:p w14:paraId="0E95220C" w14:textId="77777777" w:rsidR="00E56341" w:rsidRPr="0028549E" w:rsidRDefault="00E56341" w:rsidP="00016FAA">
      <w:pPr>
        <w:spacing w:line="288" w:lineRule="auto"/>
      </w:pPr>
    </w:p>
    <w:p w14:paraId="0A47CE00" w14:textId="77777777" w:rsidR="00A358D0" w:rsidRPr="0028549E" w:rsidRDefault="00A358D0" w:rsidP="00845A6E">
      <w:pPr>
        <w:pStyle w:val="FindingsConclusions"/>
        <w:numPr>
          <w:ilvl w:val="0"/>
          <w:numId w:val="12"/>
        </w:numPr>
        <w:tabs>
          <w:tab w:val="clear" w:pos="1440"/>
          <w:tab w:val="num" w:pos="0"/>
        </w:tabs>
        <w:spacing w:line="288" w:lineRule="auto"/>
        <w:ind w:left="0"/>
      </w:pPr>
      <w:r w:rsidRPr="0028549E">
        <w:t>If any party or witness needs an interpreter or other assistance, please fill out the form attached to this notice and return it to the Commission.</w:t>
      </w:r>
    </w:p>
    <w:p w14:paraId="7FB68CD8" w14:textId="77777777" w:rsidR="00E56341" w:rsidRPr="0028549E" w:rsidRDefault="00E56341" w:rsidP="00016FAA">
      <w:pPr>
        <w:spacing w:line="288" w:lineRule="auto"/>
      </w:pPr>
    </w:p>
    <w:p w14:paraId="1946392D" w14:textId="77777777" w:rsidR="0039655F" w:rsidRPr="0028549E" w:rsidRDefault="0039655F" w:rsidP="00845A6E">
      <w:pPr>
        <w:pStyle w:val="FindingsConclusions"/>
        <w:numPr>
          <w:ilvl w:val="0"/>
          <w:numId w:val="12"/>
        </w:numPr>
        <w:tabs>
          <w:tab w:val="clear" w:pos="1440"/>
          <w:tab w:val="num" w:pos="0"/>
        </w:tabs>
        <w:spacing w:line="288" w:lineRule="auto"/>
        <w:ind w:left="0"/>
      </w:pPr>
      <w:r w:rsidRPr="0028549E">
        <w:t>The names and mailing addresses of all known parties and their known representatives are as follows:</w:t>
      </w:r>
    </w:p>
    <w:p w14:paraId="420F5121" w14:textId="77777777" w:rsidR="00E56341" w:rsidRPr="0028549E" w:rsidRDefault="00E56341" w:rsidP="00016FAA">
      <w:pPr>
        <w:spacing w:line="288" w:lineRule="auto"/>
      </w:pPr>
    </w:p>
    <w:p w14:paraId="0C2033FB" w14:textId="1159C9DA" w:rsidR="00024955" w:rsidRPr="0028549E" w:rsidRDefault="00024955" w:rsidP="00845A6E">
      <w:pPr>
        <w:spacing w:line="288" w:lineRule="auto"/>
        <w:ind w:left="2880" w:hanging="2160"/>
      </w:pPr>
      <w:r w:rsidRPr="0028549E">
        <w:t>Complainant:</w:t>
      </w:r>
      <w:r w:rsidRPr="0028549E">
        <w:tab/>
        <w:t>Washington Utilities and</w:t>
      </w:r>
      <w:r w:rsidR="00661094" w:rsidRPr="0028549E">
        <w:br/>
      </w:r>
      <w:r w:rsidRPr="0028549E">
        <w:t>Transportation Commission</w:t>
      </w:r>
      <w:r w:rsidR="00661094" w:rsidRPr="0028549E">
        <w:br/>
      </w:r>
      <w:r w:rsidRPr="0028549E">
        <w:t>1300 S. Evergreen Park Drive S.W</w:t>
      </w:r>
      <w:proofErr w:type="gramStart"/>
      <w:r w:rsidR="00992FAC" w:rsidRPr="0028549E">
        <w:t>.</w:t>
      </w:r>
      <w:proofErr w:type="gramEnd"/>
      <w:r w:rsidR="00661094" w:rsidRPr="0028549E">
        <w:br/>
      </w:r>
      <w:r w:rsidRPr="0028549E">
        <w:t>PO Box 47250</w:t>
      </w:r>
      <w:r w:rsidR="00661094" w:rsidRPr="0028549E">
        <w:br/>
      </w:r>
      <w:r w:rsidRPr="0028549E">
        <w:t>Olympia, WA 98504</w:t>
      </w:r>
      <w:r w:rsidR="00464975">
        <w:noBreakHyphen/>
      </w:r>
      <w:r w:rsidRPr="0028549E">
        <w:t>7250</w:t>
      </w:r>
      <w:r w:rsidR="00661094" w:rsidRPr="0028549E">
        <w:br/>
      </w:r>
      <w:r w:rsidRPr="0028549E">
        <w:t>(360) 664</w:t>
      </w:r>
      <w:r w:rsidR="00464975">
        <w:noBreakHyphen/>
      </w:r>
      <w:r w:rsidRPr="0028549E">
        <w:t>1160</w:t>
      </w:r>
      <w:r w:rsidR="004C3176" w:rsidRPr="0028549E">
        <w:br/>
      </w:r>
    </w:p>
    <w:p w14:paraId="4E80E5F1" w14:textId="7A55C0F6" w:rsidR="00D05DE2" w:rsidRPr="0028549E" w:rsidRDefault="00024955" w:rsidP="00845A6E">
      <w:pPr>
        <w:spacing w:line="288" w:lineRule="auto"/>
        <w:ind w:left="2880" w:hanging="2160"/>
      </w:pPr>
      <w:r w:rsidRPr="0028549E">
        <w:t>Representative:</w:t>
      </w:r>
      <w:r w:rsidRPr="0028549E">
        <w:tab/>
      </w:r>
      <w:r w:rsidR="00661094" w:rsidRPr="0028549E">
        <w:t>Andrew J. O’Connell</w:t>
      </w:r>
      <w:r w:rsidR="00661094" w:rsidRPr="0028549E">
        <w:br/>
      </w:r>
      <w:r w:rsidRPr="0028549E">
        <w:t>Assistant Attorney General</w:t>
      </w:r>
      <w:r w:rsidR="00661094" w:rsidRPr="0028549E">
        <w:br/>
      </w:r>
      <w:r w:rsidRPr="0028549E">
        <w:t>1400 S. Evergreen Park Drive S.W</w:t>
      </w:r>
      <w:proofErr w:type="gramStart"/>
      <w:r w:rsidRPr="0028549E">
        <w:t>.</w:t>
      </w:r>
      <w:proofErr w:type="gramEnd"/>
      <w:r w:rsidR="00661094" w:rsidRPr="0028549E">
        <w:br/>
      </w:r>
      <w:r w:rsidRPr="0028549E">
        <w:t>PO Box 40128</w:t>
      </w:r>
      <w:r w:rsidR="00661094" w:rsidRPr="0028549E">
        <w:br/>
      </w:r>
      <w:r w:rsidR="00E569AF" w:rsidRPr="0028549E">
        <w:t>Olympia, WA</w:t>
      </w:r>
      <w:r w:rsidRPr="0028549E">
        <w:t xml:space="preserve"> 98504</w:t>
      </w:r>
      <w:r w:rsidR="00464975">
        <w:noBreakHyphen/>
      </w:r>
      <w:r w:rsidRPr="0028549E">
        <w:t>0128</w:t>
      </w:r>
      <w:r w:rsidR="00661094" w:rsidRPr="0028549E">
        <w:br/>
      </w:r>
      <w:r w:rsidRPr="0028549E">
        <w:t>(360) 664</w:t>
      </w:r>
      <w:r w:rsidR="00464975">
        <w:noBreakHyphen/>
      </w:r>
      <w:r w:rsidR="004B7A2C" w:rsidRPr="0028549E">
        <w:t>1192</w:t>
      </w:r>
      <w:r w:rsidR="00661094" w:rsidRPr="0028549E">
        <w:br/>
      </w:r>
    </w:p>
    <w:p w14:paraId="09A4523B" w14:textId="2A69EEAC" w:rsidR="00500C70" w:rsidRPr="0028549E" w:rsidRDefault="00661094" w:rsidP="00845A6E">
      <w:pPr>
        <w:spacing w:line="288" w:lineRule="auto"/>
        <w:ind w:left="2880" w:hanging="2160"/>
      </w:pPr>
      <w:r w:rsidRPr="0028549E">
        <w:t>Respondent:</w:t>
      </w:r>
      <w:r w:rsidRPr="0028549E">
        <w:tab/>
      </w:r>
      <w:r w:rsidR="0039054F" w:rsidRPr="00506399">
        <w:t>Eastern Washington Gateway Railroad</w:t>
      </w:r>
      <w:r w:rsidR="0039054F" w:rsidRPr="00506399">
        <w:br/>
      </w:r>
      <w:r w:rsidR="00506399" w:rsidRPr="00506399">
        <w:t>809 Madison Avenue</w:t>
      </w:r>
      <w:r w:rsidR="00506399" w:rsidRPr="00506399">
        <w:br/>
        <w:t>Davenport, WA 99122</w:t>
      </w:r>
      <w:r w:rsidR="004E2E68">
        <w:br/>
        <w:t>(</w:t>
      </w:r>
      <w:r w:rsidR="00F323E1">
        <w:t>509</w:t>
      </w:r>
      <w:r w:rsidR="004E2E68">
        <w:t xml:space="preserve">) </w:t>
      </w:r>
      <w:r w:rsidR="00F323E1">
        <w:t>228</w:t>
      </w:r>
      <w:r w:rsidR="004E2E68">
        <w:t>-</w:t>
      </w:r>
      <w:r w:rsidR="00F323E1">
        <w:t>8979</w:t>
      </w:r>
      <w:r w:rsidR="0039054F" w:rsidRPr="00506399">
        <w:br/>
      </w:r>
    </w:p>
    <w:p w14:paraId="7FF36564" w14:textId="6158503A" w:rsidR="000F7F5B" w:rsidRPr="0028549E" w:rsidRDefault="00B95498" w:rsidP="00845A6E">
      <w:pPr>
        <w:pStyle w:val="FindingsConclusions"/>
        <w:numPr>
          <w:ilvl w:val="0"/>
          <w:numId w:val="12"/>
        </w:numPr>
        <w:tabs>
          <w:tab w:val="clear" w:pos="1440"/>
        </w:tabs>
        <w:spacing w:line="288" w:lineRule="auto"/>
        <w:ind w:left="0"/>
      </w:pPr>
      <w:r>
        <w:t xml:space="preserve">Rayne Pearson </w:t>
      </w:r>
      <w:r w:rsidR="000F7F5B" w:rsidRPr="0028549E">
        <w:t>is appointed as the Administrative Law Judge from the Utilities and Transportation Commission’s Administrative Law Division, 1300 S. Evergreen Park Drive S.W., Olympia, Washington 98504</w:t>
      </w:r>
      <w:r w:rsidR="00464975">
        <w:noBreakHyphen/>
      </w:r>
      <w:r w:rsidR="000F7F5B" w:rsidRPr="0028549E">
        <w:t>7250, and will preside at the hearing.</w:t>
      </w:r>
    </w:p>
    <w:p w14:paraId="1CEC3CEA" w14:textId="73277DA9" w:rsidR="004F2C97" w:rsidRDefault="004F2C97">
      <w:r>
        <w:br w:type="page"/>
      </w:r>
    </w:p>
    <w:p w14:paraId="4D0CB301" w14:textId="77777777" w:rsidR="006C29C6" w:rsidRPr="0028549E" w:rsidRDefault="006C29C6" w:rsidP="00845A6E">
      <w:pPr>
        <w:pStyle w:val="FindingsConclusions"/>
        <w:numPr>
          <w:ilvl w:val="0"/>
          <w:numId w:val="0"/>
        </w:numPr>
        <w:spacing w:line="288" w:lineRule="auto"/>
      </w:pPr>
    </w:p>
    <w:p w14:paraId="2DE99881" w14:textId="77777777" w:rsidR="000F7F5B" w:rsidRPr="0028549E" w:rsidRDefault="000F7F5B" w:rsidP="00845A6E">
      <w:pPr>
        <w:pStyle w:val="FindingsConclusions"/>
        <w:numPr>
          <w:ilvl w:val="0"/>
          <w:numId w:val="12"/>
        </w:numPr>
        <w:tabs>
          <w:tab w:val="clear" w:pos="1440"/>
        </w:tabs>
        <w:spacing w:line="288" w:lineRule="auto"/>
        <w:ind w:left="0"/>
      </w:pPr>
      <w:r w:rsidRPr="0028549E">
        <w:t>Notice of any other procedural phase will be given in writing or on the record as the Commission may deem appropriate during the course of this proceeding.</w:t>
      </w:r>
    </w:p>
    <w:p w14:paraId="758C48E1" w14:textId="77777777" w:rsidR="006C29C6" w:rsidRPr="0028549E" w:rsidRDefault="006C29C6" w:rsidP="00845A6E">
      <w:pPr>
        <w:pStyle w:val="FindingsConclusions"/>
        <w:numPr>
          <w:ilvl w:val="0"/>
          <w:numId w:val="0"/>
        </w:numPr>
        <w:spacing w:line="288" w:lineRule="auto"/>
      </w:pPr>
    </w:p>
    <w:p w14:paraId="21D4CC89" w14:textId="28004885" w:rsidR="00851BC0" w:rsidRPr="0028549E" w:rsidRDefault="00851BC0" w:rsidP="00845A6E">
      <w:pPr>
        <w:spacing w:line="288" w:lineRule="auto"/>
      </w:pPr>
      <w:r w:rsidRPr="0028549E">
        <w:t>DATED at Olympia, Washington, and effective</w:t>
      </w:r>
      <w:r w:rsidR="00B95498">
        <w:t xml:space="preserve"> December </w:t>
      </w:r>
      <w:r w:rsidR="006350A6">
        <w:t>2</w:t>
      </w:r>
      <w:r w:rsidR="005C7FE0">
        <w:t>2</w:t>
      </w:r>
      <w:r w:rsidR="00E56341" w:rsidRPr="0028549E">
        <w:t>, 2015</w:t>
      </w:r>
      <w:r w:rsidRPr="0028549E">
        <w:t>.</w:t>
      </w:r>
    </w:p>
    <w:p w14:paraId="7BB773B7" w14:textId="77777777" w:rsidR="00024955" w:rsidRPr="0028549E" w:rsidRDefault="00024955" w:rsidP="00845A6E">
      <w:pPr>
        <w:spacing w:line="288" w:lineRule="auto"/>
      </w:pPr>
    </w:p>
    <w:p w14:paraId="47DF2C6A" w14:textId="77777777" w:rsidR="00024955" w:rsidRPr="0028549E" w:rsidRDefault="00C615A8" w:rsidP="00845A6E">
      <w:pPr>
        <w:spacing w:line="288" w:lineRule="auto"/>
        <w:ind w:firstLine="540"/>
      </w:pPr>
      <w:r w:rsidRPr="0028549E">
        <w:t>WASHINGTON UTILITIES AND TRANSPORTATION COMMISSION</w:t>
      </w:r>
    </w:p>
    <w:p w14:paraId="57B7BEF0" w14:textId="77777777" w:rsidR="00C615A8" w:rsidRPr="0028549E" w:rsidRDefault="00C615A8" w:rsidP="00845A6E">
      <w:pPr>
        <w:spacing w:line="288" w:lineRule="auto"/>
      </w:pPr>
    </w:p>
    <w:p w14:paraId="31D59827" w14:textId="77777777" w:rsidR="00992FAC" w:rsidRPr="0028549E" w:rsidRDefault="00992FAC" w:rsidP="00845A6E">
      <w:pPr>
        <w:spacing w:line="288" w:lineRule="auto"/>
      </w:pPr>
    </w:p>
    <w:p w14:paraId="6A3AD553" w14:textId="77777777" w:rsidR="00992FAC" w:rsidRPr="0028549E" w:rsidRDefault="00992FAC" w:rsidP="00845A6E">
      <w:pPr>
        <w:spacing w:line="288" w:lineRule="auto"/>
      </w:pPr>
    </w:p>
    <w:p w14:paraId="3F24F4A0" w14:textId="33111814" w:rsidR="00F075AC" w:rsidRPr="0028549E" w:rsidRDefault="007B2698" w:rsidP="00845A6E">
      <w:pPr>
        <w:tabs>
          <w:tab w:val="left" w:pos="4320"/>
          <w:tab w:val="left" w:pos="8640"/>
        </w:tabs>
        <w:spacing w:line="288" w:lineRule="auto"/>
        <w:ind w:left="4320"/>
      </w:pPr>
      <w:r w:rsidRPr="0028549E">
        <w:rPr>
          <w:u w:val="single"/>
        </w:rPr>
        <w:tab/>
      </w:r>
      <w:r w:rsidR="00B52DFA" w:rsidRPr="0028549E">
        <w:rPr>
          <w:u w:val="single"/>
        </w:rPr>
        <w:br/>
      </w:r>
      <w:r w:rsidR="00C615A8" w:rsidRPr="0028549E">
        <w:t>GREGORY J. KOPTA</w:t>
      </w:r>
    </w:p>
    <w:p w14:paraId="07C96623" w14:textId="77777777" w:rsidR="00C615A8" w:rsidRPr="0028549E" w:rsidRDefault="00F075AC" w:rsidP="00845A6E">
      <w:pPr>
        <w:tabs>
          <w:tab w:val="left" w:pos="4320"/>
        </w:tabs>
        <w:spacing w:line="288" w:lineRule="auto"/>
        <w:ind w:left="4320"/>
      </w:pPr>
      <w:r w:rsidRPr="0028549E">
        <w:t>D</w:t>
      </w:r>
      <w:r w:rsidR="00C615A8" w:rsidRPr="0028549E">
        <w:t xml:space="preserve">irector, Administrative Law Division </w:t>
      </w:r>
    </w:p>
    <w:p w14:paraId="545FEF2E" w14:textId="77777777" w:rsidR="00F075AC" w:rsidRPr="0028549E" w:rsidRDefault="00F075AC" w:rsidP="00E56341">
      <w:pPr>
        <w:spacing w:line="264" w:lineRule="auto"/>
        <w:ind w:left="4320"/>
      </w:pPr>
    </w:p>
    <w:p w14:paraId="7F67A6D3" w14:textId="77777777" w:rsidR="006C29C6" w:rsidRPr="0028549E" w:rsidRDefault="006C29C6" w:rsidP="00E56341">
      <w:pPr>
        <w:spacing w:line="264" w:lineRule="auto"/>
        <w:ind w:left="4320"/>
      </w:pPr>
    </w:p>
    <w:p w14:paraId="4677FB2A" w14:textId="77777777" w:rsidR="00024955" w:rsidRPr="0028549E" w:rsidRDefault="00024955" w:rsidP="00E56341">
      <w:pPr>
        <w:spacing w:line="264" w:lineRule="auto"/>
      </w:pPr>
      <w:r w:rsidRPr="0028549E">
        <w:t>Inquiries may be addressed to:</w:t>
      </w:r>
    </w:p>
    <w:p w14:paraId="03EB66AF" w14:textId="77777777" w:rsidR="00024955" w:rsidRPr="0028549E" w:rsidRDefault="00024955" w:rsidP="00E56341">
      <w:pPr>
        <w:spacing w:line="264" w:lineRule="auto"/>
      </w:pPr>
    </w:p>
    <w:p w14:paraId="78CEF4AE" w14:textId="77777777" w:rsidR="00024955" w:rsidRPr="0028549E" w:rsidRDefault="00024955" w:rsidP="00E56341">
      <w:pPr>
        <w:pStyle w:val="Header"/>
        <w:tabs>
          <w:tab w:val="clear" w:pos="4320"/>
          <w:tab w:val="clear" w:pos="8640"/>
        </w:tabs>
        <w:spacing w:line="264" w:lineRule="auto"/>
      </w:pPr>
      <w:r w:rsidRPr="0028549E">
        <w:t xml:space="preserve">Executive </w:t>
      </w:r>
      <w:r w:rsidR="0039561B" w:rsidRPr="0028549E">
        <w:t xml:space="preserve">Director and </w:t>
      </w:r>
      <w:r w:rsidRPr="0028549E">
        <w:t>Secretary</w:t>
      </w:r>
    </w:p>
    <w:p w14:paraId="368D9E63" w14:textId="77777777" w:rsidR="00024955" w:rsidRPr="0028549E" w:rsidRDefault="00024955" w:rsidP="00E56341">
      <w:pPr>
        <w:spacing w:line="264" w:lineRule="auto"/>
      </w:pPr>
      <w:r w:rsidRPr="0028549E">
        <w:t>Washington Utilities and</w:t>
      </w:r>
    </w:p>
    <w:p w14:paraId="72021A72" w14:textId="77777777" w:rsidR="00024955" w:rsidRPr="0028549E" w:rsidRDefault="00024955" w:rsidP="00E56341">
      <w:pPr>
        <w:pStyle w:val="Header"/>
        <w:tabs>
          <w:tab w:val="clear" w:pos="4320"/>
          <w:tab w:val="clear" w:pos="8640"/>
        </w:tabs>
        <w:spacing w:line="264" w:lineRule="auto"/>
      </w:pPr>
      <w:r w:rsidRPr="0028549E">
        <w:t>Transportation Commission</w:t>
      </w:r>
    </w:p>
    <w:p w14:paraId="55BD897D" w14:textId="77777777" w:rsidR="00024955" w:rsidRPr="0028549E" w:rsidRDefault="005E2FEF" w:rsidP="00E56341">
      <w:pPr>
        <w:pStyle w:val="Header"/>
        <w:tabs>
          <w:tab w:val="clear" w:pos="4320"/>
          <w:tab w:val="clear" w:pos="8640"/>
          <w:tab w:val="left" w:pos="385"/>
        </w:tabs>
        <w:spacing w:line="264" w:lineRule="auto"/>
      </w:pPr>
      <w:r w:rsidRPr="0028549E">
        <w:t xml:space="preserve">Richard </w:t>
      </w:r>
      <w:proofErr w:type="spellStart"/>
      <w:r w:rsidRPr="0028549E">
        <w:t>Hemstad</w:t>
      </w:r>
      <w:proofErr w:type="spellEnd"/>
      <w:r w:rsidRPr="0028549E">
        <w:t xml:space="preserve"> Building</w:t>
      </w:r>
    </w:p>
    <w:p w14:paraId="635066D6" w14:textId="77777777" w:rsidR="00024955" w:rsidRPr="0028549E" w:rsidRDefault="00024955" w:rsidP="00E56341">
      <w:pPr>
        <w:tabs>
          <w:tab w:val="left" w:pos="385"/>
        </w:tabs>
        <w:spacing w:line="264" w:lineRule="auto"/>
      </w:pPr>
      <w:r w:rsidRPr="0028549E">
        <w:t>1300 S. Evergreen Park Drive S.W.</w:t>
      </w:r>
    </w:p>
    <w:p w14:paraId="1E860533" w14:textId="77777777" w:rsidR="00024955" w:rsidRPr="0028549E" w:rsidRDefault="00024955" w:rsidP="00E56341">
      <w:pPr>
        <w:tabs>
          <w:tab w:val="left" w:pos="385"/>
        </w:tabs>
        <w:spacing w:line="264" w:lineRule="auto"/>
      </w:pPr>
      <w:r w:rsidRPr="0028549E">
        <w:t>P. O. Box 47250</w:t>
      </w:r>
    </w:p>
    <w:p w14:paraId="168226C2" w14:textId="152DD6AA" w:rsidR="00024955" w:rsidRPr="0028549E" w:rsidRDefault="00024955" w:rsidP="00E56341">
      <w:pPr>
        <w:pStyle w:val="Header"/>
        <w:tabs>
          <w:tab w:val="clear" w:pos="4320"/>
          <w:tab w:val="clear" w:pos="8640"/>
          <w:tab w:val="left" w:pos="385"/>
        </w:tabs>
        <w:spacing w:line="264" w:lineRule="auto"/>
      </w:pPr>
      <w:r w:rsidRPr="0028549E">
        <w:t>Olympia, WA 98504</w:t>
      </w:r>
      <w:r w:rsidR="00464975">
        <w:noBreakHyphen/>
      </w:r>
      <w:r w:rsidRPr="0028549E">
        <w:t>7250</w:t>
      </w:r>
    </w:p>
    <w:p w14:paraId="1A15A0EB" w14:textId="4643BB75" w:rsidR="00024955" w:rsidRPr="0028549E" w:rsidRDefault="00024955" w:rsidP="00E56341">
      <w:pPr>
        <w:tabs>
          <w:tab w:val="left" w:pos="385"/>
        </w:tabs>
        <w:spacing w:line="264" w:lineRule="auto"/>
      </w:pPr>
      <w:r w:rsidRPr="0028549E">
        <w:t>(360) 664</w:t>
      </w:r>
      <w:r w:rsidR="00464975">
        <w:noBreakHyphen/>
      </w:r>
      <w:r w:rsidRPr="0028549E">
        <w:t>1160</w:t>
      </w:r>
    </w:p>
    <w:p w14:paraId="4ACB12F0" w14:textId="77777777" w:rsidR="00C62BA7" w:rsidRPr="0028549E" w:rsidRDefault="00024955" w:rsidP="00E56341">
      <w:pPr>
        <w:tabs>
          <w:tab w:val="left" w:pos="385"/>
        </w:tabs>
        <w:spacing w:line="264" w:lineRule="auto"/>
        <w:jc w:val="center"/>
      </w:pPr>
      <w:r w:rsidRPr="0028549E">
        <w:rPr>
          <w:b/>
          <w:bCs/>
          <w:u w:val="single"/>
        </w:rPr>
        <w:br w:type="page"/>
      </w:r>
      <w:r w:rsidR="00C62BA7" w:rsidRPr="0028549E">
        <w:rPr>
          <w:b/>
          <w:bCs/>
          <w:u w:val="single"/>
        </w:rPr>
        <w:lastRenderedPageBreak/>
        <w:t>N O T I C E</w:t>
      </w:r>
    </w:p>
    <w:p w14:paraId="6BA26A89" w14:textId="77777777" w:rsidR="00C62BA7" w:rsidRPr="0028549E" w:rsidRDefault="00C62BA7" w:rsidP="00E56341">
      <w:pPr>
        <w:spacing w:line="264" w:lineRule="auto"/>
      </w:pPr>
    </w:p>
    <w:p w14:paraId="50DDF272" w14:textId="13C636CD" w:rsidR="00C62BA7" w:rsidRPr="0028549E" w:rsidRDefault="00C62BA7" w:rsidP="00E56341">
      <w:pPr>
        <w:spacing w:line="264" w:lineRule="auto"/>
      </w:pPr>
      <w:r w:rsidRPr="0028549E">
        <w:tab/>
        <w:t>PLEASE NOTE: The hearing facilities are accessible to interested people with disabilities; that smoking is prohibited; and, if limited English</w:t>
      </w:r>
      <w:r w:rsidR="00464975">
        <w:noBreakHyphen/>
      </w:r>
      <w:r w:rsidRPr="0028549E">
        <w:t>speaking or hearing</w:t>
      </w:r>
      <w:r w:rsidR="00464975">
        <w:noBreakHyphen/>
      </w:r>
      <w:r w:rsidRPr="0028549E">
        <w:t>impaired parties or witnesses are involved in a hearing and need an interpreter, a qualified interpreter will be appointed at no cost to the party or witness.</w:t>
      </w:r>
    </w:p>
    <w:p w14:paraId="6DAACFCF" w14:textId="77777777" w:rsidR="00C62BA7" w:rsidRPr="0028549E" w:rsidRDefault="00C62BA7" w:rsidP="00E56341">
      <w:pPr>
        <w:spacing w:line="264" w:lineRule="auto"/>
      </w:pPr>
    </w:p>
    <w:p w14:paraId="4CF33494" w14:textId="146B4907" w:rsidR="00C62BA7" w:rsidRPr="0028549E" w:rsidRDefault="00C62BA7" w:rsidP="00E56341">
      <w:pPr>
        <w:spacing w:line="264" w:lineRule="auto"/>
      </w:pPr>
      <w:r w:rsidRPr="0028549E">
        <w:tab/>
        <w:t>The information needed to provide an appropriate interpreter or other assistance should be stated below and returned to Washington Utilities and Transportation Commission, Attention: Steven V. King, 1300 S. Evergreen Park Drive SW, P.O. Box 47250, Olympia, WA 98504</w:t>
      </w:r>
      <w:r w:rsidR="00464975">
        <w:noBreakHyphen/>
      </w:r>
      <w:r w:rsidRPr="0028549E">
        <w:t>7250. (</w:t>
      </w:r>
      <w:r w:rsidRPr="0028549E">
        <w:rPr>
          <w:u w:val="single"/>
        </w:rPr>
        <w:t>PLEASE SUPPLY ALL REQUESTED INFORMATION</w:t>
      </w:r>
      <w:r w:rsidRPr="0028549E">
        <w:t>)</w:t>
      </w:r>
    </w:p>
    <w:p w14:paraId="2934FFB0" w14:textId="77777777" w:rsidR="00C62BA7" w:rsidRPr="0028549E" w:rsidRDefault="00C62BA7" w:rsidP="00E56341">
      <w:pPr>
        <w:pStyle w:val="Header"/>
        <w:tabs>
          <w:tab w:val="left" w:pos="720"/>
        </w:tabs>
        <w:spacing w:line="264" w:lineRule="auto"/>
      </w:pPr>
    </w:p>
    <w:p w14:paraId="7141C852" w14:textId="77777777" w:rsidR="00C62BA7" w:rsidRPr="0028549E" w:rsidRDefault="00C62BA7" w:rsidP="00E56341">
      <w:pPr>
        <w:tabs>
          <w:tab w:val="right" w:pos="8640"/>
        </w:tabs>
        <w:spacing w:line="264" w:lineRule="auto"/>
        <w:rPr>
          <w:u w:val="single"/>
        </w:rPr>
      </w:pPr>
      <w:r w:rsidRPr="0028549E">
        <w:t xml:space="preserve">Docket: </w:t>
      </w:r>
      <w:r w:rsidRPr="0028549E">
        <w:rPr>
          <w:u w:val="single"/>
        </w:rPr>
        <w:tab/>
      </w:r>
    </w:p>
    <w:p w14:paraId="03AED346" w14:textId="77777777" w:rsidR="00C62BA7" w:rsidRPr="0028549E" w:rsidRDefault="00C62BA7" w:rsidP="00E56341">
      <w:pPr>
        <w:spacing w:line="264" w:lineRule="auto"/>
      </w:pPr>
    </w:p>
    <w:p w14:paraId="64EBE40B" w14:textId="77777777" w:rsidR="00C62BA7" w:rsidRPr="0028549E" w:rsidRDefault="00C62BA7" w:rsidP="00E56341">
      <w:pPr>
        <w:tabs>
          <w:tab w:val="right" w:pos="8640"/>
        </w:tabs>
        <w:spacing w:line="264" w:lineRule="auto"/>
      </w:pPr>
      <w:r w:rsidRPr="0028549E">
        <w:t xml:space="preserve">Case Name: </w:t>
      </w:r>
      <w:r w:rsidRPr="0028549E">
        <w:rPr>
          <w:u w:val="single"/>
        </w:rPr>
        <w:tab/>
      </w:r>
    </w:p>
    <w:p w14:paraId="48985C01" w14:textId="77777777" w:rsidR="00C62BA7" w:rsidRPr="0028549E" w:rsidRDefault="00C62BA7" w:rsidP="00E56341">
      <w:pPr>
        <w:spacing w:line="264" w:lineRule="auto"/>
      </w:pPr>
    </w:p>
    <w:p w14:paraId="180E5C52" w14:textId="77777777" w:rsidR="00D41444" w:rsidRPr="0028549E" w:rsidRDefault="00D41444" w:rsidP="00E56341">
      <w:pPr>
        <w:tabs>
          <w:tab w:val="left" w:pos="3240"/>
          <w:tab w:val="left" w:pos="3960"/>
          <w:tab w:val="right" w:pos="8640"/>
        </w:tabs>
        <w:spacing w:line="264" w:lineRule="auto"/>
      </w:pPr>
      <w:r w:rsidRPr="0028549E">
        <w:t xml:space="preserve">Hearing Date: </w:t>
      </w:r>
      <w:r w:rsidRPr="0028549E">
        <w:rPr>
          <w:u w:val="single"/>
        </w:rPr>
        <w:tab/>
      </w:r>
      <w:r w:rsidRPr="0028549E">
        <w:tab/>
        <w:t xml:space="preserve">Hearing Location: </w:t>
      </w:r>
      <w:r w:rsidRPr="0028549E">
        <w:rPr>
          <w:u w:val="single"/>
        </w:rPr>
        <w:tab/>
      </w:r>
    </w:p>
    <w:p w14:paraId="79F873FA" w14:textId="77777777" w:rsidR="00C62BA7" w:rsidRPr="0028549E" w:rsidRDefault="00C62BA7" w:rsidP="00E56341">
      <w:pPr>
        <w:spacing w:line="264" w:lineRule="auto"/>
      </w:pPr>
    </w:p>
    <w:p w14:paraId="4B8634E2" w14:textId="77777777" w:rsidR="00C62BA7" w:rsidRPr="0028549E" w:rsidRDefault="00C62BA7" w:rsidP="00E56341">
      <w:pPr>
        <w:tabs>
          <w:tab w:val="right" w:pos="8640"/>
        </w:tabs>
        <w:spacing w:line="264" w:lineRule="auto"/>
      </w:pPr>
      <w:r w:rsidRPr="0028549E">
        <w:t xml:space="preserve">Primary Language: </w:t>
      </w:r>
      <w:r w:rsidRPr="0028549E">
        <w:rPr>
          <w:u w:val="single"/>
        </w:rPr>
        <w:tab/>
      </w:r>
    </w:p>
    <w:p w14:paraId="76A78DB4" w14:textId="77777777" w:rsidR="00C62BA7" w:rsidRPr="0028549E" w:rsidRDefault="00C62BA7" w:rsidP="00E56341">
      <w:pPr>
        <w:spacing w:line="264" w:lineRule="auto"/>
      </w:pPr>
    </w:p>
    <w:p w14:paraId="14F416CC" w14:textId="77777777" w:rsidR="00C62BA7" w:rsidRPr="0028549E" w:rsidRDefault="00C62BA7" w:rsidP="00E56341">
      <w:pPr>
        <w:tabs>
          <w:tab w:val="left" w:pos="4860"/>
          <w:tab w:val="left" w:pos="5580"/>
          <w:tab w:val="right" w:pos="8640"/>
        </w:tabs>
        <w:spacing w:line="264" w:lineRule="auto"/>
      </w:pPr>
      <w:r w:rsidRPr="0028549E">
        <w:t xml:space="preserve">Hearing Impaired: (Yes) </w:t>
      </w:r>
      <w:r w:rsidRPr="0028549E">
        <w:rPr>
          <w:u w:val="single"/>
        </w:rPr>
        <w:tab/>
      </w:r>
      <w:r w:rsidRPr="0028549E">
        <w:tab/>
        <w:t xml:space="preserve">(No) </w:t>
      </w:r>
      <w:r w:rsidRPr="0028549E">
        <w:rPr>
          <w:u w:val="single"/>
        </w:rPr>
        <w:tab/>
      </w:r>
    </w:p>
    <w:p w14:paraId="731B52DE" w14:textId="77777777" w:rsidR="00C62BA7" w:rsidRPr="0028549E" w:rsidRDefault="00C62BA7" w:rsidP="00E56341">
      <w:pPr>
        <w:spacing w:line="264" w:lineRule="auto"/>
      </w:pPr>
    </w:p>
    <w:p w14:paraId="7A4708C7" w14:textId="77777777" w:rsidR="00C62BA7" w:rsidRPr="0028549E" w:rsidRDefault="00C62BA7" w:rsidP="00E56341">
      <w:pPr>
        <w:spacing w:line="264" w:lineRule="auto"/>
      </w:pPr>
      <w:r w:rsidRPr="0028549E">
        <w:t xml:space="preserve">Do you need a certified sign language interpreter? </w:t>
      </w:r>
    </w:p>
    <w:p w14:paraId="1228BD7F" w14:textId="77777777" w:rsidR="00C62BA7" w:rsidRPr="0028549E" w:rsidRDefault="00C62BA7" w:rsidP="00E56341">
      <w:pPr>
        <w:spacing w:line="264" w:lineRule="auto"/>
      </w:pPr>
    </w:p>
    <w:p w14:paraId="3FFA66B6" w14:textId="77777777" w:rsidR="00C62BA7" w:rsidRPr="0028549E" w:rsidRDefault="00C62BA7" w:rsidP="00E56341">
      <w:pPr>
        <w:tabs>
          <w:tab w:val="left" w:pos="3960"/>
          <w:tab w:val="left" w:pos="4680"/>
          <w:tab w:val="left" w:pos="7920"/>
        </w:tabs>
        <w:spacing w:line="264" w:lineRule="auto"/>
        <w:ind w:left="720" w:firstLine="720"/>
      </w:pPr>
      <w:r w:rsidRPr="0028549E">
        <w:t xml:space="preserve">Visual </w:t>
      </w:r>
      <w:r w:rsidRPr="0028549E">
        <w:rPr>
          <w:u w:val="single"/>
        </w:rPr>
        <w:tab/>
      </w:r>
      <w:r w:rsidRPr="0028549E">
        <w:tab/>
        <w:t xml:space="preserve">Tactile </w:t>
      </w:r>
      <w:r w:rsidRPr="0028549E">
        <w:rPr>
          <w:u w:val="single"/>
        </w:rPr>
        <w:tab/>
      </w:r>
    </w:p>
    <w:p w14:paraId="04432917" w14:textId="77777777" w:rsidR="00C62BA7" w:rsidRPr="0028549E" w:rsidRDefault="00C62BA7" w:rsidP="00E56341">
      <w:pPr>
        <w:spacing w:line="264" w:lineRule="auto"/>
      </w:pPr>
    </w:p>
    <w:p w14:paraId="1F8C0A16" w14:textId="77777777" w:rsidR="00C62BA7" w:rsidRPr="0028549E" w:rsidRDefault="00C62BA7" w:rsidP="00E56341">
      <w:pPr>
        <w:tabs>
          <w:tab w:val="right" w:pos="8640"/>
        </w:tabs>
        <w:spacing w:line="264" w:lineRule="auto"/>
      </w:pPr>
      <w:r w:rsidRPr="0028549E">
        <w:t xml:space="preserve">Other type of assistance needed: </w:t>
      </w:r>
      <w:r w:rsidRPr="0028549E">
        <w:rPr>
          <w:u w:val="single"/>
        </w:rPr>
        <w:tab/>
      </w:r>
    </w:p>
    <w:p w14:paraId="5A6BA058" w14:textId="77777777" w:rsidR="00C62BA7" w:rsidRPr="0028549E" w:rsidRDefault="00C62BA7" w:rsidP="00E56341">
      <w:pPr>
        <w:spacing w:line="264" w:lineRule="auto"/>
      </w:pPr>
    </w:p>
    <w:p w14:paraId="6DF32C34" w14:textId="2E573ADC" w:rsidR="00C62BA7" w:rsidRPr="0028549E" w:rsidRDefault="00C62BA7" w:rsidP="00E56341">
      <w:pPr>
        <w:spacing w:line="264" w:lineRule="auto"/>
      </w:pPr>
      <w:r w:rsidRPr="0028549E">
        <w:t>English</w:t>
      </w:r>
      <w:r w:rsidR="00464975">
        <w:noBreakHyphen/>
      </w:r>
      <w:r w:rsidRPr="0028549E">
        <w:t>speaking person who can be contacted if there are questions:</w:t>
      </w:r>
    </w:p>
    <w:p w14:paraId="24F3B7BC" w14:textId="77777777" w:rsidR="00C62BA7" w:rsidRPr="0028549E" w:rsidRDefault="00C62BA7" w:rsidP="00E56341">
      <w:pPr>
        <w:spacing w:line="264" w:lineRule="auto"/>
      </w:pPr>
    </w:p>
    <w:p w14:paraId="34DC700E" w14:textId="77777777" w:rsidR="00C62BA7" w:rsidRPr="0028549E" w:rsidRDefault="00C62BA7" w:rsidP="00E56341">
      <w:pPr>
        <w:tabs>
          <w:tab w:val="right" w:pos="5040"/>
        </w:tabs>
        <w:spacing w:line="264" w:lineRule="auto"/>
      </w:pPr>
      <w:r w:rsidRPr="0028549E">
        <w:t xml:space="preserve">Name: </w:t>
      </w:r>
      <w:r w:rsidRPr="0028549E">
        <w:rPr>
          <w:u w:val="single"/>
        </w:rPr>
        <w:tab/>
      </w:r>
    </w:p>
    <w:p w14:paraId="07C38AE0" w14:textId="77777777" w:rsidR="00C62BA7" w:rsidRPr="0028549E" w:rsidRDefault="00C62BA7" w:rsidP="00E56341">
      <w:pPr>
        <w:tabs>
          <w:tab w:val="right" w:pos="5040"/>
        </w:tabs>
        <w:spacing w:line="264" w:lineRule="auto"/>
        <w:rPr>
          <w:u w:val="single"/>
        </w:rPr>
      </w:pPr>
      <w:r w:rsidRPr="0028549E">
        <w:t xml:space="preserve">Address: </w:t>
      </w:r>
      <w:r w:rsidRPr="0028549E">
        <w:rPr>
          <w:u w:val="single"/>
        </w:rPr>
        <w:tab/>
      </w:r>
    </w:p>
    <w:p w14:paraId="73B37948" w14:textId="77777777" w:rsidR="00C62BA7" w:rsidRPr="0028549E" w:rsidRDefault="00C62BA7" w:rsidP="00E56341">
      <w:pPr>
        <w:tabs>
          <w:tab w:val="right" w:pos="5040"/>
        </w:tabs>
        <w:spacing w:line="264" w:lineRule="auto"/>
        <w:rPr>
          <w:u w:val="single"/>
        </w:rPr>
      </w:pPr>
      <w:r w:rsidRPr="0028549E">
        <w:rPr>
          <w:u w:val="single"/>
        </w:rPr>
        <w:tab/>
      </w:r>
    </w:p>
    <w:p w14:paraId="4740AB0E" w14:textId="77777777" w:rsidR="00C62BA7" w:rsidRPr="0028549E" w:rsidRDefault="00C62BA7" w:rsidP="00E56341">
      <w:pPr>
        <w:tabs>
          <w:tab w:val="right" w:pos="5040"/>
        </w:tabs>
        <w:spacing w:line="264" w:lineRule="auto"/>
      </w:pPr>
      <w:r w:rsidRPr="0028549E">
        <w:rPr>
          <w:u w:val="single"/>
        </w:rPr>
        <w:tab/>
      </w:r>
    </w:p>
    <w:p w14:paraId="16EF0125" w14:textId="77777777" w:rsidR="00C62BA7" w:rsidRPr="0028549E" w:rsidRDefault="00C62BA7" w:rsidP="00E56341">
      <w:pPr>
        <w:tabs>
          <w:tab w:val="right" w:pos="2250"/>
          <w:tab w:val="right" w:pos="5040"/>
        </w:tabs>
        <w:spacing w:line="264" w:lineRule="auto"/>
      </w:pPr>
      <w:r w:rsidRPr="0028549E">
        <w:t>Phone No.: (</w:t>
      </w:r>
      <w:r w:rsidRPr="0028549E">
        <w:rPr>
          <w:u w:val="single"/>
        </w:rPr>
        <w:tab/>
      </w:r>
      <w:r w:rsidRPr="0028549E">
        <w:t xml:space="preserve">) </w:t>
      </w:r>
      <w:r w:rsidRPr="0028549E">
        <w:rPr>
          <w:u w:val="single"/>
        </w:rPr>
        <w:tab/>
      </w:r>
    </w:p>
    <w:sectPr w:rsidR="00C62BA7" w:rsidRPr="0028549E" w:rsidSect="00DA48AF">
      <w:headerReference w:type="default" r:id="rId8"/>
      <w:headerReference w:type="first" r:id="rId9"/>
      <w:pgSz w:w="12240" w:h="15840" w:code="1"/>
      <w:pgMar w:top="1440" w:right="1440" w:bottom="1440" w:left="216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16BA6" w14:textId="77777777" w:rsidR="00B2238D" w:rsidRDefault="00B2238D">
      <w:r>
        <w:separator/>
      </w:r>
    </w:p>
  </w:endnote>
  <w:endnote w:type="continuationSeparator" w:id="0">
    <w:p w14:paraId="2738E181" w14:textId="77777777" w:rsidR="00B2238D" w:rsidRDefault="00B2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CE265" w14:textId="77777777" w:rsidR="00B2238D" w:rsidRDefault="00B2238D">
      <w:r>
        <w:separator/>
      </w:r>
    </w:p>
  </w:footnote>
  <w:footnote w:type="continuationSeparator" w:id="0">
    <w:p w14:paraId="1AE7FA31" w14:textId="77777777" w:rsidR="00B2238D" w:rsidRDefault="00B22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1D931" w14:textId="764C4B14" w:rsidR="003E7443" w:rsidRPr="002C1DF3" w:rsidRDefault="003E7443">
    <w:pPr>
      <w:pStyle w:val="Header"/>
      <w:tabs>
        <w:tab w:val="clear" w:pos="4320"/>
        <w:tab w:val="clear" w:pos="8640"/>
        <w:tab w:val="right" w:pos="8500"/>
      </w:tabs>
      <w:rPr>
        <w:rStyle w:val="PageNumber"/>
        <w:b/>
        <w:bCs/>
        <w:sz w:val="20"/>
        <w:lang w:val="fr-FR"/>
      </w:rPr>
    </w:pPr>
    <w:r w:rsidRPr="002C1DF3">
      <w:rPr>
        <w:b/>
        <w:bCs/>
        <w:sz w:val="20"/>
      </w:rPr>
      <w:t xml:space="preserve">DOCKET </w:t>
    </w:r>
    <w:proofErr w:type="spellStart"/>
    <w:r w:rsidR="00BD469B">
      <w:rPr>
        <w:b/>
        <w:bCs/>
        <w:sz w:val="20"/>
      </w:rPr>
      <w:t>TR</w:t>
    </w:r>
    <w:proofErr w:type="spellEnd"/>
    <w:r w:rsidR="002A20DC">
      <w:rPr>
        <w:b/>
        <w:bCs/>
        <w:sz w:val="20"/>
      </w:rPr>
      <w:t>-152341</w:t>
    </w:r>
    <w:r w:rsidRPr="002C1DF3">
      <w:rPr>
        <w:b/>
        <w:bCs/>
        <w:sz w:val="20"/>
        <w:lang w:val="fr-FR"/>
      </w:rPr>
      <w:tab/>
      <w:t xml:space="preserve">PAGE </w:t>
    </w:r>
    <w:r w:rsidRPr="002C1DF3">
      <w:rPr>
        <w:rStyle w:val="PageNumber"/>
        <w:b/>
        <w:bCs/>
        <w:sz w:val="20"/>
      </w:rPr>
      <w:fldChar w:fldCharType="begin"/>
    </w:r>
    <w:r w:rsidRPr="002C1DF3">
      <w:rPr>
        <w:rStyle w:val="PageNumber"/>
        <w:b/>
        <w:bCs/>
        <w:sz w:val="20"/>
        <w:lang w:val="fr-FR"/>
      </w:rPr>
      <w:instrText xml:space="preserve"> PAGE </w:instrText>
    </w:r>
    <w:r w:rsidRPr="002C1DF3">
      <w:rPr>
        <w:rStyle w:val="PageNumber"/>
        <w:b/>
        <w:bCs/>
        <w:sz w:val="20"/>
      </w:rPr>
      <w:fldChar w:fldCharType="separate"/>
    </w:r>
    <w:r w:rsidR="00DC7DAE">
      <w:rPr>
        <w:rStyle w:val="PageNumber"/>
        <w:b/>
        <w:bCs/>
        <w:noProof/>
        <w:sz w:val="20"/>
        <w:lang w:val="fr-FR"/>
      </w:rPr>
      <w:t>7</w:t>
    </w:r>
    <w:r w:rsidRPr="002C1DF3">
      <w:rPr>
        <w:rStyle w:val="PageNumber"/>
        <w:b/>
        <w:bCs/>
        <w:sz w:val="20"/>
      </w:rPr>
      <w:fldChar w:fldCharType="end"/>
    </w:r>
  </w:p>
  <w:p w14:paraId="01961C00" w14:textId="77777777" w:rsidR="003E7443" w:rsidRPr="002C1DF3" w:rsidRDefault="003E7443">
    <w:pPr>
      <w:pStyle w:val="Header"/>
      <w:tabs>
        <w:tab w:val="left" w:pos="7000"/>
      </w:tabs>
      <w:rPr>
        <w:rStyle w:val="PageNumber"/>
        <w:b/>
        <w:bCs/>
        <w:sz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3B77B" w14:textId="299BA6A6" w:rsidR="00FA09F6" w:rsidRDefault="00A1230B" w:rsidP="00FA09F6">
    <w:pPr>
      <w:pStyle w:val="Header"/>
      <w:jc w:val="right"/>
      <w:rPr>
        <w:b/>
        <w:sz w:val="20"/>
        <w:szCs w:val="20"/>
      </w:rPr>
    </w:pPr>
    <w:r>
      <w:rPr>
        <w:b/>
        <w:sz w:val="20"/>
        <w:szCs w:val="20"/>
      </w:rPr>
      <w:t>[Service Date December 22, 2015]</w:t>
    </w:r>
  </w:p>
  <w:p w14:paraId="686CD221" w14:textId="77777777" w:rsidR="00DA48AF" w:rsidRPr="002C1DF3" w:rsidRDefault="00DA48AF" w:rsidP="007538C8">
    <w:pPr>
      <w:pStyle w:val="Header"/>
      <w:tabs>
        <w:tab w:val="left" w:pos="7000"/>
      </w:tabs>
      <w:jc w:val="right"/>
      <w:rPr>
        <w:rStyle w:val="PageNumber"/>
        <w:b/>
        <w:bCs/>
        <w:sz w:val="20"/>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2520"/>
        </w:tabs>
        <w:ind w:left="252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572AC5"/>
    <w:multiLevelType w:val="hybridMultilevel"/>
    <w:tmpl w:val="59A467F8"/>
    <w:lvl w:ilvl="0" w:tplc="DA4AD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80786B"/>
    <w:multiLevelType w:val="hybridMultilevel"/>
    <w:tmpl w:val="8E18A10A"/>
    <w:lvl w:ilvl="0" w:tplc="6406BF74">
      <w:start w:val="1"/>
      <w:numFmt w:val="upperRoman"/>
      <w:pStyle w:val="Heading3"/>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2124C5"/>
    <w:multiLevelType w:val="hybridMultilevel"/>
    <w:tmpl w:val="A7B2E180"/>
    <w:lvl w:ilvl="0" w:tplc="31088440">
      <w:start w:val="1"/>
      <w:numFmt w:val="decimal"/>
      <w:lvlText w:val="%1"/>
      <w:lvlJc w:val="left"/>
      <w:pPr>
        <w:ind w:left="720" w:hanging="360"/>
      </w:pPr>
      <w:rPr>
        <w:rFonts w:ascii="Times New Roman" w:hAnsi="Times New Roman" w:hint="default"/>
        <w:b w:val="0"/>
        <w:i/>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002784"/>
    <w:multiLevelType w:val="hybridMultilevel"/>
    <w:tmpl w:val="384E8FEE"/>
    <w:lvl w:ilvl="0" w:tplc="13E2393E">
      <w:start w:val="1"/>
      <w:numFmt w:val="decimal"/>
      <w:lvlText w:val="%1"/>
      <w:lvlJc w:val="left"/>
      <w:pPr>
        <w:tabs>
          <w:tab w:val="num" w:pos="1440"/>
        </w:tabs>
        <w:ind w:left="720" w:hanging="720"/>
      </w:pPr>
      <w:rPr>
        <w:rFonts w:hint="default"/>
        <w:b w:val="0"/>
        <w:i/>
        <w:sz w:val="22"/>
        <w:szCs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1"/>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3"/>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5"/>
  </w:num>
  <w:num w:numId="31">
    <w:abstractNumId w:val="10"/>
  </w:num>
  <w:num w:numId="32">
    <w:abstractNumId w:val="10"/>
  </w:num>
  <w:num w:numId="33">
    <w:abstractNumId w:val="10"/>
  </w:num>
  <w:num w:numId="34">
    <w:abstractNumId w:val="10"/>
  </w:num>
  <w:num w:numId="3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activeWritingStyle w:appName="MSWord" w:lang="en-US" w:vendorID="64" w:dllVersion="131078" w:nlCheck="1" w:checkStyle="1"/>
  <w:activeWritingStyle w:appName="MSWord" w:lang="fr-FR" w:vendorID="64" w:dllVersion="131078" w:nlCheck="1" w:checkStyle="1"/>
  <w:activeWritingStyle w:appName="MSWord" w:lang="en-US"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F87"/>
    <w:rsid w:val="000073C8"/>
    <w:rsid w:val="0001304A"/>
    <w:rsid w:val="00015894"/>
    <w:rsid w:val="00015AA1"/>
    <w:rsid w:val="00016FAA"/>
    <w:rsid w:val="00024006"/>
    <w:rsid w:val="00024955"/>
    <w:rsid w:val="00030D58"/>
    <w:rsid w:val="00031DF1"/>
    <w:rsid w:val="00044367"/>
    <w:rsid w:val="00060ACB"/>
    <w:rsid w:val="0006300D"/>
    <w:rsid w:val="000753FB"/>
    <w:rsid w:val="00075DF4"/>
    <w:rsid w:val="0009508C"/>
    <w:rsid w:val="000A0806"/>
    <w:rsid w:val="000A46D1"/>
    <w:rsid w:val="000B46CA"/>
    <w:rsid w:val="000B5687"/>
    <w:rsid w:val="000C01AC"/>
    <w:rsid w:val="000C15B7"/>
    <w:rsid w:val="000C2CDD"/>
    <w:rsid w:val="000D4EAB"/>
    <w:rsid w:val="000F4791"/>
    <w:rsid w:val="000F7F5B"/>
    <w:rsid w:val="00101248"/>
    <w:rsid w:val="00101B6B"/>
    <w:rsid w:val="00107422"/>
    <w:rsid w:val="00115575"/>
    <w:rsid w:val="00117DA5"/>
    <w:rsid w:val="00130814"/>
    <w:rsid w:val="0013242C"/>
    <w:rsid w:val="001336A5"/>
    <w:rsid w:val="00137A78"/>
    <w:rsid w:val="00140C62"/>
    <w:rsid w:val="00154753"/>
    <w:rsid w:val="00160940"/>
    <w:rsid w:val="001633F3"/>
    <w:rsid w:val="00164481"/>
    <w:rsid w:val="00170E7D"/>
    <w:rsid w:val="00174BB7"/>
    <w:rsid w:val="001911EC"/>
    <w:rsid w:val="001A3935"/>
    <w:rsid w:val="001A769D"/>
    <w:rsid w:val="001B2414"/>
    <w:rsid w:val="001B3B85"/>
    <w:rsid w:val="001B4693"/>
    <w:rsid w:val="001C4246"/>
    <w:rsid w:val="001C7F94"/>
    <w:rsid w:val="001D0AAD"/>
    <w:rsid w:val="001D4494"/>
    <w:rsid w:val="001D6E34"/>
    <w:rsid w:val="001E77BB"/>
    <w:rsid w:val="001F29C0"/>
    <w:rsid w:val="001F2FD4"/>
    <w:rsid w:val="001F6BEA"/>
    <w:rsid w:val="002027E0"/>
    <w:rsid w:val="00202A58"/>
    <w:rsid w:val="002057C2"/>
    <w:rsid w:val="002106B5"/>
    <w:rsid w:val="0021102E"/>
    <w:rsid w:val="0022205F"/>
    <w:rsid w:val="002220D5"/>
    <w:rsid w:val="00225102"/>
    <w:rsid w:val="00232761"/>
    <w:rsid w:val="00232C01"/>
    <w:rsid w:val="00234189"/>
    <w:rsid w:val="00234676"/>
    <w:rsid w:val="002432EE"/>
    <w:rsid w:val="00252A68"/>
    <w:rsid w:val="00254E03"/>
    <w:rsid w:val="002704A3"/>
    <w:rsid w:val="00275BED"/>
    <w:rsid w:val="00281291"/>
    <w:rsid w:val="00281CA5"/>
    <w:rsid w:val="00283935"/>
    <w:rsid w:val="0028549E"/>
    <w:rsid w:val="00291732"/>
    <w:rsid w:val="00297714"/>
    <w:rsid w:val="002A0ABE"/>
    <w:rsid w:val="002A20DC"/>
    <w:rsid w:val="002B1F27"/>
    <w:rsid w:val="002C1DF3"/>
    <w:rsid w:val="002C38D8"/>
    <w:rsid w:val="002F43CF"/>
    <w:rsid w:val="002F748E"/>
    <w:rsid w:val="003064D2"/>
    <w:rsid w:val="00315DD8"/>
    <w:rsid w:val="00322F22"/>
    <w:rsid w:val="00325641"/>
    <w:rsid w:val="00326237"/>
    <w:rsid w:val="0033005C"/>
    <w:rsid w:val="00333F9F"/>
    <w:rsid w:val="00340FFB"/>
    <w:rsid w:val="00350E25"/>
    <w:rsid w:val="00352F32"/>
    <w:rsid w:val="00353694"/>
    <w:rsid w:val="003563BF"/>
    <w:rsid w:val="0035782B"/>
    <w:rsid w:val="0036568A"/>
    <w:rsid w:val="00365DD0"/>
    <w:rsid w:val="003675D8"/>
    <w:rsid w:val="00377880"/>
    <w:rsid w:val="0039054F"/>
    <w:rsid w:val="00393D84"/>
    <w:rsid w:val="0039561B"/>
    <w:rsid w:val="0039655F"/>
    <w:rsid w:val="003A5848"/>
    <w:rsid w:val="003A6512"/>
    <w:rsid w:val="003B7823"/>
    <w:rsid w:val="003C25E7"/>
    <w:rsid w:val="003C795E"/>
    <w:rsid w:val="003E22A0"/>
    <w:rsid w:val="003E7443"/>
    <w:rsid w:val="003F10C9"/>
    <w:rsid w:val="003F2324"/>
    <w:rsid w:val="003F648F"/>
    <w:rsid w:val="00401824"/>
    <w:rsid w:val="00417F20"/>
    <w:rsid w:val="00432B20"/>
    <w:rsid w:val="00433714"/>
    <w:rsid w:val="00442110"/>
    <w:rsid w:val="0044280F"/>
    <w:rsid w:val="00443E79"/>
    <w:rsid w:val="00444CDB"/>
    <w:rsid w:val="00463E7E"/>
    <w:rsid w:val="00464975"/>
    <w:rsid w:val="00464C8B"/>
    <w:rsid w:val="00465510"/>
    <w:rsid w:val="00473812"/>
    <w:rsid w:val="00495ED3"/>
    <w:rsid w:val="004A178D"/>
    <w:rsid w:val="004A4DBB"/>
    <w:rsid w:val="004A7FFD"/>
    <w:rsid w:val="004B29AA"/>
    <w:rsid w:val="004B37C6"/>
    <w:rsid w:val="004B7A2C"/>
    <w:rsid w:val="004C30D6"/>
    <w:rsid w:val="004C3176"/>
    <w:rsid w:val="004C4142"/>
    <w:rsid w:val="004C4602"/>
    <w:rsid w:val="004D79BD"/>
    <w:rsid w:val="004E1278"/>
    <w:rsid w:val="004E2113"/>
    <w:rsid w:val="004E2E68"/>
    <w:rsid w:val="004E72CB"/>
    <w:rsid w:val="004E7BEB"/>
    <w:rsid w:val="004E7F94"/>
    <w:rsid w:val="004F2C97"/>
    <w:rsid w:val="004F7B1B"/>
    <w:rsid w:val="00500C70"/>
    <w:rsid w:val="00500FB9"/>
    <w:rsid w:val="005016BD"/>
    <w:rsid w:val="00506399"/>
    <w:rsid w:val="00511679"/>
    <w:rsid w:val="00515C4D"/>
    <w:rsid w:val="005178F6"/>
    <w:rsid w:val="00527C43"/>
    <w:rsid w:val="00530D12"/>
    <w:rsid w:val="00532CF5"/>
    <w:rsid w:val="00534C06"/>
    <w:rsid w:val="005422F4"/>
    <w:rsid w:val="00546439"/>
    <w:rsid w:val="00553244"/>
    <w:rsid w:val="0055420E"/>
    <w:rsid w:val="005608EE"/>
    <w:rsid w:val="00565618"/>
    <w:rsid w:val="005676F8"/>
    <w:rsid w:val="00573720"/>
    <w:rsid w:val="005749B9"/>
    <w:rsid w:val="00580923"/>
    <w:rsid w:val="00585AA2"/>
    <w:rsid w:val="005A3599"/>
    <w:rsid w:val="005A6F0F"/>
    <w:rsid w:val="005B512F"/>
    <w:rsid w:val="005B5951"/>
    <w:rsid w:val="005C5751"/>
    <w:rsid w:val="005C6B33"/>
    <w:rsid w:val="005C77A9"/>
    <w:rsid w:val="005C7FE0"/>
    <w:rsid w:val="005D260E"/>
    <w:rsid w:val="005D3DA5"/>
    <w:rsid w:val="005D6D8A"/>
    <w:rsid w:val="005E04E4"/>
    <w:rsid w:val="005E2FEF"/>
    <w:rsid w:val="005F0E03"/>
    <w:rsid w:val="005F12BE"/>
    <w:rsid w:val="005F5DEA"/>
    <w:rsid w:val="00606DC5"/>
    <w:rsid w:val="0061312B"/>
    <w:rsid w:val="00616206"/>
    <w:rsid w:val="00616B07"/>
    <w:rsid w:val="00617F87"/>
    <w:rsid w:val="0062119C"/>
    <w:rsid w:val="0062302E"/>
    <w:rsid w:val="0062390B"/>
    <w:rsid w:val="00627237"/>
    <w:rsid w:val="006350A6"/>
    <w:rsid w:val="00647D99"/>
    <w:rsid w:val="00661094"/>
    <w:rsid w:val="00663342"/>
    <w:rsid w:val="00675F31"/>
    <w:rsid w:val="006811E0"/>
    <w:rsid w:val="00687B2D"/>
    <w:rsid w:val="00695886"/>
    <w:rsid w:val="00697AA0"/>
    <w:rsid w:val="00697EED"/>
    <w:rsid w:val="006B327E"/>
    <w:rsid w:val="006C29C6"/>
    <w:rsid w:val="006C5DA6"/>
    <w:rsid w:val="006D28CF"/>
    <w:rsid w:val="006D2FCF"/>
    <w:rsid w:val="006E2DDF"/>
    <w:rsid w:val="006E626A"/>
    <w:rsid w:val="006E7D3D"/>
    <w:rsid w:val="00722A6B"/>
    <w:rsid w:val="00726B32"/>
    <w:rsid w:val="007336F7"/>
    <w:rsid w:val="00746AA0"/>
    <w:rsid w:val="00746FFF"/>
    <w:rsid w:val="007538C8"/>
    <w:rsid w:val="00755C93"/>
    <w:rsid w:val="00756056"/>
    <w:rsid w:val="0076060A"/>
    <w:rsid w:val="00764B13"/>
    <w:rsid w:val="00765E7E"/>
    <w:rsid w:val="00766677"/>
    <w:rsid w:val="00775158"/>
    <w:rsid w:val="007942F4"/>
    <w:rsid w:val="007963DC"/>
    <w:rsid w:val="00797506"/>
    <w:rsid w:val="007A42C3"/>
    <w:rsid w:val="007A6949"/>
    <w:rsid w:val="007A72F5"/>
    <w:rsid w:val="007B13F0"/>
    <w:rsid w:val="007B2698"/>
    <w:rsid w:val="007C1D3C"/>
    <w:rsid w:val="007C255F"/>
    <w:rsid w:val="007C2A44"/>
    <w:rsid w:val="007E7B5C"/>
    <w:rsid w:val="007F7E22"/>
    <w:rsid w:val="00802D4C"/>
    <w:rsid w:val="00802F5D"/>
    <w:rsid w:val="008039E0"/>
    <w:rsid w:val="008077DB"/>
    <w:rsid w:val="00814592"/>
    <w:rsid w:val="00826DA9"/>
    <w:rsid w:val="00832B7F"/>
    <w:rsid w:val="00833310"/>
    <w:rsid w:val="008333AC"/>
    <w:rsid w:val="00845A6E"/>
    <w:rsid w:val="00846297"/>
    <w:rsid w:val="00851BC0"/>
    <w:rsid w:val="00853545"/>
    <w:rsid w:val="00856B68"/>
    <w:rsid w:val="008711ED"/>
    <w:rsid w:val="00874119"/>
    <w:rsid w:val="0087475B"/>
    <w:rsid w:val="00874976"/>
    <w:rsid w:val="00877BA7"/>
    <w:rsid w:val="008809EB"/>
    <w:rsid w:val="00885C7B"/>
    <w:rsid w:val="0088771D"/>
    <w:rsid w:val="0089559A"/>
    <w:rsid w:val="008A12A7"/>
    <w:rsid w:val="008A175F"/>
    <w:rsid w:val="008A5AAB"/>
    <w:rsid w:val="008A66BC"/>
    <w:rsid w:val="008A7FA7"/>
    <w:rsid w:val="008B34A5"/>
    <w:rsid w:val="008B6E1E"/>
    <w:rsid w:val="008B7D40"/>
    <w:rsid w:val="008C547F"/>
    <w:rsid w:val="008C5516"/>
    <w:rsid w:val="008D5714"/>
    <w:rsid w:val="008E465F"/>
    <w:rsid w:val="008F6DC7"/>
    <w:rsid w:val="00901CDD"/>
    <w:rsid w:val="00905EC9"/>
    <w:rsid w:val="009176E0"/>
    <w:rsid w:val="009260E8"/>
    <w:rsid w:val="00936EC1"/>
    <w:rsid w:val="00937869"/>
    <w:rsid w:val="009426D8"/>
    <w:rsid w:val="009466C4"/>
    <w:rsid w:val="009506D0"/>
    <w:rsid w:val="00955032"/>
    <w:rsid w:val="00955072"/>
    <w:rsid w:val="00971C65"/>
    <w:rsid w:val="00974153"/>
    <w:rsid w:val="00986111"/>
    <w:rsid w:val="00990518"/>
    <w:rsid w:val="0099212F"/>
    <w:rsid w:val="00992FAC"/>
    <w:rsid w:val="00995389"/>
    <w:rsid w:val="009962B5"/>
    <w:rsid w:val="009A5D50"/>
    <w:rsid w:val="009B1D7B"/>
    <w:rsid w:val="009B2298"/>
    <w:rsid w:val="009D7009"/>
    <w:rsid w:val="009E25C1"/>
    <w:rsid w:val="009F0A1D"/>
    <w:rsid w:val="009F180A"/>
    <w:rsid w:val="00A0342E"/>
    <w:rsid w:val="00A062D9"/>
    <w:rsid w:val="00A1230B"/>
    <w:rsid w:val="00A232D6"/>
    <w:rsid w:val="00A27C05"/>
    <w:rsid w:val="00A331C0"/>
    <w:rsid w:val="00A358D0"/>
    <w:rsid w:val="00A377BD"/>
    <w:rsid w:val="00A40FB5"/>
    <w:rsid w:val="00A4428E"/>
    <w:rsid w:val="00A4702C"/>
    <w:rsid w:val="00A61623"/>
    <w:rsid w:val="00A6622C"/>
    <w:rsid w:val="00A666C8"/>
    <w:rsid w:val="00A80211"/>
    <w:rsid w:val="00A95163"/>
    <w:rsid w:val="00AA774C"/>
    <w:rsid w:val="00AB0D16"/>
    <w:rsid w:val="00AB56CE"/>
    <w:rsid w:val="00AB6F5C"/>
    <w:rsid w:val="00AD4071"/>
    <w:rsid w:val="00AD5E5D"/>
    <w:rsid w:val="00B045AB"/>
    <w:rsid w:val="00B04CD5"/>
    <w:rsid w:val="00B05D85"/>
    <w:rsid w:val="00B2238D"/>
    <w:rsid w:val="00B22E35"/>
    <w:rsid w:val="00B42301"/>
    <w:rsid w:val="00B52DFA"/>
    <w:rsid w:val="00B52EB5"/>
    <w:rsid w:val="00B6233E"/>
    <w:rsid w:val="00B66E0A"/>
    <w:rsid w:val="00B81539"/>
    <w:rsid w:val="00B83306"/>
    <w:rsid w:val="00B85B38"/>
    <w:rsid w:val="00B92D52"/>
    <w:rsid w:val="00B95498"/>
    <w:rsid w:val="00BB08B3"/>
    <w:rsid w:val="00BB0C9E"/>
    <w:rsid w:val="00BB0D06"/>
    <w:rsid w:val="00BB4EB6"/>
    <w:rsid w:val="00BB5798"/>
    <w:rsid w:val="00BB57D6"/>
    <w:rsid w:val="00BB691E"/>
    <w:rsid w:val="00BD469B"/>
    <w:rsid w:val="00BD4735"/>
    <w:rsid w:val="00BD5A86"/>
    <w:rsid w:val="00BE1F87"/>
    <w:rsid w:val="00BF0A28"/>
    <w:rsid w:val="00C00951"/>
    <w:rsid w:val="00C04151"/>
    <w:rsid w:val="00C215C0"/>
    <w:rsid w:val="00C21DB0"/>
    <w:rsid w:val="00C222AC"/>
    <w:rsid w:val="00C233D2"/>
    <w:rsid w:val="00C30967"/>
    <w:rsid w:val="00C318B2"/>
    <w:rsid w:val="00C35DEB"/>
    <w:rsid w:val="00C4175A"/>
    <w:rsid w:val="00C54397"/>
    <w:rsid w:val="00C555E5"/>
    <w:rsid w:val="00C615A8"/>
    <w:rsid w:val="00C62BA7"/>
    <w:rsid w:val="00C63359"/>
    <w:rsid w:val="00C646CC"/>
    <w:rsid w:val="00C66584"/>
    <w:rsid w:val="00C7145E"/>
    <w:rsid w:val="00C7217D"/>
    <w:rsid w:val="00C752A1"/>
    <w:rsid w:val="00C90587"/>
    <w:rsid w:val="00CA7649"/>
    <w:rsid w:val="00CB2C01"/>
    <w:rsid w:val="00CC4251"/>
    <w:rsid w:val="00CF0BC1"/>
    <w:rsid w:val="00CF5245"/>
    <w:rsid w:val="00D028C3"/>
    <w:rsid w:val="00D05DE2"/>
    <w:rsid w:val="00D06628"/>
    <w:rsid w:val="00D12F0E"/>
    <w:rsid w:val="00D2334F"/>
    <w:rsid w:val="00D33713"/>
    <w:rsid w:val="00D33756"/>
    <w:rsid w:val="00D34CA2"/>
    <w:rsid w:val="00D35F6A"/>
    <w:rsid w:val="00D41444"/>
    <w:rsid w:val="00D427AE"/>
    <w:rsid w:val="00D50071"/>
    <w:rsid w:val="00D51FC3"/>
    <w:rsid w:val="00D53205"/>
    <w:rsid w:val="00D652D2"/>
    <w:rsid w:val="00D7072D"/>
    <w:rsid w:val="00D72888"/>
    <w:rsid w:val="00D86225"/>
    <w:rsid w:val="00D9744A"/>
    <w:rsid w:val="00DA1DE6"/>
    <w:rsid w:val="00DA48AF"/>
    <w:rsid w:val="00DB2A33"/>
    <w:rsid w:val="00DB4683"/>
    <w:rsid w:val="00DB46A1"/>
    <w:rsid w:val="00DC0E47"/>
    <w:rsid w:val="00DC1D0C"/>
    <w:rsid w:val="00DC5160"/>
    <w:rsid w:val="00DC58CB"/>
    <w:rsid w:val="00DC7DAE"/>
    <w:rsid w:val="00DD4777"/>
    <w:rsid w:val="00DD774C"/>
    <w:rsid w:val="00DE160B"/>
    <w:rsid w:val="00DF4424"/>
    <w:rsid w:val="00E03C4D"/>
    <w:rsid w:val="00E03ED6"/>
    <w:rsid w:val="00E05612"/>
    <w:rsid w:val="00E070FC"/>
    <w:rsid w:val="00E20FDD"/>
    <w:rsid w:val="00E21798"/>
    <w:rsid w:val="00E26E3A"/>
    <w:rsid w:val="00E31916"/>
    <w:rsid w:val="00E42DA1"/>
    <w:rsid w:val="00E45400"/>
    <w:rsid w:val="00E469A9"/>
    <w:rsid w:val="00E51F11"/>
    <w:rsid w:val="00E53B63"/>
    <w:rsid w:val="00E56341"/>
    <w:rsid w:val="00E569AF"/>
    <w:rsid w:val="00E7104A"/>
    <w:rsid w:val="00E7500E"/>
    <w:rsid w:val="00E82F3E"/>
    <w:rsid w:val="00E924FC"/>
    <w:rsid w:val="00EA4181"/>
    <w:rsid w:val="00EB1F8E"/>
    <w:rsid w:val="00EB45DD"/>
    <w:rsid w:val="00EB4F57"/>
    <w:rsid w:val="00EB7632"/>
    <w:rsid w:val="00EC05CD"/>
    <w:rsid w:val="00EC4CC5"/>
    <w:rsid w:val="00ED0EB2"/>
    <w:rsid w:val="00ED1882"/>
    <w:rsid w:val="00ED4F48"/>
    <w:rsid w:val="00EE293E"/>
    <w:rsid w:val="00EE3B1C"/>
    <w:rsid w:val="00EE67AB"/>
    <w:rsid w:val="00EE78CD"/>
    <w:rsid w:val="00EF42A7"/>
    <w:rsid w:val="00F06D19"/>
    <w:rsid w:val="00F07313"/>
    <w:rsid w:val="00F075AC"/>
    <w:rsid w:val="00F10ED0"/>
    <w:rsid w:val="00F12881"/>
    <w:rsid w:val="00F27D37"/>
    <w:rsid w:val="00F323E1"/>
    <w:rsid w:val="00F41BF6"/>
    <w:rsid w:val="00F46FD9"/>
    <w:rsid w:val="00F4718F"/>
    <w:rsid w:val="00F50B82"/>
    <w:rsid w:val="00F62AF3"/>
    <w:rsid w:val="00F6392A"/>
    <w:rsid w:val="00F660D2"/>
    <w:rsid w:val="00F71F8E"/>
    <w:rsid w:val="00F74941"/>
    <w:rsid w:val="00F7669D"/>
    <w:rsid w:val="00F829C4"/>
    <w:rsid w:val="00F908EC"/>
    <w:rsid w:val="00FA09F6"/>
    <w:rsid w:val="00FA0B97"/>
    <w:rsid w:val="00FA2B81"/>
    <w:rsid w:val="00FA5129"/>
    <w:rsid w:val="00FB26D4"/>
    <w:rsid w:val="00FB57AB"/>
    <w:rsid w:val="00FB6D33"/>
    <w:rsid w:val="00FC5527"/>
    <w:rsid w:val="00FD0FA3"/>
    <w:rsid w:val="00FD1222"/>
    <w:rsid w:val="00FD244A"/>
    <w:rsid w:val="00FE1D28"/>
    <w:rsid w:val="00FE1FFE"/>
    <w:rsid w:val="00FE3CB7"/>
    <w:rsid w:val="00FE5925"/>
    <w:rsid w:val="00FE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202DF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rsid w:val="00464975"/>
    <w:pPr>
      <w:keepNext/>
      <w:numPr>
        <w:numId w:val="13"/>
      </w:numPr>
      <w:spacing w:line="288" w:lineRule="auto"/>
      <w:ind w:left="0" w:firstLine="0"/>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802D4C"/>
    <w:pPr>
      <w:ind w:left="720"/>
    </w:pPr>
  </w:style>
  <w:style w:type="character" w:styleId="FootnoteReference">
    <w:name w:val="footnote reference"/>
    <w:rsid w:val="000A46D1"/>
    <w:rPr>
      <w:vertAlign w:val="superscript"/>
    </w:rPr>
  </w:style>
  <w:style w:type="character" w:customStyle="1" w:styleId="HeaderChar">
    <w:name w:val="Header Char"/>
    <w:basedOn w:val="DefaultParagraphFont"/>
    <w:link w:val="Header"/>
    <w:rsid w:val="00C62BA7"/>
    <w:rPr>
      <w:sz w:val="24"/>
      <w:szCs w:val="24"/>
    </w:rPr>
  </w:style>
  <w:style w:type="paragraph" w:styleId="NoSpacing">
    <w:name w:val="No Spacing"/>
    <w:uiPriority w:val="1"/>
    <w:qFormat/>
    <w:rsid w:val="0088771D"/>
    <w:rPr>
      <w:sz w:val="24"/>
      <w:szCs w:val="24"/>
    </w:rPr>
  </w:style>
  <w:style w:type="character" w:customStyle="1" w:styleId="FootnoteTextChar">
    <w:name w:val="Footnote Text Char"/>
    <w:basedOn w:val="DefaultParagraphFont"/>
    <w:link w:val="FootnoteText"/>
    <w:semiHidden/>
    <w:rsid w:val="00464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22180">
      <w:bodyDiv w:val="1"/>
      <w:marLeft w:val="0"/>
      <w:marRight w:val="0"/>
      <w:marTop w:val="0"/>
      <w:marBottom w:val="0"/>
      <w:divBdr>
        <w:top w:val="none" w:sz="0" w:space="0" w:color="auto"/>
        <w:left w:val="none" w:sz="0" w:space="0" w:color="auto"/>
        <w:bottom w:val="none" w:sz="0" w:space="0" w:color="auto"/>
        <w:right w:val="none" w:sz="0" w:space="0" w:color="auto"/>
      </w:divBdr>
    </w:div>
    <w:div w:id="79024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Formal Complaint</CaseType>
    <IndustryCode xmlns="dc463f71-b30c-4ab2-9473-d307f9d35888">210</IndustryCode>
    <CaseStatus xmlns="dc463f71-b30c-4ab2-9473-d307f9d35888">Closed</CaseStatus>
    <OpenedDate xmlns="dc463f71-b30c-4ab2-9473-d307f9d35888">2015-12-14T08:00:00+00:00</OpenedDate>
    <Date1 xmlns="dc463f71-b30c-4ab2-9473-d307f9d35888">2015-12-22T08:00:00+00:00</Date1>
    <IsDocumentOrder xmlns="dc463f71-b30c-4ab2-9473-d307f9d35888" xsi:nil="true"/>
    <IsHighlyConfidential xmlns="dc463f71-b30c-4ab2-9473-d307f9d35888">false</IsHighlyConfidential>
    <CaseCompanyNames xmlns="dc463f71-b30c-4ab2-9473-d307f9d35888">Eastern Washington Gateway RR</CaseCompanyNames>
    <DocketNumber xmlns="dc463f71-b30c-4ab2-9473-d307f9d35888">152341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419EEC7F2A9C64A85417392E180462F" ma:contentTypeVersion="119" ma:contentTypeDescription="" ma:contentTypeScope="" ma:versionID="bbe12fd01d55bb0fe9b5b335fc60da2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DB020-4AA6-4234-8DE9-4CCCFA430A3F}"/>
</file>

<file path=customXml/itemProps2.xml><?xml version="1.0" encoding="utf-8"?>
<ds:datastoreItem xmlns:ds="http://schemas.openxmlformats.org/officeDocument/2006/customXml" ds:itemID="{3704D405-C829-4763-82E9-17C91C5194A2}"/>
</file>

<file path=customXml/itemProps3.xml><?xml version="1.0" encoding="utf-8"?>
<ds:datastoreItem xmlns:ds="http://schemas.openxmlformats.org/officeDocument/2006/customXml" ds:itemID="{F5829256-E2DA-4415-A5C8-5F7401698BE3}"/>
</file>

<file path=customXml/itemProps4.xml><?xml version="1.0" encoding="utf-8"?>
<ds:datastoreItem xmlns:ds="http://schemas.openxmlformats.org/officeDocument/2006/customXml" ds:itemID="{4825FCC1-F3AD-4873-8324-0F808ABB1B98}"/>
</file>

<file path=customXml/itemProps5.xml><?xml version="1.0" encoding="utf-8"?>
<ds:datastoreItem xmlns:ds="http://schemas.openxmlformats.org/officeDocument/2006/customXml" ds:itemID="{A699927F-3EF2-4764-9973-5DC66F840790}"/>
</file>

<file path=docProps/app.xml><?xml version="1.0" encoding="utf-8"?>
<Properties xmlns="http://schemas.openxmlformats.org/officeDocument/2006/extended-properties" xmlns:vt="http://schemas.openxmlformats.org/officeDocument/2006/docPropsVTypes">
  <Template>Normal</Template>
  <TotalTime>0</TotalTime>
  <Pages>7</Pages>
  <Words>1554</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2015-12-22T16:04:00Z</dcterms:created>
  <dcterms:modified xsi:type="dcterms:W3CDTF">2015-12-22T16:04:00Z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0x0101006E56B4D1795A2E4DB2F0B01679ED314A008419EEC7F2A9C64A85417392E180462F</vt:lpwstr>
  </property>
  <property fmtid="{D5CDD505-2E9C-101B-9397-08002B2CF9AE}" pid="3" name="_docset_NoMedatataSyncRequired">
    <vt:lpwstr>False</vt:lpwstr>
  </property>
</Properties>
</file>