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337101"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337101" w:rsidP="00337101">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C05A6A" w:rsidRPr="00550525" w:rsidRDefault="0066255E" w:rsidP="00550525">
      <w:pPr>
        <w:pStyle w:val="ListParagraph"/>
        <w:numPr>
          <w:ilvl w:val="0"/>
          <w:numId w:val="2"/>
        </w:numPr>
        <w:contextualSpacing w:val="0"/>
        <w:rPr>
          <w:rFonts w:cs="Arial"/>
          <w:b/>
        </w:rPr>
      </w:pPr>
      <w:r w:rsidRPr="00550525">
        <w:rPr>
          <w:rFonts w:cs="Arial"/>
          <w:b/>
        </w:rPr>
        <w:t>TERMS OF SERVICE</w:t>
      </w:r>
      <w:r w:rsidRPr="00550525">
        <w:rPr>
          <w:rFonts w:cs="Arial"/>
        </w:rPr>
        <w:t xml:space="preserve">:  </w:t>
      </w:r>
      <w:r w:rsidR="00C05A6A" w:rsidRPr="00550525">
        <w:rPr>
          <w:rFonts w:cs="Arial"/>
        </w:rPr>
        <w:t>(Continued) Extension, reinforcement or modification of the Company's distribution system (including installation of monitoring, odorization, metering, communication or other necessary equipment) to allow for receipt of Biomethane shall be accomplished under Section 9 and the provisions of Rule 7, however, no gas usage shall be reflected in the facility investment analysis.</w:t>
      </w:r>
    </w:p>
    <w:p w:rsidR="00C05A6A" w:rsidRPr="00550525" w:rsidRDefault="00C05A6A" w:rsidP="00C05A6A">
      <w:pPr>
        <w:pStyle w:val="ListParagraph"/>
        <w:ind w:left="360"/>
        <w:contextualSpacing w:val="0"/>
        <w:rPr>
          <w:rFonts w:cs="Arial"/>
          <w:b/>
        </w:rPr>
      </w:pPr>
    </w:p>
    <w:p w:rsidR="00C05A6A" w:rsidRPr="00550525" w:rsidRDefault="00C05A6A" w:rsidP="00550525">
      <w:pPr>
        <w:pStyle w:val="ListParagraph"/>
        <w:numPr>
          <w:ilvl w:val="0"/>
          <w:numId w:val="2"/>
        </w:numPr>
        <w:contextualSpacing w:val="0"/>
        <w:rPr>
          <w:rFonts w:cs="Arial"/>
          <w:b/>
        </w:rPr>
      </w:pPr>
      <w:r w:rsidRPr="00550525">
        <w:rPr>
          <w:rFonts w:cs="Arial"/>
          <w:b/>
          <w:caps/>
        </w:rPr>
        <w:t>Rates and Charges</w:t>
      </w:r>
      <w:r w:rsidRPr="00550525">
        <w:rPr>
          <w:rFonts w:cs="Arial"/>
          <w:b/>
        </w:rPr>
        <w:t>:</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550525">
        <w:rPr>
          <w:rFonts w:cs="Arial"/>
        </w:rPr>
        <w:t>The measurement of service shall be expressed in therms, each equivalent to 100,000 British thermal units.</w:t>
      </w:r>
    </w:p>
    <w:p w:rsidR="00DB3D30" w:rsidRDefault="00DB3D30" w:rsidP="00C05A6A">
      <w:pPr>
        <w:pStyle w:val="ListParagraph"/>
        <w:ind w:left="360"/>
        <w:contextualSpacing w:val="0"/>
        <w:rPr>
          <w:rStyle w:val="Custom2"/>
          <w:rFonts w:cs="Arial"/>
        </w:rPr>
      </w:pPr>
    </w:p>
    <w:p w:rsidR="00550525" w:rsidRPr="00550525" w:rsidRDefault="00550525" w:rsidP="00550525">
      <w:pPr>
        <w:pStyle w:val="ListParagraph"/>
        <w:numPr>
          <w:ilvl w:val="1"/>
          <w:numId w:val="2"/>
        </w:numPr>
        <w:contextualSpacing w:val="0"/>
        <w:rPr>
          <w:rFonts w:ascii="Calibri" w:hAnsi="Calibri"/>
          <w:sz w:val="22"/>
          <w:szCs w:val="22"/>
        </w:rPr>
      </w:pPr>
      <w:r w:rsidRPr="00550525">
        <w:rPr>
          <w:rFonts w:cs="Arial"/>
        </w:rPr>
        <w:t>Basic charge per month:  $439.10 to recover metering, nominations and billing costs.</w:t>
      </w:r>
    </w:p>
    <w:p w:rsidR="00550525" w:rsidRDefault="00550525" w:rsidP="00550525">
      <w:pPr>
        <w:pStyle w:val="ListParagraph"/>
      </w:pPr>
    </w:p>
    <w:p w:rsidR="00550525" w:rsidRDefault="00550525" w:rsidP="00550525">
      <w:pPr>
        <w:pStyle w:val="ListParagraph"/>
        <w:numPr>
          <w:ilvl w:val="1"/>
          <w:numId w:val="2"/>
        </w:numPr>
        <w:contextualSpacing w:val="0"/>
        <w:rPr>
          <w:rFonts w:cs="Arial"/>
        </w:rPr>
      </w:pPr>
      <w:r w:rsidRPr="00550525">
        <w:rPr>
          <w:rFonts w:cs="Arial"/>
        </w:rPr>
        <w:t>Gas quality monitoring charge per month:  $1,146.20.</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D66009">
        <w:t xml:space="preserve">Receipt service costs </w:t>
      </w:r>
      <w:r>
        <w:t>as set forth in Section 9 and Section 10</w:t>
      </w:r>
      <w:r w:rsidRPr="000C63D5">
        <w:t xml:space="preserve"> will</w:t>
      </w:r>
      <w:r w:rsidRPr="00D66009">
        <w:t xml:space="preserve"> be billed to the </w:t>
      </w:r>
      <w:r>
        <w:t>Customer</w:t>
      </w:r>
      <w:r>
        <w:rPr>
          <w:rFonts w:cs="Arial"/>
        </w:rPr>
        <w:t>'</w:t>
      </w:r>
      <w:r w:rsidRPr="00D66009">
        <w:t>s account</w:t>
      </w:r>
      <w:r>
        <w:t>.</w:t>
      </w:r>
    </w:p>
    <w:p w:rsidR="00550525" w:rsidRPr="00550525" w:rsidRDefault="00550525" w:rsidP="00550525">
      <w:pPr>
        <w:pStyle w:val="ListParagraph"/>
        <w:rPr>
          <w:rFonts w:cs="Arial"/>
        </w:rPr>
      </w:pPr>
    </w:p>
    <w:p w:rsidR="00550525" w:rsidRDefault="00550525" w:rsidP="00550525">
      <w:pPr>
        <w:pStyle w:val="ListParagraph"/>
        <w:numPr>
          <w:ilvl w:val="0"/>
          <w:numId w:val="2"/>
        </w:numPr>
        <w:contextualSpacing w:val="0"/>
      </w:pPr>
      <w:r w:rsidRPr="00550525">
        <w:rPr>
          <w:rFonts w:cs="Arial"/>
          <w:b/>
        </w:rPr>
        <w:t>ADJUSTMENTS</w:t>
      </w:r>
      <w:r>
        <w:rPr>
          <w:rFonts w:cs="Arial"/>
        </w:rPr>
        <w:t xml:space="preserve">:  </w:t>
      </w:r>
      <w:r w:rsidRPr="00D66009">
        <w:t>Rates in this schedule are subject to adjustments as set forth in Schedule No.</w:t>
      </w:r>
      <w:r>
        <w:t xml:space="preserve"> </w:t>
      </w:r>
      <w:r w:rsidRPr="00D66009">
        <w:t>1</w:t>
      </w:r>
      <w:r>
        <w:t xml:space="preserve"> and to adjustment by other adjusting and supplemental schedules, when applicable.</w:t>
      </w:r>
    </w:p>
    <w:p w:rsidR="00550525" w:rsidRDefault="00550525" w:rsidP="00550525">
      <w:pPr>
        <w:pStyle w:val="ListParagraph"/>
        <w:ind w:left="360"/>
        <w:contextualSpacing w:val="0"/>
        <w:rPr>
          <w:rFonts w:cs="Arial"/>
          <w:b/>
        </w:rPr>
      </w:pPr>
    </w:p>
    <w:p w:rsidR="00550525" w:rsidRPr="00550525" w:rsidRDefault="00550525" w:rsidP="00550525">
      <w:pPr>
        <w:pStyle w:val="ListParagraph"/>
        <w:numPr>
          <w:ilvl w:val="0"/>
          <w:numId w:val="2"/>
        </w:numPr>
        <w:contextualSpacing w:val="0"/>
      </w:pPr>
      <w:r w:rsidRPr="00550525">
        <w:rPr>
          <w:rFonts w:cs="Arial"/>
          <w:b/>
          <w:caps/>
        </w:rPr>
        <w:t>Definitions</w:t>
      </w:r>
      <w:r>
        <w:rPr>
          <w:rFonts w:cs="Arial"/>
        </w:rPr>
        <w:t>:</w:t>
      </w:r>
    </w:p>
    <w:p w:rsidR="00550525" w:rsidRDefault="00550525" w:rsidP="00550525">
      <w:pPr>
        <w:pStyle w:val="ListParagraph"/>
      </w:pPr>
    </w:p>
    <w:p w:rsidR="00550525" w:rsidRPr="00550525" w:rsidRDefault="00550525" w:rsidP="00550525">
      <w:pPr>
        <w:pStyle w:val="ListParagraph"/>
        <w:numPr>
          <w:ilvl w:val="1"/>
          <w:numId w:val="2"/>
        </w:numPr>
        <w:contextualSpacing w:val="0"/>
      </w:pPr>
      <w:r w:rsidRPr="006F4BE4">
        <w:rPr>
          <w:rFonts w:cs="Arial"/>
          <w:b/>
        </w:rPr>
        <w:t>Biogas:</w:t>
      </w:r>
      <w:r w:rsidRPr="006F4BE4">
        <w:rPr>
          <w:rFonts w:cs="Arial"/>
        </w:rPr>
        <w:t xml:space="preserve"> </w:t>
      </w:r>
      <w:r>
        <w:rPr>
          <w:rFonts w:cs="Arial"/>
        </w:rPr>
        <w:t xml:space="preserve"> </w:t>
      </w:r>
      <w:r w:rsidRPr="006F4BE4">
        <w:rPr>
          <w:rFonts w:cs="Arial"/>
        </w:rPr>
        <w:t>A product of anaerobic digestion of biomass that may be further processed to meet Biomethane specifications.  Biogas includes gases derived from landfills, wastewater treatment plants and dairy and farm wastes as set forth in RCW 43.325.010</w:t>
      </w:r>
      <w:r>
        <w:rPr>
          <w:rFonts w:cs="Arial"/>
        </w:rPr>
        <w:t>.</w:t>
      </w:r>
    </w:p>
    <w:p w:rsidR="00550525" w:rsidRDefault="00550525" w:rsidP="00550525">
      <w:pPr>
        <w:pStyle w:val="ListParagraph"/>
        <w:ind w:left="792"/>
        <w:contextualSpacing w:val="0"/>
        <w:rPr>
          <w:rFonts w:cs="Arial"/>
          <w:b/>
        </w:rPr>
      </w:pPr>
    </w:p>
    <w:p w:rsidR="00550525" w:rsidRPr="007B1F24" w:rsidRDefault="00550525" w:rsidP="00550525">
      <w:pPr>
        <w:pStyle w:val="ListParagraph"/>
        <w:numPr>
          <w:ilvl w:val="1"/>
          <w:numId w:val="2"/>
        </w:numPr>
        <w:contextualSpacing w:val="0"/>
      </w:pPr>
      <w:r w:rsidRPr="00391783">
        <w:rPr>
          <w:rFonts w:cs="Arial"/>
          <w:b/>
        </w:rPr>
        <w:t>Biomethane</w:t>
      </w:r>
      <w:r>
        <w:rPr>
          <w:rFonts w:cs="Arial"/>
        </w:rPr>
        <w:t>:  A product</w:t>
      </w:r>
      <w:r w:rsidRPr="001631EF">
        <w:rPr>
          <w:rFonts w:cs="Arial"/>
        </w:rPr>
        <w:t xml:space="preserve"> generally extracted from Biogas through cleanup and conditioning. Biomethane</w:t>
      </w:r>
      <w:r>
        <w:rPr>
          <w:rFonts w:cs="Arial"/>
        </w:rPr>
        <w:t>, also known as Renewable Gas,</w:t>
      </w:r>
      <w:r w:rsidRPr="001631EF">
        <w:rPr>
          <w:rFonts w:cs="Arial"/>
        </w:rPr>
        <w:t xml:space="preserve"> is considered suitable for many end-user applications and may be considered suitable for inclusion in natural gas pipeline systems</w:t>
      </w:r>
      <w:r>
        <w:rPr>
          <w:rFonts w:cs="Arial"/>
        </w:rPr>
        <w:t>.</w:t>
      </w:r>
    </w:p>
    <w:p w:rsidR="007B1F24" w:rsidRDefault="007B1F24" w:rsidP="007B1F24">
      <w:pPr>
        <w:pStyle w:val="ListParagraph"/>
      </w:pPr>
    </w:p>
    <w:p w:rsidR="007B1F24" w:rsidRDefault="007B1F24" w:rsidP="007B1F24"/>
    <w:p w:rsidR="007B1F24" w:rsidRDefault="007B1F24" w:rsidP="007B1F24">
      <w:pPr>
        <w:tabs>
          <w:tab w:val="left" w:pos="5760"/>
        </w:tabs>
        <w:spacing w:line="240" w:lineRule="auto"/>
        <w:rPr>
          <w:rStyle w:val="Custom2"/>
        </w:rPr>
      </w:pPr>
    </w:p>
    <w:p w:rsidR="007B1F24" w:rsidRPr="00550525" w:rsidRDefault="007B1F24" w:rsidP="007B1F24">
      <w:pPr>
        <w:tabs>
          <w:tab w:val="left" w:pos="5760"/>
        </w:tabs>
        <w:spacing w:line="240" w:lineRule="auto"/>
      </w:pPr>
      <w:r>
        <w:rPr>
          <w:rStyle w:val="Custom2"/>
        </w:rPr>
        <w:tab/>
      </w:r>
      <w:r w:rsidRPr="00DD1547">
        <w:rPr>
          <w:rStyle w:val="Custom2"/>
        </w:rPr>
        <w:t>(Continued on Sheet No. 18</w:t>
      </w:r>
      <w:r>
        <w:rPr>
          <w:rStyle w:val="Custom2"/>
        </w:rPr>
        <w:t>8</w:t>
      </w:r>
      <w:r w:rsidR="006861A2">
        <w:rPr>
          <w:rStyle w:val="Custom2"/>
        </w:rPr>
        <w:t>R</w:t>
      </w:r>
      <w:r w:rsidRPr="00DD1547">
        <w:rPr>
          <w:rStyle w:val="Custom2"/>
        </w:rPr>
        <w:t>-</w:t>
      </w:r>
      <w:r>
        <w:rPr>
          <w:rStyle w:val="Custom2"/>
        </w:rPr>
        <w:t>B</w:t>
      </w:r>
      <w:r w:rsidRPr="00DD1547">
        <w:rPr>
          <w:rStyle w:val="Custom2"/>
        </w:rPr>
        <w:t>)</w:t>
      </w:r>
    </w:p>
    <w:sectPr w:rsidR="007B1F2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F66C331" wp14:editId="745AE33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1319341769"/>
        <w:date w:fullDate="2015-11-12T00:00:00Z">
          <w:dateFormat w:val="MMMM d, yyyy"/>
          <w:lid w:val="en-US"/>
          <w:storeMappedDataAs w:val="dateTime"/>
          <w:calendar w:val="gregorian"/>
        </w:date>
      </w:sdtPr>
      <w:sdtEndPr/>
      <w:sdtContent>
        <w:r w:rsidR="002F69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1256743503"/>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356348142"/>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5DCCEDC8" wp14:editId="19CB0247">
                <wp:extent cx="88582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C312C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45187718"/>
        <w:text/>
      </w:sdtPr>
      <w:sdtEndPr/>
      <w:sdtContent>
        <w:r w:rsidR="00951AD2" w:rsidRPr="00550525">
          <w:rPr>
            <w:rFonts w:asciiTheme="minorHAnsi" w:hAnsiTheme="minorHAnsi"/>
            <w:u w:val="single"/>
          </w:rPr>
          <w:t>188R</w:t>
        </w:r>
        <w:r w:rsidR="00C05A6A" w:rsidRPr="00550525">
          <w:rPr>
            <w:rFonts w:asciiTheme="minorHAnsi" w:hAnsiTheme="minorHAnsi"/>
            <w:u w:val="single"/>
          </w:rPr>
          <w:t>-A</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5A24168" wp14:editId="2CB3F91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69FF"/>
    <w:rsid w:val="00337101"/>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E09BA"/>
    <w:rsid w:val="0066255E"/>
    <w:rsid w:val="00681714"/>
    <w:rsid w:val="006861A2"/>
    <w:rsid w:val="006A72BD"/>
    <w:rsid w:val="006C27C7"/>
    <w:rsid w:val="006D2365"/>
    <w:rsid w:val="006E75FB"/>
    <w:rsid w:val="00703E53"/>
    <w:rsid w:val="00707DF4"/>
    <w:rsid w:val="00716A97"/>
    <w:rsid w:val="00757C64"/>
    <w:rsid w:val="00770E9A"/>
    <w:rsid w:val="00784841"/>
    <w:rsid w:val="00795847"/>
    <w:rsid w:val="007A48CC"/>
    <w:rsid w:val="007B1F24"/>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12C3"/>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1D5D"/>
    <w:rsid w:val="00EF663C"/>
    <w:rsid w:val="00F07DEB"/>
    <w:rsid w:val="00F468B3"/>
    <w:rsid w:val="00F518C8"/>
    <w:rsid w:val="00F53FC2"/>
    <w:rsid w:val="00F57C21"/>
    <w:rsid w:val="00F86A24"/>
    <w:rsid w:val="00FA1B13"/>
    <w:rsid w:val="00FB345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4D707-9555-42B1-95C4-5C804927258A}"/>
</file>

<file path=customXml/itemProps2.xml><?xml version="1.0" encoding="utf-8"?>
<ds:datastoreItem xmlns:ds="http://schemas.openxmlformats.org/officeDocument/2006/customXml" ds:itemID="{781AA338-65E8-4204-819F-34FD877636EE}"/>
</file>

<file path=customXml/itemProps3.xml><?xml version="1.0" encoding="utf-8"?>
<ds:datastoreItem xmlns:ds="http://schemas.openxmlformats.org/officeDocument/2006/customXml" ds:itemID="{D10A6C8B-1B4A-4290-9281-4F9D923FB371}"/>
</file>

<file path=customXml/itemProps4.xml><?xml version="1.0" encoding="utf-8"?>
<ds:datastoreItem xmlns:ds="http://schemas.openxmlformats.org/officeDocument/2006/customXml" ds:itemID="{0830524B-4695-4E01-B21B-453D0F5A331D}"/>
</file>

<file path=docProps/app.xml><?xml version="1.0" encoding="utf-8"?>
<Properties xmlns="http://schemas.openxmlformats.org/officeDocument/2006/extended-properties" xmlns:vt="http://schemas.openxmlformats.org/officeDocument/2006/docPropsVTypes">
  <Template>(Gas) Tariff Sheet Template.dotx</Template>
  <TotalTime>13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11</cp:revision>
  <cp:lastPrinted>2011-08-19T16:17:00Z</cp:lastPrinted>
  <dcterms:created xsi:type="dcterms:W3CDTF">2015-11-03T22:38:00Z</dcterms:created>
  <dcterms:modified xsi:type="dcterms:W3CDTF">2015-11-11T17:01:00Z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