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CF1D" w14:textId="77777777" w:rsidR="009031FC" w:rsidRPr="00163817" w:rsidRDefault="009031FC" w:rsidP="0035515C">
      <w:pPr>
        <w:pStyle w:val="Title"/>
        <w:shd w:val="clear" w:color="auto" w:fill="F2F2F2" w:themeFill="background1" w:themeFillShade="F2"/>
        <w:rPr>
          <w:szCs w:val="24"/>
        </w:rPr>
      </w:pPr>
      <w:bookmarkStart w:id="0" w:name="_GoBack"/>
      <w:bookmarkEnd w:id="0"/>
      <w:r w:rsidRPr="00163817">
        <w:rPr>
          <w:szCs w:val="24"/>
        </w:rPr>
        <w:t xml:space="preserve">Report to the </w:t>
      </w:r>
      <w:r w:rsidR="00CE4F5F" w:rsidRPr="00163817">
        <w:rPr>
          <w:szCs w:val="24"/>
        </w:rPr>
        <w:t>Washington</w:t>
      </w:r>
      <w:r w:rsidRPr="00163817">
        <w:rPr>
          <w:szCs w:val="24"/>
        </w:rPr>
        <w:t xml:space="preserve"> </w:t>
      </w:r>
      <w:r w:rsidR="00CE4F5F" w:rsidRPr="00163817">
        <w:rPr>
          <w:szCs w:val="24"/>
        </w:rPr>
        <w:t xml:space="preserve">Utilities and </w:t>
      </w:r>
      <w:r w:rsidR="00D533ED" w:rsidRPr="00163817">
        <w:rPr>
          <w:szCs w:val="24"/>
        </w:rPr>
        <w:t>Transportation</w:t>
      </w:r>
      <w:r w:rsidRPr="00163817">
        <w:rPr>
          <w:szCs w:val="24"/>
        </w:rPr>
        <w:t xml:space="preserve"> Commission</w:t>
      </w:r>
    </w:p>
    <w:p w14:paraId="08B0CF1E" w14:textId="77777777" w:rsidR="009031FC" w:rsidRPr="00163817" w:rsidRDefault="009031FC">
      <w:pPr>
        <w:pStyle w:val="Heading2"/>
        <w:rPr>
          <w:szCs w:val="24"/>
        </w:rPr>
      </w:pPr>
      <w:r w:rsidRPr="00163817">
        <w:rPr>
          <w:szCs w:val="24"/>
        </w:rPr>
        <w:t>Electric Service Reliability - Major Event Report</w:t>
      </w:r>
      <w:r w:rsidR="00160579" w:rsidRPr="00163817">
        <w:rPr>
          <w:szCs w:val="24"/>
        </w:rPr>
        <w:t xml:space="preserve"> </w:t>
      </w:r>
    </w:p>
    <w:p w14:paraId="08B0CF1F" w14:textId="77777777" w:rsidR="009031FC" w:rsidRPr="00163817" w:rsidRDefault="009031FC">
      <w:pPr>
        <w:rPr>
          <w:sz w:val="24"/>
          <w:szCs w:val="24"/>
        </w:rPr>
      </w:pPr>
    </w:p>
    <w:p w14:paraId="08B0CF20" w14:textId="77777777" w:rsidR="009031FC" w:rsidRPr="00163817" w:rsidRDefault="009031FC">
      <w:pPr>
        <w:rPr>
          <w:sz w:val="24"/>
          <w:szCs w:val="24"/>
        </w:rPr>
      </w:pPr>
    </w:p>
    <w:p w14:paraId="08B0CF21" w14:textId="77777777" w:rsidR="009031FC" w:rsidRPr="00163817" w:rsidRDefault="002C56CA" w:rsidP="00160579">
      <w:pPr>
        <w:pStyle w:val="Heading1"/>
        <w:tabs>
          <w:tab w:val="left" w:pos="4320"/>
          <w:tab w:val="left" w:pos="4950"/>
        </w:tabs>
        <w:spacing w:after="240"/>
        <w:ind w:left="4950" w:hanging="4950"/>
        <w:rPr>
          <w:color w:val="FF0000"/>
          <w:szCs w:val="24"/>
        </w:rPr>
      </w:pPr>
      <w:r w:rsidRPr="00163817">
        <w:rPr>
          <w:szCs w:val="24"/>
        </w:rPr>
        <w:t>Event</w:t>
      </w:r>
      <w:r w:rsidR="0066698F" w:rsidRPr="00163817">
        <w:rPr>
          <w:szCs w:val="24"/>
        </w:rPr>
        <w:t xml:space="preserve"> </w:t>
      </w:r>
      <w:r w:rsidR="009031FC" w:rsidRPr="00163817">
        <w:rPr>
          <w:szCs w:val="24"/>
        </w:rPr>
        <w:t>Date:</w:t>
      </w:r>
      <w:r w:rsidR="009031FC" w:rsidRPr="00163817">
        <w:rPr>
          <w:szCs w:val="24"/>
        </w:rPr>
        <w:tab/>
      </w:r>
      <w:r w:rsidR="00960299" w:rsidRPr="00163817">
        <w:rPr>
          <w:szCs w:val="24"/>
        </w:rPr>
        <w:tab/>
      </w:r>
      <w:r w:rsidR="00CE4F5F" w:rsidRPr="00163817">
        <w:rPr>
          <w:szCs w:val="24"/>
        </w:rPr>
        <w:t xml:space="preserve">June 29, 2015 </w:t>
      </w:r>
    </w:p>
    <w:p w14:paraId="08B0CF22" w14:textId="77777777" w:rsidR="00D677B4" w:rsidRPr="00163817" w:rsidRDefault="009031FC" w:rsidP="00146CF6">
      <w:pPr>
        <w:tabs>
          <w:tab w:val="left" w:pos="4320"/>
          <w:tab w:val="left" w:pos="4950"/>
        </w:tabs>
        <w:spacing w:line="360" w:lineRule="auto"/>
        <w:rPr>
          <w:sz w:val="24"/>
          <w:szCs w:val="24"/>
        </w:rPr>
      </w:pPr>
      <w:r w:rsidRPr="00163817">
        <w:rPr>
          <w:sz w:val="24"/>
          <w:szCs w:val="24"/>
        </w:rPr>
        <w:t>Date Submitted:</w:t>
      </w:r>
      <w:r w:rsidRPr="00163817">
        <w:rPr>
          <w:sz w:val="24"/>
          <w:szCs w:val="24"/>
        </w:rPr>
        <w:tab/>
      </w:r>
      <w:r w:rsidR="00960299" w:rsidRPr="00163817">
        <w:rPr>
          <w:sz w:val="24"/>
          <w:szCs w:val="24"/>
        </w:rPr>
        <w:tab/>
      </w:r>
      <w:r w:rsidR="00CB2BE0">
        <w:rPr>
          <w:sz w:val="24"/>
          <w:szCs w:val="24"/>
        </w:rPr>
        <w:t>October 1</w:t>
      </w:r>
      <w:r w:rsidR="0040288B">
        <w:rPr>
          <w:sz w:val="24"/>
          <w:szCs w:val="24"/>
        </w:rPr>
        <w:t>6</w:t>
      </w:r>
      <w:r w:rsidR="00CB2BE0">
        <w:rPr>
          <w:sz w:val="24"/>
          <w:szCs w:val="24"/>
        </w:rPr>
        <w:t>, 2015</w:t>
      </w:r>
    </w:p>
    <w:p w14:paraId="08B0CF23" w14:textId="77777777" w:rsidR="00A50B96" w:rsidRPr="00163817" w:rsidRDefault="00160579" w:rsidP="009E7B6C">
      <w:pPr>
        <w:tabs>
          <w:tab w:val="left" w:pos="4320"/>
        </w:tabs>
        <w:spacing w:after="240"/>
        <w:ind w:left="4950" w:hanging="4950"/>
        <w:rPr>
          <w:sz w:val="24"/>
          <w:szCs w:val="24"/>
        </w:rPr>
      </w:pPr>
      <w:r w:rsidRPr="00163817">
        <w:rPr>
          <w:sz w:val="24"/>
          <w:szCs w:val="24"/>
        </w:rPr>
        <w:t>Primary Affected Locations</w:t>
      </w:r>
      <w:r w:rsidR="00786B44" w:rsidRPr="00163817">
        <w:rPr>
          <w:sz w:val="24"/>
          <w:szCs w:val="24"/>
        </w:rPr>
        <w:t>:</w:t>
      </w:r>
      <w:r w:rsidR="00786B44" w:rsidRPr="00163817">
        <w:rPr>
          <w:sz w:val="24"/>
          <w:szCs w:val="24"/>
        </w:rPr>
        <w:tab/>
      </w:r>
      <w:r w:rsidR="00786B44" w:rsidRPr="00163817">
        <w:rPr>
          <w:sz w:val="24"/>
          <w:szCs w:val="24"/>
        </w:rPr>
        <w:tab/>
      </w:r>
      <w:r w:rsidR="00CE4F5F" w:rsidRPr="00163817">
        <w:rPr>
          <w:sz w:val="24"/>
          <w:szCs w:val="24"/>
        </w:rPr>
        <w:t>Yakima</w:t>
      </w:r>
    </w:p>
    <w:p w14:paraId="08B0CF24" w14:textId="77777777" w:rsidR="009E7B6C" w:rsidRPr="00163817" w:rsidRDefault="009E7B6C" w:rsidP="009E7B6C">
      <w:pPr>
        <w:tabs>
          <w:tab w:val="left" w:pos="4320"/>
        </w:tabs>
        <w:ind w:left="4950" w:hanging="4950"/>
        <w:rPr>
          <w:sz w:val="24"/>
          <w:szCs w:val="24"/>
        </w:rPr>
      </w:pPr>
      <w:r w:rsidRPr="00163817">
        <w:rPr>
          <w:sz w:val="24"/>
          <w:szCs w:val="24"/>
        </w:rPr>
        <w:t>Primary Cause:</w:t>
      </w:r>
      <w:r w:rsidRPr="00163817">
        <w:rPr>
          <w:sz w:val="24"/>
          <w:szCs w:val="24"/>
        </w:rPr>
        <w:tab/>
      </w:r>
      <w:r w:rsidRPr="00163817">
        <w:rPr>
          <w:sz w:val="24"/>
          <w:szCs w:val="24"/>
        </w:rPr>
        <w:tab/>
      </w:r>
      <w:r w:rsidR="00CE4F5F" w:rsidRPr="00163817">
        <w:rPr>
          <w:sz w:val="24"/>
          <w:szCs w:val="24"/>
        </w:rPr>
        <w:t xml:space="preserve">Loss of </w:t>
      </w:r>
      <w:r w:rsidR="005F53E1" w:rsidRPr="00163817">
        <w:rPr>
          <w:sz w:val="24"/>
          <w:szCs w:val="24"/>
        </w:rPr>
        <w:t>Transmission</w:t>
      </w:r>
      <w:r w:rsidRPr="00163817">
        <w:rPr>
          <w:sz w:val="24"/>
          <w:szCs w:val="24"/>
        </w:rPr>
        <w:t xml:space="preserve"> </w:t>
      </w:r>
    </w:p>
    <w:p w14:paraId="08B0CF25" w14:textId="77777777" w:rsidR="009031FC" w:rsidRPr="00163817" w:rsidRDefault="009031FC" w:rsidP="004B257D">
      <w:pPr>
        <w:tabs>
          <w:tab w:val="left" w:pos="4320"/>
        </w:tabs>
        <w:spacing w:before="240" w:line="360" w:lineRule="auto"/>
        <w:ind w:left="4950" w:hanging="4950"/>
        <w:rPr>
          <w:sz w:val="24"/>
          <w:szCs w:val="24"/>
        </w:rPr>
      </w:pPr>
      <w:r w:rsidRPr="00163817">
        <w:rPr>
          <w:sz w:val="24"/>
          <w:szCs w:val="24"/>
        </w:rPr>
        <w:t xml:space="preserve">Exclude from Reporting Status: </w:t>
      </w:r>
      <w:r w:rsidRPr="00163817">
        <w:rPr>
          <w:sz w:val="24"/>
          <w:szCs w:val="24"/>
        </w:rPr>
        <w:tab/>
      </w:r>
      <w:r w:rsidR="00960299" w:rsidRPr="00163817">
        <w:rPr>
          <w:sz w:val="24"/>
          <w:szCs w:val="24"/>
        </w:rPr>
        <w:tab/>
      </w:r>
      <w:r w:rsidRPr="00163817">
        <w:rPr>
          <w:sz w:val="24"/>
          <w:szCs w:val="24"/>
        </w:rPr>
        <w:t>Yes</w:t>
      </w:r>
    </w:p>
    <w:p w14:paraId="08B0CF26" w14:textId="77777777" w:rsidR="009031FC" w:rsidRPr="00163817" w:rsidRDefault="009031FC" w:rsidP="00146CF6">
      <w:pPr>
        <w:tabs>
          <w:tab w:val="left" w:pos="4320"/>
          <w:tab w:val="left" w:pos="4950"/>
        </w:tabs>
        <w:spacing w:line="360" w:lineRule="auto"/>
        <w:rPr>
          <w:sz w:val="24"/>
          <w:szCs w:val="24"/>
        </w:rPr>
      </w:pPr>
      <w:r w:rsidRPr="00163817">
        <w:rPr>
          <w:sz w:val="24"/>
          <w:szCs w:val="24"/>
        </w:rPr>
        <w:t>Repo</w:t>
      </w:r>
      <w:r w:rsidR="004140FD" w:rsidRPr="00163817">
        <w:rPr>
          <w:sz w:val="24"/>
          <w:szCs w:val="24"/>
        </w:rPr>
        <w:t>rt Prepared by:</w:t>
      </w:r>
      <w:r w:rsidR="004140FD" w:rsidRPr="00163817">
        <w:rPr>
          <w:sz w:val="24"/>
          <w:szCs w:val="24"/>
        </w:rPr>
        <w:tab/>
      </w:r>
      <w:r w:rsidR="00960299" w:rsidRPr="00163817">
        <w:rPr>
          <w:sz w:val="24"/>
          <w:szCs w:val="24"/>
        </w:rPr>
        <w:tab/>
      </w:r>
      <w:r w:rsidR="00B417FD" w:rsidRPr="00163817">
        <w:rPr>
          <w:sz w:val="24"/>
          <w:szCs w:val="24"/>
        </w:rPr>
        <w:t>April Brewer</w:t>
      </w:r>
    </w:p>
    <w:p w14:paraId="08B0CF27" w14:textId="77777777" w:rsidR="00693A8A" w:rsidRPr="00163817" w:rsidRDefault="004140FD" w:rsidP="00D96533">
      <w:pPr>
        <w:tabs>
          <w:tab w:val="left" w:pos="4320"/>
          <w:tab w:val="left" w:pos="4950"/>
        </w:tabs>
        <w:ind w:left="4950" w:hanging="4950"/>
        <w:rPr>
          <w:sz w:val="24"/>
          <w:szCs w:val="24"/>
        </w:rPr>
      </w:pPr>
      <w:r w:rsidRPr="00163817">
        <w:rPr>
          <w:sz w:val="24"/>
          <w:szCs w:val="24"/>
        </w:rPr>
        <w:t>Report Approved by:</w:t>
      </w:r>
      <w:r w:rsidR="00960299" w:rsidRPr="00163817">
        <w:rPr>
          <w:sz w:val="24"/>
          <w:szCs w:val="24"/>
        </w:rPr>
        <w:tab/>
      </w:r>
      <w:r w:rsidR="00B417FD" w:rsidRPr="00163817">
        <w:rPr>
          <w:sz w:val="24"/>
          <w:szCs w:val="24"/>
        </w:rPr>
        <w:tab/>
        <w:t>Heide Caswell</w:t>
      </w:r>
      <w:r w:rsidR="00C76640" w:rsidRPr="00163817">
        <w:rPr>
          <w:sz w:val="24"/>
          <w:szCs w:val="24"/>
        </w:rPr>
        <w:t xml:space="preserve"> /</w:t>
      </w:r>
      <w:r w:rsidR="00D96533" w:rsidRPr="00163817">
        <w:rPr>
          <w:sz w:val="24"/>
          <w:szCs w:val="24"/>
        </w:rPr>
        <w:t xml:space="preserve"> </w:t>
      </w:r>
      <w:r w:rsidR="00C76640" w:rsidRPr="00163817">
        <w:rPr>
          <w:sz w:val="24"/>
          <w:szCs w:val="24"/>
        </w:rPr>
        <w:t xml:space="preserve">David O’Neil / </w:t>
      </w:r>
      <w:r w:rsidR="000F400F" w:rsidRPr="00163817">
        <w:rPr>
          <w:sz w:val="24"/>
          <w:szCs w:val="24"/>
        </w:rPr>
        <w:t xml:space="preserve">Steve Henderson / </w:t>
      </w:r>
      <w:r w:rsidR="00C76640" w:rsidRPr="00163817">
        <w:rPr>
          <w:sz w:val="24"/>
          <w:szCs w:val="24"/>
        </w:rPr>
        <w:t>Kevin Putnam</w:t>
      </w:r>
    </w:p>
    <w:p w14:paraId="08B0CF28" w14:textId="77777777" w:rsidR="00C73D7F" w:rsidRPr="00163817" w:rsidRDefault="00C73D7F">
      <w:pPr>
        <w:rPr>
          <w:b/>
          <w:sz w:val="24"/>
          <w:szCs w:val="24"/>
        </w:rPr>
      </w:pPr>
    </w:p>
    <w:p w14:paraId="08B0CF29" w14:textId="77777777" w:rsidR="009031FC" w:rsidRPr="00163817" w:rsidRDefault="009031FC" w:rsidP="00CC6759">
      <w:pPr>
        <w:spacing w:after="240"/>
        <w:rPr>
          <w:b/>
          <w:sz w:val="24"/>
          <w:szCs w:val="24"/>
        </w:rPr>
      </w:pPr>
      <w:r w:rsidRPr="00163817">
        <w:rPr>
          <w:b/>
          <w:sz w:val="24"/>
          <w:szCs w:val="24"/>
        </w:rPr>
        <w:t>Event Description</w:t>
      </w:r>
    </w:p>
    <w:p w14:paraId="08B0CF2A" w14:textId="77777777" w:rsidR="004C012A" w:rsidRPr="00163817" w:rsidRDefault="004C012A" w:rsidP="004C012A">
      <w:pPr>
        <w:ind w:left="180"/>
        <w:rPr>
          <w:sz w:val="24"/>
          <w:szCs w:val="24"/>
        </w:rPr>
      </w:pPr>
      <w:r w:rsidRPr="00163817">
        <w:rPr>
          <w:sz w:val="24"/>
          <w:szCs w:val="24"/>
        </w:rPr>
        <w:t>Due to high summer loading conditions a line section in the Yakima valley was loaded above its continuous rating</w:t>
      </w:r>
      <w:r w:rsidR="00936C03" w:rsidRPr="00163817">
        <w:rPr>
          <w:sz w:val="24"/>
          <w:szCs w:val="24"/>
        </w:rPr>
        <w:t>,</w:t>
      </w:r>
      <w:r w:rsidRPr="00163817">
        <w:rPr>
          <w:sz w:val="24"/>
          <w:szCs w:val="24"/>
        </w:rPr>
        <w:t xml:space="preserve"> but </w:t>
      </w:r>
      <w:r w:rsidRPr="00163817">
        <w:rPr>
          <w:sz w:val="24"/>
          <w:szCs w:val="24"/>
        </w:rPr>
        <w:lastRenderedPageBreak/>
        <w:t>within its four hour emergency rating. Action was taken to resolve the loading condition by reconfiguration the transmission system. During the switching to reconfigure the system</w:t>
      </w:r>
      <w:r w:rsidR="009D5448" w:rsidRPr="00163817">
        <w:rPr>
          <w:sz w:val="24"/>
          <w:szCs w:val="24"/>
        </w:rPr>
        <w:t>,</w:t>
      </w:r>
      <w:r w:rsidRPr="00163817">
        <w:rPr>
          <w:sz w:val="24"/>
          <w:szCs w:val="24"/>
        </w:rPr>
        <w:t xml:space="preserve"> a switch failed to operate correctly (was unable to extinguish the arc), resulting in a flash over causing</w:t>
      </w:r>
      <w:r w:rsidR="00936C03" w:rsidRPr="00163817">
        <w:rPr>
          <w:sz w:val="24"/>
          <w:szCs w:val="24"/>
        </w:rPr>
        <w:t xml:space="preserve"> </w:t>
      </w:r>
      <w:r w:rsidRPr="00163817">
        <w:rPr>
          <w:sz w:val="24"/>
          <w:szCs w:val="24"/>
        </w:rPr>
        <w:t>outage</w:t>
      </w:r>
      <w:r w:rsidR="00936C03" w:rsidRPr="00163817">
        <w:rPr>
          <w:sz w:val="24"/>
          <w:szCs w:val="24"/>
        </w:rPr>
        <w:t>s</w:t>
      </w:r>
      <w:r w:rsidRPr="00163817">
        <w:rPr>
          <w:sz w:val="24"/>
          <w:szCs w:val="24"/>
        </w:rPr>
        <w:t xml:space="preserve"> to North Park, Orchard, Pacific, and River Road</w:t>
      </w:r>
      <w:r w:rsidR="00936C03" w:rsidRPr="00163817">
        <w:rPr>
          <w:sz w:val="24"/>
          <w:szCs w:val="24"/>
        </w:rPr>
        <w:t xml:space="preserve"> substations</w:t>
      </w:r>
      <w:r w:rsidRPr="00163817">
        <w:rPr>
          <w:sz w:val="24"/>
          <w:szCs w:val="24"/>
        </w:rPr>
        <w:t xml:space="preserve">.  </w:t>
      </w:r>
    </w:p>
    <w:p w14:paraId="08B0CF2B" w14:textId="77777777" w:rsidR="004C012A" w:rsidRPr="00163817" w:rsidRDefault="004C012A" w:rsidP="004C012A">
      <w:pPr>
        <w:ind w:left="180"/>
        <w:rPr>
          <w:sz w:val="24"/>
          <w:szCs w:val="24"/>
        </w:rPr>
      </w:pPr>
    </w:p>
    <w:p w14:paraId="08B0CF2C" w14:textId="77777777" w:rsidR="00CC6759" w:rsidRPr="00163817" w:rsidRDefault="009D5448" w:rsidP="00CC6759">
      <w:pPr>
        <w:ind w:left="180"/>
        <w:rPr>
          <w:sz w:val="24"/>
          <w:szCs w:val="24"/>
        </w:rPr>
      </w:pPr>
      <w:r w:rsidRPr="00163817">
        <w:rPr>
          <w:sz w:val="24"/>
          <w:szCs w:val="24"/>
        </w:rPr>
        <w:t>S</w:t>
      </w:r>
      <w:r w:rsidR="00B97571" w:rsidRPr="00163817">
        <w:rPr>
          <w:sz w:val="24"/>
          <w:szCs w:val="24"/>
        </w:rPr>
        <w:t xml:space="preserve">ustained interruptions were experienced by approximately </w:t>
      </w:r>
      <w:r w:rsidR="00D3433E" w:rsidRPr="00163817">
        <w:rPr>
          <w:sz w:val="24"/>
          <w:szCs w:val="24"/>
        </w:rPr>
        <w:t>2</w:t>
      </w:r>
      <w:r w:rsidR="005B3FD7" w:rsidRPr="00163817">
        <w:rPr>
          <w:sz w:val="24"/>
          <w:szCs w:val="24"/>
        </w:rPr>
        <w:t>0</w:t>
      </w:r>
      <w:r w:rsidR="00B97571" w:rsidRPr="00163817">
        <w:rPr>
          <w:sz w:val="24"/>
          <w:szCs w:val="24"/>
        </w:rPr>
        <w:t xml:space="preserve">% of the company’s </w:t>
      </w:r>
      <w:r w:rsidR="00C91CA7" w:rsidRPr="00163817">
        <w:rPr>
          <w:sz w:val="24"/>
          <w:szCs w:val="24"/>
        </w:rPr>
        <w:t>Washington</w:t>
      </w:r>
      <w:r w:rsidR="00B97571" w:rsidRPr="00163817">
        <w:rPr>
          <w:sz w:val="24"/>
          <w:szCs w:val="24"/>
        </w:rPr>
        <w:t xml:space="preserve"> customers</w:t>
      </w:r>
      <w:r w:rsidRPr="00163817">
        <w:rPr>
          <w:sz w:val="24"/>
          <w:szCs w:val="24"/>
        </w:rPr>
        <w:t xml:space="preserve">.  </w:t>
      </w:r>
    </w:p>
    <w:p w14:paraId="08B0CF2D" w14:textId="77777777" w:rsidR="00C91CA7" w:rsidRPr="00163817" w:rsidRDefault="00C91CA7" w:rsidP="00CC6759">
      <w:pPr>
        <w:ind w:left="18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52"/>
      </w:tblGrid>
      <w:tr w:rsidR="00A23683" w:rsidRPr="00163817" w14:paraId="08B0CF2F" w14:textId="77777777" w:rsidTr="005B3FD7">
        <w:trPr>
          <w:trHeight w:val="416"/>
          <w:jc w:val="center"/>
        </w:trPr>
        <w:tc>
          <w:tcPr>
            <w:tcW w:w="5252" w:type="dxa"/>
            <w:gridSpan w:val="2"/>
            <w:shd w:val="clear" w:color="auto" w:fill="262626"/>
            <w:vAlign w:val="center"/>
          </w:tcPr>
          <w:p w14:paraId="08B0CF2E" w14:textId="77777777" w:rsidR="00A23683" w:rsidRPr="00163817" w:rsidRDefault="00943615" w:rsidP="00FE6B64">
            <w:pPr>
              <w:jc w:val="center"/>
              <w:rPr>
                <w:b/>
                <w:i/>
                <w:color w:val="FFFFFF"/>
                <w:sz w:val="24"/>
                <w:szCs w:val="24"/>
              </w:rPr>
            </w:pPr>
            <w:r w:rsidRPr="00163817">
              <w:rPr>
                <w:b/>
                <w:color w:val="FFFFFF"/>
                <w:sz w:val="24"/>
                <w:szCs w:val="24"/>
              </w:rPr>
              <w:t xml:space="preserve">6/29/15 </w:t>
            </w:r>
            <w:r w:rsidR="00A23683" w:rsidRPr="00163817">
              <w:rPr>
                <w:b/>
                <w:color w:val="FFFFFF"/>
                <w:sz w:val="24"/>
                <w:szCs w:val="24"/>
              </w:rPr>
              <w:t>Event Outage Summary</w:t>
            </w:r>
          </w:p>
        </w:tc>
      </w:tr>
      <w:tr w:rsidR="00A23683" w:rsidRPr="00163817" w14:paraId="08B0CF32" w14:textId="77777777" w:rsidTr="005B3FD7">
        <w:trPr>
          <w:trHeight w:val="367"/>
          <w:jc w:val="center"/>
        </w:trPr>
        <w:tc>
          <w:tcPr>
            <w:tcW w:w="3600" w:type="dxa"/>
            <w:vAlign w:val="center"/>
          </w:tcPr>
          <w:p w14:paraId="08B0CF30" w14:textId="77777777" w:rsidR="00A23683" w:rsidRPr="00163817" w:rsidRDefault="00A23683" w:rsidP="001F4983">
            <w:pPr>
              <w:rPr>
                <w:b/>
                <w:sz w:val="24"/>
                <w:szCs w:val="24"/>
              </w:rPr>
            </w:pPr>
            <w:r w:rsidRPr="00163817">
              <w:rPr>
                <w:b/>
                <w:sz w:val="24"/>
                <w:szCs w:val="24"/>
              </w:rPr>
              <w:t># Interruptions (sustained)</w:t>
            </w:r>
          </w:p>
        </w:tc>
        <w:tc>
          <w:tcPr>
            <w:tcW w:w="1652" w:type="dxa"/>
            <w:vAlign w:val="center"/>
          </w:tcPr>
          <w:p w14:paraId="08B0CF31" w14:textId="77777777" w:rsidR="00A23683" w:rsidRPr="00163817" w:rsidRDefault="00943615" w:rsidP="00955BD3">
            <w:pPr>
              <w:jc w:val="center"/>
              <w:rPr>
                <w:sz w:val="24"/>
                <w:szCs w:val="24"/>
                <w:highlight w:val="yellow"/>
              </w:rPr>
            </w:pPr>
            <w:r w:rsidRPr="00163817">
              <w:rPr>
                <w:sz w:val="24"/>
                <w:szCs w:val="24"/>
              </w:rPr>
              <w:t>35</w:t>
            </w:r>
          </w:p>
        </w:tc>
      </w:tr>
      <w:tr w:rsidR="00A23683" w:rsidRPr="00163817" w14:paraId="08B0CF35" w14:textId="77777777" w:rsidTr="005B3FD7">
        <w:trPr>
          <w:trHeight w:val="331"/>
          <w:jc w:val="center"/>
        </w:trPr>
        <w:tc>
          <w:tcPr>
            <w:tcW w:w="3600" w:type="dxa"/>
            <w:vAlign w:val="center"/>
          </w:tcPr>
          <w:p w14:paraId="08B0CF33" w14:textId="77777777" w:rsidR="00A23683" w:rsidRPr="00163817" w:rsidRDefault="00A23683" w:rsidP="001F4983">
            <w:pPr>
              <w:rPr>
                <w:b/>
                <w:sz w:val="24"/>
                <w:szCs w:val="24"/>
              </w:rPr>
            </w:pPr>
            <w:r w:rsidRPr="00163817">
              <w:rPr>
                <w:b/>
                <w:sz w:val="24"/>
                <w:szCs w:val="24"/>
              </w:rPr>
              <w:t>Total Customer Interrupted (sustained)</w:t>
            </w:r>
          </w:p>
        </w:tc>
        <w:tc>
          <w:tcPr>
            <w:tcW w:w="1652" w:type="dxa"/>
            <w:vAlign w:val="center"/>
          </w:tcPr>
          <w:p w14:paraId="08B0CF34" w14:textId="77777777" w:rsidR="00A23683" w:rsidRPr="00163817" w:rsidRDefault="00FE6B64" w:rsidP="009B7587">
            <w:pPr>
              <w:jc w:val="center"/>
              <w:rPr>
                <w:sz w:val="24"/>
                <w:szCs w:val="24"/>
              </w:rPr>
            </w:pPr>
            <w:r w:rsidRPr="00163817">
              <w:rPr>
                <w:sz w:val="24"/>
                <w:szCs w:val="24"/>
              </w:rPr>
              <w:t>27,</w:t>
            </w:r>
            <w:r w:rsidR="00943615" w:rsidRPr="00163817">
              <w:rPr>
                <w:sz w:val="24"/>
                <w:szCs w:val="24"/>
              </w:rPr>
              <w:t>609</w:t>
            </w:r>
          </w:p>
        </w:tc>
      </w:tr>
      <w:tr w:rsidR="00A23683" w:rsidRPr="00163817" w14:paraId="08B0CF38" w14:textId="77777777" w:rsidTr="005B3FD7">
        <w:trPr>
          <w:trHeight w:val="352"/>
          <w:jc w:val="center"/>
        </w:trPr>
        <w:tc>
          <w:tcPr>
            <w:tcW w:w="3600" w:type="dxa"/>
            <w:vAlign w:val="center"/>
          </w:tcPr>
          <w:p w14:paraId="08B0CF36" w14:textId="77777777" w:rsidR="00A23683" w:rsidRPr="00163817" w:rsidRDefault="00A23683" w:rsidP="001F4983">
            <w:pPr>
              <w:rPr>
                <w:b/>
                <w:sz w:val="24"/>
                <w:szCs w:val="24"/>
              </w:rPr>
            </w:pPr>
            <w:r w:rsidRPr="00163817">
              <w:rPr>
                <w:b/>
                <w:sz w:val="24"/>
                <w:szCs w:val="24"/>
              </w:rPr>
              <w:t>Total Customer Minutes Lost</w:t>
            </w:r>
          </w:p>
        </w:tc>
        <w:tc>
          <w:tcPr>
            <w:tcW w:w="1652" w:type="dxa"/>
            <w:vAlign w:val="center"/>
          </w:tcPr>
          <w:p w14:paraId="08B0CF37" w14:textId="77777777" w:rsidR="00A23683" w:rsidRPr="00163817" w:rsidRDefault="00943615" w:rsidP="0051477C">
            <w:pPr>
              <w:jc w:val="center"/>
              <w:rPr>
                <w:sz w:val="24"/>
                <w:szCs w:val="24"/>
              </w:rPr>
            </w:pPr>
            <w:r w:rsidRPr="00163817">
              <w:rPr>
                <w:sz w:val="24"/>
                <w:szCs w:val="24"/>
              </w:rPr>
              <w:t>2,037,132</w:t>
            </w:r>
          </w:p>
        </w:tc>
      </w:tr>
      <w:tr w:rsidR="00A23683" w:rsidRPr="00163817" w14:paraId="08B0CF3B" w14:textId="77777777" w:rsidTr="005B3FD7">
        <w:trPr>
          <w:trHeight w:val="310"/>
          <w:jc w:val="center"/>
        </w:trPr>
        <w:tc>
          <w:tcPr>
            <w:tcW w:w="3600" w:type="dxa"/>
            <w:vAlign w:val="center"/>
          </w:tcPr>
          <w:p w14:paraId="08B0CF39" w14:textId="77777777" w:rsidR="00A23683" w:rsidRPr="00163817" w:rsidRDefault="00A23683" w:rsidP="001F4983">
            <w:pPr>
              <w:rPr>
                <w:b/>
                <w:sz w:val="24"/>
                <w:szCs w:val="24"/>
              </w:rPr>
            </w:pPr>
            <w:r w:rsidRPr="00163817">
              <w:rPr>
                <w:b/>
                <w:sz w:val="24"/>
                <w:szCs w:val="24"/>
              </w:rPr>
              <w:t>Event SAIDI</w:t>
            </w:r>
          </w:p>
        </w:tc>
        <w:tc>
          <w:tcPr>
            <w:tcW w:w="1652" w:type="dxa"/>
            <w:vAlign w:val="center"/>
          </w:tcPr>
          <w:p w14:paraId="08B0CF3A" w14:textId="77777777" w:rsidR="00A23683" w:rsidRPr="00163817" w:rsidRDefault="00943615" w:rsidP="009B7587">
            <w:pPr>
              <w:jc w:val="center"/>
              <w:rPr>
                <w:sz w:val="24"/>
                <w:szCs w:val="24"/>
              </w:rPr>
            </w:pPr>
            <w:r w:rsidRPr="00163817">
              <w:rPr>
                <w:sz w:val="24"/>
                <w:szCs w:val="24"/>
              </w:rPr>
              <w:t>14.84</w:t>
            </w:r>
            <w:r w:rsidR="00A23683" w:rsidRPr="00163817">
              <w:rPr>
                <w:sz w:val="24"/>
                <w:szCs w:val="24"/>
              </w:rPr>
              <w:t xml:space="preserve"> Minutes</w:t>
            </w:r>
          </w:p>
        </w:tc>
      </w:tr>
      <w:tr w:rsidR="00A23683" w:rsidRPr="00163817" w14:paraId="08B0CF3E" w14:textId="77777777" w:rsidTr="005B3FD7">
        <w:trPr>
          <w:trHeight w:val="310"/>
          <w:jc w:val="center"/>
        </w:trPr>
        <w:tc>
          <w:tcPr>
            <w:tcW w:w="3600" w:type="dxa"/>
            <w:vAlign w:val="center"/>
          </w:tcPr>
          <w:p w14:paraId="08B0CF3C" w14:textId="77777777" w:rsidR="00A23683" w:rsidRPr="00163817" w:rsidRDefault="00A23683" w:rsidP="00E371B1">
            <w:pPr>
              <w:rPr>
                <w:b/>
                <w:sz w:val="24"/>
                <w:szCs w:val="24"/>
              </w:rPr>
            </w:pPr>
            <w:r w:rsidRPr="00163817">
              <w:rPr>
                <w:b/>
                <w:sz w:val="24"/>
                <w:szCs w:val="24"/>
              </w:rPr>
              <w:t>CAIDI</w:t>
            </w:r>
          </w:p>
        </w:tc>
        <w:tc>
          <w:tcPr>
            <w:tcW w:w="1652" w:type="dxa"/>
            <w:vAlign w:val="center"/>
          </w:tcPr>
          <w:p w14:paraId="08B0CF3D" w14:textId="77777777" w:rsidR="00A23683" w:rsidRPr="00163817" w:rsidRDefault="00943615" w:rsidP="009B7587">
            <w:pPr>
              <w:jc w:val="center"/>
              <w:rPr>
                <w:sz w:val="24"/>
                <w:szCs w:val="24"/>
              </w:rPr>
            </w:pPr>
            <w:r w:rsidRPr="00163817">
              <w:rPr>
                <w:sz w:val="24"/>
                <w:szCs w:val="24"/>
              </w:rPr>
              <w:t>74</w:t>
            </w:r>
          </w:p>
        </w:tc>
      </w:tr>
    </w:tbl>
    <w:p w14:paraId="08B0CF3F" w14:textId="77777777" w:rsidR="00FE6B64" w:rsidRPr="00163817" w:rsidRDefault="00FE6B64" w:rsidP="000B1606">
      <w:pPr>
        <w:spacing w:after="120"/>
        <w:jc w:val="both"/>
        <w:rPr>
          <w:b/>
          <w:sz w:val="24"/>
          <w:szCs w:val="24"/>
          <w:highlight w:val="yellow"/>
        </w:rPr>
      </w:pPr>
    </w:p>
    <w:p w14:paraId="08B0CF40" w14:textId="77777777" w:rsidR="000B1606" w:rsidRPr="00163817" w:rsidRDefault="00B765F4" w:rsidP="000B1606">
      <w:pPr>
        <w:spacing w:after="120"/>
        <w:jc w:val="both"/>
        <w:rPr>
          <w:b/>
          <w:sz w:val="24"/>
          <w:szCs w:val="24"/>
        </w:rPr>
      </w:pPr>
      <w:r w:rsidRPr="00163817">
        <w:rPr>
          <w:b/>
          <w:sz w:val="24"/>
          <w:szCs w:val="24"/>
        </w:rPr>
        <w:t>Restoration</w:t>
      </w:r>
      <w:r w:rsidR="00055AFE" w:rsidRPr="00163817">
        <w:rPr>
          <w:b/>
          <w:sz w:val="24"/>
          <w:szCs w:val="24"/>
        </w:rPr>
        <w:t xml:space="preserve"> </w:t>
      </w:r>
      <w:r w:rsidR="00381E7A" w:rsidRPr="00163817">
        <w:rPr>
          <w:b/>
          <w:sz w:val="24"/>
          <w:szCs w:val="24"/>
        </w:rPr>
        <w:t>Summary</w:t>
      </w:r>
    </w:p>
    <w:p w14:paraId="08B0CF41" w14:textId="77777777" w:rsidR="00B17FD0" w:rsidRPr="00163817" w:rsidRDefault="00ED6A50" w:rsidP="00381E7A">
      <w:pPr>
        <w:spacing w:after="120"/>
        <w:ind w:left="180"/>
        <w:rPr>
          <w:sz w:val="24"/>
          <w:szCs w:val="24"/>
        </w:rPr>
      </w:pPr>
      <w:r w:rsidRPr="00163817">
        <w:rPr>
          <w:sz w:val="24"/>
          <w:szCs w:val="24"/>
        </w:rPr>
        <w:t xml:space="preserve">On June 29th at 16:40 crews were called to respond to an outage that involved 27,333 customers in the Yakima Valley. The first crew was dispatched to Voelker substation at </w:t>
      </w:r>
      <w:r w:rsidRPr="00163817">
        <w:rPr>
          <w:sz w:val="24"/>
          <w:szCs w:val="24"/>
        </w:rPr>
        <w:lastRenderedPageBreak/>
        <w:t>16:50, and a second to River Road substation at 17:01. At 17:22 the dispatcher closed 2Y108 at Clinton substation via SCADA to restore the load at Orchard Substation. At 17:40 the crew at Voelker informed dispatch that switch 2Y130 had a burnt arcing horn and the structure had evidence of a flash over. The crew performed an inspection of 2Y130 and informed dispatch the switch could be closed manually. Once 2Y130 at Voelker substation was closed, the dispatcher closed 2Y91 at Union Gap substation via SCADA to restore Voelker Substation. At 18:00 the crews at River Road substation reported their findings to the dispatcher and were confident the station could be restored to service. At 18:09, the dispatcher closed 2Y21 at River Road substation which restored power to River Road, Pacific, and North Park substations via SCADA to conclude the customer restoration process.</w:t>
      </w:r>
    </w:p>
    <w:p w14:paraId="08B0CF42" w14:textId="77777777" w:rsidR="00381E7A" w:rsidRPr="00163817" w:rsidRDefault="00381E7A" w:rsidP="00381E7A">
      <w:pPr>
        <w:spacing w:after="120"/>
        <w:ind w:left="180"/>
        <w:rPr>
          <w:sz w:val="24"/>
          <w:szCs w:val="24"/>
        </w:rPr>
      </w:pPr>
      <w:r w:rsidRPr="00163817">
        <w:rPr>
          <w:sz w:val="24"/>
          <w:szCs w:val="24"/>
        </w:rPr>
        <w:t xml:space="preserve">Restoration activities utilized </w:t>
      </w:r>
      <w:r w:rsidR="003E7079" w:rsidRPr="00163817">
        <w:rPr>
          <w:sz w:val="24"/>
          <w:szCs w:val="24"/>
        </w:rPr>
        <w:t xml:space="preserve">14 </w:t>
      </w:r>
      <w:r w:rsidRPr="00163817">
        <w:rPr>
          <w:sz w:val="24"/>
          <w:szCs w:val="24"/>
        </w:rPr>
        <w:t>o</w:t>
      </w:r>
      <w:r w:rsidR="00E071B3" w:rsidRPr="00163817">
        <w:rPr>
          <w:sz w:val="24"/>
          <w:szCs w:val="24"/>
        </w:rPr>
        <w:t xml:space="preserve">perations personnel.  </w:t>
      </w:r>
      <w:r w:rsidR="00943615" w:rsidRPr="00163817">
        <w:rPr>
          <w:sz w:val="24"/>
          <w:szCs w:val="24"/>
        </w:rPr>
        <w:t>99.9</w:t>
      </w:r>
      <w:r w:rsidRPr="00163817">
        <w:rPr>
          <w:sz w:val="24"/>
          <w:szCs w:val="24"/>
        </w:rPr>
        <w:t>% of the s</w:t>
      </w:r>
      <w:r w:rsidR="00B7572C" w:rsidRPr="00163817">
        <w:rPr>
          <w:sz w:val="24"/>
          <w:szCs w:val="24"/>
        </w:rPr>
        <w:t xml:space="preserve">ustained customer interruptions </w:t>
      </w:r>
      <w:r w:rsidRPr="00163817">
        <w:rPr>
          <w:sz w:val="24"/>
          <w:szCs w:val="24"/>
        </w:rPr>
        <w:t xml:space="preserve">were restored within </w:t>
      </w:r>
      <w:r w:rsidR="00B7572C" w:rsidRPr="00163817">
        <w:rPr>
          <w:sz w:val="24"/>
          <w:szCs w:val="24"/>
        </w:rPr>
        <w:t>92 minutes</w:t>
      </w:r>
      <w:r w:rsidRPr="00163817">
        <w:rPr>
          <w:sz w:val="24"/>
          <w:szCs w:val="24"/>
        </w:rPr>
        <w:t xml:space="preserve">. </w:t>
      </w:r>
    </w:p>
    <w:p w14:paraId="08B0CF43" w14:textId="77777777" w:rsidR="00C73D7F" w:rsidRPr="00163817" w:rsidRDefault="00D533ED" w:rsidP="00C73D7F">
      <w:pPr>
        <w:ind w:left="180"/>
        <w:rPr>
          <w:sz w:val="24"/>
          <w:szCs w:val="24"/>
        </w:rPr>
      </w:pPr>
      <w:r w:rsidRPr="00163817">
        <w:rPr>
          <w:sz w:val="24"/>
          <w:szCs w:val="24"/>
        </w:rPr>
        <w:t xml:space="preserve">There were no company or commission </w:t>
      </w:r>
      <w:r w:rsidR="00381E7A" w:rsidRPr="00163817">
        <w:rPr>
          <w:sz w:val="24"/>
          <w:szCs w:val="24"/>
        </w:rPr>
        <w:t>cus</w:t>
      </w:r>
      <w:r w:rsidRPr="00163817">
        <w:rPr>
          <w:sz w:val="24"/>
          <w:szCs w:val="24"/>
        </w:rPr>
        <w:t>tomer complaints made regarding the m</w:t>
      </w:r>
      <w:r w:rsidR="00381E7A" w:rsidRPr="00163817">
        <w:rPr>
          <w:sz w:val="24"/>
          <w:szCs w:val="24"/>
        </w:rPr>
        <w:t xml:space="preserve">ajor </w:t>
      </w:r>
      <w:r w:rsidRPr="00163817">
        <w:rPr>
          <w:sz w:val="24"/>
          <w:szCs w:val="24"/>
        </w:rPr>
        <w:t>e</w:t>
      </w:r>
      <w:r w:rsidR="00381E7A" w:rsidRPr="00163817">
        <w:rPr>
          <w:sz w:val="24"/>
          <w:szCs w:val="24"/>
        </w:rPr>
        <w:t>vent</w:t>
      </w:r>
      <w:r w:rsidRPr="00163817">
        <w:rPr>
          <w:sz w:val="24"/>
          <w:szCs w:val="24"/>
        </w:rPr>
        <w:t xml:space="preserve">. </w:t>
      </w:r>
    </w:p>
    <w:p w14:paraId="08B0CF44" w14:textId="77777777" w:rsidR="00B17FD0" w:rsidRPr="00163817" w:rsidRDefault="00B17FD0" w:rsidP="00B17FD0">
      <w:pPr>
        <w:spacing w:after="120"/>
        <w:ind w:left="180"/>
        <w:rPr>
          <w:sz w:val="24"/>
          <w:szCs w:val="24"/>
        </w:rPr>
      </w:pPr>
    </w:p>
    <w:p w14:paraId="08B0CF45" w14:textId="77777777" w:rsidR="00B17FD0" w:rsidRPr="00163817" w:rsidRDefault="00B17FD0" w:rsidP="00B17FD0">
      <w:pPr>
        <w:spacing w:after="120"/>
        <w:jc w:val="both"/>
        <w:rPr>
          <w:b/>
          <w:sz w:val="24"/>
          <w:szCs w:val="24"/>
        </w:rPr>
      </w:pPr>
      <w:r w:rsidRPr="00163817">
        <w:rPr>
          <w:b/>
          <w:sz w:val="24"/>
          <w:szCs w:val="24"/>
        </w:rPr>
        <w:lastRenderedPageBreak/>
        <w:t>Mitigation Measures</w:t>
      </w:r>
    </w:p>
    <w:p w14:paraId="08B0CF46" w14:textId="77777777" w:rsidR="00B17FD0" w:rsidRPr="00163817" w:rsidRDefault="00B17FD0" w:rsidP="00B17FD0">
      <w:pPr>
        <w:spacing w:after="120"/>
        <w:ind w:left="180"/>
        <w:rPr>
          <w:sz w:val="24"/>
          <w:szCs w:val="24"/>
        </w:rPr>
      </w:pPr>
      <w:r w:rsidRPr="00163817">
        <w:rPr>
          <w:sz w:val="24"/>
          <w:szCs w:val="24"/>
        </w:rPr>
        <w:t xml:space="preserve">Operational procedures were modified to </w:t>
      </w:r>
      <w:r w:rsidR="00BC5441" w:rsidRPr="00163817">
        <w:rPr>
          <w:sz w:val="24"/>
          <w:szCs w:val="24"/>
        </w:rPr>
        <w:t>incorporate recent system configuration changes which impact</w:t>
      </w:r>
      <w:r w:rsidRPr="00163817">
        <w:rPr>
          <w:sz w:val="24"/>
          <w:szCs w:val="24"/>
        </w:rPr>
        <w:t xml:space="preserve"> switch limitations</w:t>
      </w:r>
      <w:r w:rsidR="00BC5441" w:rsidRPr="00163817">
        <w:rPr>
          <w:sz w:val="24"/>
          <w:szCs w:val="24"/>
        </w:rPr>
        <w:t xml:space="preserve"> (in addition to other equipment ratings).</w:t>
      </w:r>
      <w:r w:rsidRPr="00163817">
        <w:rPr>
          <w:sz w:val="24"/>
          <w:szCs w:val="24"/>
        </w:rPr>
        <w:t xml:space="preserve"> Further work has been initiated to augment switching capability of these and other similar switches within the Yakima loop.   </w:t>
      </w:r>
    </w:p>
    <w:p w14:paraId="08B0CF47" w14:textId="77777777" w:rsidR="00936C03" w:rsidRPr="00163817" w:rsidRDefault="00C638B9" w:rsidP="003E3DF1">
      <w:pPr>
        <w:spacing w:before="240" w:after="120" w:line="360" w:lineRule="auto"/>
        <w:jc w:val="both"/>
        <w:rPr>
          <w:b/>
          <w:sz w:val="24"/>
          <w:szCs w:val="24"/>
        </w:rPr>
      </w:pPr>
      <w:r w:rsidRPr="00163817">
        <w:rPr>
          <w:b/>
          <w:sz w:val="24"/>
          <w:szCs w:val="24"/>
        </w:rPr>
        <w:t>Restoration Intervals</w:t>
      </w:r>
    </w:p>
    <w:tbl>
      <w:tblPr>
        <w:tblW w:w="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303"/>
        <w:gridCol w:w="1260"/>
        <w:gridCol w:w="1260"/>
      </w:tblGrid>
      <w:tr w:rsidR="00C91CA7" w:rsidRPr="00163817" w14:paraId="08B0CF4C" w14:textId="77777777" w:rsidTr="00C91CA7">
        <w:trPr>
          <w:trHeight w:val="758"/>
          <w:jc w:val="center"/>
        </w:trPr>
        <w:tc>
          <w:tcPr>
            <w:tcW w:w="1581" w:type="dxa"/>
            <w:shd w:val="clear" w:color="auto" w:fill="262626"/>
            <w:vAlign w:val="center"/>
          </w:tcPr>
          <w:p w14:paraId="08B0CF48" w14:textId="77777777" w:rsidR="00C91CA7" w:rsidRPr="00163817" w:rsidRDefault="00C91CA7" w:rsidP="00936C03">
            <w:pPr>
              <w:spacing w:before="240"/>
              <w:jc w:val="center"/>
              <w:rPr>
                <w:b/>
                <w:color w:val="FFFFFF"/>
                <w:sz w:val="24"/>
                <w:szCs w:val="24"/>
              </w:rPr>
            </w:pPr>
            <w:r w:rsidRPr="00163817">
              <w:rPr>
                <w:b/>
                <w:color w:val="FFFFFF"/>
                <w:sz w:val="24"/>
                <w:szCs w:val="24"/>
              </w:rPr>
              <w:t>Total Customers Sustained</w:t>
            </w:r>
          </w:p>
        </w:tc>
        <w:tc>
          <w:tcPr>
            <w:tcW w:w="1303" w:type="dxa"/>
            <w:shd w:val="clear" w:color="auto" w:fill="262626"/>
            <w:noWrap/>
            <w:vAlign w:val="center"/>
          </w:tcPr>
          <w:p w14:paraId="08B0CF49" w14:textId="77777777" w:rsidR="00C91CA7" w:rsidRPr="00163817" w:rsidRDefault="00C91CA7" w:rsidP="00936C03">
            <w:pPr>
              <w:spacing w:before="240"/>
              <w:jc w:val="center"/>
              <w:rPr>
                <w:b/>
                <w:color w:val="FFFFFF"/>
                <w:sz w:val="24"/>
                <w:szCs w:val="24"/>
              </w:rPr>
            </w:pPr>
            <w:r w:rsidRPr="00163817">
              <w:rPr>
                <w:b/>
                <w:color w:val="FFFFFF"/>
                <w:sz w:val="24"/>
                <w:szCs w:val="24"/>
              </w:rPr>
              <w:t>&lt; 3 Hrs.</w:t>
            </w:r>
          </w:p>
        </w:tc>
        <w:tc>
          <w:tcPr>
            <w:tcW w:w="1260" w:type="dxa"/>
            <w:shd w:val="clear" w:color="auto" w:fill="262626"/>
            <w:noWrap/>
            <w:vAlign w:val="center"/>
          </w:tcPr>
          <w:p w14:paraId="08B0CF4A" w14:textId="77777777" w:rsidR="00C91CA7" w:rsidRPr="00163817" w:rsidRDefault="00C91CA7" w:rsidP="00936C03">
            <w:pPr>
              <w:spacing w:before="240"/>
              <w:jc w:val="center"/>
              <w:rPr>
                <w:b/>
                <w:color w:val="FFFFFF"/>
                <w:sz w:val="24"/>
                <w:szCs w:val="24"/>
              </w:rPr>
            </w:pPr>
            <w:r w:rsidRPr="00163817">
              <w:rPr>
                <w:b/>
                <w:color w:val="FFFFFF"/>
                <w:sz w:val="24"/>
                <w:szCs w:val="24"/>
              </w:rPr>
              <w:t>3 - 24 Hrs.</w:t>
            </w:r>
          </w:p>
        </w:tc>
        <w:tc>
          <w:tcPr>
            <w:tcW w:w="1260" w:type="dxa"/>
            <w:shd w:val="clear" w:color="auto" w:fill="262626"/>
            <w:noWrap/>
            <w:vAlign w:val="center"/>
          </w:tcPr>
          <w:p w14:paraId="08B0CF4B" w14:textId="77777777" w:rsidR="00C91CA7" w:rsidRPr="00163817" w:rsidRDefault="00C91CA7" w:rsidP="00936C03">
            <w:pPr>
              <w:spacing w:before="240"/>
              <w:jc w:val="center"/>
              <w:rPr>
                <w:b/>
                <w:color w:val="FFFFFF"/>
                <w:sz w:val="24"/>
                <w:szCs w:val="24"/>
              </w:rPr>
            </w:pPr>
            <w:r w:rsidRPr="00163817">
              <w:rPr>
                <w:b/>
                <w:color w:val="FFFFFF"/>
                <w:sz w:val="24"/>
                <w:szCs w:val="24"/>
              </w:rPr>
              <w:t>24+ Hrs.</w:t>
            </w:r>
          </w:p>
        </w:tc>
      </w:tr>
      <w:tr w:rsidR="00C91CA7" w:rsidRPr="00163817" w14:paraId="08B0CF51" w14:textId="77777777" w:rsidTr="00C76640">
        <w:trPr>
          <w:trHeight w:val="332"/>
          <w:jc w:val="center"/>
        </w:trPr>
        <w:tc>
          <w:tcPr>
            <w:tcW w:w="1581" w:type="dxa"/>
            <w:shd w:val="clear" w:color="auto" w:fill="F2F2F2" w:themeFill="background1" w:themeFillShade="F2"/>
          </w:tcPr>
          <w:p w14:paraId="08B0CF4D" w14:textId="77777777" w:rsidR="00C91CA7" w:rsidRPr="00163817" w:rsidRDefault="00943615" w:rsidP="00C76640">
            <w:pPr>
              <w:spacing w:before="240"/>
              <w:jc w:val="center"/>
              <w:rPr>
                <w:b/>
                <w:sz w:val="24"/>
                <w:szCs w:val="24"/>
              </w:rPr>
            </w:pPr>
            <w:r w:rsidRPr="00163817">
              <w:rPr>
                <w:b/>
                <w:sz w:val="24"/>
                <w:szCs w:val="24"/>
              </w:rPr>
              <w:t>27,609</w:t>
            </w:r>
          </w:p>
        </w:tc>
        <w:tc>
          <w:tcPr>
            <w:tcW w:w="1303" w:type="dxa"/>
            <w:shd w:val="clear" w:color="auto" w:fill="auto"/>
            <w:noWrap/>
          </w:tcPr>
          <w:p w14:paraId="08B0CF4E" w14:textId="77777777" w:rsidR="00C91CA7" w:rsidRPr="00163817" w:rsidRDefault="00C91CA7" w:rsidP="00943615">
            <w:pPr>
              <w:spacing w:before="240"/>
              <w:jc w:val="center"/>
              <w:rPr>
                <w:sz w:val="24"/>
                <w:szCs w:val="24"/>
              </w:rPr>
            </w:pPr>
            <w:r w:rsidRPr="00163817">
              <w:rPr>
                <w:sz w:val="24"/>
                <w:szCs w:val="24"/>
              </w:rPr>
              <w:t>27,</w:t>
            </w:r>
            <w:r w:rsidR="00943615" w:rsidRPr="00163817">
              <w:rPr>
                <w:sz w:val="24"/>
                <w:szCs w:val="24"/>
              </w:rPr>
              <w:t>587</w:t>
            </w:r>
          </w:p>
        </w:tc>
        <w:tc>
          <w:tcPr>
            <w:tcW w:w="1260" w:type="dxa"/>
            <w:shd w:val="clear" w:color="auto" w:fill="auto"/>
            <w:noWrap/>
          </w:tcPr>
          <w:p w14:paraId="08B0CF4F" w14:textId="77777777" w:rsidR="00C91CA7" w:rsidRPr="00163817" w:rsidRDefault="00943615" w:rsidP="00943615">
            <w:pPr>
              <w:spacing w:before="240"/>
              <w:jc w:val="center"/>
              <w:rPr>
                <w:sz w:val="24"/>
                <w:szCs w:val="24"/>
              </w:rPr>
            </w:pPr>
            <w:r w:rsidRPr="00163817">
              <w:rPr>
                <w:sz w:val="24"/>
                <w:szCs w:val="24"/>
              </w:rPr>
              <w:t>22</w:t>
            </w:r>
          </w:p>
        </w:tc>
        <w:tc>
          <w:tcPr>
            <w:tcW w:w="1260" w:type="dxa"/>
            <w:shd w:val="clear" w:color="auto" w:fill="auto"/>
            <w:noWrap/>
          </w:tcPr>
          <w:p w14:paraId="08B0CF50" w14:textId="77777777" w:rsidR="00C91CA7" w:rsidRPr="00163817" w:rsidRDefault="00C91CA7" w:rsidP="00C76640">
            <w:pPr>
              <w:spacing w:before="240"/>
              <w:jc w:val="center"/>
              <w:rPr>
                <w:sz w:val="24"/>
                <w:szCs w:val="24"/>
              </w:rPr>
            </w:pPr>
            <w:r w:rsidRPr="00163817">
              <w:rPr>
                <w:sz w:val="24"/>
                <w:szCs w:val="24"/>
              </w:rPr>
              <w:t>0</w:t>
            </w:r>
          </w:p>
        </w:tc>
      </w:tr>
    </w:tbl>
    <w:p w14:paraId="08B0CF52" w14:textId="77777777" w:rsidR="00626DD1" w:rsidRPr="00163817" w:rsidRDefault="00626DD1" w:rsidP="003E3DF1">
      <w:pPr>
        <w:tabs>
          <w:tab w:val="decimal" w:pos="4320"/>
        </w:tabs>
        <w:spacing w:before="240"/>
        <w:jc w:val="both"/>
        <w:rPr>
          <w:b/>
          <w:sz w:val="24"/>
          <w:szCs w:val="24"/>
        </w:rPr>
      </w:pPr>
    </w:p>
    <w:p w14:paraId="08B0CF53" w14:textId="77777777" w:rsidR="002511E9" w:rsidRPr="00163817" w:rsidRDefault="002511E9" w:rsidP="00CC6759">
      <w:pPr>
        <w:spacing w:after="240"/>
        <w:jc w:val="both"/>
        <w:rPr>
          <w:b/>
          <w:sz w:val="24"/>
          <w:szCs w:val="24"/>
        </w:rPr>
      </w:pPr>
      <w:r w:rsidRPr="00163817">
        <w:rPr>
          <w:b/>
          <w:sz w:val="24"/>
          <w:szCs w:val="24"/>
        </w:rPr>
        <w:t xml:space="preserve">Restoration Resources </w:t>
      </w:r>
    </w:p>
    <w:p w14:paraId="08B0CF54" w14:textId="77777777" w:rsidR="00C76640" w:rsidRPr="00163817" w:rsidRDefault="00C76640" w:rsidP="00CC6759">
      <w:pPr>
        <w:spacing w:after="240"/>
        <w:jc w:val="both"/>
        <w:rPr>
          <w:b/>
          <w:sz w:val="24"/>
          <w:szCs w:val="24"/>
        </w:rPr>
      </w:pPr>
      <w:r w:rsidRPr="00163817">
        <w:rPr>
          <w:sz w:val="24"/>
          <w:szCs w:val="24"/>
        </w:rPr>
        <w:t>No materials were used or replace due to the 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1583"/>
      </w:tblGrid>
      <w:tr w:rsidR="00D34EF0" w:rsidRPr="00163817" w14:paraId="08B0CF56" w14:textId="77777777" w:rsidTr="00D5595D">
        <w:trPr>
          <w:trHeight w:val="416"/>
          <w:jc w:val="center"/>
        </w:trPr>
        <w:tc>
          <w:tcPr>
            <w:tcW w:w="5686" w:type="dxa"/>
            <w:gridSpan w:val="2"/>
            <w:shd w:val="clear" w:color="auto" w:fill="262626"/>
            <w:vAlign w:val="center"/>
          </w:tcPr>
          <w:p w14:paraId="08B0CF55" w14:textId="77777777" w:rsidR="00D34EF0" w:rsidRPr="00163817" w:rsidRDefault="008F2A97" w:rsidP="00D5595D">
            <w:pPr>
              <w:ind w:left="-55"/>
              <w:jc w:val="center"/>
              <w:rPr>
                <w:b/>
                <w:i/>
                <w:color w:val="FFFFFF"/>
                <w:sz w:val="24"/>
                <w:szCs w:val="24"/>
              </w:rPr>
            </w:pPr>
            <w:r w:rsidRPr="00163817">
              <w:rPr>
                <w:b/>
                <w:color w:val="FFFFFF"/>
                <w:sz w:val="24"/>
                <w:szCs w:val="24"/>
              </w:rPr>
              <w:t>Personnel Resources</w:t>
            </w:r>
          </w:p>
        </w:tc>
      </w:tr>
      <w:tr w:rsidR="00D34EF0" w:rsidRPr="00163817" w14:paraId="08B0CF59" w14:textId="77777777" w:rsidTr="00D5595D">
        <w:trPr>
          <w:trHeight w:val="367"/>
          <w:jc w:val="center"/>
        </w:trPr>
        <w:tc>
          <w:tcPr>
            <w:tcW w:w="4103" w:type="dxa"/>
            <w:vAlign w:val="center"/>
          </w:tcPr>
          <w:p w14:paraId="08B0CF57" w14:textId="77777777" w:rsidR="00D34EF0" w:rsidRPr="00163817" w:rsidRDefault="00C76640" w:rsidP="00F42702">
            <w:pPr>
              <w:rPr>
                <w:b/>
                <w:sz w:val="24"/>
                <w:szCs w:val="24"/>
              </w:rPr>
            </w:pPr>
            <w:r w:rsidRPr="00163817">
              <w:rPr>
                <w:b/>
                <w:sz w:val="24"/>
                <w:szCs w:val="24"/>
              </w:rPr>
              <w:t>Wires Journeymen</w:t>
            </w:r>
          </w:p>
        </w:tc>
        <w:tc>
          <w:tcPr>
            <w:tcW w:w="1583" w:type="dxa"/>
            <w:vAlign w:val="center"/>
          </w:tcPr>
          <w:p w14:paraId="08B0CF58" w14:textId="77777777" w:rsidR="00D34EF0" w:rsidRPr="00163817" w:rsidRDefault="00C76640" w:rsidP="00F42702">
            <w:pPr>
              <w:jc w:val="center"/>
              <w:rPr>
                <w:sz w:val="24"/>
                <w:szCs w:val="24"/>
              </w:rPr>
            </w:pPr>
            <w:r w:rsidRPr="00163817">
              <w:rPr>
                <w:sz w:val="24"/>
                <w:szCs w:val="24"/>
              </w:rPr>
              <w:t>6</w:t>
            </w:r>
          </w:p>
        </w:tc>
      </w:tr>
      <w:tr w:rsidR="00D34EF0" w:rsidRPr="00163817" w14:paraId="08B0CF5C" w14:textId="77777777" w:rsidTr="00D5595D">
        <w:trPr>
          <w:trHeight w:val="331"/>
          <w:jc w:val="center"/>
        </w:trPr>
        <w:tc>
          <w:tcPr>
            <w:tcW w:w="4103" w:type="dxa"/>
            <w:vAlign w:val="center"/>
          </w:tcPr>
          <w:p w14:paraId="08B0CF5A" w14:textId="77777777" w:rsidR="00D34EF0" w:rsidRPr="00163817" w:rsidRDefault="00C76640" w:rsidP="008F2A97">
            <w:pPr>
              <w:rPr>
                <w:b/>
                <w:sz w:val="24"/>
                <w:szCs w:val="24"/>
              </w:rPr>
            </w:pPr>
            <w:r w:rsidRPr="00163817">
              <w:rPr>
                <w:b/>
                <w:sz w:val="24"/>
                <w:szCs w:val="24"/>
              </w:rPr>
              <w:t>Substation Journeymen</w:t>
            </w:r>
          </w:p>
        </w:tc>
        <w:tc>
          <w:tcPr>
            <w:tcW w:w="1583" w:type="dxa"/>
            <w:vAlign w:val="center"/>
          </w:tcPr>
          <w:p w14:paraId="08B0CF5B" w14:textId="77777777" w:rsidR="00D34EF0" w:rsidRPr="00163817" w:rsidRDefault="00C76640" w:rsidP="00F42702">
            <w:pPr>
              <w:jc w:val="center"/>
              <w:rPr>
                <w:sz w:val="24"/>
                <w:szCs w:val="24"/>
              </w:rPr>
            </w:pPr>
            <w:r w:rsidRPr="00163817">
              <w:rPr>
                <w:sz w:val="24"/>
                <w:szCs w:val="24"/>
              </w:rPr>
              <w:t>8</w:t>
            </w:r>
          </w:p>
        </w:tc>
      </w:tr>
      <w:tr w:rsidR="008F2A97" w:rsidRPr="00163817" w14:paraId="08B0CF5F" w14:textId="77777777" w:rsidTr="00D5595D">
        <w:trPr>
          <w:trHeight w:val="310"/>
          <w:jc w:val="center"/>
        </w:trPr>
        <w:tc>
          <w:tcPr>
            <w:tcW w:w="4103" w:type="dxa"/>
            <w:shd w:val="clear" w:color="auto" w:fill="F2F2F2" w:themeFill="background1" w:themeFillShade="F2"/>
            <w:vAlign w:val="center"/>
          </w:tcPr>
          <w:p w14:paraId="08B0CF5D" w14:textId="77777777" w:rsidR="008F2A97" w:rsidRPr="00163817" w:rsidRDefault="008F2A97" w:rsidP="008F2A97">
            <w:pPr>
              <w:jc w:val="right"/>
              <w:rPr>
                <w:b/>
                <w:sz w:val="24"/>
                <w:szCs w:val="24"/>
              </w:rPr>
            </w:pPr>
            <w:r w:rsidRPr="00163817">
              <w:rPr>
                <w:b/>
                <w:sz w:val="24"/>
                <w:szCs w:val="24"/>
              </w:rPr>
              <w:t>TOTAL</w:t>
            </w:r>
          </w:p>
        </w:tc>
        <w:tc>
          <w:tcPr>
            <w:tcW w:w="1583" w:type="dxa"/>
            <w:shd w:val="clear" w:color="auto" w:fill="F2F2F2" w:themeFill="background1" w:themeFillShade="F2"/>
            <w:vAlign w:val="center"/>
          </w:tcPr>
          <w:p w14:paraId="08B0CF5E" w14:textId="77777777" w:rsidR="008F2A97" w:rsidRPr="00163817" w:rsidRDefault="00C76640" w:rsidP="00F42702">
            <w:pPr>
              <w:jc w:val="center"/>
              <w:rPr>
                <w:b/>
                <w:sz w:val="24"/>
                <w:szCs w:val="24"/>
              </w:rPr>
            </w:pPr>
            <w:r w:rsidRPr="00163817">
              <w:rPr>
                <w:b/>
                <w:sz w:val="24"/>
                <w:szCs w:val="24"/>
              </w:rPr>
              <w:t>14</w:t>
            </w:r>
          </w:p>
        </w:tc>
      </w:tr>
    </w:tbl>
    <w:p w14:paraId="08B0CF60" w14:textId="77777777" w:rsidR="009F2204" w:rsidRPr="00163817" w:rsidRDefault="009F2204" w:rsidP="002511E9">
      <w:pPr>
        <w:jc w:val="both"/>
        <w:rPr>
          <w:color w:val="FF0000"/>
          <w:sz w:val="24"/>
          <w:szCs w:val="24"/>
        </w:rPr>
      </w:pPr>
    </w:p>
    <w:p w14:paraId="08B0CF61" w14:textId="77777777" w:rsidR="00D5595D" w:rsidRPr="00163817" w:rsidRDefault="00D5595D" w:rsidP="002511E9">
      <w:pPr>
        <w:jc w:val="both"/>
        <w:rPr>
          <w:color w:val="FF0000"/>
          <w:sz w:val="24"/>
          <w:szCs w:val="24"/>
        </w:rPr>
      </w:pPr>
    </w:p>
    <w:p w14:paraId="08B0CF62" w14:textId="77777777" w:rsidR="00CC6759" w:rsidRPr="00163817" w:rsidRDefault="00CC6759" w:rsidP="00C73D7F">
      <w:pPr>
        <w:spacing w:after="240"/>
        <w:jc w:val="both"/>
        <w:rPr>
          <w:b/>
          <w:sz w:val="24"/>
          <w:szCs w:val="24"/>
        </w:rPr>
      </w:pPr>
      <w:r w:rsidRPr="00163817">
        <w:rPr>
          <w:b/>
          <w:sz w:val="24"/>
          <w:szCs w:val="24"/>
        </w:rPr>
        <w:t xml:space="preserve">State Estimated Major Event Costs </w:t>
      </w: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1504"/>
        <w:gridCol w:w="1503"/>
        <w:gridCol w:w="1503"/>
      </w:tblGrid>
      <w:tr w:rsidR="00C76640" w:rsidRPr="00163817" w14:paraId="08B0CF67" w14:textId="77777777" w:rsidTr="00C76640">
        <w:trPr>
          <w:trHeight w:val="758"/>
          <w:jc w:val="center"/>
        </w:trPr>
        <w:tc>
          <w:tcPr>
            <w:tcW w:w="1434" w:type="dxa"/>
            <w:tcBorders>
              <w:bottom w:val="single" w:sz="4" w:space="0" w:color="auto"/>
            </w:tcBorders>
            <w:shd w:val="clear" w:color="auto" w:fill="262626"/>
            <w:vAlign w:val="center"/>
          </w:tcPr>
          <w:p w14:paraId="08B0CF63" w14:textId="77777777" w:rsidR="00C76640" w:rsidRPr="00163817" w:rsidRDefault="00C76640" w:rsidP="00F42702">
            <w:pPr>
              <w:jc w:val="center"/>
              <w:rPr>
                <w:b/>
                <w:color w:val="FFFFFF"/>
                <w:sz w:val="24"/>
                <w:szCs w:val="24"/>
              </w:rPr>
            </w:pPr>
            <w:r w:rsidRPr="00163817">
              <w:rPr>
                <w:b/>
                <w:color w:val="FFFFFF"/>
                <w:sz w:val="24"/>
                <w:szCs w:val="24"/>
              </w:rPr>
              <w:t>Estimate $</w:t>
            </w:r>
          </w:p>
        </w:tc>
        <w:tc>
          <w:tcPr>
            <w:tcW w:w="1504" w:type="dxa"/>
            <w:tcBorders>
              <w:bottom w:val="single" w:sz="4" w:space="0" w:color="auto"/>
            </w:tcBorders>
            <w:shd w:val="clear" w:color="auto" w:fill="262626"/>
            <w:noWrap/>
            <w:vAlign w:val="center"/>
          </w:tcPr>
          <w:p w14:paraId="08B0CF64" w14:textId="77777777" w:rsidR="00C76640" w:rsidRPr="00163817" w:rsidRDefault="00C76640" w:rsidP="00F42702">
            <w:pPr>
              <w:jc w:val="center"/>
              <w:rPr>
                <w:b/>
                <w:color w:val="FFFFFF"/>
                <w:sz w:val="24"/>
                <w:szCs w:val="24"/>
              </w:rPr>
            </w:pPr>
            <w:r w:rsidRPr="00163817">
              <w:rPr>
                <w:b/>
                <w:color w:val="FFFFFF"/>
                <w:sz w:val="24"/>
                <w:szCs w:val="24"/>
              </w:rPr>
              <w:t>Labor</w:t>
            </w:r>
          </w:p>
        </w:tc>
        <w:tc>
          <w:tcPr>
            <w:tcW w:w="1503" w:type="dxa"/>
            <w:tcBorders>
              <w:bottom w:val="single" w:sz="4" w:space="0" w:color="auto"/>
            </w:tcBorders>
            <w:shd w:val="clear" w:color="auto" w:fill="262626"/>
            <w:noWrap/>
            <w:vAlign w:val="center"/>
          </w:tcPr>
          <w:p w14:paraId="08B0CF65" w14:textId="77777777" w:rsidR="00C76640" w:rsidRPr="00163817" w:rsidRDefault="00C76640" w:rsidP="00F42702">
            <w:pPr>
              <w:jc w:val="center"/>
              <w:rPr>
                <w:b/>
                <w:color w:val="FFFFFF"/>
                <w:sz w:val="24"/>
                <w:szCs w:val="24"/>
              </w:rPr>
            </w:pPr>
            <w:r w:rsidRPr="00163817">
              <w:rPr>
                <w:b/>
                <w:color w:val="FFFFFF"/>
                <w:sz w:val="24"/>
                <w:szCs w:val="24"/>
              </w:rPr>
              <w:t>Materials</w:t>
            </w:r>
          </w:p>
        </w:tc>
        <w:tc>
          <w:tcPr>
            <w:tcW w:w="1503" w:type="dxa"/>
            <w:tcBorders>
              <w:bottom w:val="single" w:sz="4" w:space="0" w:color="auto"/>
            </w:tcBorders>
            <w:shd w:val="clear" w:color="auto" w:fill="262626"/>
            <w:noWrap/>
            <w:vAlign w:val="center"/>
          </w:tcPr>
          <w:p w14:paraId="08B0CF66" w14:textId="77777777" w:rsidR="00C76640" w:rsidRPr="00163817" w:rsidRDefault="00C76640" w:rsidP="00F42702">
            <w:pPr>
              <w:jc w:val="center"/>
              <w:rPr>
                <w:b/>
                <w:color w:val="FFFFFF"/>
                <w:sz w:val="24"/>
                <w:szCs w:val="24"/>
              </w:rPr>
            </w:pPr>
            <w:r w:rsidRPr="00163817">
              <w:rPr>
                <w:b/>
                <w:color w:val="FFFFFF"/>
                <w:sz w:val="24"/>
                <w:szCs w:val="24"/>
              </w:rPr>
              <w:t>Total</w:t>
            </w:r>
          </w:p>
        </w:tc>
      </w:tr>
      <w:tr w:rsidR="00C76640" w:rsidRPr="00163817" w14:paraId="08B0CF6C" w14:textId="77777777" w:rsidTr="00C76640">
        <w:trPr>
          <w:trHeight w:val="288"/>
          <w:jc w:val="center"/>
        </w:trPr>
        <w:tc>
          <w:tcPr>
            <w:tcW w:w="1434" w:type="dxa"/>
            <w:tcBorders>
              <w:bottom w:val="nil"/>
            </w:tcBorders>
            <w:shd w:val="clear" w:color="auto" w:fill="F2F2F2" w:themeFill="background1" w:themeFillShade="F2"/>
            <w:vAlign w:val="center"/>
          </w:tcPr>
          <w:p w14:paraId="08B0CF68" w14:textId="77777777" w:rsidR="00C76640" w:rsidRPr="00163817" w:rsidRDefault="00C76640" w:rsidP="00653DBD">
            <w:pPr>
              <w:jc w:val="right"/>
              <w:rPr>
                <w:b/>
                <w:sz w:val="24"/>
                <w:szCs w:val="24"/>
              </w:rPr>
            </w:pPr>
            <w:r w:rsidRPr="00163817">
              <w:rPr>
                <w:b/>
                <w:sz w:val="24"/>
                <w:szCs w:val="24"/>
              </w:rPr>
              <w:t>Capital</w:t>
            </w:r>
          </w:p>
        </w:tc>
        <w:tc>
          <w:tcPr>
            <w:tcW w:w="1504" w:type="dxa"/>
            <w:tcBorders>
              <w:bottom w:val="nil"/>
            </w:tcBorders>
            <w:shd w:val="clear" w:color="auto" w:fill="auto"/>
            <w:noWrap/>
            <w:vAlign w:val="center"/>
          </w:tcPr>
          <w:p w14:paraId="08B0CF69" w14:textId="77777777" w:rsidR="00C76640" w:rsidRPr="00163817" w:rsidRDefault="00C76640" w:rsidP="00C76640">
            <w:pPr>
              <w:jc w:val="right"/>
              <w:rPr>
                <w:sz w:val="24"/>
                <w:szCs w:val="24"/>
              </w:rPr>
            </w:pPr>
            <w:r w:rsidRPr="00163817">
              <w:rPr>
                <w:sz w:val="24"/>
                <w:szCs w:val="24"/>
              </w:rPr>
              <w:t>$0</w:t>
            </w:r>
          </w:p>
        </w:tc>
        <w:tc>
          <w:tcPr>
            <w:tcW w:w="1503" w:type="dxa"/>
            <w:tcBorders>
              <w:bottom w:val="nil"/>
            </w:tcBorders>
            <w:shd w:val="clear" w:color="auto" w:fill="auto"/>
            <w:noWrap/>
            <w:vAlign w:val="center"/>
          </w:tcPr>
          <w:p w14:paraId="08B0CF6A" w14:textId="77777777" w:rsidR="00C76640" w:rsidRPr="00163817" w:rsidRDefault="00C76640" w:rsidP="00C76640">
            <w:pPr>
              <w:jc w:val="right"/>
              <w:rPr>
                <w:sz w:val="24"/>
                <w:szCs w:val="24"/>
              </w:rPr>
            </w:pPr>
            <w:r w:rsidRPr="00163817">
              <w:rPr>
                <w:sz w:val="24"/>
                <w:szCs w:val="24"/>
              </w:rPr>
              <w:t>$0</w:t>
            </w:r>
          </w:p>
        </w:tc>
        <w:tc>
          <w:tcPr>
            <w:tcW w:w="1503" w:type="dxa"/>
            <w:tcBorders>
              <w:bottom w:val="nil"/>
            </w:tcBorders>
            <w:shd w:val="clear" w:color="auto" w:fill="auto"/>
            <w:noWrap/>
            <w:vAlign w:val="center"/>
          </w:tcPr>
          <w:p w14:paraId="08B0CF6B" w14:textId="77777777" w:rsidR="00C76640" w:rsidRPr="00163817" w:rsidRDefault="00C76640" w:rsidP="00C76640">
            <w:pPr>
              <w:jc w:val="right"/>
              <w:rPr>
                <w:sz w:val="24"/>
                <w:szCs w:val="24"/>
              </w:rPr>
            </w:pPr>
            <w:r w:rsidRPr="00163817">
              <w:rPr>
                <w:sz w:val="24"/>
                <w:szCs w:val="24"/>
              </w:rPr>
              <w:t>$0</w:t>
            </w:r>
          </w:p>
        </w:tc>
      </w:tr>
      <w:tr w:rsidR="00C76640" w:rsidRPr="00163817" w14:paraId="08B0CF71" w14:textId="77777777" w:rsidTr="00C76640">
        <w:trPr>
          <w:trHeight w:val="288"/>
          <w:jc w:val="center"/>
        </w:trPr>
        <w:tc>
          <w:tcPr>
            <w:tcW w:w="1434" w:type="dxa"/>
            <w:tcBorders>
              <w:top w:val="nil"/>
            </w:tcBorders>
            <w:shd w:val="clear" w:color="auto" w:fill="F2F2F2" w:themeFill="background1" w:themeFillShade="F2"/>
            <w:vAlign w:val="center"/>
          </w:tcPr>
          <w:p w14:paraId="08B0CF6D" w14:textId="77777777" w:rsidR="00C76640" w:rsidRPr="00163817" w:rsidRDefault="00C76640" w:rsidP="00653DBD">
            <w:pPr>
              <w:jc w:val="right"/>
              <w:rPr>
                <w:b/>
                <w:sz w:val="24"/>
                <w:szCs w:val="24"/>
              </w:rPr>
            </w:pPr>
            <w:r w:rsidRPr="00163817">
              <w:rPr>
                <w:b/>
                <w:sz w:val="24"/>
                <w:szCs w:val="24"/>
              </w:rPr>
              <w:t>Expense</w:t>
            </w:r>
          </w:p>
        </w:tc>
        <w:tc>
          <w:tcPr>
            <w:tcW w:w="1504" w:type="dxa"/>
            <w:tcBorders>
              <w:top w:val="nil"/>
            </w:tcBorders>
            <w:shd w:val="clear" w:color="auto" w:fill="auto"/>
            <w:noWrap/>
            <w:vAlign w:val="center"/>
          </w:tcPr>
          <w:p w14:paraId="08B0CF6E" w14:textId="77777777" w:rsidR="00C76640" w:rsidRPr="00163817" w:rsidRDefault="00C76640" w:rsidP="00C76640">
            <w:pPr>
              <w:jc w:val="right"/>
              <w:rPr>
                <w:sz w:val="24"/>
                <w:szCs w:val="24"/>
              </w:rPr>
            </w:pPr>
            <w:r w:rsidRPr="00163817">
              <w:rPr>
                <w:sz w:val="24"/>
                <w:szCs w:val="24"/>
              </w:rPr>
              <w:t xml:space="preserve">$16,944 </w:t>
            </w:r>
          </w:p>
        </w:tc>
        <w:tc>
          <w:tcPr>
            <w:tcW w:w="1503" w:type="dxa"/>
            <w:tcBorders>
              <w:top w:val="nil"/>
            </w:tcBorders>
            <w:shd w:val="clear" w:color="auto" w:fill="auto"/>
            <w:noWrap/>
            <w:vAlign w:val="center"/>
          </w:tcPr>
          <w:p w14:paraId="08B0CF6F" w14:textId="77777777" w:rsidR="00C76640" w:rsidRPr="00163817" w:rsidRDefault="00C76640" w:rsidP="00C76640">
            <w:pPr>
              <w:jc w:val="right"/>
              <w:rPr>
                <w:sz w:val="24"/>
                <w:szCs w:val="24"/>
              </w:rPr>
            </w:pPr>
            <w:r w:rsidRPr="00163817">
              <w:rPr>
                <w:sz w:val="24"/>
                <w:szCs w:val="24"/>
              </w:rPr>
              <w:t xml:space="preserve">$0 </w:t>
            </w:r>
          </w:p>
        </w:tc>
        <w:tc>
          <w:tcPr>
            <w:tcW w:w="1503" w:type="dxa"/>
            <w:tcBorders>
              <w:top w:val="nil"/>
            </w:tcBorders>
            <w:shd w:val="clear" w:color="auto" w:fill="auto"/>
            <w:noWrap/>
            <w:vAlign w:val="center"/>
          </w:tcPr>
          <w:p w14:paraId="08B0CF70" w14:textId="77777777" w:rsidR="00C76640" w:rsidRPr="00163817" w:rsidRDefault="00C76640" w:rsidP="00C76640">
            <w:pPr>
              <w:jc w:val="right"/>
              <w:rPr>
                <w:sz w:val="24"/>
                <w:szCs w:val="24"/>
              </w:rPr>
            </w:pPr>
            <w:r w:rsidRPr="00163817">
              <w:rPr>
                <w:sz w:val="24"/>
                <w:szCs w:val="24"/>
              </w:rPr>
              <w:t xml:space="preserve">$16,944 </w:t>
            </w:r>
          </w:p>
        </w:tc>
      </w:tr>
      <w:tr w:rsidR="00C76640" w:rsidRPr="00163817" w14:paraId="08B0CF76" w14:textId="77777777" w:rsidTr="00C76640">
        <w:trPr>
          <w:trHeight w:val="332"/>
          <w:jc w:val="center"/>
        </w:trPr>
        <w:tc>
          <w:tcPr>
            <w:tcW w:w="1434" w:type="dxa"/>
            <w:shd w:val="clear" w:color="auto" w:fill="F2F2F2" w:themeFill="background1" w:themeFillShade="F2"/>
            <w:vAlign w:val="center"/>
          </w:tcPr>
          <w:p w14:paraId="08B0CF72" w14:textId="77777777" w:rsidR="00C76640" w:rsidRPr="00163817" w:rsidRDefault="00C76640" w:rsidP="00653DBD">
            <w:pPr>
              <w:jc w:val="right"/>
              <w:rPr>
                <w:b/>
                <w:sz w:val="24"/>
                <w:szCs w:val="24"/>
              </w:rPr>
            </w:pPr>
            <w:r w:rsidRPr="00163817">
              <w:rPr>
                <w:b/>
                <w:sz w:val="24"/>
                <w:szCs w:val="24"/>
              </w:rPr>
              <w:t>Total</w:t>
            </w:r>
          </w:p>
        </w:tc>
        <w:tc>
          <w:tcPr>
            <w:tcW w:w="1504" w:type="dxa"/>
            <w:shd w:val="clear" w:color="auto" w:fill="F2F2F2" w:themeFill="background1" w:themeFillShade="F2"/>
            <w:noWrap/>
            <w:vAlign w:val="center"/>
          </w:tcPr>
          <w:p w14:paraId="08B0CF73" w14:textId="77777777" w:rsidR="00C76640" w:rsidRPr="00163817" w:rsidRDefault="00C76640" w:rsidP="00C76640">
            <w:pPr>
              <w:jc w:val="right"/>
              <w:rPr>
                <w:b/>
                <w:sz w:val="24"/>
                <w:szCs w:val="24"/>
              </w:rPr>
            </w:pPr>
            <w:r w:rsidRPr="00163817">
              <w:rPr>
                <w:b/>
                <w:sz w:val="24"/>
                <w:szCs w:val="24"/>
              </w:rPr>
              <w:t xml:space="preserve">$16,944 </w:t>
            </w:r>
          </w:p>
        </w:tc>
        <w:tc>
          <w:tcPr>
            <w:tcW w:w="1503" w:type="dxa"/>
            <w:shd w:val="clear" w:color="auto" w:fill="F2F2F2" w:themeFill="background1" w:themeFillShade="F2"/>
            <w:noWrap/>
            <w:vAlign w:val="center"/>
          </w:tcPr>
          <w:p w14:paraId="08B0CF74" w14:textId="77777777" w:rsidR="00C76640" w:rsidRPr="00163817" w:rsidRDefault="00C76640" w:rsidP="00C76640">
            <w:pPr>
              <w:jc w:val="right"/>
              <w:rPr>
                <w:b/>
                <w:sz w:val="24"/>
                <w:szCs w:val="24"/>
              </w:rPr>
            </w:pPr>
            <w:r w:rsidRPr="00163817">
              <w:rPr>
                <w:sz w:val="24"/>
                <w:szCs w:val="24"/>
              </w:rPr>
              <w:t>$0</w:t>
            </w:r>
          </w:p>
        </w:tc>
        <w:tc>
          <w:tcPr>
            <w:tcW w:w="1503" w:type="dxa"/>
            <w:shd w:val="clear" w:color="auto" w:fill="F2F2F2" w:themeFill="background1" w:themeFillShade="F2"/>
            <w:noWrap/>
            <w:vAlign w:val="center"/>
          </w:tcPr>
          <w:p w14:paraId="08B0CF75" w14:textId="77777777" w:rsidR="00C76640" w:rsidRPr="00163817" w:rsidRDefault="00C76640" w:rsidP="00C76640">
            <w:pPr>
              <w:jc w:val="right"/>
              <w:rPr>
                <w:b/>
                <w:sz w:val="24"/>
                <w:szCs w:val="24"/>
              </w:rPr>
            </w:pPr>
            <w:r w:rsidRPr="00163817">
              <w:rPr>
                <w:b/>
                <w:sz w:val="24"/>
                <w:szCs w:val="24"/>
              </w:rPr>
              <w:t xml:space="preserve">$16,944 </w:t>
            </w:r>
          </w:p>
        </w:tc>
      </w:tr>
    </w:tbl>
    <w:p w14:paraId="08B0CF77" w14:textId="77777777" w:rsidR="00683D2F" w:rsidRPr="00163817" w:rsidRDefault="00683D2F" w:rsidP="00C73D7F">
      <w:pPr>
        <w:spacing w:after="240"/>
        <w:jc w:val="both"/>
        <w:rPr>
          <w:b/>
          <w:sz w:val="24"/>
          <w:szCs w:val="24"/>
        </w:rPr>
      </w:pPr>
      <w:r w:rsidRPr="00163817">
        <w:rPr>
          <w:b/>
          <w:sz w:val="24"/>
          <w:szCs w:val="24"/>
        </w:rPr>
        <w:t>Major Event Declaration</w:t>
      </w:r>
    </w:p>
    <w:p w14:paraId="08B0CF78" w14:textId="77777777" w:rsidR="00626DD1" w:rsidRPr="00163817" w:rsidRDefault="00CE4F5F" w:rsidP="00626DD1">
      <w:pPr>
        <w:spacing w:before="240"/>
        <w:ind w:left="180"/>
        <w:rPr>
          <w:sz w:val="24"/>
          <w:szCs w:val="24"/>
        </w:rPr>
      </w:pPr>
      <w:r w:rsidRPr="00163817">
        <w:rPr>
          <w:sz w:val="24"/>
          <w:szCs w:val="24"/>
        </w:rPr>
        <w:t>Pacific</w:t>
      </w:r>
      <w:r w:rsidR="009F2204" w:rsidRPr="00163817">
        <w:rPr>
          <w:sz w:val="24"/>
          <w:szCs w:val="24"/>
        </w:rPr>
        <w:t xml:space="preserve"> Power is requesting designation of this </w:t>
      </w:r>
      <w:r w:rsidR="00C715A4" w:rsidRPr="00163817">
        <w:rPr>
          <w:sz w:val="24"/>
          <w:szCs w:val="24"/>
        </w:rPr>
        <w:t xml:space="preserve">event </w:t>
      </w:r>
      <w:r w:rsidR="009F2204" w:rsidRPr="00163817">
        <w:rPr>
          <w:sz w:val="24"/>
          <w:szCs w:val="24"/>
        </w:rPr>
        <w:t>and its consequences to be classified as a “Major Event” for exclusion fr</w:t>
      </w:r>
      <w:r w:rsidR="003B54A9" w:rsidRPr="00163817">
        <w:rPr>
          <w:sz w:val="24"/>
          <w:szCs w:val="24"/>
        </w:rPr>
        <w:t>om network performance reporting with the IEEE 1366-2003</w:t>
      </w:r>
      <w:r w:rsidR="009F2204" w:rsidRPr="00163817">
        <w:rPr>
          <w:sz w:val="24"/>
          <w:szCs w:val="24"/>
        </w:rPr>
        <w:t xml:space="preserve">.  This major event exceeded the company’s current </w:t>
      </w:r>
      <w:r w:rsidRPr="00163817">
        <w:rPr>
          <w:sz w:val="24"/>
          <w:szCs w:val="24"/>
        </w:rPr>
        <w:t xml:space="preserve">Washington </w:t>
      </w:r>
      <w:r w:rsidR="009F2204" w:rsidRPr="00163817">
        <w:rPr>
          <w:sz w:val="24"/>
          <w:szCs w:val="24"/>
        </w:rPr>
        <w:t xml:space="preserve">threshold </w:t>
      </w:r>
      <w:r w:rsidR="003B54A9" w:rsidRPr="00163817">
        <w:rPr>
          <w:sz w:val="24"/>
          <w:szCs w:val="24"/>
        </w:rPr>
        <w:t xml:space="preserve">of 1,299,474 </w:t>
      </w:r>
      <w:r w:rsidR="00C22F20" w:rsidRPr="00163817">
        <w:rPr>
          <w:sz w:val="24"/>
          <w:szCs w:val="24"/>
        </w:rPr>
        <w:t xml:space="preserve">customer minutes lost </w:t>
      </w:r>
      <w:r w:rsidR="003B54A9" w:rsidRPr="00163817">
        <w:rPr>
          <w:sz w:val="24"/>
          <w:szCs w:val="24"/>
        </w:rPr>
        <w:t>(9.46 state SAIDI minutes)</w:t>
      </w:r>
      <w:r w:rsidR="00C22F20" w:rsidRPr="00163817">
        <w:rPr>
          <w:sz w:val="24"/>
          <w:szCs w:val="24"/>
        </w:rPr>
        <w:t xml:space="preserve"> </w:t>
      </w:r>
      <w:r w:rsidR="009F2204" w:rsidRPr="00163817">
        <w:rPr>
          <w:sz w:val="24"/>
          <w:szCs w:val="24"/>
        </w:rPr>
        <w:t>in a 24-hour period</w:t>
      </w:r>
      <w:r w:rsidRPr="00163817">
        <w:rPr>
          <w:sz w:val="24"/>
          <w:szCs w:val="24"/>
        </w:rPr>
        <w:t>.</w:t>
      </w:r>
      <w:r w:rsidR="009F2204" w:rsidRPr="00163817">
        <w:rPr>
          <w:sz w:val="24"/>
          <w:szCs w:val="24"/>
        </w:rPr>
        <w:t xml:space="preserve"> </w:t>
      </w:r>
    </w:p>
    <w:p w14:paraId="08B0CF79" w14:textId="77777777" w:rsidR="00C73D7F" w:rsidRPr="00163817" w:rsidRDefault="00C73D7F">
      <w:pPr>
        <w:rPr>
          <w:b/>
          <w:sz w:val="24"/>
          <w:szCs w:val="24"/>
        </w:rPr>
      </w:pPr>
    </w:p>
    <w:p w14:paraId="08B0CF7A" w14:textId="77777777" w:rsidR="00943615" w:rsidRPr="00163817" w:rsidRDefault="00A85DAE" w:rsidP="00943615">
      <w:pPr>
        <w:spacing w:after="240"/>
        <w:jc w:val="both"/>
        <w:rPr>
          <w:b/>
          <w:sz w:val="24"/>
          <w:szCs w:val="24"/>
        </w:rPr>
      </w:pPr>
      <w:r w:rsidRPr="00163817">
        <w:rPr>
          <w:b/>
          <w:sz w:val="24"/>
          <w:szCs w:val="24"/>
        </w:rPr>
        <w:t>Event Detail</w:t>
      </w:r>
    </w:p>
    <w:p w14:paraId="08B0CF7B" w14:textId="77777777" w:rsidR="00A85DAE" w:rsidRPr="00163817" w:rsidRDefault="00943615" w:rsidP="00943615">
      <w:pPr>
        <w:spacing w:after="120"/>
        <w:ind w:left="180"/>
        <w:jc w:val="both"/>
        <w:rPr>
          <w:b/>
          <w:sz w:val="24"/>
          <w:szCs w:val="24"/>
        </w:rPr>
      </w:pPr>
      <w:r w:rsidRPr="00163817">
        <w:rPr>
          <w:b/>
          <w:noProof/>
          <w:sz w:val="24"/>
          <w:szCs w:val="24"/>
        </w:rPr>
        <w:lastRenderedPageBreak/>
        <w:drawing>
          <wp:inline distT="0" distB="0" distL="0" distR="0" wp14:anchorId="08B0CF80" wp14:editId="08B0CF81">
            <wp:extent cx="5852160" cy="6115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2160" cy="6115480"/>
                    </a:xfrm>
                    <a:prstGeom prst="rect">
                      <a:avLst/>
                    </a:prstGeom>
                    <a:noFill/>
                  </pic:spPr>
                </pic:pic>
              </a:graphicData>
            </a:graphic>
          </wp:inline>
        </w:drawing>
      </w:r>
    </w:p>
    <w:p w14:paraId="08B0CF7C" w14:textId="77777777" w:rsidR="00626DD1" w:rsidRPr="00163817" w:rsidRDefault="00626DD1" w:rsidP="00A85DAE">
      <w:pPr>
        <w:tabs>
          <w:tab w:val="decimal" w:pos="4320"/>
        </w:tabs>
        <w:spacing w:after="240"/>
        <w:jc w:val="both"/>
        <w:rPr>
          <w:b/>
          <w:sz w:val="24"/>
          <w:szCs w:val="24"/>
        </w:rPr>
      </w:pPr>
    </w:p>
    <w:p w14:paraId="08B0CF7D" w14:textId="77777777" w:rsidR="00163817" w:rsidRDefault="00163817" w:rsidP="00A85DAE">
      <w:pPr>
        <w:tabs>
          <w:tab w:val="decimal" w:pos="4320"/>
        </w:tabs>
        <w:spacing w:after="240"/>
        <w:jc w:val="both"/>
        <w:rPr>
          <w:b/>
          <w:sz w:val="24"/>
          <w:szCs w:val="24"/>
        </w:rPr>
      </w:pPr>
    </w:p>
    <w:p w14:paraId="08B0CF7E" w14:textId="77777777" w:rsidR="00A85DAE" w:rsidRPr="00163817" w:rsidRDefault="00A85DAE" w:rsidP="00A85DAE">
      <w:pPr>
        <w:tabs>
          <w:tab w:val="decimal" w:pos="4320"/>
        </w:tabs>
        <w:spacing w:after="240"/>
        <w:jc w:val="both"/>
        <w:rPr>
          <w:sz w:val="24"/>
          <w:szCs w:val="24"/>
        </w:rPr>
      </w:pPr>
      <w:r w:rsidRPr="00163817">
        <w:rPr>
          <w:b/>
          <w:sz w:val="24"/>
          <w:szCs w:val="24"/>
        </w:rPr>
        <w:t xml:space="preserve">SAIDI, SAIFI, CAIDI by Reliability Reporting Region </w:t>
      </w:r>
    </w:p>
    <w:p w14:paraId="08B0CF7F" w14:textId="77777777" w:rsidR="00191F6F" w:rsidRPr="00163817" w:rsidRDefault="00A85DAE" w:rsidP="00943615">
      <w:pPr>
        <w:tabs>
          <w:tab w:val="decimal" w:pos="4320"/>
        </w:tabs>
        <w:ind w:left="180"/>
        <w:jc w:val="both"/>
        <w:rPr>
          <w:sz w:val="24"/>
          <w:szCs w:val="24"/>
        </w:rPr>
      </w:pPr>
      <w:r w:rsidRPr="00163817">
        <w:rPr>
          <w:sz w:val="24"/>
          <w:szCs w:val="24"/>
        </w:rPr>
        <w:t>Please see the attached system-generated reports.</w:t>
      </w:r>
    </w:p>
    <w:sectPr w:rsidR="00191F6F" w:rsidRPr="00163817" w:rsidSect="0016381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0CF84" w14:textId="77777777" w:rsidR="00FE53D1" w:rsidRDefault="00FE53D1">
      <w:r>
        <w:separator/>
      </w:r>
    </w:p>
  </w:endnote>
  <w:endnote w:type="continuationSeparator" w:id="0">
    <w:p w14:paraId="08B0CF85" w14:textId="77777777" w:rsidR="00FE53D1" w:rsidRDefault="00FE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i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8" w14:textId="77777777" w:rsidR="000C4F90" w:rsidRDefault="000C4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9" w14:textId="77777777" w:rsidR="00285709" w:rsidRPr="00C34FB4" w:rsidRDefault="00285709">
    <w:pPr>
      <w:pStyle w:val="Footer"/>
      <w:jc w:val="center"/>
      <w:rPr>
        <w:rFonts w:asciiTheme="minorHAnsi" w:hAnsiTheme="minorHAnsi"/>
      </w:rPr>
    </w:pPr>
    <w:r w:rsidRPr="00C34FB4">
      <w:rPr>
        <w:rFonts w:asciiTheme="minorHAnsi" w:hAnsiTheme="minorHAnsi"/>
        <w:snapToGrid w:val="0"/>
      </w:rPr>
      <w:t xml:space="preserve"> </w:t>
    </w:r>
    <w:r w:rsidR="009761C2" w:rsidRPr="00C34FB4">
      <w:rPr>
        <w:rFonts w:asciiTheme="minorHAnsi" w:hAnsiTheme="minorHAnsi"/>
        <w:snapToGrid w:val="0"/>
      </w:rPr>
      <w:fldChar w:fldCharType="begin"/>
    </w:r>
    <w:r w:rsidRPr="00C34FB4">
      <w:rPr>
        <w:rFonts w:asciiTheme="minorHAnsi" w:hAnsiTheme="minorHAnsi"/>
        <w:snapToGrid w:val="0"/>
      </w:rPr>
      <w:instrText xml:space="preserve"> PAGE </w:instrText>
    </w:r>
    <w:r w:rsidR="009761C2" w:rsidRPr="00C34FB4">
      <w:rPr>
        <w:rFonts w:asciiTheme="minorHAnsi" w:hAnsiTheme="minorHAnsi"/>
        <w:snapToGrid w:val="0"/>
      </w:rPr>
      <w:fldChar w:fldCharType="separate"/>
    </w:r>
    <w:r w:rsidR="00875C9E">
      <w:rPr>
        <w:rFonts w:asciiTheme="minorHAnsi" w:hAnsiTheme="minorHAnsi"/>
        <w:noProof/>
        <w:snapToGrid w:val="0"/>
      </w:rPr>
      <w:t>2</w:t>
    </w:r>
    <w:r w:rsidR="009761C2" w:rsidRPr="00C34FB4">
      <w:rPr>
        <w:rFonts w:asciiTheme="minorHAnsi" w:hAnsiTheme="minorHAnsi"/>
        <w:snapToGrid w:val="0"/>
      </w:rPr>
      <w:fldChar w:fldCharType="end"/>
    </w:r>
    <w:r w:rsidRPr="00C34FB4">
      <w:rPr>
        <w:rFonts w:asciiTheme="minorHAnsi" w:hAnsiTheme="minorHAnsi"/>
        <w:snapToGrid w:val="0"/>
      </w:rPr>
      <w:t xml:space="preserve"> of </w:t>
    </w:r>
    <w:r w:rsidR="009761C2" w:rsidRPr="00C34FB4">
      <w:rPr>
        <w:rStyle w:val="PageNumber"/>
        <w:rFonts w:asciiTheme="minorHAnsi" w:hAnsiTheme="minorHAnsi"/>
      </w:rPr>
      <w:fldChar w:fldCharType="begin"/>
    </w:r>
    <w:r w:rsidRPr="00C34FB4">
      <w:rPr>
        <w:rStyle w:val="PageNumber"/>
        <w:rFonts w:asciiTheme="minorHAnsi" w:hAnsiTheme="minorHAnsi"/>
      </w:rPr>
      <w:instrText xml:space="preserve"> NUMPAGES </w:instrText>
    </w:r>
    <w:r w:rsidR="009761C2" w:rsidRPr="00C34FB4">
      <w:rPr>
        <w:rStyle w:val="PageNumber"/>
        <w:rFonts w:asciiTheme="minorHAnsi" w:hAnsiTheme="minorHAnsi"/>
      </w:rPr>
      <w:fldChar w:fldCharType="separate"/>
    </w:r>
    <w:r w:rsidR="00875C9E">
      <w:rPr>
        <w:rStyle w:val="PageNumber"/>
        <w:rFonts w:asciiTheme="minorHAnsi" w:hAnsiTheme="minorHAnsi"/>
        <w:noProof/>
      </w:rPr>
      <w:t>4</w:t>
    </w:r>
    <w:r w:rsidR="009761C2" w:rsidRPr="00C34FB4">
      <w:rPr>
        <w:rStyle w:val="PageNumbe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B" w14:textId="77777777" w:rsidR="00285709" w:rsidRDefault="00285709">
    <w:pPr>
      <w:pStyle w:val="Footer"/>
    </w:pPr>
    <w:r>
      <w:tab/>
    </w:r>
    <w:r w:rsidR="009761C2">
      <w:rPr>
        <w:rStyle w:val="PageNumber"/>
      </w:rPr>
      <w:fldChar w:fldCharType="begin"/>
    </w:r>
    <w:r>
      <w:rPr>
        <w:rStyle w:val="PageNumber"/>
      </w:rPr>
      <w:instrText xml:space="preserve"> PAGE </w:instrText>
    </w:r>
    <w:r w:rsidR="009761C2">
      <w:rPr>
        <w:rStyle w:val="PageNumber"/>
      </w:rPr>
      <w:fldChar w:fldCharType="separate"/>
    </w:r>
    <w:r w:rsidR="00875C9E">
      <w:rPr>
        <w:rStyle w:val="PageNumber"/>
        <w:noProof/>
      </w:rPr>
      <w:t>1</w:t>
    </w:r>
    <w:r w:rsidR="009761C2">
      <w:rPr>
        <w:rStyle w:val="PageNumber"/>
      </w:rPr>
      <w:fldChar w:fldCharType="end"/>
    </w:r>
    <w:r>
      <w:rPr>
        <w:rStyle w:val="PageNumber"/>
      </w:rPr>
      <w:t xml:space="preserve"> of </w:t>
    </w:r>
    <w:r w:rsidR="009761C2">
      <w:rPr>
        <w:rStyle w:val="PageNumber"/>
      </w:rPr>
      <w:fldChar w:fldCharType="begin"/>
    </w:r>
    <w:r>
      <w:rPr>
        <w:rStyle w:val="PageNumber"/>
      </w:rPr>
      <w:instrText xml:space="preserve"> NUMPAGES </w:instrText>
    </w:r>
    <w:r w:rsidR="009761C2">
      <w:rPr>
        <w:rStyle w:val="PageNumber"/>
      </w:rPr>
      <w:fldChar w:fldCharType="separate"/>
    </w:r>
    <w:r w:rsidR="00875C9E">
      <w:rPr>
        <w:rStyle w:val="PageNumber"/>
        <w:noProof/>
      </w:rPr>
      <w:t>4</w:t>
    </w:r>
    <w:r w:rsidR="009761C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CF82" w14:textId="77777777" w:rsidR="00FE53D1" w:rsidRDefault="00FE53D1">
      <w:r>
        <w:separator/>
      </w:r>
    </w:p>
  </w:footnote>
  <w:footnote w:type="continuationSeparator" w:id="0">
    <w:p w14:paraId="08B0CF83" w14:textId="77777777" w:rsidR="00FE53D1" w:rsidRDefault="00FE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6" w14:textId="77777777" w:rsidR="000C4F90" w:rsidRDefault="000C4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7" w14:textId="77777777" w:rsidR="000C4F90" w:rsidRDefault="000C4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CF8A" w14:textId="77777777" w:rsidR="000C4F90" w:rsidRDefault="000C4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47DE5"/>
    <w:multiLevelType w:val="hybridMultilevel"/>
    <w:tmpl w:val="01B84C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E2E675D"/>
    <w:multiLevelType w:val="hybridMultilevel"/>
    <w:tmpl w:val="283E19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CB0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44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2B3CD2"/>
    <w:multiLevelType w:val="hybridMultilevel"/>
    <w:tmpl w:val="B5C0FE5E"/>
    <w:lvl w:ilvl="0" w:tplc="7EA2729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FF1EB7"/>
    <w:multiLevelType w:val="hybridMultilevel"/>
    <w:tmpl w:val="C252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A421D"/>
    <w:multiLevelType w:val="hybridMultilevel"/>
    <w:tmpl w:val="340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4525A"/>
    <w:multiLevelType w:val="hybridMultilevel"/>
    <w:tmpl w:val="1C401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7189C"/>
    <w:multiLevelType w:val="singleLevel"/>
    <w:tmpl w:val="04090011"/>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3"/>
  </w:num>
  <w:num w:numId="4">
    <w:abstractNumId w:val="1"/>
  </w:num>
  <w:num w:numId="5">
    <w:abstractNumId w:val="4"/>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D1"/>
    <w:rsid w:val="000012EF"/>
    <w:rsid w:val="0000188E"/>
    <w:rsid w:val="00002878"/>
    <w:rsid w:val="00004DFF"/>
    <w:rsid w:val="00005846"/>
    <w:rsid w:val="000062C6"/>
    <w:rsid w:val="00007FD4"/>
    <w:rsid w:val="00011400"/>
    <w:rsid w:val="000116BB"/>
    <w:rsid w:val="00011A34"/>
    <w:rsid w:val="00011D63"/>
    <w:rsid w:val="00011F6D"/>
    <w:rsid w:val="00011F9D"/>
    <w:rsid w:val="00013814"/>
    <w:rsid w:val="00014940"/>
    <w:rsid w:val="000151B6"/>
    <w:rsid w:val="00015D40"/>
    <w:rsid w:val="00016650"/>
    <w:rsid w:val="00016786"/>
    <w:rsid w:val="0001780E"/>
    <w:rsid w:val="0002037C"/>
    <w:rsid w:val="00020FF6"/>
    <w:rsid w:val="00022F27"/>
    <w:rsid w:val="00023063"/>
    <w:rsid w:val="00023598"/>
    <w:rsid w:val="00023FCD"/>
    <w:rsid w:val="000257AB"/>
    <w:rsid w:val="00027379"/>
    <w:rsid w:val="000279F3"/>
    <w:rsid w:val="000319EA"/>
    <w:rsid w:val="00031AC8"/>
    <w:rsid w:val="0003256D"/>
    <w:rsid w:val="000325B6"/>
    <w:rsid w:val="00034A62"/>
    <w:rsid w:val="00035733"/>
    <w:rsid w:val="00036666"/>
    <w:rsid w:val="000371DB"/>
    <w:rsid w:val="000372A7"/>
    <w:rsid w:val="00042265"/>
    <w:rsid w:val="00042BFE"/>
    <w:rsid w:val="00043146"/>
    <w:rsid w:val="00043CAB"/>
    <w:rsid w:val="0004482D"/>
    <w:rsid w:val="00045150"/>
    <w:rsid w:val="00045B9F"/>
    <w:rsid w:val="00045E7D"/>
    <w:rsid w:val="00047114"/>
    <w:rsid w:val="0005049B"/>
    <w:rsid w:val="00051204"/>
    <w:rsid w:val="00052405"/>
    <w:rsid w:val="00054A9E"/>
    <w:rsid w:val="00054FC8"/>
    <w:rsid w:val="00055AFE"/>
    <w:rsid w:val="00056501"/>
    <w:rsid w:val="00057694"/>
    <w:rsid w:val="00060ECA"/>
    <w:rsid w:val="0006148E"/>
    <w:rsid w:val="00063D6F"/>
    <w:rsid w:val="00064479"/>
    <w:rsid w:val="00064B05"/>
    <w:rsid w:val="0006720D"/>
    <w:rsid w:val="000704DC"/>
    <w:rsid w:val="000714D1"/>
    <w:rsid w:val="00071562"/>
    <w:rsid w:val="000724BE"/>
    <w:rsid w:val="0007317F"/>
    <w:rsid w:val="00073423"/>
    <w:rsid w:val="0007440B"/>
    <w:rsid w:val="00074D40"/>
    <w:rsid w:val="000751B0"/>
    <w:rsid w:val="00075D90"/>
    <w:rsid w:val="00075D99"/>
    <w:rsid w:val="000765FD"/>
    <w:rsid w:val="0007705D"/>
    <w:rsid w:val="0007753C"/>
    <w:rsid w:val="0008030A"/>
    <w:rsid w:val="000809FE"/>
    <w:rsid w:val="000810D9"/>
    <w:rsid w:val="0008337D"/>
    <w:rsid w:val="000837CD"/>
    <w:rsid w:val="000857D7"/>
    <w:rsid w:val="0008718B"/>
    <w:rsid w:val="00087BDE"/>
    <w:rsid w:val="00087EBC"/>
    <w:rsid w:val="00090D1C"/>
    <w:rsid w:val="00091FA8"/>
    <w:rsid w:val="00092588"/>
    <w:rsid w:val="00092842"/>
    <w:rsid w:val="00093124"/>
    <w:rsid w:val="000942AD"/>
    <w:rsid w:val="00097852"/>
    <w:rsid w:val="000A08EB"/>
    <w:rsid w:val="000A59E9"/>
    <w:rsid w:val="000B0161"/>
    <w:rsid w:val="000B0707"/>
    <w:rsid w:val="000B0A96"/>
    <w:rsid w:val="000B1606"/>
    <w:rsid w:val="000B1F58"/>
    <w:rsid w:val="000B2770"/>
    <w:rsid w:val="000B3AB6"/>
    <w:rsid w:val="000B4587"/>
    <w:rsid w:val="000B4641"/>
    <w:rsid w:val="000B51BA"/>
    <w:rsid w:val="000B5837"/>
    <w:rsid w:val="000B6A61"/>
    <w:rsid w:val="000C12B6"/>
    <w:rsid w:val="000C281B"/>
    <w:rsid w:val="000C33B2"/>
    <w:rsid w:val="000C35B2"/>
    <w:rsid w:val="000C3C4B"/>
    <w:rsid w:val="000C4F90"/>
    <w:rsid w:val="000C6175"/>
    <w:rsid w:val="000D198B"/>
    <w:rsid w:val="000D1A94"/>
    <w:rsid w:val="000D335D"/>
    <w:rsid w:val="000D39DB"/>
    <w:rsid w:val="000D55DF"/>
    <w:rsid w:val="000D6EF9"/>
    <w:rsid w:val="000D780F"/>
    <w:rsid w:val="000D79AF"/>
    <w:rsid w:val="000D7CCB"/>
    <w:rsid w:val="000E0C54"/>
    <w:rsid w:val="000E1E9C"/>
    <w:rsid w:val="000E2739"/>
    <w:rsid w:val="000E2816"/>
    <w:rsid w:val="000E3504"/>
    <w:rsid w:val="000E3589"/>
    <w:rsid w:val="000E3760"/>
    <w:rsid w:val="000E5075"/>
    <w:rsid w:val="000E6547"/>
    <w:rsid w:val="000E6A95"/>
    <w:rsid w:val="000E6DC4"/>
    <w:rsid w:val="000F0BB0"/>
    <w:rsid w:val="000F17C2"/>
    <w:rsid w:val="000F2803"/>
    <w:rsid w:val="000F39AD"/>
    <w:rsid w:val="000F3D4D"/>
    <w:rsid w:val="000F400F"/>
    <w:rsid w:val="000F51B8"/>
    <w:rsid w:val="000F6763"/>
    <w:rsid w:val="000F7186"/>
    <w:rsid w:val="000F7C6F"/>
    <w:rsid w:val="00102035"/>
    <w:rsid w:val="00102F5E"/>
    <w:rsid w:val="00103D77"/>
    <w:rsid w:val="0010549A"/>
    <w:rsid w:val="00105561"/>
    <w:rsid w:val="00105F60"/>
    <w:rsid w:val="00111292"/>
    <w:rsid w:val="00111868"/>
    <w:rsid w:val="00111A0C"/>
    <w:rsid w:val="00111EA4"/>
    <w:rsid w:val="00112ED8"/>
    <w:rsid w:val="001141ED"/>
    <w:rsid w:val="00115DB5"/>
    <w:rsid w:val="00117591"/>
    <w:rsid w:val="001179DA"/>
    <w:rsid w:val="00121776"/>
    <w:rsid w:val="00123FDE"/>
    <w:rsid w:val="00124769"/>
    <w:rsid w:val="001251AD"/>
    <w:rsid w:val="00126577"/>
    <w:rsid w:val="00127D0F"/>
    <w:rsid w:val="00127FCC"/>
    <w:rsid w:val="0013055A"/>
    <w:rsid w:val="001307BF"/>
    <w:rsid w:val="001308F0"/>
    <w:rsid w:val="0013160B"/>
    <w:rsid w:val="00131DBB"/>
    <w:rsid w:val="00132791"/>
    <w:rsid w:val="001329E0"/>
    <w:rsid w:val="00132E51"/>
    <w:rsid w:val="00133EE5"/>
    <w:rsid w:val="001347BA"/>
    <w:rsid w:val="00134E96"/>
    <w:rsid w:val="00135B7B"/>
    <w:rsid w:val="00136B7F"/>
    <w:rsid w:val="00140DC0"/>
    <w:rsid w:val="001425CD"/>
    <w:rsid w:val="00143373"/>
    <w:rsid w:val="001444CC"/>
    <w:rsid w:val="00144623"/>
    <w:rsid w:val="001447A6"/>
    <w:rsid w:val="00145127"/>
    <w:rsid w:val="00145B6F"/>
    <w:rsid w:val="001463E7"/>
    <w:rsid w:val="00146CA1"/>
    <w:rsid w:val="00146CF6"/>
    <w:rsid w:val="00151324"/>
    <w:rsid w:val="001519F4"/>
    <w:rsid w:val="00151A9F"/>
    <w:rsid w:val="001521D8"/>
    <w:rsid w:val="00153FFD"/>
    <w:rsid w:val="001548FB"/>
    <w:rsid w:val="001549AE"/>
    <w:rsid w:val="00160290"/>
    <w:rsid w:val="00160579"/>
    <w:rsid w:val="00161128"/>
    <w:rsid w:val="00162C3E"/>
    <w:rsid w:val="00163817"/>
    <w:rsid w:val="001642B9"/>
    <w:rsid w:val="00164D94"/>
    <w:rsid w:val="001651F8"/>
    <w:rsid w:val="001668ED"/>
    <w:rsid w:val="00167861"/>
    <w:rsid w:val="00170222"/>
    <w:rsid w:val="0017040F"/>
    <w:rsid w:val="00170CCC"/>
    <w:rsid w:val="00171C86"/>
    <w:rsid w:val="00171E61"/>
    <w:rsid w:val="00172217"/>
    <w:rsid w:val="00173115"/>
    <w:rsid w:val="00173653"/>
    <w:rsid w:val="00175A40"/>
    <w:rsid w:val="00176AEE"/>
    <w:rsid w:val="00177240"/>
    <w:rsid w:val="00181D5A"/>
    <w:rsid w:val="00183A84"/>
    <w:rsid w:val="00183C82"/>
    <w:rsid w:val="00186CE7"/>
    <w:rsid w:val="00187822"/>
    <w:rsid w:val="00191F6F"/>
    <w:rsid w:val="00193202"/>
    <w:rsid w:val="00196C82"/>
    <w:rsid w:val="00197672"/>
    <w:rsid w:val="00197A7F"/>
    <w:rsid w:val="001A03EF"/>
    <w:rsid w:val="001A1D89"/>
    <w:rsid w:val="001A2923"/>
    <w:rsid w:val="001A297A"/>
    <w:rsid w:val="001A3401"/>
    <w:rsid w:val="001A4F96"/>
    <w:rsid w:val="001A51FD"/>
    <w:rsid w:val="001A6AB6"/>
    <w:rsid w:val="001B0139"/>
    <w:rsid w:val="001B179E"/>
    <w:rsid w:val="001B2391"/>
    <w:rsid w:val="001B25DC"/>
    <w:rsid w:val="001B2AAA"/>
    <w:rsid w:val="001B3D7C"/>
    <w:rsid w:val="001B66B7"/>
    <w:rsid w:val="001C03D4"/>
    <w:rsid w:val="001C0772"/>
    <w:rsid w:val="001C12A1"/>
    <w:rsid w:val="001C492A"/>
    <w:rsid w:val="001C59D3"/>
    <w:rsid w:val="001C60FC"/>
    <w:rsid w:val="001C6E71"/>
    <w:rsid w:val="001C7E0B"/>
    <w:rsid w:val="001D00C9"/>
    <w:rsid w:val="001D2045"/>
    <w:rsid w:val="001D2B77"/>
    <w:rsid w:val="001D2CFC"/>
    <w:rsid w:val="001D4A8D"/>
    <w:rsid w:val="001D4F50"/>
    <w:rsid w:val="001D5268"/>
    <w:rsid w:val="001D5286"/>
    <w:rsid w:val="001D52B3"/>
    <w:rsid w:val="001D5E5F"/>
    <w:rsid w:val="001D7205"/>
    <w:rsid w:val="001E0D2F"/>
    <w:rsid w:val="001E1A38"/>
    <w:rsid w:val="001E2EAD"/>
    <w:rsid w:val="001E3A9E"/>
    <w:rsid w:val="001E3B1D"/>
    <w:rsid w:val="001E3F87"/>
    <w:rsid w:val="001E4FCF"/>
    <w:rsid w:val="001E53FC"/>
    <w:rsid w:val="001E7B9D"/>
    <w:rsid w:val="001F1567"/>
    <w:rsid w:val="001F29B1"/>
    <w:rsid w:val="001F2E45"/>
    <w:rsid w:val="001F3FFB"/>
    <w:rsid w:val="001F46BC"/>
    <w:rsid w:val="001F4983"/>
    <w:rsid w:val="001F5A63"/>
    <w:rsid w:val="001F654A"/>
    <w:rsid w:val="00200124"/>
    <w:rsid w:val="002004AC"/>
    <w:rsid w:val="00200810"/>
    <w:rsid w:val="00202653"/>
    <w:rsid w:val="00203107"/>
    <w:rsid w:val="002041AD"/>
    <w:rsid w:val="0020559A"/>
    <w:rsid w:val="002057A4"/>
    <w:rsid w:val="00205AD2"/>
    <w:rsid w:val="002060DD"/>
    <w:rsid w:val="00206466"/>
    <w:rsid w:val="00210733"/>
    <w:rsid w:val="00210ECC"/>
    <w:rsid w:val="002110CC"/>
    <w:rsid w:val="002134B2"/>
    <w:rsid w:val="00213BBB"/>
    <w:rsid w:val="00213FC4"/>
    <w:rsid w:val="002148C9"/>
    <w:rsid w:val="00214BF5"/>
    <w:rsid w:val="00215C04"/>
    <w:rsid w:val="00216E39"/>
    <w:rsid w:val="00217936"/>
    <w:rsid w:val="00220D0B"/>
    <w:rsid w:val="00221A95"/>
    <w:rsid w:val="00222FC5"/>
    <w:rsid w:val="00224FCB"/>
    <w:rsid w:val="00225635"/>
    <w:rsid w:val="00225EB3"/>
    <w:rsid w:val="0022713B"/>
    <w:rsid w:val="00227B95"/>
    <w:rsid w:val="00230275"/>
    <w:rsid w:val="00230566"/>
    <w:rsid w:val="002321C0"/>
    <w:rsid w:val="0023347B"/>
    <w:rsid w:val="00236CBE"/>
    <w:rsid w:val="00236F5A"/>
    <w:rsid w:val="00236FB7"/>
    <w:rsid w:val="002400AC"/>
    <w:rsid w:val="00240199"/>
    <w:rsid w:val="00240C50"/>
    <w:rsid w:val="00241C93"/>
    <w:rsid w:val="00243C8D"/>
    <w:rsid w:val="00245217"/>
    <w:rsid w:val="002472B6"/>
    <w:rsid w:val="002501A9"/>
    <w:rsid w:val="002511E9"/>
    <w:rsid w:val="00251A38"/>
    <w:rsid w:val="00251E3B"/>
    <w:rsid w:val="0025258B"/>
    <w:rsid w:val="002556CA"/>
    <w:rsid w:val="002561FD"/>
    <w:rsid w:val="00256653"/>
    <w:rsid w:val="002579DB"/>
    <w:rsid w:val="00257D33"/>
    <w:rsid w:val="00261D5D"/>
    <w:rsid w:val="00262E64"/>
    <w:rsid w:val="0026359B"/>
    <w:rsid w:val="002646A0"/>
    <w:rsid w:val="002648EA"/>
    <w:rsid w:val="00264BC2"/>
    <w:rsid w:val="00265807"/>
    <w:rsid w:val="00266B35"/>
    <w:rsid w:val="00270128"/>
    <w:rsid w:val="002720C8"/>
    <w:rsid w:val="00272EF1"/>
    <w:rsid w:val="002735C4"/>
    <w:rsid w:val="00274A9D"/>
    <w:rsid w:val="00275D00"/>
    <w:rsid w:val="002763FC"/>
    <w:rsid w:val="00277B2E"/>
    <w:rsid w:val="00280969"/>
    <w:rsid w:val="00283905"/>
    <w:rsid w:val="00285709"/>
    <w:rsid w:val="002867E3"/>
    <w:rsid w:val="00286BAD"/>
    <w:rsid w:val="00290F25"/>
    <w:rsid w:val="00296683"/>
    <w:rsid w:val="002A0186"/>
    <w:rsid w:val="002A046A"/>
    <w:rsid w:val="002A05D6"/>
    <w:rsid w:val="002A4D0A"/>
    <w:rsid w:val="002A4F73"/>
    <w:rsid w:val="002A7423"/>
    <w:rsid w:val="002B0F9E"/>
    <w:rsid w:val="002B114F"/>
    <w:rsid w:val="002B1962"/>
    <w:rsid w:val="002B2075"/>
    <w:rsid w:val="002B2A40"/>
    <w:rsid w:val="002B2EA9"/>
    <w:rsid w:val="002B34DB"/>
    <w:rsid w:val="002B3925"/>
    <w:rsid w:val="002B3F8B"/>
    <w:rsid w:val="002B450C"/>
    <w:rsid w:val="002B5B39"/>
    <w:rsid w:val="002B5EC5"/>
    <w:rsid w:val="002C31C7"/>
    <w:rsid w:val="002C4AB8"/>
    <w:rsid w:val="002C4D8B"/>
    <w:rsid w:val="002C56CA"/>
    <w:rsid w:val="002C5BB3"/>
    <w:rsid w:val="002C6789"/>
    <w:rsid w:val="002C78C0"/>
    <w:rsid w:val="002D01C6"/>
    <w:rsid w:val="002D03A8"/>
    <w:rsid w:val="002D0F0F"/>
    <w:rsid w:val="002D1907"/>
    <w:rsid w:val="002D5857"/>
    <w:rsid w:val="002D7E1C"/>
    <w:rsid w:val="002E0FAC"/>
    <w:rsid w:val="002E10D0"/>
    <w:rsid w:val="002E2B38"/>
    <w:rsid w:val="002E36C3"/>
    <w:rsid w:val="002E7C77"/>
    <w:rsid w:val="002F08B7"/>
    <w:rsid w:val="002F25DC"/>
    <w:rsid w:val="002F2D6F"/>
    <w:rsid w:val="002F3044"/>
    <w:rsid w:val="002F3CCA"/>
    <w:rsid w:val="002F4225"/>
    <w:rsid w:val="002F6DF4"/>
    <w:rsid w:val="002F7356"/>
    <w:rsid w:val="00300573"/>
    <w:rsid w:val="00301BC5"/>
    <w:rsid w:val="00303F9E"/>
    <w:rsid w:val="003055FE"/>
    <w:rsid w:val="0030609C"/>
    <w:rsid w:val="00307509"/>
    <w:rsid w:val="00307599"/>
    <w:rsid w:val="003078AA"/>
    <w:rsid w:val="0031053C"/>
    <w:rsid w:val="00311298"/>
    <w:rsid w:val="003116C2"/>
    <w:rsid w:val="00313217"/>
    <w:rsid w:val="00313D77"/>
    <w:rsid w:val="00316A7C"/>
    <w:rsid w:val="00320CC4"/>
    <w:rsid w:val="00321454"/>
    <w:rsid w:val="00321E7A"/>
    <w:rsid w:val="00323074"/>
    <w:rsid w:val="00324857"/>
    <w:rsid w:val="003255DC"/>
    <w:rsid w:val="00326C19"/>
    <w:rsid w:val="0032744D"/>
    <w:rsid w:val="003276F3"/>
    <w:rsid w:val="003315D6"/>
    <w:rsid w:val="00331724"/>
    <w:rsid w:val="00333419"/>
    <w:rsid w:val="00336C83"/>
    <w:rsid w:val="00337F70"/>
    <w:rsid w:val="00340963"/>
    <w:rsid w:val="00341549"/>
    <w:rsid w:val="00341CAE"/>
    <w:rsid w:val="00342362"/>
    <w:rsid w:val="0034253B"/>
    <w:rsid w:val="00343464"/>
    <w:rsid w:val="00345C43"/>
    <w:rsid w:val="00347D8B"/>
    <w:rsid w:val="003513EF"/>
    <w:rsid w:val="00351735"/>
    <w:rsid w:val="00352581"/>
    <w:rsid w:val="00352A0F"/>
    <w:rsid w:val="00353654"/>
    <w:rsid w:val="0035489F"/>
    <w:rsid w:val="0035515C"/>
    <w:rsid w:val="00355BF0"/>
    <w:rsid w:val="003567F5"/>
    <w:rsid w:val="003570A4"/>
    <w:rsid w:val="00357F26"/>
    <w:rsid w:val="00357FA9"/>
    <w:rsid w:val="00360D36"/>
    <w:rsid w:val="00361F2E"/>
    <w:rsid w:val="003626E6"/>
    <w:rsid w:val="0036292B"/>
    <w:rsid w:val="00364BA8"/>
    <w:rsid w:val="003679FB"/>
    <w:rsid w:val="00370405"/>
    <w:rsid w:val="00372301"/>
    <w:rsid w:val="003729BE"/>
    <w:rsid w:val="00373F15"/>
    <w:rsid w:val="00374071"/>
    <w:rsid w:val="003755EB"/>
    <w:rsid w:val="00376909"/>
    <w:rsid w:val="00377126"/>
    <w:rsid w:val="00377A04"/>
    <w:rsid w:val="003801BB"/>
    <w:rsid w:val="003814E9"/>
    <w:rsid w:val="0038150A"/>
    <w:rsid w:val="003815EC"/>
    <w:rsid w:val="003816AC"/>
    <w:rsid w:val="00381E7A"/>
    <w:rsid w:val="00383687"/>
    <w:rsid w:val="00383BFE"/>
    <w:rsid w:val="0038454B"/>
    <w:rsid w:val="0038507A"/>
    <w:rsid w:val="00386808"/>
    <w:rsid w:val="00386BDF"/>
    <w:rsid w:val="00387481"/>
    <w:rsid w:val="0039038B"/>
    <w:rsid w:val="0039163D"/>
    <w:rsid w:val="0039414F"/>
    <w:rsid w:val="00394870"/>
    <w:rsid w:val="003957E9"/>
    <w:rsid w:val="0039639E"/>
    <w:rsid w:val="00396FAF"/>
    <w:rsid w:val="003A0313"/>
    <w:rsid w:val="003A0F27"/>
    <w:rsid w:val="003A142E"/>
    <w:rsid w:val="003A23B4"/>
    <w:rsid w:val="003A2EE9"/>
    <w:rsid w:val="003A4BB9"/>
    <w:rsid w:val="003A7810"/>
    <w:rsid w:val="003B0714"/>
    <w:rsid w:val="003B1767"/>
    <w:rsid w:val="003B54A9"/>
    <w:rsid w:val="003B586A"/>
    <w:rsid w:val="003C3BF2"/>
    <w:rsid w:val="003C5B93"/>
    <w:rsid w:val="003C5C5C"/>
    <w:rsid w:val="003C5D1F"/>
    <w:rsid w:val="003C659F"/>
    <w:rsid w:val="003C7BF1"/>
    <w:rsid w:val="003D09F5"/>
    <w:rsid w:val="003D0FA3"/>
    <w:rsid w:val="003D17A8"/>
    <w:rsid w:val="003D1CC8"/>
    <w:rsid w:val="003D1D02"/>
    <w:rsid w:val="003D4037"/>
    <w:rsid w:val="003D6119"/>
    <w:rsid w:val="003D6235"/>
    <w:rsid w:val="003D67CD"/>
    <w:rsid w:val="003D7239"/>
    <w:rsid w:val="003E16B0"/>
    <w:rsid w:val="003E316D"/>
    <w:rsid w:val="003E32BC"/>
    <w:rsid w:val="003E3DF1"/>
    <w:rsid w:val="003E4FD6"/>
    <w:rsid w:val="003E5BBB"/>
    <w:rsid w:val="003E5E15"/>
    <w:rsid w:val="003E7079"/>
    <w:rsid w:val="003F1389"/>
    <w:rsid w:val="003F2B0C"/>
    <w:rsid w:val="003F3F88"/>
    <w:rsid w:val="003F604A"/>
    <w:rsid w:val="003F6791"/>
    <w:rsid w:val="003F69B9"/>
    <w:rsid w:val="0040288B"/>
    <w:rsid w:val="00402CD3"/>
    <w:rsid w:val="00402E5A"/>
    <w:rsid w:val="0040330C"/>
    <w:rsid w:val="00406544"/>
    <w:rsid w:val="004076D6"/>
    <w:rsid w:val="004103AD"/>
    <w:rsid w:val="0041059F"/>
    <w:rsid w:val="00413421"/>
    <w:rsid w:val="004140FD"/>
    <w:rsid w:val="00414BB3"/>
    <w:rsid w:val="00414E8E"/>
    <w:rsid w:val="004150EF"/>
    <w:rsid w:val="00415773"/>
    <w:rsid w:val="00415EE0"/>
    <w:rsid w:val="0041612F"/>
    <w:rsid w:val="004162F1"/>
    <w:rsid w:val="00421662"/>
    <w:rsid w:val="00424060"/>
    <w:rsid w:val="0042485D"/>
    <w:rsid w:val="00426059"/>
    <w:rsid w:val="00426156"/>
    <w:rsid w:val="00432D4F"/>
    <w:rsid w:val="00434C02"/>
    <w:rsid w:val="00437203"/>
    <w:rsid w:val="00437919"/>
    <w:rsid w:val="0044084D"/>
    <w:rsid w:val="004417A2"/>
    <w:rsid w:val="00442779"/>
    <w:rsid w:val="00442F0D"/>
    <w:rsid w:val="00445945"/>
    <w:rsid w:val="00445B9C"/>
    <w:rsid w:val="004506BC"/>
    <w:rsid w:val="0045287C"/>
    <w:rsid w:val="00452AC1"/>
    <w:rsid w:val="00454967"/>
    <w:rsid w:val="0045642E"/>
    <w:rsid w:val="0046129C"/>
    <w:rsid w:val="00461372"/>
    <w:rsid w:val="00461BCB"/>
    <w:rsid w:val="00464A6D"/>
    <w:rsid w:val="00465162"/>
    <w:rsid w:val="004653B9"/>
    <w:rsid w:val="004665C2"/>
    <w:rsid w:val="004665F8"/>
    <w:rsid w:val="004675A5"/>
    <w:rsid w:val="0046798F"/>
    <w:rsid w:val="004704F5"/>
    <w:rsid w:val="00470652"/>
    <w:rsid w:val="004733E6"/>
    <w:rsid w:val="00473BCE"/>
    <w:rsid w:val="004758D1"/>
    <w:rsid w:val="00475A32"/>
    <w:rsid w:val="00477F0C"/>
    <w:rsid w:val="004811F0"/>
    <w:rsid w:val="004824CF"/>
    <w:rsid w:val="00483F1D"/>
    <w:rsid w:val="00484B07"/>
    <w:rsid w:val="004860BB"/>
    <w:rsid w:val="00486CF5"/>
    <w:rsid w:val="00487069"/>
    <w:rsid w:val="00487A01"/>
    <w:rsid w:val="00487B3A"/>
    <w:rsid w:val="00490191"/>
    <w:rsid w:val="004911E4"/>
    <w:rsid w:val="00491332"/>
    <w:rsid w:val="00494791"/>
    <w:rsid w:val="004959ED"/>
    <w:rsid w:val="00496B2D"/>
    <w:rsid w:val="00497C96"/>
    <w:rsid w:val="004A0E58"/>
    <w:rsid w:val="004A3B3B"/>
    <w:rsid w:val="004A42D2"/>
    <w:rsid w:val="004A4A5D"/>
    <w:rsid w:val="004A6C26"/>
    <w:rsid w:val="004A7916"/>
    <w:rsid w:val="004A7DA0"/>
    <w:rsid w:val="004B1A4A"/>
    <w:rsid w:val="004B2561"/>
    <w:rsid w:val="004B257D"/>
    <w:rsid w:val="004B2DD8"/>
    <w:rsid w:val="004B3F1D"/>
    <w:rsid w:val="004B6AF5"/>
    <w:rsid w:val="004B6EA6"/>
    <w:rsid w:val="004B774C"/>
    <w:rsid w:val="004C012A"/>
    <w:rsid w:val="004C1D52"/>
    <w:rsid w:val="004C783A"/>
    <w:rsid w:val="004D15CC"/>
    <w:rsid w:val="004D1D29"/>
    <w:rsid w:val="004D5D1D"/>
    <w:rsid w:val="004D6ED8"/>
    <w:rsid w:val="004E1FB6"/>
    <w:rsid w:val="004E2861"/>
    <w:rsid w:val="004E2BF5"/>
    <w:rsid w:val="004E34E0"/>
    <w:rsid w:val="004E5005"/>
    <w:rsid w:val="004E56F1"/>
    <w:rsid w:val="004E65D3"/>
    <w:rsid w:val="004F0098"/>
    <w:rsid w:val="004F0D48"/>
    <w:rsid w:val="004F13B8"/>
    <w:rsid w:val="004F36D3"/>
    <w:rsid w:val="004F3B80"/>
    <w:rsid w:val="004F64C1"/>
    <w:rsid w:val="004F794F"/>
    <w:rsid w:val="005006FF"/>
    <w:rsid w:val="00500B19"/>
    <w:rsid w:val="0050155E"/>
    <w:rsid w:val="00504BAA"/>
    <w:rsid w:val="0050515B"/>
    <w:rsid w:val="00505DEC"/>
    <w:rsid w:val="005079BD"/>
    <w:rsid w:val="00507E4E"/>
    <w:rsid w:val="005111EC"/>
    <w:rsid w:val="00511239"/>
    <w:rsid w:val="005113B1"/>
    <w:rsid w:val="0051174A"/>
    <w:rsid w:val="00511CD6"/>
    <w:rsid w:val="00511DF4"/>
    <w:rsid w:val="005125F0"/>
    <w:rsid w:val="0051476F"/>
    <w:rsid w:val="0051477C"/>
    <w:rsid w:val="0051673B"/>
    <w:rsid w:val="00516958"/>
    <w:rsid w:val="005221C7"/>
    <w:rsid w:val="005225D4"/>
    <w:rsid w:val="005248F8"/>
    <w:rsid w:val="00525491"/>
    <w:rsid w:val="005254EC"/>
    <w:rsid w:val="005270BB"/>
    <w:rsid w:val="005305BE"/>
    <w:rsid w:val="005309CA"/>
    <w:rsid w:val="005312C6"/>
    <w:rsid w:val="0053167F"/>
    <w:rsid w:val="0053203E"/>
    <w:rsid w:val="00532099"/>
    <w:rsid w:val="00532CE5"/>
    <w:rsid w:val="00532F22"/>
    <w:rsid w:val="00533115"/>
    <w:rsid w:val="00534E6C"/>
    <w:rsid w:val="00535041"/>
    <w:rsid w:val="00535A2A"/>
    <w:rsid w:val="00536343"/>
    <w:rsid w:val="00542583"/>
    <w:rsid w:val="00543BFD"/>
    <w:rsid w:val="005469C9"/>
    <w:rsid w:val="005469D2"/>
    <w:rsid w:val="00547746"/>
    <w:rsid w:val="00551EA0"/>
    <w:rsid w:val="0055218B"/>
    <w:rsid w:val="0055260B"/>
    <w:rsid w:val="0055299C"/>
    <w:rsid w:val="00553B6B"/>
    <w:rsid w:val="00554878"/>
    <w:rsid w:val="0055493F"/>
    <w:rsid w:val="00556FC1"/>
    <w:rsid w:val="00560E8C"/>
    <w:rsid w:val="0056177B"/>
    <w:rsid w:val="00562561"/>
    <w:rsid w:val="0056304C"/>
    <w:rsid w:val="00564A37"/>
    <w:rsid w:val="00566027"/>
    <w:rsid w:val="00567749"/>
    <w:rsid w:val="00567DBD"/>
    <w:rsid w:val="00570400"/>
    <w:rsid w:val="00571A31"/>
    <w:rsid w:val="00572661"/>
    <w:rsid w:val="00573ED2"/>
    <w:rsid w:val="005764A9"/>
    <w:rsid w:val="00577F9A"/>
    <w:rsid w:val="0058053F"/>
    <w:rsid w:val="00582905"/>
    <w:rsid w:val="00582A0C"/>
    <w:rsid w:val="00582FCE"/>
    <w:rsid w:val="005857B8"/>
    <w:rsid w:val="00587647"/>
    <w:rsid w:val="00591EB2"/>
    <w:rsid w:val="00592464"/>
    <w:rsid w:val="00593BAC"/>
    <w:rsid w:val="00593EE1"/>
    <w:rsid w:val="00595F83"/>
    <w:rsid w:val="005969AC"/>
    <w:rsid w:val="005A1BEE"/>
    <w:rsid w:val="005A290D"/>
    <w:rsid w:val="005A3C8C"/>
    <w:rsid w:val="005A428A"/>
    <w:rsid w:val="005A4F44"/>
    <w:rsid w:val="005A6617"/>
    <w:rsid w:val="005A7041"/>
    <w:rsid w:val="005A7F34"/>
    <w:rsid w:val="005B01C8"/>
    <w:rsid w:val="005B05ED"/>
    <w:rsid w:val="005B0944"/>
    <w:rsid w:val="005B0B63"/>
    <w:rsid w:val="005B3FD7"/>
    <w:rsid w:val="005B58BA"/>
    <w:rsid w:val="005B5BCA"/>
    <w:rsid w:val="005B5BFC"/>
    <w:rsid w:val="005B6E34"/>
    <w:rsid w:val="005B7165"/>
    <w:rsid w:val="005C1456"/>
    <w:rsid w:val="005C15CD"/>
    <w:rsid w:val="005C63E0"/>
    <w:rsid w:val="005D0A45"/>
    <w:rsid w:val="005D0B40"/>
    <w:rsid w:val="005D126A"/>
    <w:rsid w:val="005D2205"/>
    <w:rsid w:val="005D2421"/>
    <w:rsid w:val="005D26F9"/>
    <w:rsid w:val="005D347C"/>
    <w:rsid w:val="005D34F1"/>
    <w:rsid w:val="005D43A6"/>
    <w:rsid w:val="005E037B"/>
    <w:rsid w:val="005E0FBC"/>
    <w:rsid w:val="005E1AC5"/>
    <w:rsid w:val="005E1CC9"/>
    <w:rsid w:val="005E2B3F"/>
    <w:rsid w:val="005E472E"/>
    <w:rsid w:val="005E4B89"/>
    <w:rsid w:val="005E794F"/>
    <w:rsid w:val="005F034E"/>
    <w:rsid w:val="005F2AB0"/>
    <w:rsid w:val="005F453E"/>
    <w:rsid w:val="005F46EC"/>
    <w:rsid w:val="005F4983"/>
    <w:rsid w:val="005F53E1"/>
    <w:rsid w:val="005F65DE"/>
    <w:rsid w:val="005F7AC8"/>
    <w:rsid w:val="0060049A"/>
    <w:rsid w:val="00600566"/>
    <w:rsid w:val="00602DED"/>
    <w:rsid w:val="00603EDC"/>
    <w:rsid w:val="00606488"/>
    <w:rsid w:val="00606F87"/>
    <w:rsid w:val="00607E09"/>
    <w:rsid w:val="00610701"/>
    <w:rsid w:val="00610B3B"/>
    <w:rsid w:val="00614A10"/>
    <w:rsid w:val="00620F2E"/>
    <w:rsid w:val="00622BB0"/>
    <w:rsid w:val="00622C8C"/>
    <w:rsid w:val="00625E75"/>
    <w:rsid w:val="00626ACE"/>
    <w:rsid w:val="00626DD1"/>
    <w:rsid w:val="0063166A"/>
    <w:rsid w:val="00633B31"/>
    <w:rsid w:val="00637C37"/>
    <w:rsid w:val="00640C1F"/>
    <w:rsid w:val="006412FB"/>
    <w:rsid w:val="00643314"/>
    <w:rsid w:val="0064387F"/>
    <w:rsid w:val="00644183"/>
    <w:rsid w:val="0064428B"/>
    <w:rsid w:val="00645AFE"/>
    <w:rsid w:val="0064686C"/>
    <w:rsid w:val="00647777"/>
    <w:rsid w:val="00647A9D"/>
    <w:rsid w:val="00650AE5"/>
    <w:rsid w:val="006510BB"/>
    <w:rsid w:val="00651207"/>
    <w:rsid w:val="00653803"/>
    <w:rsid w:val="00653DBD"/>
    <w:rsid w:val="006542FA"/>
    <w:rsid w:val="00654DAB"/>
    <w:rsid w:val="00655140"/>
    <w:rsid w:val="00656036"/>
    <w:rsid w:val="00656872"/>
    <w:rsid w:val="006570B6"/>
    <w:rsid w:val="0065752A"/>
    <w:rsid w:val="006578FF"/>
    <w:rsid w:val="00660172"/>
    <w:rsid w:val="0066176D"/>
    <w:rsid w:val="0066199B"/>
    <w:rsid w:val="00662874"/>
    <w:rsid w:val="00662CA1"/>
    <w:rsid w:val="00663466"/>
    <w:rsid w:val="00664C78"/>
    <w:rsid w:val="006667F5"/>
    <w:rsid w:val="0066698F"/>
    <w:rsid w:val="00667E1A"/>
    <w:rsid w:val="00671C5D"/>
    <w:rsid w:val="00672B8E"/>
    <w:rsid w:val="0067398A"/>
    <w:rsid w:val="0067446D"/>
    <w:rsid w:val="00674BE8"/>
    <w:rsid w:val="00676308"/>
    <w:rsid w:val="00676BFB"/>
    <w:rsid w:val="00681219"/>
    <w:rsid w:val="00683390"/>
    <w:rsid w:val="00683D2F"/>
    <w:rsid w:val="006847B0"/>
    <w:rsid w:val="006847E0"/>
    <w:rsid w:val="00684A57"/>
    <w:rsid w:val="00684F2F"/>
    <w:rsid w:val="0068549B"/>
    <w:rsid w:val="00687C53"/>
    <w:rsid w:val="006907A4"/>
    <w:rsid w:val="006907AB"/>
    <w:rsid w:val="0069126F"/>
    <w:rsid w:val="006929B3"/>
    <w:rsid w:val="006936FC"/>
    <w:rsid w:val="00693A8A"/>
    <w:rsid w:val="0069586A"/>
    <w:rsid w:val="006972FA"/>
    <w:rsid w:val="006A1602"/>
    <w:rsid w:val="006A275B"/>
    <w:rsid w:val="006A38DF"/>
    <w:rsid w:val="006B1854"/>
    <w:rsid w:val="006B3D0D"/>
    <w:rsid w:val="006B436A"/>
    <w:rsid w:val="006B6DFD"/>
    <w:rsid w:val="006B76C0"/>
    <w:rsid w:val="006C00D8"/>
    <w:rsid w:val="006C0937"/>
    <w:rsid w:val="006C0F6E"/>
    <w:rsid w:val="006C11C4"/>
    <w:rsid w:val="006C1BED"/>
    <w:rsid w:val="006C1C1B"/>
    <w:rsid w:val="006C29CA"/>
    <w:rsid w:val="006C3F5E"/>
    <w:rsid w:val="006D01A4"/>
    <w:rsid w:val="006D01E2"/>
    <w:rsid w:val="006D1AE5"/>
    <w:rsid w:val="006D51FB"/>
    <w:rsid w:val="006D5AA2"/>
    <w:rsid w:val="006D5EDA"/>
    <w:rsid w:val="006D6EF0"/>
    <w:rsid w:val="006E02A8"/>
    <w:rsid w:val="006E12AF"/>
    <w:rsid w:val="006E1F57"/>
    <w:rsid w:val="006E2B6F"/>
    <w:rsid w:val="006E4C98"/>
    <w:rsid w:val="006E5CC6"/>
    <w:rsid w:val="006E65E6"/>
    <w:rsid w:val="006E67C8"/>
    <w:rsid w:val="006E6D5C"/>
    <w:rsid w:val="006F19ED"/>
    <w:rsid w:val="006F45D8"/>
    <w:rsid w:val="006F654C"/>
    <w:rsid w:val="006F656E"/>
    <w:rsid w:val="006F681A"/>
    <w:rsid w:val="006F6E68"/>
    <w:rsid w:val="006F6F7E"/>
    <w:rsid w:val="006F796D"/>
    <w:rsid w:val="00701680"/>
    <w:rsid w:val="00701DAC"/>
    <w:rsid w:val="007025D8"/>
    <w:rsid w:val="00703425"/>
    <w:rsid w:val="00703BC8"/>
    <w:rsid w:val="007043B1"/>
    <w:rsid w:val="007047E2"/>
    <w:rsid w:val="00704964"/>
    <w:rsid w:val="007066BC"/>
    <w:rsid w:val="00711D4E"/>
    <w:rsid w:val="00712087"/>
    <w:rsid w:val="007129C7"/>
    <w:rsid w:val="0071772A"/>
    <w:rsid w:val="007207E5"/>
    <w:rsid w:val="00721DD0"/>
    <w:rsid w:val="00722040"/>
    <w:rsid w:val="007225CF"/>
    <w:rsid w:val="00724F7F"/>
    <w:rsid w:val="00725549"/>
    <w:rsid w:val="00725AC6"/>
    <w:rsid w:val="0073106B"/>
    <w:rsid w:val="007310A8"/>
    <w:rsid w:val="00731129"/>
    <w:rsid w:val="00735F74"/>
    <w:rsid w:val="00736985"/>
    <w:rsid w:val="00737D41"/>
    <w:rsid w:val="007401EE"/>
    <w:rsid w:val="0074033F"/>
    <w:rsid w:val="007409F0"/>
    <w:rsid w:val="00742129"/>
    <w:rsid w:val="00742F37"/>
    <w:rsid w:val="00743A84"/>
    <w:rsid w:val="00743F76"/>
    <w:rsid w:val="0074638A"/>
    <w:rsid w:val="00750B76"/>
    <w:rsid w:val="00752620"/>
    <w:rsid w:val="00753B2C"/>
    <w:rsid w:val="0075545E"/>
    <w:rsid w:val="00755E51"/>
    <w:rsid w:val="00757434"/>
    <w:rsid w:val="00757EBE"/>
    <w:rsid w:val="00760D15"/>
    <w:rsid w:val="0076127B"/>
    <w:rsid w:val="007630D5"/>
    <w:rsid w:val="00763474"/>
    <w:rsid w:val="0076670E"/>
    <w:rsid w:val="0077011A"/>
    <w:rsid w:val="00770377"/>
    <w:rsid w:val="0077106C"/>
    <w:rsid w:val="007720CB"/>
    <w:rsid w:val="00773675"/>
    <w:rsid w:val="007745C7"/>
    <w:rsid w:val="007752C7"/>
    <w:rsid w:val="00777298"/>
    <w:rsid w:val="0077742C"/>
    <w:rsid w:val="007775F2"/>
    <w:rsid w:val="00780355"/>
    <w:rsid w:val="007819C8"/>
    <w:rsid w:val="00782AAF"/>
    <w:rsid w:val="00782D2E"/>
    <w:rsid w:val="007855A1"/>
    <w:rsid w:val="00786B44"/>
    <w:rsid w:val="00787ADB"/>
    <w:rsid w:val="0079026B"/>
    <w:rsid w:val="00790875"/>
    <w:rsid w:val="00792AE8"/>
    <w:rsid w:val="00793E82"/>
    <w:rsid w:val="007A2E27"/>
    <w:rsid w:val="007A40BB"/>
    <w:rsid w:val="007A4161"/>
    <w:rsid w:val="007B139B"/>
    <w:rsid w:val="007B190B"/>
    <w:rsid w:val="007B28B8"/>
    <w:rsid w:val="007B2B55"/>
    <w:rsid w:val="007B3654"/>
    <w:rsid w:val="007B37D4"/>
    <w:rsid w:val="007B4074"/>
    <w:rsid w:val="007B4202"/>
    <w:rsid w:val="007B46E8"/>
    <w:rsid w:val="007B4990"/>
    <w:rsid w:val="007B4DCA"/>
    <w:rsid w:val="007B6156"/>
    <w:rsid w:val="007B70B7"/>
    <w:rsid w:val="007B72FA"/>
    <w:rsid w:val="007C096F"/>
    <w:rsid w:val="007C15E9"/>
    <w:rsid w:val="007C44A1"/>
    <w:rsid w:val="007C49CB"/>
    <w:rsid w:val="007C55EE"/>
    <w:rsid w:val="007C57A8"/>
    <w:rsid w:val="007C6F00"/>
    <w:rsid w:val="007D0BAB"/>
    <w:rsid w:val="007D0BF3"/>
    <w:rsid w:val="007D10B1"/>
    <w:rsid w:val="007D16D0"/>
    <w:rsid w:val="007D1D4E"/>
    <w:rsid w:val="007D2AC8"/>
    <w:rsid w:val="007D3333"/>
    <w:rsid w:val="007D3922"/>
    <w:rsid w:val="007D3DAD"/>
    <w:rsid w:val="007D4C33"/>
    <w:rsid w:val="007D6316"/>
    <w:rsid w:val="007D6366"/>
    <w:rsid w:val="007D6900"/>
    <w:rsid w:val="007E10BD"/>
    <w:rsid w:val="007E2D20"/>
    <w:rsid w:val="007E2FA4"/>
    <w:rsid w:val="007E4985"/>
    <w:rsid w:val="007E4D41"/>
    <w:rsid w:val="007E563E"/>
    <w:rsid w:val="007E61C3"/>
    <w:rsid w:val="007E69C8"/>
    <w:rsid w:val="007E6FD1"/>
    <w:rsid w:val="007F0FBF"/>
    <w:rsid w:val="007F1AC5"/>
    <w:rsid w:val="007F2F51"/>
    <w:rsid w:val="007F3F04"/>
    <w:rsid w:val="007F51E6"/>
    <w:rsid w:val="007F51F1"/>
    <w:rsid w:val="007F7C46"/>
    <w:rsid w:val="007F7E3C"/>
    <w:rsid w:val="0080030D"/>
    <w:rsid w:val="0080177C"/>
    <w:rsid w:val="00802D46"/>
    <w:rsid w:val="008037DD"/>
    <w:rsid w:val="0080461D"/>
    <w:rsid w:val="00804FF0"/>
    <w:rsid w:val="0080738C"/>
    <w:rsid w:val="00811100"/>
    <w:rsid w:val="00814EDB"/>
    <w:rsid w:val="00817306"/>
    <w:rsid w:val="0082153D"/>
    <w:rsid w:val="00821783"/>
    <w:rsid w:val="00822E30"/>
    <w:rsid w:val="0082366D"/>
    <w:rsid w:val="00823DFE"/>
    <w:rsid w:val="00823F7A"/>
    <w:rsid w:val="00823FAA"/>
    <w:rsid w:val="008240EB"/>
    <w:rsid w:val="00824DCA"/>
    <w:rsid w:val="008266D6"/>
    <w:rsid w:val="008273EA"/>
    <w:rsid w:val="008275B5"/>
    <w:rsid w:val="008305CE"/>
    <w:rsid w:val="00831413"/>
    <w:rsid w:val="00831D3C"/>
    <w:rsid w:val="008324EA"/>
    <w:rsid w:val="00832718"/>
    <w:rsid w:val="00832EDC"/>
    <w:rsid w:val="008331FC"/>
    <w:rsid w:val="008338DD"/>
    <w:rsid w:val="0083508E"/>
    <w:rsid w:val="00835BD2"/>
    <w:rsid w:val="00836326"/>
    <w:rsid w:val="0083643C"/>
    <w:rsid w:val="0083712A"/>
    <w:rsid w:val="008408A8"/>
    <w:rsid w:val="00844110"/>
    <w:rsid w:val="0084472B"/>
    <w:rsid w:val="008473C5"/>
    <w:rsid w:val="00847719"/>
    <w:rsid w:val="0085134A"/>
    <w:rsid w:val="00852B13"/>
    <w:rsid w:val="008554E5"/>
    <w:rsid w:val="00856DFB"/>
    <w:rsid w:val="00861538"/>
    <w:rsid w:val="00863FC2"/>
    <w:rsid w:val="00865010"/>
    <w:rsid w:val="00866436"/>
    <w:rsid w:val="008679FE"/>
    <w:rsid w:val="00870057"/>
    <w:rsid w:val="0087076D"/>
    <w:rsid w:val="00871605"/>
    <w:rsid w:val="00871AB0"/>
    <w:rsid w:val="00873030"/>
    <w:rsid w:val="00873FA3"/>
    <w:rsid w:val="00873FC4"/>
    <w:rsid w:val="00875B3B"/>
    <w:rsid w:val="00875C9E"/>
    <w:rsid w:val="00876230"/>
    <w:rsid w:val="00876865"/>
    <w:rsid w:val="00876F40"/>
    <w:rsid w:val="008807C1"/>
    <w:rsid w:val="00881226"/>
    <w:rsid w:val="00882893"/>
    <w:rsid w:val="008836FA"/>
    <w:rsid w:val="00883DF9"/>
    <w:rsid w:val="008840D2"/>
    <w:rsid w:val="008848EB"/>
    <w:rsid w:val="00884907"/>
    <w:rsid w:val="00886282"/>
    <w:rsid w:val="0089006C"/>
    <w:rsid w:val="008924B2"/>
    <w:rsid w:val="00892FA1"/>
    <w:rsid w:val="00894A8C"/>
    <w:rsid w:val="00894A9B"/>
    <w:rsid w:val="0089605E"/>
    <w:rsid w:val="008A00A5"/>
    <w:rsid w:val="008A0B46"/>
    <w:rsid w:val="008A317B"/>
    <w:rsid w:val="008A4679"/>
    <w:rsid w:val="008A4CF9"/>
    <w:rsid w:val="008A5D2B"/>
    <w:rsid w:val="008A5F64"/>
    <w:rsid w:val="008A64A4"/>
    <w:rsid w:val="008B0041"/>
    <w:rsid w:val="008B2673"/>
    <w:rsid w:val="008B2B40"/>
    <w:rsid w:val="008B2B8E"/>
    <w:rsid w:val="008B3180"/>
    <w:rsid w:val="008B5249"/>
    <w:rsid w:val="008B5446"/>
    <w:rsid w:val="008B5965"/>
    <w:rsid w:val="008B59CF"/>
    <w:rsid w:val="008B5D52"/>
    <w:rsid w:val="008C176F"/>
    <w:rsid w:val="008C264C"/>
    <w:rsid w:val="008C4423"/>
    <w:rsid w:val="008C52E7"/>
    <w:rsid w:val="008C55B8"/>
    <w:rsid w:val="008C7D26"/>
    <w:rsid w:val="008D07D2"/>
    <w:rsid w:val="008D091D"/>
    <w:rsid w:val="008D3408"/>
    <w:rsid w:val="008D43F1"/>
    <w:rsid w:val="008D47EC"/>
    <w:rsid w:val="008D57A1"/>
    <w:rsid w:val="008D5BC4"/>
    <w:rsid w:val="008E16C6"/>
    <w:rsid w:val="008E1BB6"/>
    <w:rsid w:val="008E3434"/>
    <w:rsid w:val="008E4172"/>
    <w:rsid w:val="008E58E2"/>
    <w:rsid w:val="008E6157"/>
    <w:rsid w:val="008E6A84"/>
    <w:rsid w:val="008F066A"/>
    <w:rsid w:val="008F2A97"/>
    <w:rsid w:val="008F40EA"/>
    <w:rsid w:val="008F513E"/>
    <w:rsid w:val="008F733A"/>
    <w:rsid w:val="008F79BC"/>
    <w:rsid w:val="00900938"/>
    <w:rsid w:val="009031FC"/>
    <w:rsid w:val="00903D77"/>
    <w:rsid w:val="00904744"/>
    <w:rsid w:val="00910153"/>
    <w:rsid w:val="00912224"/>
    <w:rsid w:val="00912B1D"/>
    <w:rsid w:val="009132CC"/>
    <w:rsid w:val="009135BE"/>
    <w:rsid w:val="00916103"/>
    <w:rsid w:val="009215E3"/>
    <w:rsid w:val="00921E87"/>
    <w:rsid w:val="00922C75"/>
    <w:rsid w:val="009244A5"/>
    <w:rsid w:val="00924AC5"/>
    <w:rsid w:val="00930422"/>
    <w:rsid w:val="00932C5C"/>
    <w:rsid w:val="009333F4"/>
    <w:rsid w:val="00933511"/>
    <w:rsid w:val="00935379"/>
    <w:rsid w:val="0093566D"/>
    <w:rsid w:val="00935918"/>
    <w:rsid w:val="00936C03"/>
    <w:rsid w:val="00936D2D"/>
    <w:rsid w:val="00937225"/>
    <w:rsid w:val="00941693"/>
    <w:rsid w:val="00942485"/>
    <w:rsid w:val="009426C6"/>
    <w:rsid w:val="00943615"/>
    <w:rsid w:val="0094501D"/>
    <w:rsid w:val="00945F90"/>
    <w:rsid w:val="0094622D"/>
    <w:rsid w:val="009469AC"/>
    <w:rsid w:val="00946AAE"/>
    <w:rsid w:val="00951901"/>
    <w:rsid w:val="00952653"/>
    <w:rsid w:val="0095277C"/>
    <w:rsid w:val="00954249"/>
    <w:rsid w:val="009549F3"/>
    <w:rsid w:val="00955BD3"/>
    <w:rsid w:val="00956B93"/>
    <w:rsid w:val="00960299"/>
    <w:rsid w:val="00963285"/>
    <w:rsid w:val="00964959"/>
    <w:rsid w:val="00964C90"/>
    <w:rsid w:val="0096510A"/>
    <w:rsid w:val="009658A8"/>
    <w:rsid w:val="00973264"/>
    <w:rsid w:val="00974A3A"/>
    <w:rsid w:val="00975058"/>
    <w:rsid w:val="009757E3"/>
    <w:rsid w:val="00975868"/>
    <w:rsid w:val="009761C2"/>
    <w:rsid w:val="00977403"/>
    <w:rsid w:val="00980F7C"/>
    <w:rsid w:val="009810E0"/>
    <w:rsid w:val="0098307C"/>
    <w:rsid w:val="00983D58"/>
    <w:rsid w:val="009848E9"/>
    <w:rsid w:val="009877DF"/>
    <w:rsid w:val="00991574"/>
    <w:rsid w:val="00992E9C"/>
    <w:rsid w:val="00993744"/>
    <w:rsid w:val="00993F36"/>
    <w:rsid w:val="009944FF"/>
    <w:rsid w:val="00995BC4"/>
    <w:rsid w:val="00995DAD"/>
    <w:rsid w:val="009962BF"/>
    <w:rsid w:val="00997CC0"/>
    <w:rsid w:val="009A255E"/>
    <w:rsid w:val="009A2823"/>
    <w:rsid w:val="009A2BE8"/>
    <w:rsid w:val="009A30C6"/>
    <w:rsid w:val="009A3823"/>
    <w:rsid w:val="009A40F0"/>
    <w:rsid w:val="009A486C"/>
    <w:rsid w:val="009B092E"/>
    <w:rsid w:val="009B26E4"/>
    <w:rsid w:val="009B3929"/>
    <w:rsid w:val="009B409E"/>
    <w:rsid w:val="009B52B5"/>
    <w:rsid w:val="009B7587"/>
    <w:rsid w:val="009B7781"/>
    <w:rsid w:val="009C08C9"/>
    <w:rsid w:val="009C2A0C"/>
    <w:rsid w:val="009C3502"/>
    <w:rsid w:val="009C673A"/>
    <w:rsid w:val="009C74CB"/>
    <w:rsid w:val="009D4F4C"/>
    <w:rsid w:val="009D5448"/>
    <w:rsid w:val="009D58BB"/>
    <w:rsid w:val="009D60A2"/>
    <w:rsid w:val="009E0AA2"/>
    <w:rsid w:val="009E0D1B"/>
    <w:rsid w:val="009E3553"/>
    <w:rsid w:val="009E3B54"/>
    <w:rsid w:val="009E41F7"/>
    <w:rsid w:val="009E7B6C"/>
    <w:rsid w:val="009F0645"/>
    <w:rsid w:val="009F2204"/>
    <w:rsid w:val="009F2B45"/>
    <w:rsid w:val="009F5A25"/>
    <w:rsid w:val="009F5F46"/>
    <w:rsid w:val="009F72F5"/>
    <w:rsid w:val="009F78A1"/>
    <w:rsid w:val="00A0243A"/>
    <w:rsid w:val="00A029F3"/>
    <w:rsid w:val="00A02B31"/>
    <w:rsid w:val="00A042DB"/>
    <w:rsid w:val="00A045CA"/>
    <w:rsid w:val="00A0477F"/>
    <w:rsid w:val="00A04C03"/>
    <w:rsid w:val="00A04F20"/>
    <w:rsid w:val="00A05F35"/>
    <w:rsid w:val="00A068EA"/>
    <w:rsid w:val="00A07D88"/>
    <w:rsid w:val="00A111EF"/>
    <w:rsid w:val="00A151FC"/>
    <w:rsid w:val="00A16DA7"/>
    <w:rsid w:val="00A22B0C"/>
    <w:rsid w:val="00A23683"/>
    <w:rsid w:val="00A23C85"/>
    <w:rsid w:val="00A246E6"/>
    <w:rsid w:val="00A2549F"/>
    <w:rsid w:val="00A26D9A"/>
    <w:rsid w:val="00A27956"/>
    <w:rsid w:val="00A30B25"/>
    <w:rsid w:val="00A319A8"/>
    <w:rsid w:val="00A3213A"/>
    <w:rsid w:val="00A32C98"/>
    <w:rsid w:val="00A330C3"/>
    <w:rsid w:val="00A34390"/>
    <w:rsid w:val="00A34BB9"/>
    <w:rsid w:val="00A34C4B"/>
    <w:rsid w:val="00A3602F"/>
    <w:rsid w:val="00A37411"/>
    <w:rsid w:val="00A400DB"/>
    <w:rsid w:val="00A40FF0"/>
    <w:rsid w:val="00A424D1"/>
    <w:rsid w:val="00A4380D"/>
    <w:rsid w:val="00A446B7"/>
    <w:rsid w:val="00A46D7B"/>
    <w:rsid w:val="00A47085"/>
    <w:rsid w:val="00A47524"/>
    <w:rsid w:val="00A478A5"/>
    <w:rsid w:val="00A47DC2"/>
    <w:rsid w:val="00A504BF"/>
    <w:rsid w:val="00A508EB"/>
    <w:rsid w:val="00A50B96"/>
    <w:rsid w:val="00A53B46"/>
    <w:rsid w:val="00A56BB3"/>
    <w:rsid w:val="00A57020"/>
    <w:rsid w:val="00A579BE"/>
    <w:rsid w:val="00A62F73"/>
    <w:rsid w:val="00A63CEF"/>
    <w:rsid w:val="00A65A71"/>
    <w:rsid w:val="00A65D37"/>
    <w:rsid w:val="00A65E95"/>
    <w:rsid w:val="00A67471"/>
    <w:rsid w:val="00A67F5D"/>
    <w:rsid w:val="00A712D8"/>
    <w:rsid w:val="00A72544"/>
    <w:rsid w:val="00A73208"/>
    <w:rsid w:val="00A76555"/>
    <w:rsid w:val="00A77874"/>
    <w:rsid w:val="00A800F0"/>
    <w:rsid w:val="00A803C0"/>
    <w:rsid w:val="00A80473"/>
    <w:rsid w:val="00A8114F"/>
    <w:rsid w:val="00A8224C"/>
    <w:rsid w:val="00A8339D"/>
    <w:rsid w:val="00A85DAE"/>
    <w:rsid w:val="00A86E7E"/>
    <w:rsid w:val="00A87474"/>
    <w:rsid w:val="00A907D1"/>
    <w:rsid w:val="00A90BA6"/>
    <w:rsid w:val="00A91413"/>
    <w:rsid w:val="00A9211F"/>
    <w:rsid w:val="00A964B5"/>
    <w:rsid w:val="00AA0B8B"/>
    <w:rsid w:val="00AA0DD4"/>
    <w:rsid w:val="00AA22F4"/>
    <w:rsid w:val="00AA3431"/>
    <w:rsid w:val="00AA7F3C"/>
    <w:rsid w:val="00AB000B"/>
    <w:rsid w:val="00AB0CC4"/>
    <w:rsid w:val="00AB0E59"/>
    <w:rsid w:val="00AB1C02"/>
    <w:rsid w:val="00AB3C3F"/>
    <w:rsid w:val="00AB4610"/>
    <w:rsid w:val="00AB5A59"/>
    <w:rsid w:val="00AB66FA"/>
    <w:rsid w:val="00AB73D0"/>
    <w:rsid w:val="00AC098D"/>
    <w:rsid w:val="00AC1E8A"/>
    <w:rsid w:val="00AC364F"/>
    <w:rsid w:val="00AC3EEE"/>
    <w:rsid w:val="00AC48FB"/>
    <w:rsid w:val="00AC7BF0"/>
    <w:rsid w:val="00AD015F"/>
    <w:rsid w:val="00AD0479"/>
    <w:rsid w:val="00AD180A"/>
    <w:rsid w:val="00AD2501"/>
    <w:rsid w:val="00AD38A5"/>
    <w:rsid w:val="00AD58EC"/>
    <w:rsid w:val="00AD6975"/>
    <w:rsid w:val="00AD77E2"/>
    <w:rsid w:val="00AD7F6B"/>
    <w:rsid w:val="00AE2A59"/>
    <w:rsid w:val="00AE4490"/>
    <w:rsid w:val="00AE5247"/>
    <w:rsid w:val="00AE565D"/>
    <w:rsid w:val="00AF18D0"/>
    <w:rsid w:val="00AF27CD"/>
    <w:rsid w:val="00AF2C35"/>
    <w:rsid w:val="00AF4C9B"/>
    <w:rsid w:val="00AF565B"/>
    <w:rsid w:val="00AF573F"/>
    <w:rsid w:val="00AF7680"/>
    <w:rsid w:val="00B015F0"/>
    <w:rsid w:val="00B016FD"/>
    <w:rsid w:val="00B01C6A"/>
    <w:rsid w:val="00B023CA"/>
    <w:rsid w:val="00B02D35"/>
    <w:rsid w:val="00B02E65"/>
    <w:rsid w:val="00B067D2"/>
    <w:rsid w:val="00B07F72"/>
    <w:rsid w:val="00B10FC0"/>
    <w:rsid w:val="00B12386"/>
    <w:rsid w:val="00B12D83"/>
    <w:rsid w:val="00B137D1"/>
    <w:rsid w:val="00B1653B"/>
    <w:rsid w:val="00B16CFA"/>
    <w:rsid w:val="00B17B44"/>
    <w:rsid w:val="00B17FD0"/>
    <w:rsid w:val="00B20482"/>
    <w:rsid w:val="00B205EB"/>
    <w:rsid w:val="00B20C33"/>
    <w:rsid w:val="00B23755"/>
    <w:rsid w:val="00B23FFB"/>
    <w:rsid w:val="00B265AE"/>
    <w:rsid w:val="00B26ABE"/>
    <w:rsid w:val="00B27505"/>
    <w:rsid w:val="00B27713"/>
    <w:rsid w:val="00B30339"/>
    <w:rsid w:val="00B30934"/>
    <w:rsid w:val="00B30956"/>
    <w:rsid w:val="00B30E85"/>
    <w:rsid w:val="00B3332A"/>
    <w:rsid w:val="00B337E5"/>
    <w:rsid w:val="00B33B4D"/>
    <w:rsid w:val="00B35246"/>
    <w:rsid w:val="00B35F40"/>
    <w:rsid w:val="00B37578"/>
    <w:rsid w:val="00B37BC7"/>
    <w:rsid w:val="00B40042"/>
    <w:rsid w:val="00B40459"/>
    <w:rsid w:val="00B40564"/>
    <w:rsid w:val="00B414AB"/>
    <w:rsid w:val="00B417FD"/>
    <w:rsid w:val="00B430B4"/>
    <w:rsid w:val="00B43500"/>
    <w:rsid w:val="00B43ADC"/>
    <w:rsid w:val="00B43B9E"/>
    <w:rsid w:val="00B44D8F"/>
    <w:rsid w:val="00B455F3"/>
    <w:rsid w:val="00B46072"/>
    <w:rsid w:val="00B4635A"/>
    <w:rsid w:val="00B47B04"/>
    <w:rsid w:val="00B51D15"/>
    <w:rsid w:val="00B52471"/>
    <w:rsid w:val="00B52C1F"/>
    <w:rsid w:val="00B53239"/>
    <w:rsid w:val="00B54168"/>
    <w:rsid w:val="00B55274"/>
    <w:rsid w:val="00B55661"/>
    <w:rsid w:val="00B56942"/>
    <w:rsid w:val="00B5798B"/>
    <w:rsid w:val="00B608BF"/>
    <w:rsid w:val="00B62505"/>
    <w:rsid w:val="00B6279D"/>
    <w:rsid w:val="00B63EE8"/>
    <w:rsid w:val="00B64029"/>
    <w:rsid w:val="00B64966"/>
    <w:rsid w:val="00B712AF"/>
    <w:rsid w:val="00B72257"/>
    <w:rsid w:val="00B74495"/>
    <w:rsid w:val="00B7572C"/>
    <w:rsid w:val="00B760F1"/>
    <w:rsid w:val="00B765F4"/>
    <w:rsid w:val="00B76AB7"/>
    <w:rsid w:val="00B772FA"/>
    <w:rsid w:val="00B80310"/>
    <w:rsid w:val="00B81FE0"/>
    <w:rsid w:val="00B848C7"/>
    <w:rsid w:val="00B86F1C"/>
    <w:rsid w:val="00B878DE"/>
    <w:rsid w:val="00B90739"/>
    <w:rsid w:val="00B907ED"/>
    <w:rsid w:val="00B91695"/>
    <w:rsid w:val="00B9434A"/>
    <w:rsid w:val="00B97571"/>
    <w:rsid w:val="00BA0610"/>
    <w:rsid w:val="00BA2C4D"/>
    <w:rsid w:val="00BA3587"/>
    <w:rsid w:val="00BA37D7"/>
    <w:rsid w:val="00BA493B"/>
    <w:rsid w:val="00BA68F1"/>
    <w:rsid w:val="00BA7050"/>
    <w:rsid w:val="00BB4B82"/>
    <w:rsid w:val="00BB5938"/>
    <w:rsid w:val="00BB596F"/>
    <w:rsid w:val="00BB5E59"/>
    <w:rsid w:val="00BB613B"/>
    <w:rsid w:val="00BB6314"/>
    <w:rsid w:val="00BC030A"/>
    <w:rsid w:val="00BC1993"/>
    <w:rsid w:val="00BC28BC"/>
    <w:rsid w:val="00BC2BC3"/>
    <w:rsid w:val="00BC2D05"/>
    <w:rsid w:val="00BC3922"/>
    <w:rsid w:val="00BC40BD"/>
    <w:rsid w:val="00BC5161"/>
    <w:rsid w:val="00BC5441"/>
    <w:rsid w:val="00BC57BF"/>
    <w:rsid w:val="00BC5F38"/>
    <w:rsid w:val="00BC6053"/>
    <w:rsid w:val="00BD240F"/>
    <w:rsid w:val="00BD2A1C"/>
    <w:rsid w:val="00BD3069"/>
    <w:rsid w:val="00BD4B03"/>
    <w:rsid w:val="00BD6B9C"/>
    <w:rsid w:val="00BD6CDE"/>
    <w:rsid w:val="00BD6D11"/>
    <w:rsid w:val="00BE0C0A"/>
    <w:rsid w:val="00BE2224"/>
    <w:rsid w:val="00BE2600"/>
    <w:rsid w:val="00BE288F"/>
    <w:rsid w:val="00BE3CE9"/>
    <w:rsid w:val="00BE43D5"/>
    <w:rsid w:val="00BF06C7"/>
    <w:rsid w:val="00BF7313"/>
    <w:rsid w:val="00C0081F"/>
    <w:rsid w:val="00C028CF"/>
    <w:rsid w:val="00C03B85"/>
    <w:rsid w:val="00C04479"/>
    <w:rsid w:val="00C0505C"/>
    <w:rsid w:val="00C0615D"/>
    <w:rsid w:val="00C1024E"/>
    <w:rsid w:val="00C105A3"/>
    <w:rsid w:val="00C1151C"/>
    <w:rsid w:val="00C116BA"/>
    <w:rsid w:val="00C11757"/>
    <w:rsid w:val="00C12169"/>
    <w:rsid w:val="00C13108"/>
    <w:rsid w:val="00C1357C"/>
    <w:rsid w:val="00C13B6F"/>
    <w:rsid w:val="00C13CE2"/>
    <w:rsid w:val="00C15775"/>
    <w:rsid w:val="00C159E0"/>
    <w:rsid w:val="00C1701D"/>
    <w:rsid w:val="00C1740D"/>
    <w:rsid w:val="00C20BD1"/>
    <w:rsid w:val="00C21415"/>
    <w:rsid w:val="00C22F20"/>
    <w:rsid w:val="00C23145"/>
    <w:rsid w:val="00C23542"/>
    <w:rsid w:val="00C2406A"/>
    <w:rsid w:val="00C24D21"/>
    <w:rsid w:val="00C25752"/>
    <w:rsid w:val="00C25793"/>
    <w:rsid w:val="00C26A92"/>
    <w:rsid w:val="00C26DC4"/>
    <w:rsid w:val="00C2769E"/>
    <w:rsid w:val="00C3002D"/>
    <w:rsid w:val="00C30E74"/>
    <w:rsid w:val="00C336C2"/>
    <w:rsid w:val="00C33787"/>
    <w:rsid w:val="00C3450C"/>
    <w:rsid w:val="00C34AD0"/>
    <w:rsid w:val="00C34C38"/>
    <w:rsid w:val="00C34FB4"/>
    <w:rsid w:val="00C3522F"/>
    <w:rsid w:val="00C356F6"/>
    <w:rsid w:val="00C35DD6"/>
    <w:rsid w:val="00C368E6"/>
    <w:rsid w:val="00C37958"/>
    <w:rsid w:val="00C443F4"/>
    <w:rsid w:val="00C44F2C"/>
    <w:rsid w:val="00C4693C"/>
    <w:rsid w:val="00C47033"/>
    <w:rsid w:val="00C515D9"/>
    <w:rsid w:val="00C524DF"/>
    <w:rsid w:val="00C54716"/>
    <w:rsid w:val="00C54954"/>
    <w:rsid w:val="00C54A74"/>
    <w:rsid w:val="00C60F5E"/>
    <w:rsid w:val="00C6224A"/>
    <w:rsid w:val="00C62B73"/>
    <w:rsid w:val="00C638B9"/>
    <w:rsid w:val="00C63F02"/>
    <w:rsid w:val="00C6497A"/>
    <w:rsid w:val="00C67F8E"/>
    <w:rsid w:val="00C71198"/>
    <w:rsid w:val="00C71406"/>
    <w:rsid w:val="00C715A4"/>
    <w:rsid w:val="00C717F9"/>
    <w:rsid w:val="00C72C18"/>
    <w:rsid w:val="00C73BB1"/>
    <w:rsid w:val="00C73D7F"/>
    <w:rsid w:val="00C74CB5"/>
    <w:rsid w:val="00C74F2B"/>
    <w:rsid w:val="00C7549D"/>
    <w:rsid w:val="00C75E81"/>
    <w:rsid w:val="00C76640"/>
    <w:rsid w:val="00C76DFA"/>
    <w:rsid w:val="00C771BF"/>
    <w:rsid w:val="00C77581"/>
    <w:rsid w:val="00C81BD0"/>
    <w:rsid w:val="00C81D89"/>
    <w:rsid w:val="00C83349"/>
    <w:rsid w:val="00C84F9E"/>
    <w:rsid w:val="00C90834"/>
    <w:rsid w:val="00C90A97"/>
    <w:rsid w:val="00C91635"/>
    <w:rsid w:val="00C91CA7"/>
    <w:rsid w:val="00C9252C"/>
    <w:rsid w:val="00C92EA3"/>
    <w:rsid w:val="00C938D1"/>
    <w:rsid w:val="00C940B6"/>
    <w:rsid w:val="00C945D4"/>
    <w:rsid w:val="00C94C69"/>
    <w:rsid w:val="00C96076"/>
    <w:rsid w:val="00C96B6F"/>
    <w:rsid w:val="00CA19B1"/>
    <w:rsid w:val="00CA2347"/>
    <w:rsid w:val="00CA2C75"/>
    <w:rsid w:val="00CA5066"/>
    <w:rsid w:val="00CA59AF"/>
    <w:rsid w:val="00CB2BE0"/>
    <w:rsid w:val="00CB4F9D"/>
    <w:rsid w:val="00CB5D8B"/>
    <w:rsid w:val="00CB6F2F"/>
    <w:rsid w:val="00CB7036"/>
    <w:rsid w:val="00CC034A"/>
    <w:rsid w:val="00CC0BA8"/>
    <w:rsid w:val="00CC1302"/>
    <w:rsid w:val="00CC4233"/>
    <w:rsid w:val="00CC4DE2"/>
    <w:rsid w:val="00CC5349"/>
    <w:rsid w:val="00CC55FB"/>
    <w:rsid w:val="00CC6759"/>
    <w:rsid w:val="00CD0465"/>
    <w:rsid w:val="00CD1EED"/>
    <w:rsid w:val="00CD2840"/>
    <w:rsid w:val="00CD39E2"/>
    <w:rsid w:val="00CD626F"/>
    <w:rsid w:val="00CE07B5"/>
    <w:rsid w:val="00CE4F5F"/>
    <w:rsid w:val="00CE76F2"/>
    <w:rsid w:val="00CF1BF9"/>
    <w:rsid w:val="00CF31D6"/>
    <w:rsid w:val="00CF4935"/>
    <w:rsid w:val="00CF4F02"/>
    <w:rsid w:val="00CF5E9A"/>
    <w:rsid w:val="00CF6955"/>
    <w:rsid w:val="00CF6FCA"/>
    <w:rsid w:val="00D0032D"/>
    <w:rsid w:val="00D01A3B"/>
    <w:rsid w:val="00D01BBD"/>
    <w:rsid w:val="00D02AE4"/>
    <w:rsid w:val="00D03C3F"/>
    <w:rsid w:val="00D04CDD"/>
    <w:rsid w:val="00D06AD7"/>
    <w:rsid w:val="00D12140"/>
    <w:rsid w:val="00D14326"/>
    <w:rsid w:val="00D16E7E"/>
    <w:rsid w:val="00D22F90"/>
    <w:rsid w:val="00D232A8"/>
    <w:rsid w:val="00D23CE4"/>
    <w:rsid w:val="00D25F6B"/>
    <w:rsid w:val="00D2640E"/>
    <w:rsid w:val="00D27FC1"/>
    <w:rsid w:val="00D31B81"/>
    <w:rsid w:val="00D323E9"/>
    <w:rsid w:val="00D32C7F"/>
    <w:rsid w:val="00D33358"/>
    <w:rsid w:val="00D3433E"/>
    <w:rsid w:val="00D34EF0"/>
    <w:rsid w:val="00D3560D"/>
    <w:rsid w:val="00D35B14"/>
    <w:rsid w:val="00D37B2C"/>
    <w:rsid w:val="00D40E1D"/>
    <w:rsid w:val="00D412F8"/>
    <w:rsid w:val="00D41590"/>
    <w:rsid w:val="00D41DD6"/>
    <w:rsid w:val="00D42C1E"/>
    <w:rsid w:val="00D445C6"/>
    <w:rsid w:val="00D45974"/>
    <w:rsid w:val="00D46466"/>
    <w:rsid w:val="00D46F9F"/>
    <w:rsid w:val="00D50405"/>
    <w:rsid w:val="00D51C55"/>
    <w:rsid w:val="00D51F71"/>
    <w:rsid w:val="00D533ED"/>
    <w:rsid w:val="00D54C4D"/>
    <w:rsid w:val="00D5595D"/>
    <w:rsid w:val="00D56DFD"/>
    <w:rsid w:val="00D5798A"/>
    <w:rsid w:val="00D6187D"/>
    <w:rsid w:val="00D63AE8"/>
    <w:rsid w:val="00D63C8A"/>
    <w:rsid w:val="00D65993"/>
    <w:rsid w:val="00D65CAF"/>
    <w:rsid w:val="00D677B4"/>
    <w:rsid w:val="00D705DA"/>
    <w:rsid w:val="00D70E1C"/>
    <w:rsid w:val="00D71E8E"/>
    <w:rsid w:val="00D72603"/>
    <w:rsid w:val="00D73518"/>
    <w:rsid w:val="00D758B3"/>
    <w:rsid w:val="00D81B47"/>
    <w:rsid w:val="00D835C2"/>
    <w:rsid w:val="00D8568D"/>
    <w:rsid w:val="00D860C3"/>
    <w:rsid w:val="00D862E8"/>
    <w:rsid w:val="00D869F8"/>
    <w:rsid w:val="00D909C6"/>
    <w:rsid w:val="00D90DA2"/>
    <w:rsid w:val="00D91229"/>
    <w:rsid w:val="00D931F5"/>
    <w:rsid w:val="00D9639E"/>
    <w:rsid w:val="00D963C5"/>
    <w:rsid w:val="00D96533"/>
    <w:rsid w:val="00D96FAF"/>
    <w:rsid w:val="00D97FA6"/>
    <w:rsid w:val="00DA13D4"/>
    <w:rsid w:val="00DA2417"/>
    <w:rsid w:val="00DA4D7E"/>
    <w:rsid w:val="00DA4E78"/>
    <w:rsid w:val="00DA5152"/>
    <w:rsid w:val="00DA5E06"/>
    <w:rsid w:val="00DA5F35"/>
    <w:rsid w:val="00DA67D3"/>
    <w:rsid w:val="00DB2134"/>
    <w:rsid w:val="00DB2443"/>
    <w:rsid w:val="00DB6C5F"/>
    <w:rsid w:val="00DC08FD"/>
    <w:rsid w:val="00DC0C83"/>
    <w:rsid w:val="00DC13E6"/>
    <w:rsid w:val="00DC29BE"/>
    <w:rsid w:val="00DC3FC9"/>
    <w:rsid w:val="00DC5420"/>
    <w:rsid w:val="00DC6630"/>
    <w:rsid w:val="00DC7481"/>
    <w:rsid w:val="00DC7D14"/>
    <w:rsid w:val="00DD007C"/>
    <w:rsid w:val="00DD0815"/>
    <w:rsid w:val="00DD0C5B"/>
    <w:rsid w:val="00DD0CD6"/>
    <w:rsid w:val="00DD0D32"/>
    <w:rsid w:val="00DD1C42"/>
    <w:rsid w:val="00DD3173"/>
    <w:rsid w:val="00DD3800"/>
    <w:rsid w:val="00DD69F6"/>
    <w:rsid w:val="00DD6A8C"/>
    <w:rsid w:val="00DD753D"/>
    <w:rsid w:val="00DE0024"/>
    <w:rsid w:val="00DE338C"/>
    <w:rsid w:val="00DE3F8B"/>
    <w:rsid w:val="00DE480E"/>
    <w:rsid w:val="00DE5AAA"/>
    <w:rsid w:val="00DE650A"/>
    <w:rsid w:val="00DF106E"/>
    <w:rsid w:val="00DF3043"/>
    <w:rsid w:val="00DF4E17"/>
    <w:rsid w:val="00DF5254"/>
    <w:rsid w:val="00DF54B0"/>
    <w:rsid w:val="00DF5685"/>
    <w:rsid w:val="00DF6533"/>
    <w:rsid w:val="00DF7627"/>
    <w:rsid w:val="00E011F0"/>
    <w:rsid w:val="00E01C3B"/>
    <w:rsid w:val="00E03F25"/>
    <w:rsid w:val="00E0448D"/>
    <w:rsid w:val="00E05340"/>
    <w:rsid w:val="00E071B3"/>
    <w:rsid w:val="00E1076F"/>
    <w:rsid w:val="00E11854"/>
    <w:rsid w:val="00E13C49"/>
    <w:rsid w:val="00E14368"/>
    <w:rsid w:val="00E14CA6"/>
    <w:rsid w:val="00E14ECF"/>
    <w:rsid w:val="00E150E4"/>
    <w:rsid w:val="00E15B2C"/>
    <w:rsid w:val="00E163CB"/>
    <w:rsid w:val="00E17953"/>
    <w:rsid w:val="00E17B93"/>
    <w:rsid w:val="00E203F0"/>
    <w:rsid w:val="00E23033"/>
    <w:rsid w:val="00E2375F"/>
    <w:rsid w:val="00E25EA2"/>
    <w:rsid w:val="00E25EBF"/>
    <w:rsid w:val="00E265C4"/>
    <w:rsid w:val="00E26D3B"/>
    <w:rsid w:val="00E276FF"/>
    <w:rsid w:val="00E32CE0"/>
    <w:rsid w:val="00E33359"/>
    <w:rsid w:val="00E33A7E"/>
    <w:rsid w:val="00E3459A"/>
    <w:rsid w:val="00E3509D"/>
    <w:rsid w:val="00E3569A"/>
    <w:rsid w:val="00E3633C"/>
    <w:rsid w:val="00E364A6"/>
    <w:rsid w:val="00E371B1"/>
    <w:rsid w:val="00E37B14"/>
    <w:rsid w:val="00E40478"/>
    <w:rsid w:val="00E411FD"/>
    <w:rsid w:val="00E42923"/>
    <w:rsid w:val="00E43F3D"/>
    <w:rsid w:val="00E440C1"/>
    <w:rsid w:val="00E457C2"/>
    <w:rsid w:val="00E47182"/>
    <w:rsid w:val="00E4770E"/>
    <w:rsid w:val="00E50419"/>
    <w:rsid w:val="00E5055C"/>
    <w:rsid w:val="00E50CEB"/>
    <w:rsid w:val="00E50FE7"/>
    <w:rsid w:val="00E510A5"/>
    <w:rsid w:val="00E511A9"/>
    <w:rsid w:val="00E52393"/>
    <w:rsid w:val="00E53549"/>
    <w:rsid w:val="00E5366D"/>
    <w:rsid w:val="00E555D1"/>
    <w:rsid w:val="00E56637"/>
    <w:rsid w:val="00E56FBB"/>
    <w:rsid w:val="00E60392"/>
    <w:rsid w:val="00E6067B"/>
    <w:rsid w:val="00E60D22"/>
    <w:rsid w:val="00E62738"/>
    <w:rsid w:val="00E62810"/>
    <w:rsid w:val="00E6471F"/>
    <w:rsid w:val="00E65443"/>
    <w:rsid w:val="00E71991"/>
    <w:rsid w:val="00E720FE"/>
    <w:rsid w:val="00E7298C"/>
    <w:rsid w:val="00E72AC0"/>
    <w:rsid w:val="00E72C1B"/>
    <w:rsid w:val="00E72DCA"/>
    <w:rsid w:val="00E74FCB"/>
    <w:rsid w:val="00E7622E"/>
    <w:rsid w:val="00E816E3"/>
    <w:rsid w:val="00E820D7"/>
    <w:rsid w:val="00E84F06"/>
    <w:rsid w:val="00E8560A"/>
    <w:rsid w:val="00E866B8"/>
    <w:rsid w:val="00E87225"/>
    <w:rsid w:val="00E87721"/>
    <w:rsid w:val="00E904A3"/>
    <w:rsid w:val="00E9259C"/>
    <w:rsid w:val="00E942D8"/>
    <w:rsid w:val="00E95BB2"/>
    <w:rsid w:val="00E96362"/>
    <w:rsid w:val="00E96C9E"/>
    <w:rsid w:val="00EA10F5"/>
    <w:rsid w:val="00EA19FC"/>
    <w:rsid w:val="00EA219B"/>
    <w:rsid w:val="00EA4687"/>
    <w:rsid w:val="00EA50B0"/>
    <w:rsid w:val="00EA68FF"/>
    <w:rsid w:val="00EA71E0"/>
    <w:rsid w:val="00EA7BCC"/>
    <w:rsid w:val="00EB137E"/>
    <w:rsid w:val="00EB192C"/>
    <w:rsid w:val="00EB2598"/>
    <w:rsid w:val="00EB3048"/>
    <w:rsid w:val="00EB3F6E"/>
    <w:rsid w:val="00EB6A4D"/>
    <w:rsid w:val="00EB6ED8"/>
    <w:rsid w:val="00EC106B"/>
    <w:rsid w:val="00EC106F"/>
    <w:rsid w:val="00EC1087"/>
    <w:rsid w:val="00EC1CDA"/>
    <w:rsid w:val="00EC343C"/>
    <w:rsid w:val="00EC4B99"/>
    <w:rsid w:val="00EC56A9"/>
    <w:rsid w:val="00EC7403"/>
    <w:rsid w:val="00EC7975"/>
    <w:rsid w:val="00ED00A6"/>
    <w:rsid w:val="00ED0D0F"/>
    <w:rsid w:val="00ED12F3"/>
    <w:rsid w:val="00ED1AB1"/>
    <w:rsid w:val="00ED3FDD"/>
    <w:rsid w:val="00ED54A8"/>
    <w:rsid w:val="00ED5C1D"/>
    <w:rsid w:val="00ED60AA"/>
    <w:rsid w:val="00ED6A50"/>
    <w:rsid w:val="00ED7FF1"/>
    <w:rsid w:val="00EE0BBB"/>
    <w:rsid w:val="00EE0C42"/>
    <w:rsid w:val="00EF2D25"/>
    <w:rsid w:val="00EF3535"/>
    <w:rsid w:val="00EF36E3"/>
    <w:rsid w:val="00EF540A"/>
    <w:rsid w:val="00EF6B8B"/>
    <w:rsid w:val="00EF6F11"/>
    <w:rsid w:val="00EF7035"/>
    <w:rsid w:val="00EF7E8E"/>
    <w:rsid w:val="00F01271"/>
    <w:rsid w:val="00F0306E"/>
    <w:rsid w:val="00F031C8"/>
    <w:rsid w:val="00F03DD1"/>
    <w:rsid w:val="00F045C6"/>
    <w:rsid w:val="00F05089"/>
    <w:rsid w:val="00F068E7"/>
    <w:rsid w:val="00F06DAA"/>
    <w:rsid w:val="00F07209"/>
    <w:rsid w:val="00F1032E"/>
    <w:rsid w:val="00F106B5"/>
    <w:rsid w:val="00F146A4"/>
    <w:rsid w:val="00F174C6"/>
    <w:rsid w:val="00F1780A"/>
    <w:rsid w:val="00F17DDB"/>
    <w:rsid w:val="00F213F1"/>
    <w:rsid w:val="00F2204A"/>
    <w:rsid w:val="00F247BC"/>
    <w:rsid w:val="00F259D7"/>
    <w:rsid w:val="00F26A66"/>
    <w:rsid w:val="00F27EBB"/>
    <w:rsid w:val="00F30788"/>
    <w:rsid w:val="00F31E8C"/>
    <w:rsid w:val="00F32ECF"/>
    <w:rsid w:val="00F343B3"/>
    <w:rsid w:val="00F343C8"/>
    <w:rsid w:val="00F35CD6"/>
    <w:rsid w:val="00F35ECF"/>
    <w:rsid w:val="00F363A8"/>
    <w:rsid w:val="00F40083"/>
    <w:rsid w:val="00F40094"/>
    <w:rsid w:val="00F40773"/>
    <w:rsid w:val="00F41506"/>
    <w:rsid w:val="00F43EF0"/>
    <w:rsid w:val="00F45914"/>
    <w:rsid w:val="00F4612F"/>
    <w:rsid w:val="00F4712E"/>
    <w:rsid w:val="00F51021"/>
    <w:rsid w:val="00F5270F"/>
    <w:rsid w:val="00F54891"/>
    <w:rsid w:val="00F54DE3"/>
    <w:rsid w:val="00F57568"/>
    <w:rsid w:val="00F6214E"/>
    <w:rsid w:val="00F62F62"/>
    <w:rsid w:val="00F63D1F"/>
    <w:rsid w:val="00F64ACC"/>
    <w:rsid w:val="00F65316"/>
    <w:rsid w:val="00F65575"/>
    <w:rsid w:val="00F65889"/>
    <w:rsid w:val="00F6602C"/>
    <w:rsid w:val="00F6667E"/>
    <w:rsid w:val="00F669B3"/>
    <w:rsid w:val="00F66F60"/>
    <w:rsid w:val="00F67A69"/>
    <w:rsid w:val="00F71235"/>
    <w:rsid w:val="00F7195E"/>
    <w:rsid w:val="00F720F2"/>
    <w:rsid w:val="00F73D48"/>
    <w:rsid w:val="00F747F2"/>
    <w:rsid w:val="00F76E8E"/>
    <w:rsid w:val="00F80775"/>
    <w:rsid w:val="00F84967"/>
    <w:rsid w:val="00F86974"/>
    <w:rsid w:val="00F87D36"/>
    <w:rsid w:val="00F90C82"/>
    <w:rsid w:val="00F91143"/>
    <w:rsid w:val="00F91528"/>
    <w:rsid w:val="00F92651"/>
    <w:rsid w:val="00F92E25"/>
    <w:rsid w:val="00F95D4A"/>
    <w:rsid w:val="00F96955"/>
    <w:rsid w:val="00F97006"/>
    <w:rsid w:val="00F975B8"/>
    <w:rsid w:val="00FA089D"/>
    <w:rsid w:val="00FA1C36"/>
    <w:rsid w:val="00FA22B7"/>
    <w:rsid w:val="00FA337C"/>
    <w:rsid w:val="00FA33A7"/>
    <w:rsid w:val="00FA5085"/>
    <w:rsid w:val="00FB0E47"/>
    <w:rsid w:val="00FB0F7B"/>
    <w:rsid w:val="00FB1E6D"/>
    <w:rsid w:val="00FB23AD"/>
    <w:rsid w:val="00FB3326"/>
    <w:rsid w:val="00FB46A6"/>
    <w:rsid w:val="00FB7842"/>
    <w:rsid w:val="00FB7C55"/>
    <w:rsid w:val="00FB7FE5"/>
    <w:rsid w:val="00FC0615"/>
    <w:rsid w:val="00FC08D5"/>
    <w:rsid w:val="00FC1D7F"/>
    <w:rsid w:val="00FC22EF"/>
    <w:rsid w:val="00FC2426"/>
    <w:rsid w:val="00FC3B75"/>
    <w:rsid w:val="00FC5AC0"/>
    <w:rsid w:val="00FC630F"/>
    <w:rsid w:val="00FD25CD"/>
    <w:rsid w:val="00FD27CC"/>
    <w:rsid w:val="00FD3C77"/>
    <w:rsid w:val="00FD4AE8"/>
    <w:rsid w:val="00FD62A4"/>
    <w:rsid w:val="00FE11C2"/>
    <w:rsid w:val="00FE2A8C"/>
    <w:rsid w:val="00FE31C2"/>
    <w:rsid w:val="00FE31E3"/>
    <w:rsid w:val="00FE3618"/>
    <w:rsid w:val="00FE4328"/>
    <w:rsid w:val="00FE456D"/>
    <w:rsid w:val="00FE53D1"/>
    <w:rsid w:val="00FE5E01"/>
    <w:rsid w:val="00FE6861"/>
    <w:rsid w:val="00FE6B64"/>
    <w:rsid w:val="00FE7247"/>
    <w:rsid w:val="00FE74A5"/>
    <w:rsid w:val="00FF03B1"/>
    <w:rsid w:val="00FF06C3"/>
    <w:rsid w:val="00FF0F3C"/>
    <w:rsid w:val="00FF1311"/>
    <w:rsid w:val="00FF1D01"/>
    <w:rsid w:val="00FF1E9B"/>
    <w:rsid w:val="00FF31B1"/>
    <w:rsid w:val="00FF31CA"/>
    <w:rsid w:val="00FF3AA8"/>
    <w:rsid w:val="00FF5314"/>
    <w:rsid w:val="00FF53DA"/>
    <w:rsid w:val="00FF6045"/>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B0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59"/>
  </w:style>
  <w:style w:type="paragraph" w:styleId="Heading1">
    <w:name w:val="heading 1"/>
    <w:basedOn w:val="Normal"/>
    <w:next w:val="Normal"/>
    <w:qFormat/>
    <w:rsid w:val="00007FD4"/>
    <w:pPr>
      <w:keepNext/>
      <w:outlineLvl w:val="0"/>
    </w:pPr>
    <w:rPr>
      <w:sz w:val="24"/>
    </w:rPr>
  </w:style>
  <w:style w:type="paragraph" w:styleId="Heading2">
    <w:name w:val="heading 2"/>
    <w:basedOn w:val="Normal"/>
    <w:next w:val="Normal"/>
    <w:qFormat/>
    <w:rsid w:val="00007FD4"/>
    <w:pPr>
      <w:keepNext/>
      <w:jc w:val="center"/>
      <w:outlineLvl w:val="1"/>
    </w:pPr>
    <w:rPr>
      <w:b/>
      <w:sz w:val="24"/>
    </w:rPr>
  </w:style>
  <w:style w:type="paragraph" w:styleId="Heading3">
    <w:name w:val="heading 3"/>
    <w:basedOn w:val="Normal"/>
    <w:next w:val="Normal"/>
    <w:qFormat/>
    <w:rsid w:val="00007FD4"/>
    <w:pPr>
      <w:keepNext/>
      <w:ind w:left="720" w:firstLine="720"/>
      <w:outlineLvl w:val="2"/>
    </w:pPr>
    <w:rPr>
      <w:sz w:val="24"/>
    </w:rPr>
  </w:style>
  <w:style w:type="paragraph" w:styleId="Heading4">
    <w:name w:val="heading 4"/>
    <w:basedOn w:val="Normal"/>
    <w:next w:val="Normal"/>
    <w:qFormat/>
    <w:rsid w:val="00007FD4"/>
    <w:pPr>
      <w:keepNext/>
      <w:tabs>
        <w:tab w:val="left" w:pos="3240"/>
      </w:tabs>
      <w:ind w:left="360"/>
      <w:outlineLvl w:val="3"/>
    </w:pPr>
    <w:rPr>
      <w:sz w:val="24"/>
    </w:rPr>
  </w:style>
  <w:style w:type="paragraph" w:styleId="Heading5">
    <w:name w:val="heading 5"/>
    <w:basedOn w:val="Normal"/>
    <w:next w:val="Normal"/>
    <w:qFormat/>
    <w:rsid w:val="00007FD4"/>
    <w:pPr>
      <w:keepNext/>
      <w:jc w:val="right"/>
      <w:outlineLvl w:val="4"/>
    </w:pPr>
    <w:rPr>
      <w:sz w:val="24"/>
    </w:rPr>
  </w:style>
  <w:style w:type="paragraph" w:styleId="Heading6">
    <w:name w:val="heading 6"/>
    <w:basedOn w:val="Normal"/>
    <w:next w:val="Normal"/>
    <w:qFormat/>
    <w:rsid w:val="00007FD4"/>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7FD4"/>
    <w:pPr>
      <w:framePr w:w="7920" w:h="1980" w:hRule="exact" w:hSpace="180" w:wrap="auto" w:hAnchor="page" w:xAlign="center" w:yAlign="bottom"/>
      <w:ind w:left="2880"/>
    </w:pPr>
    <w:rPr>
      <w:rFonts w:ascii="Flair" w:hAnsi="Flair"/>
      <w:sz w:val="32"/>
    </w:rPr>
  </w:style>
  <w:style w:type="paragraph" w:styleId="Header">
    <w:name w:val="header"/>
    <w:basedOn w:val="Normal"/>
    <w:rsid w:val="00007FD4"/>
    <w:pPr>
      <w:tabs>
        <w:tab w:val="center" w:pos="4320"/>
        <w:tab w:val="right" w:pos="8640"/>
      </w:tabs>
    </w:pPr>
  </w:style>
  <w:style w:type="paragraph" w:styleId="Footer">
    <w:name w:val="footer"/>
    <w:basedOn w:val="Normal"/>
    <w:rsid w:val="00007FD4"/>
    <w:pPr>
      <w:tabs>
        <w:tab w:val="center" w:pos="4320"/>
        <w:tab w:val="right" w:pos="8640"/>
      </w:tabs>
    </w:pPr>
  </w:style>
  <w:style w:type="character" w:styleId="PageNumber">
    <w:name w:val="page number"/>
    <w:basedOn w:val="DefaultParagraphFont"/>
    <w:rsid w:val="00007FD4"/>
  </w:style>
  <w:style w:type="paragraph" w:styleId="BodyTextIndent">
    <w:name w:val="Body Text Indent"/>
    <w:basedOn w:val="Normal"/>
    <w:rsid w:val="00007FD4"/>
    <w:pPr>
      <w:ind w:left="720"/>
    </w:pPr>
    <w:rPr>
      <w:rFonts w:ascii="Arial" w:hAnsi="Arial"/>
      <w:sz w:val="24"/>
    </w:rPr>
  </w:style>
  <w:style w:type="paragraph" w:styleId="BodyText">
    <w:name w:val="Body Text"/>
    <w:basedOn w:val="Normal"/>
    <w:rsid w:val="00007FD4"/>
    <w:rPr>
      <w:sz w:val="24"/>
    </w:rPr>
  </w:style>
  <w:style w:type="paragraph" w:styleId="PlainText">
    <w:name w:val="Plain Text"/>
    <w:basedOn w:val="Normal"/>
    <w:rsid w:val="00007FD4"/>
    <w:rPr>
      <w:rFonts w:ascii="Courier New" w:hAnsi="Courier New"/>
    </w:rPr>
  </w:style>
  <w:style w:type="character" w:styleId="Hyperlink">
    <w:name w:val="Hyperlink"/>
    <w:basedOn w:val="DefaultParagraphFont"/>
    <w:rsid w:val="00007FD4"/>
    <w:rPr>
      <w:color w:val="0000FF"/>
      <w:u w:val="single"/>
    </w:rPr>
  </w:style>
  <w:style w:type="character" w:styleId="FollowedHyperlink">
    <w:name w:val="FollowedHyperlink"/>
    <w:basedOn w:val="DefaultParagraphFont"/>
    <w:rsid w:val="00007FD4"/>
    <w:rPr>
      <w:color w:val="800080"/>
      <w:u w:val="single"/>
    </w:rPr>
  </w:style>
  <w:style w:type="paragraph" w:styleId="Title">
    <w:name w:val="Title"/>
    <w:basedOn w:val="Normal"/>
    <w:link w:val="TitleChar"/>
    <w:qFormat/>
    <w:rsid w:val="00007FD4"/>
    <w:pPr>
      <w:pBdr>
        <w:top w:val="single" w:sz="4" w:space="1" w:color="auto"/>
        <w:left w:val="single" w:sz="4" w:space="4" w:color="auto"/>
        <w:bottom w:val="single" w:sz="4" w:space="1" w:color="auto"/>
        <w:right w:val="single" w:sz="4" w:space="4" w:color="auto"/>
      </w:pBdr>
      <w:shd w:val="clear" w:color="000000" w:fill="FFFFFF"/>
      <w:jc w:val="center"/>
    </w:pPr>
    <w:rPr>
      <w:b/>
      <w:sz w:val="24"/>
    </w:rPr>
  </w:style>
  <w:style w:type="paragraph" w:styleId="DocumentMap">
    <w:name w:val="Document Map"/>
    <w:basedOn w:val="Normal"/>
    <w:semiHidden/>
    <w:rsid w:val="00007FD4"/>
    <w:pPr>
      <w:shd w:val="clear" w:color="auto" w:fill="000080"/>
    </w:pPr>
    <w:rPr>
      <w:rFonts w:ascii="Tahoma" w:hAnsi="Tahoma"/>
    </w:rPr>
  </w:style>
  <w:style w:type="paragraph" w:styleId="BalloonText">
    <w:name w:val="Balloon Text"/>
    <w:basedOn w:val="Normal"/>
    <w:semiHidden/>
    <w:rsid w:val="0064686C"/>
    <w:rPr>
      <w:rFonts w:ascii="Tahoma" w:hAnsi="Tahoma" w:cs="Tahoma"/>
      <w:sz w:val="16"/>
      <w:szCs w:val="16"/>
    </w:rPr>
  </w:style>
  <w:style w:type="character" w:styleId="CommentReference">
    <w:name w:val="annotation reference"/>
    <w:basedOn w:val="DefaultParagraphFont"/>
    <w:semiHidden/>
    <w:rsid w:val="00625E75"/>
    <w:rPr>
      <w:sz w:val="16"/>
      <w:szCs w:val="16"/>
    </w:rPr>
  </w:style>
  <w:style w:type="paragraph" w:styleId="CommentText">
    <w:name w:val="annotation text"/>
    <w:basedOn w:val="Normal"/>
    <w:semiHidden/>
    <w:rsid w:val="00625E75"/>
  </w:style>
  <w:style w:type="paragraph" w:styleId="CommentSubject">
    <w:name w:val="annotation subject"/>
    <w:basedOn w:val="CommentText"/>
    <w:next w:val="CommentText"/>
    <w:semiHidden/>
    <w:rsid w:val="00625E75"/>
    <w:rPr>
      <w:b/>
      <w:bCs/>
    </w:rPr>
  </w:style>
  <w:style w:type="table" w:styleId="TableGrid">
    <w:name w:val="Table Grid"/>
    <w:basedOn w:val="TableNormal"/>
    <w:rsid w:val="0076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3203E"/>
    <w:rPr>
      <w:i/>
      <w:iCs/>
    </w:rPr>
  </w:style>
  <w:style w:type="paragraph" w:styleId="FootnoteText">
    <w:name w:val="footnote text"/>
    <w:basedOn w:val="Normal"/>
    <w:link w:val="FootnoteTextChar"/>
    <w:uiPriority w:val="99"/>
    <w:unhideWhenUsed/>
    <w:rsid w:val="005113B1"/>
  </w:style>
  <w:style w:type="character" w:customStyle="1" w:styleId="FootnoteTextChar">
    <w:name w:val="Footnote Text Char"/>
    <w:basedOn w:val="DefaultParagraphFont"/>
    <w:link w:val="FootnoteText"/>
    <w:uiPriority w:val="99"/>
    <w:rsid w:val="005113B1"/>
  </w:style>
  <w:style w:type="character" w:styleId="FootnoteReference">
    <w:name w:val="footnote reference"/>
    <w:basedOn w:val="DefaultParagraphFont"/>
    <w:uiPriority w:val="99"/>
    <w:semiHidden/>
    <w:unhideWhenUsed/>
    <w:rsid w:val="005113B1"/>
    <w:rPr>
      <w:vertAlign w:val="superscript"/>
    </w:rPr>
  </w:style>
  <w:style w:type="paragraph" w:styleId="Caption">
    <w:name w:val="caption"/>
    <w:basedOn w:val="Normal"/>
    <w:next w:val="Normal"/>
    <w:uiPriority w:val="35"/>
    <w:semiHidden/>
    <w:unhideWhenUsed/>
    <w:qFormat/>
    <w:rsid w:val="005113B1"/>
    <w:pPr>
      <w:spacing w:after="200"/>
    </w:pPr>
    <w:rPr>
      <w:b/>
      <w:bCs/>
      <w:color w:val="4F81BD" w:themeColor="accent1"/>
      <w:sz w:val="18"/>
      <w:szCs w:val="18"/>
    </w:rPr>
  </w:style>
  <w:style w:type="paragraph" w:styleId="ListParagraph">
    <w:name w:val="List Paragraph"/>
    <w:basedOn w:val="Normal"/>
    <w:uiPriority w:val="34"/>
    <w:qFormat/>
    <w:rsid w:val="002C4D8B"/>
    <w:pPr>
      <w:ind w:left="720"/>
      <w:contextualSpacing/>
    </w:pPr>
  </w:style>
  <w:style w:type="character" w:customStyle="1" w:styleId="TitleChar">
    <w:name w:val="Title Char"/>
    <w:basedOn w:val="DefaultParagraphFont"/>
    <w:link w:val="Title"/>
    <w:rsid w:val="002511E9"/>
    <w:rPr>
      <w:b/>
      <w:sz w:val="24"/>
      <w:shd w:val="clear" w:color="0000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002">
      <w:bodyDiv w:val="1"/>
      <w:marLeft w:val="0"/>
      <w:marRight w:val="0"/>
      <w:marTop w:val="0"/>
      <w:marBottom w:val="0"/>
      <w:divBdr>
        <w:top w:val="none" w:sz="0" w:space="0" w:color="auto"/>
        <w:left w:val="none" w:sz="0" w:space="0" w:color="auto"/>
        <w:bottom w:val="none" w:sz="0" w:space="0" w:color="auto"/>
        <w:right w:val="none" w:sz="0" w:space="0" w:color="auto"/>
      </w:divBdr>
    </w:div>
    <w:div w:id="27221538">
      <w:bodyDiv w:val="1"/>
      <w:marLeft w:val="0"/>
      <w:marRight w:val="0"/>
      <w:marTop w:val="0"/>
      <w:marBottom w:val="0"/>
      <w:divBdr>
        <w:top w:val="none" w:sz="0" w:space="0" w:color="auto"/>
        <w:left w:val="none" w:sz="0" w:space="0" w:color="auto"/>
        <w:bottom w:val="none" w:sz="0" w:space="0" w:color="auto"/>
        <w:right w:val="none" w:sz="0" w:space="0" w:color="auto"/>
      </w:divBdr>
    </w:div>
    <w:div w:id="48038602">
      <w:bodyDiv w:val="1"/>
      <w:marLeft w:val="0"/>
      <w:marRight w:val="0"/>
      <w:marTop w:val="0"/>
      <w:marBottom w:val="0"/>
      <w:divBdr>
        <w:top w:val="none" w:sz="0" w:space="0" w:color="auto"/>
        <w:left w:val="none" w:sz="0" w:space="0" w:color="auto"/>
        <w:bottom w:val="none" w:sz="0" w:space="0" w:color="auto"/>
        <w:right w:val="none" w:sz="0" w:space="0" w:color="auto"/>
      </w:divBdr>
    </w:div>
    <w:div w:id="50927654">
      <w:bodyDiv w:val="1"/>
      <w:marLeft w:val="0"/>
      <w:marRight w:val="0"/>
      <w:marTop w:val="0"/>
      <w:marBottom w:val="0"/>
      <w:divBdr>
        <w:top w:val="none" w:sz="0" w:space="0" w:color="auto"/>
        <w:left w:val="none" w:sz="0" w:space="0" w:color="auto"/>
        <w:bottom w:val="none" w:sz="0" w:space="0" w:color="auto"/>
        <w:right w:val="none" w:sz="0" w:space="0" w:color="auto"/>
      </w:divBdr>
    </w:div>
    <w:div w:id="73094107">
      <w:bodyDiv w:val="1"/>
      <w:marLeft w:val="0"/>
      <w:marRight w:val="0"/>
      <w:marTop w:val="0"/>
      <w:marBottom w:val="0"/>
      <w:divBdr>
        <w:top w:val="none" w:sz="0" w:space="0" w:color="auto"/>
        <w:left w:val="none" w:sz="0" w:space="0" w:color="auto"/>
        <w:bottom w:val="none" w:sz="0" w:space="0" w:color="auto"/>
        <w:right w:val="none" w:sz="0" w:space="0" w:color="auto"/>
      </w:divBdr>
    </w:div>
    <w:div w:id="118308357">
      <w:bodyDiv w:val="1"/>
      <w:marLeft w:val="0"/>
      <w:marRight w:val="0"/>
      <w:marTop w:val="0"/>
      <w:marBottom w:val="0"/>
      <w:divBdr>
        <w:top w:val="none" w:sz="0" w:space="0" w:color="auto"/>
        <w:left w:val="none" w:sz="0" w:space="0" w:color="auto"/>
        <w:bottom w:val="none" w:sz="0" w:space="0" w:color="auto"/>
        <w:right w:val="none" w:sz="0" w:space="0" w:color="auto"/>
      </w:divBdr>
    </w:div>
    <w:div w:id="119275548">
      <w:bodyDiv w:val="1"/>
      <w:marLeft w:val="0"/>
      <w:marRight w:val="0"/>
      <w:marTop w:val="0"/>
      <w:marBottom w:val="0"/>
      <w:divBdr>
        <w:top w:val="none" w:sz="0" w:space="0" w:color="auto"/>
        <w:left w:val="none" w:sz="0" w:space="0" w:color="auto"/>
        <w:bottom w:val="none" w:sz="0" w:space="0" w:color="auto"/>
        <w:right w:val="none" w:sz="0" w:space="0" w:color="auto"/>
      </w:divBdr>
    </w:div>
    <w:div w:id="154148132">
      <w:bodyDiv w:val="1"/>
      <w:marLeft w:val="0"/>
      <w:marRight w:val="0"/>
      <w:marTop w:val="0"/>
      <w:marBottom w:val="0"/>
      <w:divBdr>
        <w:top w:val="none" w:sz="0" w:space="0" w:color="auto"/>
        <w:left w:val="none" w:sz="0" w:space="0" w:color="auto"/>
        <w:bottom w:val="none" w:sz="0" w:space="0" w:color="auto"/>
        <w:right w:val="none" w:sz="0" w:space="0" w:color="auto"/>
      </w:divBdr>
    </w:div>
    <w:div w:id="175921964">
      <w:bodyDiv w:val="1"/>
      <w:marLeft w:val="0"/>
      <w:marRight w:val="0"/>
      <w:marTop w:val="0"/>
      <w:marBottom w:val="0"/>
      <w:divBdr>
        <w:top w:val="none" w:sz="0" w:space="0" w:color="auto"/>
        <w:left w:val="none" w:sz="0" w:space="0" w:color="auto"/>
        <w:bottom w:val="none" w:sz="0" w:space="0" w:color="auto"/>
        <w:right w:val="none" w:sz="0" w:space="0" w:color="auto"/>
      </w:divBdr>
    </w:div>
    <w:div w:id="184490821">
      <w:bodyDiv w:val="1"/>
      <w:marLeft w:val="0"/>
      <w:marRight w:val="0"/>
      <w:marTop w:val="0"/>
      <w:marBottom w:val="0"/>
      <w:divBdr>
        <w:top w:val="none" w:sz="0" w:space="0" w:color="auto"/>
        <w:left w:val="none" w:sz="0" w:space="0" w:color="auto"/>
        <w:bottom w:val="none" w:sz="0" w:space="0" w:color="auto"/>
        <w:right w:val="none" w:sz="0" w:space="0" w:color="auto"/>
      </w:divBdr>
    </w:div>
    <w:div w:id="213082596">
      <w:bodyDiv w:val="1"/>
      <w:marLeft w:val="0"/>
      <w:marRight w:val="0"/>
      <w:marTop w:val="0"/>
      <w:marBottom w:val="0"/>
      <w:divBdr>
        <w:top w:val="none" w:sz="0" w:space="0" w:color="auto"/>
        <w:left w:val="none" w:sz="0" w:space="0" w:color="auto"/>
        <w:bottom w:val="none" w:sz="0" w:space="0" w:color="auto"/>
        <w:right w:val="none" w:sz="0" w:space="0" w:color="auto"/>
      </w:divBdr>
    </w:div>
    <w:div w:id="220750400">
      <w:bodyDiv w:val="1"/>
      <w:marLeft w:val="0"/>
      <w:marRight w:val="0"/>
      <w:marTop w:val="0"/>
      <w:marBottom w:val="0"/>
      <w:divBdr>
        <w:top w:val="none" w:sz="0" w:space="0" w:color="auto"/>
        <w:left w:val="none" w:sz="0" w:space="0" w:color="auto"/>
        <w:bottom w:val="none" w:sz="0" w:space="0" w:color="auto"/>
        <w:right w:val="none" w:sz="0" w:space="0" w:color="auto"/>
      </w:divBdr>
    </w:div>
    <w:div w:id="223875016">
      <w:bodyDiv w:val="1"/>
      <w:marLeft w:val="0"/>
      <w:marRight w:val="0"/>
      <w:marTop w:val="0"/>
      <w:marBottom w:val="0"/>
      <w:divBdr>
        <w:top w:val="none" w:sz="0" w:space="0" w:color="auto"/>
        <w:left w:val="none" w:sz="0" w:space="0" w:color="auto"/>
        <w:bottom w:val="none" w:sz="0" w:space="0" w:color="auto"/>
        <w:right w:val="none" w:sz="0" w:space="0" w:color="auto"/>
      </w:divBdr>
    </w:div>
    <w:div w:id="224221958">
      <w:bodyDiv w:val="1"/>
      <w:marLeft w:val="0"/>
      <w:marRight w:val="0"/>
      <w:marTop w:val="0"/>
      <w:marBottom w:val="0"/>
      <w:divBdr>
        <w:top w:val="none" w:sz="0" w:space="0" w:color="auto"/>
        <w:left w:val="none" w:sz="0" w:space="0" w:color="auto"/>
        <w:bottom w:val="none" w:sz="0" w:space="0" w:color="auto"/>
        <w:right w:val="none" w:sz="0" w:space="0" w:color="auto"/>
      </w:divBdr>
    </w:div>
    <w:div w:id="245500918">
      <w:bodyDiv w:val="1"/>
      <w:marLeft w:val="0"/>
      <w:marRight w:val="0"/>
      <w:marTop w:val="0"/>
      <w:marBottom w:val="0"/>
      <w:divBdr>
        <w:top w:val="none" w:sz="0" w:space="0" w:color="auto"/>
        <w:left w:val="none" w:sz="0" w:space="0" w:color="auto"/>
        <w:bottom w:val="none" w:sz="0" w:space="0" w:color="auto"/>
        <w:right w:val="none" w:sz="0" w:space="0" w:color="auto"/>
      </w:divBdr>
    </w:div>
    <w:div w:id="254049573">
      <w:bodyDiv w:val="1"/>
      <w:marLeft w:val="0"/>
      <w:marRight w:val="0"/>
      <w:marTop w:val="0"/>
      <w:marBottom w:val="0"/>
      <w:divBdr>
        <w:top w:val="none" w:sz="0" w:space="0" w:color="auto"/>
        <w:left w:val="none" w:sz="0" w:space="0" w:color="auto"/>
        <w:bottom w:val="none" w:sz="0" w:space="0" w:color="auto"/>
        <w:right w:val="none" w:sz="0" w:space="0" w:color="auto"/>
      </w:divBdr>
    </w:div>
    <w:div w:id="273637487">
      <w:bodyDiv w:val="1"/>
      <w:marLeft w:val="0"/>
      <w:marRight w:val="0"/>
      <w:marTop w:val="0"/>
      <w:marBottom w:val="0"/>
      <w:divBdr>
        <w:top w:val="none" w:sz="0" w:space="0" w:color="auto"/>
        <w:left w:val="none" w:sz="0" w:space="0" w:color="auto"/>
        <w:bottom w:val="none" w:sz="0" w:space="0" w:color="auto"/>
        <w:right w:val="none" w:sz="0" w:space="0" w:color="auto"/>
      </w:divBdr>
    </w:div>
    <w:div w:id="283074183">
      <w:bodyDiv w:val="1"/>
      <w:marLeft w:val="0"/>
      <w:marRight w:val="0"/>
      <w:marTop w:val="0"/>
      <w:marBottom w:val="0"/>
      <w:divBdr>
        <w:top w:val="none" w:sz="0" w:space="0" w:color="auto"/>
        <w:left w:val="none" w:sz="0" w:space="0" w:color="auto"/>
        <w:bottom w:val="none" w:sz="0" w:space="0" w:color="auto"/>
        <w:right w:val="none" w:sz="0" w:space="0" w:color="auto"/>
      </w:divBdr>
    </w:div>
    <w:div w:id="286666294">
      <w:bodyDiv w:val="1"/>
      <w:marLeft w:val="0"/>
      <w:marRight w:val="0"/>
      <w:marTop w:val="0"/>
      <w:marBottom w:val="0"/>
      <w:divBdr>
        <w:top w:val="none" w:sz="0" w:space="0" w:color="auto"/>
        <w:left w:val="none" w:sz="0" w:space="0" w:color="auto"/>
        <w:bottom w:val="none" w:sz="0" w:space="0" w:color="auto"/>
        <w:right w:val="none" w:sz="0" w:space="0" w:color="auto"/>
      </w:divBdr>
    </w:div>
    <w:div w:id="288248274">
      <w:bodyDiv w:val="1"/>
      <w:marLeft w:val="0"/>
      <w:marRight w:val="0"/>
      <w:marTop w:val="0"/>
      <w:marBottom w:val="0"/>
      <w:divBdr>
        <w:top w:val="none" w:sz="0" w:space="0" w:color="auto"/>
        <w:left w:val="none" w:sz="0" w:space="0" w:color="auto"/>
        <w:bottom w:val="none" w:sz="0" w:space="0" w:color="auto"/>
        <w:right w:val="none" w:sz="0" w:space="0" w:color="auto"/>
      </w:divBdr>
    </w:div>
    <w:div w:id="300230162">
      <w:bodyDiv w:val="1"/>
      <w:marLeft w:val="0"/>
      <w:marRight w:val="0"/>
      <w:marTop w:val="0"/>
      <w:marBottom w:val="0"/>
      <w:divBdr>
        <w:top w:val="none" w:sz="0" w:space="0" w:color="auto"/>
        <w:left w:val="none" w:sz="0" w:space="0" w:color="auto"/>
        <w:bottom w:val="none" w:sz="0" w:space="0" w:color="auto"/>
        <w:right w:val="none" w:sz="0" w:space="0" w:color="auto"/>
      </w:divBdr>
    </w:div>
    <w:div w:id="317267763">
      <w:bodyDiv w:val="1"/>
      <w:marLeft w:val="0"/>
      <w:marRight w:val="0"/>
      <w:marTop w:val="0"/>
      <w:marBottom w:val="0"/>
      <w:divBdr>
        <w:top w:val="none" w:sz="0" w:space="0" w:color="auto"/>
        <w:left w:val="none" w:sz="0" w:space="0" w:color="auto"/>
        <w:bottom w:val="none" w:sz="0" w:space="0" w:color="auto"/>
        <w:right w:val="none" w:sz="0" w:space="0" w:color="auto"/>
      </w:divBdr>
    </w:div>
    <w:div w:id="320039513">
      <w:bodyDiv w:val="1"/>
      <w:marLeft w:val="0"/>
      <w:marRight w:val="0"/>
      <w:marTop w:val="0"/>
      <w:marBottom w:val="0"/>
      <w:divBdr>
        <w:top w:val="none" w:sz="0" w:space="0" w:color="auto"/>
        <w:left w:val="none" w:sz="0" w:space="0" w:color="auto"/>
        <w:bottom w:val="none" w:sz="0" w:space="0" w:color="auto"/>
        <w:right w:val="none" w:sz="0" w:space="0" w:color="auto"/>
      </w:divBdr>
    </w:div>
    <w:div w:id="321586196">
      <w:bodyDiv w:val="1"/>
      <w:marLeft w:val="0"/>
      <w:marRight w:val="0"/>
      <w:marTop w:val="0"/>
      <w:marBottom w:val="0"/>
      <w:divBdr>
        <w:top w:val="none" w:sz="0" w:space="0" w:color="auto"/>
        <w:left w:val="none" w:sz="0" w:space="0" w:color="auto"/>
        <w:bottom w:val="none" w:sz="0" w:space="0" w:color="auto"/>
        <w:right w:val="none" w:sz="0" w:space="0" w:color="auto"/>
      </w:divBdr>
    </w:div>
    <w:div w:id="336620905">
      <w:bodyDiv w:val="1"/>
      <w:marLeft w:val="0"/>
      <w:marRight w:val="0"/>
      <w:marTop w:val="0"/>
      <w:marBottom w:val="0"/>
      <w:divBdr>
        <w:top w:val="none" w:sz="0" w:space="0" w:color="auto"/>
        <w:left w:val="none" w:sz="0" w:space="0" w:color="auto"/>
        <w:bottom w:val="none" w:sz="0" w:space="0" w:color="auto"/>
        <w:right w:val="none" w:sz="0" w:space="0" w:color="auto"/>
      </w:divBdr>
    </w:div>
    <w:div w:id="341392959">
      <w:bodyDiv w:val="1"/>
      <w:marLeft w:val="0"/>
      <w:marRight w:val="0"/>
      <w:marTop w:val="0"/>
      <w:marBottom w:val="0"/>
      <w:divBdr>
        <w:top w:val="none" w:sz="0" w:space="0" w:color="auto"/>
        <w:left w:val="none" w:sz="0" w:space="0" w:color="auto"/>
        <w:bottom w:val="none" w:sz="0" w:space="0" w:color="auto"/>
        <w:right w:val="none" w:sz="0" w:space="0" w:color="auto"/>
      </w:divBdr>
    </w:div>
    <w:div w:id="351616051">
      <w:bodyDiv w:val="1"/>
      <w:marLeft w:val="0"/>
      <w:marRight w:val="0"/>
      <w:marTop w:val="0"/>
      <w:marBottom w:val="0"/>
      <w:divBdr>
        <w:top w:val="none" w:sz="0" w:space="0" w:color="auto"/>
        <w:left w:val="none" w:sz="0" w:space="0" w:color="auto"/>
        <w:bottom w:val="none" w:sz="0" w:space="0" w:color="auto"/>
        <w:right w:val="none" w:sz="0" w:space="0" w:color="auto"/>
      </w:divBdr>
    </w:div>
    <w:div w:id="369843939">
      <w:bodyDiv w:val="1"/>
      <w:marLeft w:val="0"/>
      <w:marRight w:val="0"/>
      <w:marTop w:val="0"/>
      <w:marBottom w:val="0"/>
      <w:divBdr>
        <w:top w:val="none" w:sz="0" w:space="0" w:color="auto"/>
        <w:left w:val="none" w:sz="0" w:space="0" w:color="auto"/>
        <w:bottom w:val="none" w:sz="0" w:space="0" w:color="auto"/>
        <w:right w:val="none" w:sz="0" w:space="0" w:color="auto"/>
      </w:divBdr>
    </w:div>
    <w:div w:id="371199943">
      <w:bodyDiv w:val="1"/>
      <w:marLeft w:val="0"/>
      <w:marRight w:val="0"/>
      <w:marTop w:val="0"/>
      <w:marBottom w:val="0"/>
      <w:divBdr>
        <w:top w:val="none" w:sz="0" w:space="0" w:color="auto"/>
        <w:left w:val="none" w:sz="0" w:space="0" w:color="auto"/>
        <w:bottom w:val="none" w:sz="0" w:space="0" w:color="auto"/>
        <w:right w:val="none" w:sz="0" w:space="0" w:color="auto"/>
      </w:divBdr>
    </w:div>
    <w:div w:id="375740545">
      <w:bodyDiv w:val="1"/>
      <w:marLeft w:val="0"/>
      <w:marRight w:val="0"/>
      <w:marTop w:val="0"/>
      <w:marBottom w:val="0"/>
      <w:divBdr>
        <w:top w:val="none" w:sz="0" w:space="0" w:color="auto"/>
        <w:left w:val="none" w:sz="0" w:space="0" w:color="auto"/>
        <w:bottom w:val="none" w:sz="0" w:space="0" w:color="auto"/>
        <w:right w:val="none" w:sz="0" w:space="0" w:color="auto"/>
      </w:divBdr>
    </w:div>
    <w:div w:id="376053413">
      <w:bodyDiv w:val="1"/>
      <w:marLeft w:val="0"/>
      <w:marRight w:val="0"/>
      <w:marTop w:val="0"/>
      <w:marBottom w:val="0"/>
      <w:divBdr>
        <w:top w:val="none" w:sz="0" w:space="0" w:color="auto"/>
        <w:left w:val="none" w:sz="0" w:space="0" w:color="auto"/>
        <w:bottom w:val="none" w:sz="0" w:space="0" w:color="auto"/>
        <w:right w:val="none" w:sz="0" w:space="0" w:color="auto"/>
      </w:divBdr>
    </w:div>
    <w:div w:id="376586669">
      <w:bodyDiv w:val="1"/>
      <w:marLeft w:val="0"/>
      <w:marRight w:val="0"/>
      <w:marTop w:val="0"/>
      <w:marBottom w:val="0"/>
      <w:divBdr>
        <w:top w:val="none" w:sz="0" w:space="0" w:color="auto"/>
        <w:left w:val="none" w:sz="0" w:space="0" w:color="auto"/>
        <w:bottom w:val="none" w:sz="0" w:space="0" w:color="auto"/>
        <w:right w:val="none" w:sz="0" w:space="0" w:color="auto"/>
      </w:divBdr>
    </w:div>
    <w:div w:id="376901795">
      <w:bodyDiv w:val="1"/>
      <w:marLeft w:val="0"/>
      <w:marRight w:val="0"/>
      <w:marTop w:val="0"/>
      <w:marBottom w:val="0"/>
      <w:divBdr>
        <w:top w:val="none" w:sz="0" w:space="0" w:color="auto"/>
        <w:left w:val="none" w:sz="0" w:space="0" w:color="auto"/>
        <w:bottom w:val="none" w:sz="0" w:space="0" w:color="auto"/>
        <w:right w:val="none" w:sz="0" w:space="0" w:color="auto"/>
      </w:divBdr>
    </w:div>
    <w:div w:id="432213207">
      <w:bodyDiv w:val="1"/>
      <w:marLeft w:val="0"/>
      <w:marRight w:val="0"/>
      <w:marTop w:val="0"/>
      <w:marBottom w:val="0"/>
      <w:divBdr>
        <w:top w:val="none" w:sz="0" w:space="0" w:color="auto"/>
        <w:left w:val="none" w:sz="0" w:space="0" w:color="auto"/>
        <w:bottom w:val="none" w:sz="0" w:space="0" w:color="auto"/>
        <w:right w:val="none" w:sz="0" w:space="0" w:color="auto"/>
      </w:divBdr>
    </w:div>
    <w:div w:id="440341177">
      <w:bodyDiv w:val="1"/>
      <w:marLeft w:val="0"/>
      <w:marRight w:val="0"/>
      <w:marTop w:val="0"/>
      <w:marBottom w:val="0"/>
      <w:divBdr>
        <w:top w:val="none" w:sz="0" w:space="0" w:color="auto"/>
        <w:left w:val="none" w:sz="0" w:space="0" w:color="auto"/>
        <w:bottom w:val="none" w:sz="0" w:space="0" w:color="auto"/>
        <w:right w:val="none" w:sz="0" w:space="0" w:color="auto"/>
      </w:divBdr>
    </w:div>
    <w:div w:id="448594813">
      <w:bodyDiv w:val="1"/>
      <w:marLeft w:val="0"/>
      <w:marRight w:val="0"/>
      <w:marTop w:val="0"/>
      <w:marBottom w:val="0"/>
      <w:divBdr>
        <w:top w:val="none" w:sz="0" w:space="0" w:color="auto"/>
        <w:left w:val="none" w:sz="0" w:space="0" w:color="auto"/>
        <w:bottom w:val="none" w:sz="0" w:space="0" w:color="auto"/>
        <w:right w:val="none" w:sz="0" w:space="0" w:color="auto"/>
      </w:divBdr>
    </w:div>
    <w:div w:id="453407982">
      <w:bodyDiv w:val="1"/>
      <w:marLeft w:val="0"/>
      <w:marRight w:val="0"/>
      <w:marTop w:val="0"/>
      <w:marBottom w:val="0"/>
      <w:divBdr>
        <w:top w:val="none" w:sz="0" w:space="0" w:color="auto"/>
        <w:left w:val="none" w:sz="0" w:space="0" w:color="auto"/>
        <w:bottom w:val="none" w:sz="0" w:space="0" w:color="auto"/>
        <w:right w:val="none" w:sz="0" w:space="0" w:color="auto"/>
      </w:divBdr>
    </w:div>
    <w:div w:id="457340254">
      <w:bodyDiv w:val="1"/>
      <w:marLeft w:val="0"/>
      <w:marRight w:val="0"/>
      <w:marTop w:val="0"/>
      <w:marBottom w:val="0"/>
      <w:divBdr>
        <w:top w:val="none" w:sz="0" w:space="0" w:color="auto"/>
        <w:left w:val="none" w:sz="0" w:space="0" w:color="auto"/>
        <w:bottom w:val="none" w:sz="0" w:space="0" w:color="auto"/>
        <w:right w:val="none" w:sz="0" w:space="0" w:color="auto"/>
      </w:divBdr>
    </w:div>
    <w:div w:id="463547387">
      <w:bodyDiv w:val="1"/>
      <w:marLeft w:val="0"/>
      <w:marRight w:val="0"/>
      <w:marTop w:val="0"/>
      <w:marBottom w:val="0"/>
      <w:divBdr>
        <w:top w:val="none" w:sz="0" w:space="0" w:color="auto"/>
        <w:left w:val="none" w:sz="0" w:space="0" w:color="auto"/>
        <w:bottom w:val="none" w:sz="0" w:space="0" w:color="auto"/>
        <w:right w:val="none" w:sz="0" w:space="0" w:color="auto"/>
      </w:divBdr>
    </w:div>
    <w:div w:id="482623327">
      <w:bodyDiv w:val="1"/>
      <w:marLeft w:val="0"/>
      <w:marRight w:val="0"/>
      <w:marTop w:val="0"/>
      <w:marBottom w:val="0"/>
      <w:divBdr>
        <w:top w:val="none" w:sz="0" w:space="0" w:color="auto"/>
        <w:left w:val="none" w:sz="0" w:space="0" w:color="auto"/>
        <w:bottom w:val="none" w:sz="0" w:space="0" w:color="auto"/>
        <w:right w:val="none" w:sz="0" w:space="0" w:color="auto"/>
      </w:divBdr>
    </w:div>
    <w:div w:id="488986160">
      <w:bodyDiv w:val="1"/>
      <w:marLeft w:val="0"/>
      <w:marRight w:val="0"/>
      <w:marTop w:val="0"/>
      <w:marBottom w:val="0"/>
      <w:divBdr>
        <w:top w:val="none" w:sz="0" w:space="0" w:color="auto"/>
        <w:left w:val="none" w:sz="0" w:space="0" w:color="auto"/>
        <w:bottom w:val="none" w:sz="0" w:space="0" w:color="auto"/>
        <w:right w:val="none" w:sz="0" w:space="0" w:color="auto"/>
      </w:divBdr>
    </w:div>
    <w:div w:id="492792743">
      <w:bodyDiv w:val="1"/>
      <w:marLeft w:val="0"/>
      <w:marRight w:val="0"/>
      <w:marTop w:val="0"/>
      <w:marBottom w:val="0"/>
      <w:divBdr>
        <w:top w:val="none" w:sz="0" w:space="0" w:color="auto"/>
        <w:left w:val="none" w:sz="0" w:space="0" w:color="auto"/>
        <w:bottom w:val="none" w:sz="0" w:space="0" w:color="auto"/>
        <w:right w:val="none" w:sz="0" w:space="0" w:color="auto"/>
      </w:divBdr>
    </w:div>
    <w:div w:id="523053949">
      <w:bodyDiv w:val="1"/>
      <w:marLeft w:val="0"/>
      <w:marRight w:val="0"/>
      <w:marTop w:val="0"/>
      <w:marBottom w:val="0"/>
      <w:divBdr>
        <w:top w:val="none" w:sz="0" w:space="0" w:color="auto"/>
        <w:left w:val="none" w:sz="0" w:space="0" w:color="auto"/>
        <w:bottom w:val="none" w:sz="0" w:space="0" w:color="auto"/>
        <w:right w:val="none" w:sz="0" w:space="0" w:color="auto"/>
      </w:divBdr>
    </w:div>
    <w:div w:id="527109917">
      <w:bodyDiv w:val="1"/>
      <w:marLeft w:val="0"/>
      <w:marRight w:val="0"/>
      <w:marTop w:val="0"/>
      <w:marBottom w:val="0"/>
      <w:divBdr>
        <w:top w:val="none" w:sz="0" w:space="0" w:color="auto"/>
        <w:left w:val="none" w:sz="0" w:space="0" w:color="auto"/>
        <w:bottom w:val="none" w:sz="0" w:space="0" w:color="auto"/>
        <w:right w:val="none" w:sz="0" w:space="0" w:color="auto"/>
      </w:divBdr>
    </w:div>
    <w:div w:id="549925138">
      <w:bodyDiv w:val="1"/>
      <w:marLeft w:val="0"/>
      <w:marRight w:val="0"/>
      <w:marTop w:val="0"/>
      <w:marBottom w:val="0"/>
      <w:divBdr>
        <w:top w:val="none" w:sz="0" w:space="0" w:color="auto"/>
        <w:left w:val="none" w:sz="0" w:space="0" w:color="auto"/>
        <w:bottom w:val="none" w:sz="0" w:space="0" w:color="auto"/>
        <w:right w:val="none" w:sz="0" w:space="0" w:color="auto"/>
      </w:divBdr>
    </w:div>
    <w:div w:id="569968617">
      <w:bodyDiv w:val="1"/>
      <w:marLeft w:val="0"/>
      <w:marRight w:val="0"/>
      <w:marTop w:val="0"/>
      <w:marBottom w:val="0"/>
      <w:divBdr>
        <w:top w:val="none" w:sz="0" w:space="0" w:color="auto"/>
        <w:left w:val="none" w:sz="0" w:space="0" w:color="auto"/>
        <w:bottom w:val="none" w:sz="0" w:space="0" w:color="auto"/>
        <w:right w:val="none" w:sz="0" w:space="0" w:color="auto"/>
      </w:divBdr>
    </w:div>
    <w:div w:id="594478175">
      <w:bodyDiv w:val="1"/>
      <w:marLeft w:val="0"/>
      <w:marRight w:val="0"/>
      <w:marTop w:val="0"/>
      <w:marBottom w:val="0"/>
      <w:divBdr>
        <w:top w:val="none" w:sz="0" w:space="0" w:color="auto"/>
        <w:left w:val="none" w:sz="0" w:space="0" w:color="auto"/>
        <w:bottom w:val="none" w:sz="0" w:space="0" w:color="auto"/>
        <w:right w:val="none" w:sz="0" w:space="0" w:color="auto"/>
      </w:divBdr>
    </w:div>
    <w:div w:id="604994979">
      <w:bodyDiv w:val="1"/>
      <w:marLeft w:val="0"/>
      <w:marRight w:val="0"/>
      <w:marTop w:val="0"/>
      <w:marBottom w:val="0"/>
      <w:divBdr>
        <w:top w:val="none" w:sz="0" w:space="0" w:color="auto"/>
        <w:left w:val="none" w:sz="0" w:space="0" w:color="auto"/>
        <w:bottom w:val="none" w:sz="0" w:space="0" w:color="auto"/>
        <w:right w:val="none" w:sz="0" w:space="0" w:color="auto"/>
      </w:divBdr>
    </w:div>
    <w:div w:id="617877465">
      <w:bodyDiv w:val="1"/>
      <w:marLeft w:val="0"/>
      <w:marRight w:val="0"/>
      <w:marTop w:val="0"/>
      <w:marBottom w:val="0"/>
      <w:divBdr>
        <w:top w:val="none" w:sz="0" w:space="0" w:color="auto"/>
        <w:left w:val="none" w:sz="0" w:space="0" w:color="auto"/>
        <w:bottom w:val="none" w:sz="0" w:space="0" w:color="auto"/>
        <w:right w:val="none" w:sz="0" w:space="0" w:color="auto"/>
      </w:divBdr>
    </w:div>
    <w:div w:id="618990725">
      <w:bodyDiv w:val="1"/>
      <w:marLeft w:val="0"/>
      <w:marRight w:val="0"/>
      <w:marTop w:val="0"/>
      <w:marBottom w:val="0"/>
      <w:divBdr>
        <w:top w:val="none" w:sz="0" w:space="0" w:color="auto"/>
        <w:left w:val="none" w:sz="0" w:space="0" w:color="auto"/>
        <w:bottom w:val="none" w:sz="0" w:space="0" w:color="auto"/>
        <w:right w:val="none" w:sz="0" w:space="0" w:color="auto"/>
      </w:divBdr>
    </w:div>
    <w:div w:id="620115999">
      <w:bodyDiv w:val="1"/>
      <w:marLeft w:val="0"/>
      <w:marRight w:val="0"/>
      <w:marTop w:val="0"/>
      <w:marBottom w:val="0"/>
      <w:divBdr>
        <w:top w:val="none" w:sz="0" w:space="0" w:color="auto"/>
        <w:left w:val="none" w:sz="0" w:space="0" w:color="auto"/>
        <w:bottom w:val="none" w:sz="0" w:space="0" w:color="auto"/>
        <w:right w:val="none" w:sz="0" w:space="0" w:color="auto"/>
      </w:divBdr>
    </w:div>
    <w:div w:id="620844003">
      <w:bodyDiv w:val="1"/>
      <w:marLeft w:val="0"/>
      <w:marRight w:val="0"/>
      <w:marTop w:val="0"/>
      <w:marBottom w:val="0"/>
      <w:divBdr>
        <w:top w:val="none" w:sz="0" w:space="0" w:color="auto"/>
        <w:left w:val="none" w:sz="0" w:space="0" w:color="auto"/>
        <w:bottom w:val="none" w:sz="0" w:space="0" w:color="auto"/>
        <w:right w:val="none" w:sz="0" w:space="0" w:color="auto"/>
      </w:divBdr>
    </w:div>
    <w:div w:id="622616490">
      <w:bodyDiv w:val="1"/>
      <w:marLeft w:val="0"/>
      <w:marRight w:val="0"/>
      <w:marTop w:val="0"/>
      <w:marBottom w:val="0"/>
      <w:divBdr>
        <w:top w:val="none" w:sz="0" w:space="0" w:color="auto"/>
        <w:left w:val="none" w:sz="0" w:space="0" w:color="auto"/>
        <w:bottom w:val="none" w:sz="0" w:space="0" w:color="auto"/>
        <w:right w:val="none" w:sz="0" w:space="0" w:color="auto"/>
      </w:divBdr>
    </w:div>
    <w:div w:id="651177129">
      <w:bodyDiv w:val="1"/>
      <w:marLeft w:val="0"/>
      <w:marRight w:val="0"/>
      <w:marTop w:val="0"/>
      <w:marBottom w:val="0"/>
      <w:divBdr>
        <w:top w:val="none" w:sz="0" w:space="0" w:color="auto"/>
        <w:left w:val="none" w:sz="0" w:space="0" w:color="auto"/>
        <w:bottom w:val="none" w:sz="0" w:space="0" w:color="auto"/>
        <w:right w:val="none" w:sz="0" w:space="0" w:color="auto"/>
      </w:divBdr>
    </w:div>
    <w:div w:id="656614999">
      <w:bodyDiv w:val="1"/>
      <w:marLeft w:val="0"/>
      <w:marRight w:val="0"/>
      <w:marTop w:val="0"/>
      <w:marBottom w:val="0"/>
      <w:divBdr>
        <w:top w:val="none" w:sz="0" w:space="0" w:color="auto"/>
        <w:left w:val="none" w:sz="0" w:space="0" w:color="auto"/>
        <w:bottom w:val="none" w:sz="0" w:space="0" w:color="auto"/>
        <w:right w:val="none" w:sz="0" w:space="0" w:color="auto"/>
      </w:divBdr>
    </w:div>
    <w:div w:id="666787478">
      <w:bodyDiv w:val="1"/>
      <w:marLeft w:val="0"/>
      <w:marRight w:val="0"/>
      <w:marTop w:val="0"/>
      <w:marBottom w:val="0"/>
      <w:divBdr>
        <w:top w:val="none" w:sz="0" w:space="0" w:color="auto"/>
        <w:left w:val="none" w:sz="0" w:space="0" w:color="auto"/>
        <w:bottom w:val="none" w:sz="0" w:space="0" w:color="auto"/>
        <w:right w:val="none" w:sz="0" w:space="0" w:color="auto"/>
      </w:divBdr>
    </w:div>
    <w:div w:id="671958079">
      <w:bodyDiv w:val="1"/>
      <w:marLeft w:val="0"/>
      <w:marRight w:val="0"/>
      <w:marTop w:val="0"/>
      <w:marBottom w:val="0"/>
      <w:divBdr>
        <w:top w:val="none" w:sz="0" w:space="0" w:color="auto"/>
        <w:left w:val="none" w:sz="0" w:space="0" w:color="auto"/>
        <w:bottom w:val="none" w:sz="0" w:space="0" w:color="auto"/>
        <w:right w:val="none" w:sz="0" w:space="0" w:color="auto"/>
      </w:divBdr>
    </w:div>
    <w:div w:id="676925340">
      <w:bodyDiv w:val="1"/>
      <w:marLeft w:val="0"/>
      <w:marRight w:val="0"/>
      <w:marTop w:val="0"/>
      <w:marBottom w:val="0"/>
      <w:divBdr>
        <w:top w:val="none" w:sz="0" w:space="0" w:color="auto"/>
        <w:left w:val="none" w:sz="0" w:space="0" w:color="auto"/>
        <w:bottom w:val="none" w:sz="0" w:space="0" w:color="auto"/>
        <w:right w:val="none" w:sz="0" w:space="0" w:color="auto"/>
      </w:divBdr>
    </w:div>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697853088">
      <w:bodyDiv w:val="1"/>
      <w:marLeft w:val="0"/>
      <w:marRight w:val="0"/>
      <w:marTop w:val="0"/>
      <w:marBottom w:val="0"/>
      <w:divBdr>
        <w:top w:val="none" w:sz="0" w:space="0" w:color="auto"/>
        <w:left w:val="none" w:sz="0" w:space="0" w:color="auto"/>
        <w:bottom w:val="none" w:sz="0" w:space="0" w:color="auto"/>
        <w:right w:val="none" w:sz="0" w:space="0" w:color="auto"/>
      </w:divBdr>
    </w:div>
    <w:div w:id="711420370">
      <w:bodyDiv w:val="1"/>
      <w:marLeft w:val="0"/>
      <w:marRight w:val="0"/>
      <w:marTop w:val="0"/>
      <w:marBottom w:val="0"/>
      <w:divBdr>
        <w:top w:val="none" w:sz="0" w:space="0" w:color="auto"/>
        <w:left w:val="none" w:sz="0" w:space="0" w:color="auto"/>
        <w:bottom w:val="none" w:sz="0" w:space="0" w:color="auto"/>
        <w:right w:val="none" w:sz="0" w:space="0" w:color="auto"/>
      </w:divBdr>
    </w:div>
    <w:div w:id="715474820">
      <w:bodyDiv w:val="1"/>
      <w:marLeft w:val="0"/>
      <w:marRight w:val="0"/>
      <w:marTop w:val="0"/>
      <w:marBottom w:val="0"/>
      <w:divBdr>
        <w:top w:val="none" w:sz="0" w:space="0" w:color="auto"/>
        <w:left w:val="none" w:sz="0" w:space="0" w:color="auto"/>
        <w:bottom w:val="none" w:sz="0" w:space="0" w:color="auto"/>
        <w:right w:val="none" w:sz="0" w:space="0" w:color="auto"/>
      </w:divBdr>
    </w:div>
    <w:div w:id="715814977">
      <w:bodyDiv w:val="1"/>
      <w:marLeft w:val="0"/>
      <w:marRight w:val="0"/>
      <w:marTop w:val="0"/>
      <w:marBottom w:val="0"/>
      <w:divBdr>
        <w:top w:val="none" w:sz="0" w:space="0" w:color="auto"/>
        <w:left w:val="none" w:sz="0" w:space="0" w:color="auto"/>
        <w:bottom w:val="none" w:sz="0" w:space="0" w:color="auto"/>
        <w:right w:val="none" w:sz="0" w:space="0" w:color="auto"/>
      </w:divBdr>
    </w:div>
    <w:div w:id="722603839">
      <w:bodyDiv w:val="1"/>
      <w:marLeft w:val="0"/>
      <w:marRight w:val="0"/>
      <w:marTop w:val="0"/>
      <w:marBottom w:val="0"/>
      <w:divBdr>
        <w:top w:val="none" w:sz="0" w:space="0" w:color="auto"/>
        <w:left w:val="none" w:sz="0" w:space="0" w:color="auto"/>
        <w:bottom w:val="none" w:sz="0" w:space="0" w:color="auto"/>
        <w:right w:val="none" w:sz="0" w:space="0" w:color="auto"/>
      </w:divBdr>
    </w:div>
    <w:div w:id="731513088">
      <w:bodyDiv w:val="1"/>
      <w:marLeft w:val="0"/>
      <w:marRight w:val="0"/>
      <w:marTop w:val="0"/>
      <w:marBottom w:val="0"/>
      <w:divBdr>
        <w:top w:val="none" w:sz="0" w:space="0" w:color="auto"/>
        <w:left w:val="none" w:sz="0" w:space="0" w:color="auto"/>
        <w:bottom w:val="none" w:sz="0" w:space="0" w:color="auto"/>
        <w:right w:val="none" w:sz="0" w:space="0" w:color="auto"/>
      </w:divBdr>
    </w:div>
    <w:div w:id="738094771">
      <w:bodyDiv w:val="1"/>
      <w:marLeft w:val="0"/>
      <w:marRight w:val="0"/>
      <w:marTop w:val="0"/>
      <w:marBottom w:val="0"/>
      <w:divBdr>
        <w:top w:val="none" w:sz="0" w:space="0" w:color="auto"/>
        <w:left w:val="none" w:sz="0" w:space="0" w:color="auto"/>
        <w:bottom w:val="none" w:sz="0" w:space="0" w:color="auto"/>
        <w:right w:val="none" w:sz="0" w:space="0" w:color="auto"/>
      </w:divBdr>
    </w:div>
    <w:div w:id="741949762">
      <w:bodyDiv w:val="1"/>
      <w:marLeft w:val="0"/>
      <w:marRight w:val="0"/>
      <w:marTop w:val="0"/>
      <w:marBottom w:val="0"/>
      <w:divBdr>
        <w:top w:val="none" w:sz="0" w:space="0" w:color="auto"/>
        <w:left w:val="none" w:sz="0" w:space="0" w:color="auto"/>
        <w:bottom w:val="none" w:sz="0" w:space="0" w:color="auto"/>
        <w:right w:val="none" w:sz="0" w:space="0" w:color="auto"/>
      </w:divBdr>
    </w:div>
    <w:div w:id="742064503">
      <w:bodyDiv w:val="1"/>
      <w:marLeft w:val="0"/>
      <w:marRight w:val="0"/>
      <w:marTop w:val="0"/>
      <w:marBottom w:val="0"/>
      <w:divBdr>
        <w:top w:val="none" w:sz="0" w:space="0" w:color="auto"/>
        <w:left w:val="none" w:sz="0" w:space="0" w:color="auto"/>
        <w:bottom w:val="none" w:sz="0" w:space="0" w:color="auto"/>
        <w:right w:val="none" w:sz="0" w:space="0" w:color="auto"/>
      </w:divBdr>
    </w:div>
    <w:div w:id="746389975">
      <w:bodyDiv w:val="1"/>
      <w:marLeft w:val="0"/>
      <w:marRight w:val="0"/>
      <w:marTop w:val="0"/>
      <w:marBottom w:val="0"/>
      <w:divBdr>
        <w:top w:val="none" w:sz="0" w:space="0" w:color="auto"/>
        <w:left w:val="none" w:sz="0" w:space="0" w:color="auto"/>
        <w:bottom w:val="none" w:sz="0" w:space="0" w:color="auto"/>
        <w:right w:val="none" w:sz="0" w:space="0" w:color="auto"/>
      </w:divBdr>
    </w:div>
    <w:div w:id="771633754">
      <w:bodyDiv w:val="1"/>
      <w:marLeft w:val="0"/>
      <w:marRight w:val="0"/>
      <w:marTop w:val="0"/>
      <w:marBottom w:val="0"/>
      <w:divBdr>
        <w:top w:val="none" w:sz="0" w:space="0" w:color="auto"/>
        <w:left w:val="none" w:sz="0" w:space="0" w:color="auto"/>
        <w:bottom w:val="none" w:sz="0" w:space="0" w:color="auto"/>
        <w:right w:val="none" w:sz="0" w:space="0" w:color="auto"/>
      </w:divBdr>
    </w:div>
    <w:div w:id="774374163">
      <w:bodyDiv w:val="1"/>
      <w:marLeft w:val="0"/>
      <w:marRight w:val="0"/>
      <w:marTop w:val="0"/>
      <w:marBottom w:val="0"/>
      <w:divBdr>
        <w:top w:val="none" w:sz="0" w:space="0" w:color="auto"/>
        <w:left w:val="none" w:sz="0" w:space="0" w:color="auto"/>
        <w:bottom w:val="none" w:sz="0" w:space="0" w:color="auto"/>
        <w:right w:val="none" w:sz="0" w:space="0" w:color="auto"/>
      </w:divBdr>
    </w:div>
    <w:div w:id="790171648">
      <w:bodyDiv w:val="1"/>
      <w:marLeft w:val="0"/>
      <w:marRight w:val="0"/>
      <w:marTop w:val="0"/>
      <w:marBottom w:val="0"/>
      <w:divBdr>
        <w:top w:val="none" w:sz="0" w:space="0" w:color="auto"/>
        <w:left w:val="none" w:sz="0" w:space="0" w:color="auto"/>
        <w:bottom w:val="none" w:sz="0" w:space="0" w:color="auto"/>
        <w:right w:val="none" w:sz="0" w:space="0" w:color="auto"/>
      </w:divBdr>
    </w:div>
    <w:div w:id="827865171">
      <w:bodyDiv w:val="1"/>
      <w:marLeft w:val="0"/>
      <w:marRight w:val="0"/>
      <w:marTop w:val="0"/>
      <w:marBottom w:val="0"/>
      <w:divBdr>
        <w:top w:val="none" w:sz="0" w:space="0" w:color="auto"/>
        <w:left w:val="none" w:sz="0" w:space="0" w:color="auto"/>
        <w:bottom w:val="none" w:sz="0" w:space="0" w:color="auto"/>
        <w:right w:val="none" w:sz="0" w:space="0" w:color="auto"/>
      </w:divBdr>
    </w:div>
    <w:div w:id="839083944">
      <w:bodyDiv w:val="1"/>
      <w:marLeft w:val="0"/>
      <w:marRight w:val="0"/>
      <w:marTop w:val="0"/>
      <w:marBottom w:val="0"/>
      <w:divBdr>
        <w:top w:val="none" w:sz="0" w:space="0" w:color="auto"/>
        <w:left w:val="none" w:sz="0" w:space="0" w:color="auto"/>
        <w:bottom w:val="none" w:sz="0" w:space="0" w:color="auto"/>
        <w:right w:val="none" w:sz="0" w:space="0" w:color="auto"/>
      </w:divBdr>
    </w:div>
    <w:div w:id="874387585">
      <w:bodyDiv w:val="1"/>
      <w:marLeft w:val="0"/>
      <w:marRight w:val="0"/>
      <w:marTop w:val="0"/>
      <w:marBottom w:val="0"/>
      <w:divBdr>
        <w:top w:val="none" w:sz="0" w:space="0" w:color="auto"/>
        <w:left w:val="none" w:sz="0" w:space="0" w:color="auto"/>
        <w:bottom w:val="none" w:sz="0" w:space="0" w:color="auto"/>
        <w:right w:val="none" w:sz="0" w:space="0" w:color="auto"/>
      </w:divBdr>
    </w:div>
    <w:div w:id="878132163">
      <w:bodyDiv w:val="1"/>
      <w:marLeft w:val="0"/>
      <w:marRight w:val="0"/>
      <w:marTop w:val="0"/>
      <w:marBottom w:val="0"/>
      <w:divBdr>
        <w:top w:val="none" w:sz="0" w:space="0" w:color="auto"/>
        <w:left w:val="none" w:sz="0" w:space="0" w:color="auto"/>
        <w:bottom w:val="none" w:sz="0" w:space="0" w:color="auto"/>
        <w:right w:val="none" w:sz="0" w:space="0" w:color="auto"/>
      </w:divBdr>
    </w:div>
    <w:div w:id="894125278">
      <w:bodyDiv w:val="1"/>
      <w:marLeft w:val="0"/>
      <w:marRight w:val="0"/>
      <w:marTop w:val="0"/>
      <w:marBottom w:val="0"/>
      <w:divBdr>
        <w:top w:val="none" w:sz="0" w:space="0" w:color="auto"/>
        <w:left w:val="none" w:sz="0" w:space="0" w:color="auto"/>
        <w:bottom w:val="none" w:sz="0" w:space="0" w:color="auto"/>
        <w:right w:val="none" w:sz="0" w:space="0" w:color="auto"/>
      </w:divBdr>
    </w:div>
    <w:div w:id="894393539">
      <w:bodyDiv w:val="1"/>
      <w:marLeft w:val="0"/>
      <w:marRight w:val="0"/>
      <w:marTop w:val="0"/>
      <w:marBottom w:val="0"/>
      <w:divBdr>
        <w:top w:val="none" w:sz="0" w:space="0" w:color="auto"/>
        <w:left w:val="none" w:sz="0" w:space="0" w:color="auto"/>
        <w:bottom w:val="none" w:sz="0" w:space="0" w:color="auto"/>
        <w:right w:val="none" w:sz="0" w:space="0" w:color="auto"/>
      </w:divBdr>
    </w:div>
    <w:div w:id="929848771">
      <w:bodyDiv w:val="1"/>
      <w:marLeft w:val="0"/>
      <w:marRight w:val="0"/>
      <w:marTop w:val="0"/>
      <w:marBottom w:val="0"/>
      <w:divBdr>
        <w:top w:val="none" w:sz="0" w:space="0" w:color="auto"/>
        <w:left w:val="none" w:sz="0" w:space="0" w:color="auto"/>
        <w:bottom w:val="none" w:sz="0" w:space="0" w:color="auto"/>
        <w:right w:val="none" w:sz="0" w:space="0" w:color="auto"/>
      </w:divBdr>
    </w:div>
    <w:div w:id="931544861">
      <w:bodyDiv w:val="1"/>
      <w:marLeft w:val="0"/>
      <w:marRight w:val="0"/>
      <w:marTop w:val="0"/>
      <w:marBottom w:val="0"/>
      <w:divBdr>
        <w:top w:val="none" w:sz="0" w:space="0" w:color="auto"/>
        <w:left w:val="none" w:sz="0" w:space="0" w:color="auto"/>
        <w:bottom w:val="none" w:sz="0" w:space="0" w:color="auto"/>
        <w:right w:val="none" w:sz="0" w:space="0" w:color="auto"/>
      </w:divBdr>
    </w:div>
    <w:div w:id="943532910">
      <w:bodyDiv w:val="1"/>
      <w:marLeft w:val="0"/>
      <w:marRight w:val="0"/>
      <w:marTop w:val="0"/>
      <w:marBottom w:val="0"/>
      <w:divBdr>
        <w:top w:val="none" w:sz="0" w:space="0" w:color="auto"/>
        <w:left w:val="none" w:sz="0" w:space="0" w:color="auto"/>
        <w:bottom w:val="none" w:sz="0" w:space="0" w:color="auto"/>
        <w:right w:val="none" w:sz="0" w:space="0" w:color="auto"/>
      </w:divBdr>
    </w:div>
    <w:div w:id="948126611">
      <w:bodyDiv w:val="1"/>
      <w:marLeft w:val="0"/>
      <w:marRight w:val="0"/>
      <w:marTop w:val="0"/>
      <w:marBottom w:val="0"/>
      <w:divBdr>
        <w:top w:val="none" w:sz="0" w:space="0" w:color="auto"/>
        <w:left w:val="none" w:sz="0" w:space="0" w:color="auto"/>
        <w:bottom w:val="none" w:sz="0" w:space="0" w:color="auto"/>
        <w:right w:val="none" w:sz="0" w:space="0" w:color="auto"/>
      </w:divBdr>
    </w:div>
    <w:div w:id="956372042">
      <w:bodyDiv w:val="1"/>
      <w:marLeft w:val="0"/>
      <w:marRight w:val="0"/>
      <w:marTop w:val="0"/>
      <w:marBottom w:val="0"/>
      <w:divBdr>
        <w:top w:val="none" w:sz="0" w:space="0" w:color="auto"/>
        <w:left w:val="none" w:sz="0" w:space="0" w:color="auto"/>
        <w:bottom w:val="none" w:sz="0" w:space="0" w:color="auto"/>
        <w:right w:val="none" w:sz="0" w:space="0" w:color="auto"/>
      </w:divBdr>
    </w:div>
    <w:div w:id="974219484">
      <w:bodyDiv w:val="1"/>
      <w:marLeft w:val="0"/>
      <w:marRight w:val="0"/>
      <w:marTop w:val="0"/>
      <w:marBottom w:val="0"/>
      <w:divBdr>
        <w:top w:val="none" w:sz="0" w:space="0" w:color="auto"/>
        <w:left w:val="none" w:sz="0" w:space="0" w:color="auto"/>
        <w:bottom w:val="none" w:sz="0" w:space="0" w:color="auto"/>
        <w:right w:val="none" w:sz="0" w:space="0" w:color="auto"/>
      </w:divBdr>
    </w:div>
    <w:div w:id="988703996">
      <w:bodyDiv w:val="1"/>
      <w:marLeft w:val="0"/>
      <w:marRight w:val="0"/>
      <w:marTop w:val="0"/>
      <w:marBottom w:val="0"/>
      <w:divBdr>
        <w:top w:val="none" w:sz="0" w:space="0" w:color="auto"/>
        <w:left w:val="none" w:sz="0" w:space="0" w:color="auto"/>
        <w:bottom w:val="none" w:sz="0" w:space="0" w:color="auto"/>
        <w:right w:val="none" w:sz="0" w:space="0" w:color="auto"/>
      </w:divBdr>
    </w:div>
    <w:div w:id="1002784083">
      <w:bodyDiv w:val="1"/>
      <w:marLeft w:val="0"/>
      <w:marRight w:val="0"/>
      <w:marTop w:val="0"/>
      <w:marBottom w:val="0"/>
      <w:divBdr>
        <w:top w:val="none" w:sz="0" w:space="0" w:color="auto"/>
        <w:left w:val="none" w:sz="0" w:space="0" w:color="auto"/>
        <w:bottom w:val="none" w:sz="0" w:space="0" w:color="auto"/>
        <w:right w:val="none" w:sz="0" w:space="0" w:color="auto"/>
      </w:divBdr>
    </w:div>
    <w:div w:id="1038630568">
      <w:bodyDiv w:val="1"/>
      <w:marLeft w:val="0"/>
      <w:marRight w:val="0"/>
      <w:marTop w:val="0"/>
      <w:marBottom w:val="0"/>
      <w:divBdr>
        <w:top w:val="none" w:sz="0" w:space="0" w:color="auto"/>
        <w:left w:val="none" w:sz="0" w:space="0" w:color="auto"/>
        <w:bottom w:val="none" w:sz="0" w:space="0" w:color="auto"/>
        <w:right w:val="none" w:sz="0" w:space="0" w:color="auto"/>
      </w:divBdr>
    </w:div>
    <w:div w:id="1045563013">
      <w:bodyDiv w:val="1"/>
      <w:marLeft w:val="0"/>
      <w:marRight w:val="0"/>
      <w:marTop w:val="0"/>
      <w:marBottom w:val="0"/>
      <w:divBdr>
        <w:top w:val="none" w:sz="0" w:space="0" w:color="auto"/>
        <w:left w:val="none" w:sz="0" w:space="0" w:color="auto"/>
        <w:bottom w:val="none" w:sz="0" w:space="0" w:color="auto"/>
        <w:right w:val="none" w:sz="0" w:space="0" w:color="auto"/>
      </w:divBdr>
    </w:div>
    <w:div w:id="1058281921">
      <w:bodyDiv w:val="1"/>
      <w:marLeft w:val="0"/>
      <w:marRight w:val="0"/>
      <w:marTop w:val="0"/>
      <w:marBottom w:val="0"/>
      <w:divBdr>
        <w:top w:val="none" w:sz="0" w:space="0" w:color="auto"/>
        <w:left w:val="none" w:sz="0" w:space="0" w:color="auto"/>
        <w:bottom w:val="none" w:sz="0" w:space="0" w:color="auto"/>
        <w:right w:val="none" w:sz="0" w:space="0" w:color="auto"/>
      </w:divBdr>
    </w:div>
    <w:div w:id="1062098873">
      <w:bodyDiv w:val="1"/>
      <w:marLeft w:val="0"/>
      <w:marRight w:val="0"/>
      <w:marTop w:val="0"/>
      <w:marBottom w:val="0"/>
      <w:divBdr>
        <w:top w:val="none" w:sz="0" w:space="0" w:color="auto"/>
        <w:left w:val="none" w:sz="0" w:space="0" w:color="auto"/>
        <w:bottom w:val="none" w:sz="0" w:space="0" w:color="auto"/>
        <w:right w:val="none" w:sz="0" w:space="0" w:color="auto"/>
      </w:divBdr>
    </w:div>
    <w:div w:id="1069304291">
      <w:bodyDiv w:val="1"/>
      <w:marLeft w:val="0"/>
      <w:marRight w:val="0"/>
      <w:marTop w:val="0"/>
      <w:marBottom w:val="0"/>
      <w:divBdr>
        <w:top w:val="none" w:sz="0" w:space="0" w:color="auto"/>
        <w:left w:val="none" w:sz="0" w:space="0" w:color="auto"/>
        <w:bottom w:val="none" w:sz="0" w:space="0" w:color="auto"/>
        <w:right w:val="none" w:sz="0" w:space="0" w:color="auto"/>
      </w:divBdr>
    </w:div>
    <w:div w:id="1081760842">
      <w:bodyDiv w:val="1"/>
      <w:marLeft w:val="0"/>
      <w:marRight w:val="0"/>
      <w:marTop w:val="0"/>
      <w:marBottom w:val="0"/>
      <w:divBdr>
        <w:top w:val="none" w:sz="0" w:space="0" w:color="auto"/>
        <w:left w:val="none" w:sz="0" w:space="0" w:color="auto"/>
        <w:bottom w:val="none" w:sz="0" w:space="0" w:color="auto"/>
        <w:right w:val="none" w:sz="0" w:space="0" w:color="auto"/>
      </w:divBdr>
    </w:div>
    <w:div w:id="1082219438">
      <w:bodyDiv w:val="1"/>
      <w:marLeft w:val="0"/>
      <w:marRight w:val="0"/>
      <w:marTop w:val="0"/>
      <w:marBottom w:val="0"/>
      <w:divBdr>
        <w:top w:val="none" w:sz="0" w:space="0" w:color="auto"/>
        <w:left w:val="none" w:sz="0" w:space="0" w:color="auto"/>
        <w:bottom w:val="none" w:sz="0" w:space="0" w:color="auto"/>
        <w:right w:val="none" w:sz="0" w:space="0" w:color="auto"/>
      </w:divBdr>
    </w:div>
    <w:div w:id="1097553483">
      <w:bodyDiv w:val="1"/>
      <w:marLeft w:val="0"/>
      <w:marRight w:val="0"/>
      <w:marTop w:val="0"/>
      <w:marBottom w:val="0"/>
      <w:divBdr>
        <w:top w:val="none" w:sz="0" w:space="0" w:color="auto"/>
        <w:left w:val="none" w:sz="0" w:space="0" w:color="auto"/>
        <w:bottom w:val="none" w:sz="0" w:space="0" w:color="auto"/>
        <w:right w:val="none" w:sz="0" w:space="0" w:color="auto"/>
      </w:divBdr>
    </w:div>
    <w:div w:id="1104030379">
      <w:bodyDiv w:val="1"/>
      <w:marLeft w:val="0"/>
      <w:marRight w:val="0"/>
      <w:marTop w:val="0"/>
      <w:marBottom w:val="0"/>
      <w:divBdr>
        <w:top w:val="none" w:sz="0" w:space="0" w:color="auto"/>
        <w:left w:val="none" w:sz="0" w:space="0" w:color="auto"/>
        <w:bottom w:val="none" w:sz="0" w:space="0" w:color="auto"/>
        <w:right w:val="none" w:sz="0" w:space="0" w:color="auto"/>
      </w:divBdr>
    </w:div>
    <w:div w:id="1125540884">
      <w:bodyDiv w:val="1"/>
      <w:marLeft w:val="0"/>
      <w:marRight w:val="0"/>
      <w:marTop w:val="0"/>
      <w:marBottom w:val="0"/>
      <w:divBdr>
        <w:top w:val="none" w:sz="0" w:space="0" w:color="auto"/>
        <w:left w:val="none" w:sz="0" w:space="0" w:color="auto"/>
        <w:bottom w:val="none" w:sz="0" w:space="0" w:color="auto"/>
        <w:right w:val="none" w:sz="0" w:space="0" w:color="auto"/>
      </w:divBdr>
    </w:div>
    <w:div w:id="1130321345">
      <w:bodyDiv w:val="1"/>
      <w:marLeft w:val="0"/>
      <w:marRight w:val="0"/>
      <w:marTop w:val="0"/>
      <w:marBottom w:val="0"/>
      <w:divBdr>
        <w:top w:val="none" w:sz="0" w:space="0" w:color="auto"/>
        <w:left w:val="none" w:sz="0" w:space="0" w:color="auto"/>
        <w:bottom w:val="none" w:sz="0" w:space="0" w:color="auto"/>
        <w:right w:val="none" w:sz="0" w:space="0" w:color="auto"/>
      </w:divBdr>
    </w:div>
    <w:div w:id="1138382007">
      <w:bodyDiv w:val="1"/>
      <w:marLeft w:val="0"/>
      <w:marRight w:val="0"/>
      <w:marTop w:val="0"/>
      <w:marBottom w:val="0"/>
      <w:divBdr>
        <w:top w:val="none" w:sz="0" w:space="0" w:color="auto"/>
        <w:left w:val="none" w:sz="0" w:space="0" w:color="auto"/>
        <w:bottom w:val="none" w:sz="0" w:space="0" w:color="auto"/>
        <w:right w:val="none" w:sz="0" w:space="0" w:color="auto"/>
      </w:divBdr>
    </w:div>
    <w:div w:id="1140613403">
      <w:bodyDiv w:val="1"/>
      <w:marLeft w:val="0"/>
      <w:marRight w:val="0"/>
      <w:marTop w:val="0"/>
      <w:marBottom w:val="0"/>
      <w:divBdr>
        <w:top w:val="none" w:sz="0" w:space="0" w:color="auto"/>
        <w:left w:val="none" w:sz="0" w:space="0" w:color="auto"/>
        <w:bottom w:val="none" w:sz="0" w:space="0" w:color="auto"/>
        <w:right w:val="none" w:sz="0" w:space="0" w:color="auto"/>
      </w:divBdr>
    </w:div>
    <w:div w:id="1144929098">
      <w:bodyDiv w:val="1"/>
      <w:marLeft w:val="0"/>
      <w:marRight w:val="0"/>
      <w:marTop w:val="0"/>
      <w:marBottom w:val="0"/>
      <w:divBdr>
        <w:top w:val="none" w:sz="0" w:space="0" w:color="auto"/>
        <w:left w:val="none" w:sz="0" w:space="0" w:color="auto"/>
        <w:bottom w:val="none" w:sz="0" w:space="0" w:color="auto"/>
        <w:right w:val="none" w:sz="0" w:space="0" w:color="auto"/>
      </w:divBdr>
    </w:div>
    <w:div w:id="1160076955">
      <w:bodyDiv w:val="1"/>
      <w:marLeft w:val="0"/>
      <w:marRight w:val="0"/>
      <w:marTop w:val="0"/>
      <w:marBottom w:val="0"/>
      <w:divBdr>
        <w:top w:val="none" w:sz="0" w:space="0" w:color="auto"/>
        <w:left w:val="none" w:sz="0" w:space="0" w:color="auto"/>
        <w:bottom w:val="none" w:sz="0" w:space="0" w:color="auto"/>
        <w:right w:val="none" w:sz="0" w:space="0" w:color="auto"/>
      </w:divBdr>
    </w:div>
    <w:div w:id="1161772637">
      <w:bodyDiv w:val="1"/>
      <w:marLeft w:val="0"/>
      <w:marRight w:val="0"/>
      <w:marTop w:val="0"/>
      <w:marBottom w:val="0"/>
      <w:divBdr>
        <w:top w:val="none" w:sz="0" w:space="0" w:color="auto"/>
        <w:left w:val="none" w:sz="0" w:space="0" w:color="auto"/>
        <w:bottom w:val="none" w:sz="0" w:space="0" w:color="auto"/>
        <w:right w:val="none" w:sz="0" w:space="0" w:color="auto"/>
      </w:divBdr>
    </w:div>
    <w:div w:id="1171405641">
      <w:bodyDiv w:val="1"/>
      <w:marLeft w:val="0"/>
      <w:marRight w:val="0"/>
      <w:marTop w:val="0"/>
      <w:marBottom w:val="0"/>
      <w:divBdr>
        <w:top w:val="none" w:sz="0" w:space="0" w:color="auto"/>
        <w:left w:val="none" w:sz="0" w:space="0" w:color="auto"/>
        <w:bottom w:val="none" w:sz="0" w:space="0" w:color="auto"/>
        <w:right w:val="none" w:sz="0" w:space="0" w:color="auto"/>
      </w:divBdr>
    </w:div>
    <w:div w:id="1173304752">
      <w:bodyDiv w:val="1"/>
      <w:marLeft w:val="0"/>
      <w:marRight w:val="0"/>
      <w:marTop w:val="0"/>
      <w:marBottom w:val="0"/>
      <w:divBdr>
        <w:top w:val="none" w:sz="0" w:space="0" w:color="auto"/>
        <w:left w:val="none" w:sz="0" w:space="0" w:color="auto"/>
        <w:bottom w:val="none" w:sz="0" w:space="0" w:color="auto"/>
        <w:right w:val="none" w:sz="0" w:space="0" w:color="auto"/>
      </w:divBdr>
    </w:div>
    <w:div w:id="1176458082">
      <w:bodyDiv w:val="1"/>
      <w:marLeft w:val="0"/>
      <w:marRight w:val="0"/>
      <w:marTop w:val="0"/>
      <w:marBottom w:val="0"/>
      <w:divBdr>
        <w:top w:val="none" w:sz="0" w:space="0" w:color="auto"/>
        <w:left w:val="none" w:sz="0" w:space="0" w:color="auto"/>
        <w:bottom w:val="none" w:sz="0" w:space="0" w:color="auto"/>
        <w:right w:val="none" w:sz="0" w:space="0" w:color="auto"/>
      </w:divBdr>
    </w:div>
    <w:div w:id="1188644998">
      <w:bodyDiv w:val="1"/>
      <w:marLeft w:val="0"/>
      <w:marRight w:val="0"/>
      <w:marTop w:val="0"/>
      <w:marBottom w:val="0"/>
      <w:divBdr>
        <w:top w:val="none" w:sz="0" w:space="0" w:color="auto"/>
        <w:left w:val="none" w:sz="0" w:space="0" w:color="auto"/>
        <w:bottom w:val="none" w:sz="0" w:space="0" w:color="auto"/>
        <w:right w:val="none" w:sz="0" w:space="0" w:color="auto"/>
      </w:divBdr>
    </w:div>
    <w:div w:id="1217667459">
      <w:bodyDiv w:val="1"/>
      <w:marLeft w:val="0"/>
      <w:marRight w:val="0"/>
      <w:marTop w:val="0"/>
      <w:marBottom w:val="0"/>
      <w:divBdr>
        <w:top w:val="none" w:sz="0" w:space="0" w:color="auto"/>
        <w:left w:val="none" w:sz="0" w:space="0" w:color="auto"/>
        <w:bottom w:val="none" w:sz="0" w:space="0" w:color="auto"/>
        <w:right w:val="none" w:sz="0" w:space="0" w:color="auto"/>
      </w:divBdr>
    </w:div>
    <w:div w:id="1224638462">
      <w:bodyDiv w:val="1"/>
      <w:marLeft w:val="0"/>
      <w:marRight w:val="0"/>
      <w:marTop w:val="0"/>
      <w:marBottom w:val="0"/>
      <w:divBdr>
        <w:top w:val="none" w:sz="0" w:space="0" w:color="auto"/>
        <w:left w:val="none" w:sz="0" w:space="0" w:color="auto"/>
        <w:bottom w:val="none" w:sz="0" w:space="0" w:color="auto"/>
        <w:right w:val="none" w:sz="0" w:space="0" w:color="auto"/>
      </w:divBdr>
    </w:div>
    <w:div w:id="1233276089">
      <w:bodyDiv w:val="1"/>
      <w:marLeft w:val="0"/>
      <w:marRight w:val="0"/>
      <w:marTop w:val="0"/>
      <w:marBottom w:val="0"/>
      <w:divBdr>
        <w:top w:val="none" w:sz="0" w:space="0" w:color="auto"/>
        <w:left w:val="none" w:sz="0" w:space="0" w:color="auto"/>
        <w:bottom w:val="none" w:sz="0" w:space="0" w:color="auto"/>
        <w:right w:val="none" w:sz="0" w:space="0" w:color="auto"/>
      </w:divBdr>
    </w:div>
    <w:div w:id="1252003994">
      <w:bodyDiv w:val="1"/>
      <w:marLeft w:val="0"/>
      <w:marRight w:val="0"/>
      <w:marTop w:val="0"/>
      <w:marBottom w:val="0"/>
      <w:divBdr>
        <w:top w:val="none" w:sz="0" w:space="0" w:color="auto"/>
        <w:left w:val="none" w:sz="0" w:space="0" w:color="auto"/>
        <w:bottom w:val="none" w:sz="0" w:space="0" w:color="auto"/>
        <w:right w:val="none" w:sz="0" w:space="0" w:color="auto"/>
      </w:divBdr>
    </w:div>
    <w:div w:id="1255868729">
      <w:bodyDiv w:val="1"/>
      <w:marLeft w:val="0"/>
      <w:marRight w:val="0"/>
      <w:marTop w:val="0"/>
      <w:marBottom w:val="0"/>
      <w:divBdr>
        <w:top w:val="none" w:sz="0" w:space="0" w:color="auto"/>
        <w:left w:val="none" w:sz="0" w:space="0" w:color="auto"/>
        <w:bottom w:val="none" w:sz="0" w:space="0" w:color="auto"/>
        <w:right w:val="none" w:sz="0" w:space="0" w:color="auto"/>
      </w:divBdr>
    </w:div>
    <w:div w:id="1267691175">
      <w:bodyDiv w:val="1"/>
      <w:marLeft w:val="0"/>
      <w:marRight w:val="0"/>
      <w:marTop w:val="0"/>
      <w:marBottom w:val="0"/>
      <w:divBdr>
        <w:top w:val="none" w:sz="0" w:space="0" w:color="auto"/>
        <w:left w:val="none" w:sz="0" w:space="0" w:color="auto"/>
        <w:bottom w:val="none" w:sz="0" w:space="0" w:color="auto"/>
        <w:right w:val="none" w:sz="0" w:space="0" w:color="auto"/>
      </w:divBdr>
    </w:div>
    <w:div w:id="1268659298">
      <w:bodyDiv w:val="1"/>
      <w:marLeft w:val="0"/>
      <w:marRight w:val="0"/>
      <w:marTop w:val="0"/>
      <w:marBottom w:val="0"/>
      <w:divBdr>
        <w:top w:val="none" w:sz="0" w:space="0" w:color="auto"/>
        <w:left w:val="none" w:sz="0" w:space="0" w:color="auto"/>
        <w:bottom w:val="none" w:sz="0" w:space="0" w:color="auto"/>
        <w:right w:val="none" w:sz="0" w:space="0" w:color="auto"/>
      </w:divBdr>
    </w:div>
    <w:div w:id="1297830461">
      <w:bodyDiv w:val="1"/>
      <w:marLeft w:val="0"/>
      <w:marRight w:val="0"/>
      <w:marTop w:val="0"/>
      <w:marBottom w:val="0"/>
      <w:divBdr>
        <w:top w:val="none" w:sz="0" w:space="0" w:color="auto"/>
        <w:left w:val="none" w:sz="0" w:space="0" w:color="auto"/>
        <w:bottom w:val="none" w:sz="0" w:space="0" w:color="auto"/>
        <w:right w:val="none" w:sz="0" w:space="0" w:color="auto"/>
      </w:divBdr>
    </w:div>
    <w:div w:id="1297834764">
      <w:bodyDiv w:val="1"/>
      <w:marLeft w:val="0"/>
      <w:marRight w:val="0"/>
      <w:marTop w:val="0"/>
      <w:marBottom w:val="0"/>
      <w:divBdr>
        <w:top w:val="none" w:sz="0" w:space="0" w:color="auto"/>
        <w:left w:val="none" w:sz="0" w:space="0" w:color="auto"/>
        <w:bottom w:val="none" w:sz="0" w:space="0" w:color="auto"/>
        <w:right w:val="none" w:sz="0" w:space="0" w:color="auto"/>
      </w:divBdr>
    </w:div>
    <w:div w:id="1302540391">
      <w:bodyDiv w:val="1"/>
      <w:marLeft w:val="0"/>
      <w:marRight w:val="0"/>
      <w:marTop w:val="0"/>
      <w:marBottom w:val="0"/>
      <w:divBdr>
        <w:top w:val="none" w:sz="0" w:space="0" w:color="auto"/>
        <w:left w:val="none" w:sz="0" w:space="0" w:color="auto"/>
        <w:bottom w:val="none" w:sz="0" w:space="0" w:color="auto"/>
        <w:right w:val="none" w:sz="0" w:space="0" w:color="auto"/>
      </w:divBdr>
    </w:div>
    <w:div w:id="1324620669">
      <w:bodyDiv w:val="1"/>
      <w:marLeft w:val="0"/>
      <w:marRight w:val="0"/>
      <w:marTop w:val="0"/>
      <w:marBottom w:val="0"/>
      <w:divBdr>
        <w:top w:val="none" w:sz="0" w:space="0" w:color="auto"/>
        <w:left w:val="none" w:sz="0" w:space="0" w:color="auto"/>
        <w:bottom w:val="none" w:sz="0" w:space="0" w:color="auto"/>
        <w:right w:val="none" w:sz="0" w:space="0" w:color="auto"/>
      </w:divBdr>
    </w:div>
    <w:div w:id="1332100835">
      <w:bodyDiv w:val="1"/>
      <w:marLeft w:val="0"/>
      <w:marRight w:val="0"/>
      <w:marTop w:val="0"/>
      <w:marBottom w:val="0"/>
      <w:divBdr>
        <w:top w:val="none" w:sz="0" w:space="0" w:color="auto"/>
        <w:left w:val="none" w:sz="0" w:space="0" w:color="auto"/>
        <w:bottom w:val="none" w:sz="0" w:space="0" w:color="auto"/>
        <w:right w:val="none" w:sz="0" w:space="0" w:color="auto"/>
      </w:divBdr>
    </w:div>
    <w:div w:id="1335499925">
      <w:bodyDiv w:val="1"/>
      <w:marLeft w:val="0"/>
      <w:marRight w:val="0"/>
      <w:marTop w:val="0"/>
      <w:marBottom w:val="0"/>
      <w:divBdr>
        <w:top w:val="none" w:sz="0" w:space="0" w:color="auto"/>
        <w:left w:val="none" w:sz="0" w:space="0" w:color="auto"/>
        <w:bottom w:val="none" w:sz="0" w:space="0" w:color="auto"/>
        <w:right w:val="none" w:sz="0" w:space="0" w:color="auto"/>
      </w:divBdr>
    </w:div>
    <w:div w:id="1338457459">
      <w:bodyDiv w:val="1"/>
      <w:marLeft w:val="0"/>
      <w:marRight w:val="0"/>
      <w:marTop w:val="0"/>
      <w:marBottom w:val="0"/>
      <w:divBdr>
        <w:top w:val="none" w:sz="0" w:space="0" w:color="auto"/>
        <w:left w:val="none" w:sz="0" w:space="0" w:color="auto"/>
        <w:bottom w:val="none" w:sz="0" w:space="0" w:color="auto"/>
        <w:right w:val="none" w:sz="0" w:space="0" w:color="auto"/>
      </w:divBdr>
    </w:div>
    <w:div w:id="1346054513">
      <w:bodyDiv w:val="1"/>
      <w:marLeft w:val="0"/>
      <w:marRight w:val="0"/>
      <w:marTop w:val="0"/>
      <w:marBottom w:val="0"/>
      <w:divBdr>
        <w:top w:val="none" w:sz="0" w:space="0" w:color="auto"/>
        <w:left w:val="none" w:sz="0" w:space="0" w:color="auto"/>
        <w:bottom w:val="none" w:sz="0" w:space="0" w:color="auto"/>
        <w:right w:val="none" w:sz="0" w:space="0" w:color="auto"/>
      </w:divBdr>
    </w:div>
    <w:div w:id="1356273883">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78317154">
      <w:bodyDiv w:val="1"/>
      <w:marLeft w:val="0"/>
      <w:marRight w:val="0"/>
      <w:marTop w:val="0"/>
      <w:marBottom w:val="0"/>
      <w:divBdr>
        <w:top w:val="none" w:sz="0" w:space="0" w:color="auto"/>
        <w:left w:val="none" w:sz="0" w:space="0" w:color="auto"/>
        <w:bottom w:val="none" w:sz="0" w:space="0" w:color="auto"/>
        <w:right w:val="none" w:sz="0" w:space="0" w:color="auto"/>
      </w:divBdr>
    </w:div>
    <w:div w:id="1379013975">
      <w:bodyDiv w:val="1"/>
      <w:marLeft w:val="0"/>
      <w:marRight w:val="0"/>
      <w:marTop w:val="0"/>
      <w:marBottom w:val="0"/>
      <w:divBdr>
        <w:top w:val="none" w:sz="0" w:space="0" w:color="auto"/>
        <w:left w:val="none" w:sz="0" w:space="0" w:color="auto"/>
        <w:bottom w:val="none" w:sz="0" w:space="0" w:color="auto"/>
        <w:right w:val="none" w:sz="0" w:space="0" w:color="auto"/>
      </w:divBdr>
    </w:div>
    <w:div w:id="1400127517">
      <w:bodyDiv w:val="1"/>
      <w:marLeft w:val="0"/>
      <w:marRight w:val="0"/>
      <w:marTop w:val="0"/>
      <w:marBottom w:val="0"/>
      <w:divBdr>
        <w:top w:val="none" w:sz="0" w:space="0" w:color="auto"/>
        <w:left w:val="none" w:sz="0" w:space="0" w:color="auto"/>
        <w:bottom w:val="none" w:sz="0" w:space="0" w:color="auto"/>
        <w:right w:val="none" w:sz="0" w:space="0" w:color="auto"/>
      </w:divBdr>
    </w:div>
    <w:div w:id="1406029710">
      <w:bodyDiv w:val="1"/>
      <w:marLeft w:val="0"/>
      <w:marRight w:val="0"/>
      <w:marTop w:val="0"/>
      <w:marBottom w:val="0"/>
      <w:divBdr>
        <w:top w:val="none" w:sz="0" w:space="0" w:color="auto"/>
        <w:left w:val="none" w:sz="0" w:space="0" w:color="auto"/>
        <w:bottom w:val="none" w:sz="0" w:space="0" w:color="auto"/>
        <w:right w:val="none" w:sz="0" w:space="0" w:color="auto"/>
      </w:divBdr>
    </w:div>
    <w:div w:id="1449740695">
      <w:bodyDiv w:val="1"/>
      <w:marLeft w:val="0"/>
      <w:marRight w:val="0"/>
      <w:marTop w:val="0"/>
      <w:marBottom w:val="0"/>
      <w:divBdr>
        <w:top w:val="none" w:sz="0" w:space="0" w:color="auto"/>
        <w:left w:val="none" w:sz="0" w:space="0" w:color="auto"/>
        <w:bottom w:val="none" w:sz="0" w:space="0" w:color="auto"/>
        <w:right w:val="none" w:sz="0" w:space="0" w:color="auto"/>
      </w:divBdr>
    </w:div>
    <w:div w:id="1461144674">
      <w:bodyDiv w:val="1"/>
      <w:marLeft w:val="0"/>
      <w:marRight w:val="0"/>
      <w:marTop w:val="0"/>
      <w:marBottom w:val="0"/>
      <w:divBdr>
        <w:top w:val="none" w:sz="0" w:space="0" w:color="auto"/>
        <w:left w:val="none" w:sz="0" w:space="0" w:color="auto"/>
        <w:bottom w:val="none" w:sz="0" w:space="0" w:color="auto"/>
        <w:right w:val="none" w:sz="0" w:space="0" w:color="auto"/>
      </w:divBdr>
    </w:div>
    <w:div w:id="1464808502">
      <w:bodyDiv w:val="1"/>
      <w:marLeft w:val="0"/>
      <w:marRight w:val="0"/>
      <w:marTop w:val="0"/>
      <w:marBottom w:val="0"/>
      <w:divBdr>
        <w:top w:val="none" w:sz="0" w:space="0" w:color="auto"/>
        <w:left w:val="none" w:sz="0" w:space="0" w:color="auto"/>
        <w:bottom w:val="none" w:sz="0" w:space="0" w:color="auto"/>
        <w:right w:val="none" w:sz="0" w:space="0" w:color="auto"/>
      </w:divBdr>
    </w:div>
    <w:div w:id="1477262372">
      <w:bodyDiv w:val="1"/>
      <w:marLeft w:val="0"/>
      <w:marRight w:val="0"/>
      <w:marTop w:val="0"/>
      <w:marBottom w:val="0"/>
      <w:divBdr>
        <w:top w:val="none" w:sz="0" w:space="0" w:color="auto"/>
        <w:left w:val="none" w:sz="0" w:space="0" w:color="auto"/>
        <w:bottom w:val="none" w:sz="0" w:space="0" w:color="auto"/>
        <w:right w:val="none" w:sz="0" w:space="0" w:color="auto"/>
      </w:divBdr>
      <w:divsChild>
        <w:div w:id="1146359501">
          <w:marLeft w:val="0"/>
          <w:marRight w:val="0"/>
          <w:marTop w:val="0"/>
          <w:marBottom w:val="0"/>
          <w:divBdr>
            <w:top w:val="none" w:sz="0" w:space="0" w:color="auto"/>
            <w:left w:val="none" w:sz="0" w:space="0" w:color="auto"/>
            <w:bottom w:val="none" w:sz="0" w:space="0" w:color="auto"/>
            <w:right w:val="none" w:sz="0" w:space="0" w:color="auto"/>
          </w:divBdr>
        </w:div>
      </w:divsChild>
    </w:div>
    <w:div w:id="1487280417">
      <w:bodyDiv w:val="1"/>
      <w:marLeft w:val="0"/>
      <w:marRight w:val="0"/>
      <w:marTop w:val="0"/>
      <w:marBottom w:val="0"/>
      <w:divBdr>
        <w:top w:val="none" w:sz="0" w:space="0" w:color="auto"/>
        <w:left w:val="none" w:sz="0" w:space="0" w:color="auto"/>
        <w:bottom w:val="none" w:sz="0" w:space="0" w:color="auto"/>
        <w:right w:val="none" w:sz="0" w:space="0" w:color="auto"/>
      </w:divBdr>
    </w:div>
    <w:div w:id="1498618448">
      <w:bodyDiv w:val="1"/>
      <w:marLeft w:val="0"/>
      <w:marRight w:val="0"/>
      <w:marTop w:val="0"/>
      <w:marBottom w:val="0"/>
      <w:divBdr>
        <w:top w:val="none" w:sz="0" w:space="0" w:color="auto"/>
        <w:left w:val="none" w:sz="0" w:space="0" w:color="auto"/>
        <w:bottom w:val="none" w:sz="0" w:space="0" w:color="auto"/>
        <w:right w:val="none" w:sz="0" w:space="0" w:color="auto"/>
      </w:divBdr>
    </w:div>
    <w:div w:id="1501041942">
      <w:bodyDiv w:val="1"/>
      <w:marLeft w:val="0"/>
      <w:marRight w:val="0"/>
      <w:marTop w:val="0"/>
      <w:marBottom w:val="0"/>
      <w:divBdr>
        <w:top w:val="none" w:sz="0" w:space="0" w:color="auto"/>
        <w:left w:val="none" w:sz="0" w:space="0" w:color="auto"/>
        <w:bottom w:val="none" w:sz="0" w:space="0" w:color="auto"/>
        <w:right w:val="none" w:sz="0" w:space="0" w:color="auto"/>
      </w:divBdr>
    </w:div>
    <w:div w:id="1537893138">
      <w:bodyDiv w:val="1"/>
      <w:marLeft w:val="0"/>
      <w:marRight w:val="0"/>
      <w:marTop w:val="0"/>
      <w:marBottom w:val="0"/>
      <w:divBdr>
        <w:top w:val="none" w:sz="0" w:space="0" w:color="auto"/>
        <w:left w:val="none" w:sz="0" w:space="0" w:color="auto"/>
        <w:bottom w:val="none" w:sz="0" w:space="0" w:color="auto"/>
        <w:right w:val="none" w:sz="0" w:space="0" w:color="auto"/>
      </w:divBdr>
    </w:div>
    <w:div w:id="1545558666">
      <w:bodyDiv w:val="1"/>
      <w:marLeft w:val="0"/>
      <w:marRight w:val="0"/>
      <w:marTop w:val="0"/>
      <w:marBottom w:val="0"/>
      <w:divBdr>
        <w:top w:val="none" w:sz="0" w:space="0" w:color="auto"/>
        <w:left w:val="none" w:sz="0" w:space="0" w:color="auto"/>
        <w:bottom w:val="none" w:sz="0" w:space="0" w:color="auto"/>
        <w:right w:val="none" w:sz="0" w:space="0" w:color="auto"/>
      </w:divBdr>
    </w:div>
    <w:div w:id="1585216723">
      <w:bodyDiv w:val="1"/>
      <w:marLeft w:val="0"/>
      <w:marRight w:val="0"/>
      <w:marTop w:val="0"/>
      <w:marBottom w:val="0"/>
      <w:divBdr>
        <w:top w:val="none" w:sz="0" w:space="0" w:color="auto"/>
        <w:left w:val="none" w:sz="0" w:space="0" w:color="auto"/>
        <w:bottom w:val="none" w:sz="0" w:space="0" w:color="auto"/>
        <w:right w:val="none" w:sz="0" w:space="0" w:color="auto"/>
      </w:divBdr>
    </w:div>
    <w:div w:id="1598060433">
      <w:bodyDiv w:val="1"/>
      <w:marLeft w:val="0"/>
      <w:marRight w:val="0"/>
      <w:marTop w:val="0"/>
      <w:marBottom w:val="0"/>
      <w:divBdr>
        <w:top w:val="none" w:sz="0" w:space="0" w:color="auto"/>
        <w:left w:val="none" w:sz="0" w:space="0" w:color="auto"/>
        <w:bottom w:val="none" w:sz="0" w:space="0" w:color="auto"/>
        <w:right w:val="none" w:sz="0" w:space="0" w:color="auto"/>
      </w:divBdr>
    </w:div>
    <w:div w:id="1602685619">
      <w:bodyDiv w:val="1"/>
      <w:marLeft w:val="0"/>
      <w:marRight w:val="0"/>
      <w:marTop w:val="0"/>
      <w:marBottom w:val="0"/>
      <w:divBdr>
        <w:top w:val="none" w:sz="0" w:space="0" w:color="auto"/>
        <w:left w:val="none" w:sz="0" w:space="0" w:color="auto"/>
        <w:bottom w:val="none" w:sz="0" w:space="0" w:color="auto"/>
        <w:right w:val="none" w:sz="0" w:space="0" w:color="auto"/>
      </w:divBdr>
    </w:div>
    <w:div w:id="1604336903">
      <w:bodyDiv w:val="1"/>
      <w:marLeft w:val="0"/>
      <w:marRight w:val="0"/>
      <w:marTop w:val="0"/>
      <w:marBottom w:val="0"/>
      <w:divBdr>
        <w:top w:val="none" w:sz="0" w:space="0" w:color="auto"/>
        <w:left w:val="none" w:sz="0" w:space="0" w:color="auto"/>
        <w:bottom w:val="none" w:sz="0" w:space="0" w:color="auto"/>
        <w:right w:val="none" w:sz="0" w:space="0" w:color="auto"/>
      </w:divBdr>
    </w:div>
    <w:div w:id="1694725783">
      <w:bodyDiv w:val="1"/>
      <w:marLeft w:val="0"/>
      <w:marRight w:val="0"/>
      <w:marTop w:val="0"/>
      <w:marBottom w:val="0"/>
      <w:divBdr>
        <w:top w:val="none" w:sz="0" w:space="0" w:color="auto"/>
        <w:left w:val="none" w:sz="0" w:space="0" w:color="auto"/>
        <w:bottom w:val="none" w:sz="0" w:space="0" w:color="auto"/>
        <w:right w:val="none" w:sz="0" w:space="0" w:color="auto"/>
      </w:divBdr>
    </w:div>
    <w:div w:id="1702900028">
      <w:bodyDiv w:val="1"/>
      <w:marLeft w:val="0"/>
      <w:marRight w:val="0"/>
      <w:marTop w:val="0"/>
      <w:marBottom w:val="0"/>
      <w:divBdr>
        <w:top w:val="none" w:sz="0" w:space="0" w:color="auto"/>
        <w:left w:val="none" w:sz="0" w:space="0" w:color="auto"/>
        <w:bottom w:val="none" w:sz="0" w:space="0" w:color="auto"/>
        <w:right w:val="none" w:sz="0" w:space="0" w:color="auto"/>
      </w:divBdr>
    </w:div>
    <w:div w:id="1705058339">
      <w:bodyDiv w:val="1"/>
      <w:marLeft w:val="0"/>
      <w:marRight w:val="0"/>
      <w:marTop w:val="0"/>
      <w:marBottom w:val="0"/>
      <w:divBdr>
        <w:top w:val="none" w:sz="0" w:space="0" w:color="auto"/>
        <w:left w:val="none" w:sz="0" w:space="0" w:color="auto"/>
        <w:bottom w:val="none" w:sz="0" w:space="0" w:color="auto"/>
        <w:right w:val="none" w:sz="0" w:space="0" w:color="auto"/>
      </w:divBdr>
    </w:div>
    <w:div w:id="1710059831">
      <w:bodyDiv w:val="1"/>
      <w:marLeft w:val="0"/>
      <w:marRight w:val="0"/>
      <w:marTop w:val="0"/>
      <w:marBottom w:val="0"/>
      <w:divBdr>
        <w:top w:val="none" w:sz="0" w:space="0" w:color="auto"/>
        <w:left w:val="none" w:sz="0" w:space="0" w:color="auto"/>
        <w:bottom w:val="none" w:sz="0" w:space="0" w:color="auto"/>
        <w:right w:val="none" w:sz="0" w:space="0" w:color="auto"/>
      </w:divBdr>
    </w:div>
    <w:div w:id="1717927768">
      <w:bodyDiv w:val="1"/>
      <w:marLeft w:val="0"/>
      <w:marRight w:val="0"/>
      <w:marTop w:val="0"/>
      <w:marBottom w:val="0"/>
      <w:divBdr>
        <w:top w:val="none" w:sz="0" w:space="0" w:color="auto"/>
        <w:left w:val="none" w:sz="0" w:space="0" w:color="auto"/>
        <w:bottom w:val="none" w:sz="0" w:space="0" w:color="auto"/>
        <w:right w:val="none" w:sz="0" w:space="0" w:color="auto"/>
      </w:divBdr>
    </w:div>
    <w:div w:id="1735547052">
      <w:bodyDiv w:val="1"/>
      <w:marLeft w:val="0"/>
      <w:marRight w:val="0"/>
      <w:marTop w:val="0"/>
      <w:marBottom w:val="0"/>
      <w:divBdr>
        <w:top w:val="none" w:sz="0" w:space="0" w:color="auto"/>
        <w:left w:val="none" w:sz="0" w:space="0" w:color="auto"/>
        <w:bottom w:val="none" w:sz="0" w:space="0" w:color="auto"/>
        <w:right w:val="none" w:sz="0" w:space="0" w:color="auto"/>
      </w:divBdr>
    </w:div>
    <w:div w:id="1742097972">
      <w:bodyDiv w:val="1"/>
      <w:marLeft w:val="0"/>
      <w:marRight w:val="0"/>
      <w:marTop w:val="0"/>
      <w:marBottom w:val="0"/>
      <w:divBdr>
        <w:top w:val="none" w:sz="0" w:space="0" w:color="auto"/>
        <w:left w:val="none" w:sz="0" w:space="0" w:color="auto"/>
        <w:bottom w:val="none" w:sz="0" w:space="0" w:color="auto"/>
        <w:right w:val="none" w:sz="0" w:space="0" w:color="auto"/>
      </w:divBdr>
    </w:div>
    <w:div w:id="1745255969">
      <w:bodyDiv w:val="1"/>
      <w:marLeft w:val="0"/>
      <w:marRight w:val="0"/>
      <w:marTop w:val="0"/>
      <w:marBottom w:val="0"/>
      <w:divBdr>
        <w:top w:val="none" w:sz="0" w:space="0" w:color="auto"/>
        <w:left w:val="none" w:sz="0" w:space="0" w:color="auto"/>
        <w:bottom w:val="none" w:sz="0" w:space="0" w:color="auto"/>
        <w:right w:val="none" w:sz="0" w:space="0" w:color="auto"/>
      </w:divBdr>
    </w:div>
    <w:div w:id="1788743035">
      <w:bodyDiv w:val="1"/>
      <w:marLeft w:val="0"/>
      <w:marRight w:val="0"/>
      <w:marTop w:val="0"/>
      <w:marBottom w:val="0"/>
      <w:divBdr>
        <w:top w:val="none" w:sz="0" w:space="0" w:color="auto"/>
        <w:left w:val="none" w:sz="0" w:space="0" w:color="auto"/>
        <w:bottom w:val="none" w:sz="0" w:space="0" w:color="auto"/>
        <w:right w:val="none" w:sz="0" w:space="0" w:color="auto"/>
      </w:divBdr>
    </w:div>
    <w:div w:id="1817263823">
      <w:bodyDiv w:val="1"/>
      <w:marLeft w:val="0"/>
      <w:marRight w:val="0"/>
      <w:marTop w:val="0"/>
      <w:marBottom w:val="0"/>
      <w:divBdr>
        <w:top w:val="none" w:sz="0" w:space="0" w:color="auto"/>
        <w:left w:val="none" w:sz="0" w:space="0" w:color="auto"/>
        <w:bottom w:val="none" w:sz="0" w:space="0" w:color="auto"/>
        <w:right w:val="none" w:sz="0" w:space="0" w:color="auto"/>
      </w:divBdr>
    </w:div>
    <w:div w:id="1824079809">
      <w:bodyDiv w:val="1"/>
      <w:marLeft w:val="0"/>
      <w:marRight w:val="0"/>
      <w:marTop w:val="0"/>
      <w:marBottom w:val="0"/>
      <w:divBdr>
        <w:top w:val="none" w:sz="0" w:space="0" w:color="auto"/>
        <w:left w:val="none" w:sz="0" w:space="0" w:color="auto"/>
        <w:bottom w:val="none" w:sz="0" w:space="0" w:color="auto"/>
        <w:right w:val="none" w:sz="0" w:space="0" w:color="auto"/>
      </w:divBdr>
    </w:div>
    <w:div w:id="1873416221">
      <w:bodyDiv w:val="1"/>
      <w:marLeft w:val="0"/>
      <w:marRight w:val="0"/>
      <w:marTop w:val="0"/>
      <w:marBottom w:val="0"/>
      <w:divBdr>
        <w:top w:val="none" w:sz="0" w:space="0" w:color="auto"/>
        <w:left w:val="none" w:sz="0" w:space="0" w:color="auto"/>
        <w:bottom w:val="none" w:sz="0" w:space="0" w:color="auto"/>
        <w:right w:val="none" w:sz="0" w:space="0" w:color="auto"/>
      </w:divBdr>
    </w:div>
    <w:div w:id="1887520900">
      <w:bodyDiv w:val="1"/>
      <w:marLeft w:val="0"/>
      <w:marRight w:val="0"/>
      <w:marTop w:val="0"/>
      <w:marBottom w:val="0"/>
      <w:divBdr>
        <w:top w:val="none" w:sz="0" w:space="0" w:color="auto"/>
        <w:left w:val="none" w:sz="0" w:space="0" w:color="auto"/>
        <w:bottom w:val="none" w:sz="0" w:space="0" w:color="auto"/>
        <w:right w:val="none" w:sz="0" w:space="0" w:color="auto"/>
      </w:divBdr>
    </w:div>
    <w:div w:id="1891305113">
      <w:bodyDiv w:val="1"/>
      <w:marLeft w:val="0"/>
      <w:marRight w:val="0"/>
      <w:marTop w:val="0"/>
      <w:marBottom w:val="0"/>
      <w:divBdr>
        <w:top w:val="none" w:sz="0" w:space="0" w:color="auto"/>
        <w:left w:val="none" w:sz="0" w:space="0" w:color="auto"/>
        <w:bottom w:val="none" w:sz="0" w:space="0" w:color="auto"/>
        <w:right w:val="none" w:sz="0" w:space="0" w:color="auto"/>
      </w:divBdr>
    </w:div>
    <w:div w:id="1895383335">
      <w:bodyDiv w:val="1"/>
      <w:marLeft w:val="0"/>
      <w:marRight w:val="0"/>
      <w:marTop w:val="0"/>
      <w:marBottom w:val="0"/>
      <w:divBdr>
        <w:top w:val="none" w:sz="0" w:space="0" w:color="auto"/>
        <w:left w:val="none" w:sz="0" w:space="0" w:color="auto"/>
        <w:bottom w:val="none" w:sz="0" w:space="0" w:color="auto"/>
        <w:right w:val="none" w:sz="0" w:space="0" w:color="auto"/>
      </w:divBdr>
    </w:div>
    <w:div w:id="1910966056">
      <w:bodyDiv w:val="1"/>
      <w:marLeft w:val="0"/>
      <w:marRight w:val="0"/>
      <w:marTop w:val="0"/>
      <w:marBottom w:val="0"/>
      <w:divBdr>
        <w:top w:val="none" w:sz="0" w:space="0" w:color="auto"/>
        <w:left w:val="none" w:sz="0" w:space="0" w:color="auto"/>
        <w:bottom w:val="none" w:sz="0" w:space="0" w:color="auto"/>
        <w:right w:val="none" w:sz="0" w:space="0" w:color="auto"/>
      </w:divBdr>
    </w:div>
    <w:div w:id="1914729508">
      <w:bodyDiv w:val="1"/>
      <w:marLeft w:val="0"/>
      <w:marRight w:val="0"/>
      <w:marTop w:val="0"/>
      <w:marBottom w:val="0"/>
      <w:divBdr>
        <w:top w:val="none" w:sz="0" w:space="0" w:color="auto"/>
        <w:left w:val="none" w:sz="0" w:space="0" w:color="auto"/>
        <w:bottom w:val="none" w:sz="0" w:space="0" w:color="auto"/>
        <w:right w:val="none" w:sz="0" w:space="0" w:color="auto"/>
      </w:divBdr>
    </w:div>
    <w:div w:id="1915891499">
      <w:bodyDiv w:val="1"/>
      <w:marLeft w:val="0"/>
      <w:marRight w:val="0"/>
      <w:marTop w:val="0"/>
      <w:marBottom w:val="0"/>
      <w:divBdr>
        <w:top w:val="none" w:sz="0" w:space="0" w:color="auto"/>
        <w:left w:val="none" w:sz="0" w:space="0" w:color="auto"/>
        <w:bottom w:val="none" w:sz="0" w:space="0" w:color="auto"/>
        <w:right w:val="none" w:sz="0" w:space="0" w:color="auto"/>
      </w:divBdr>
    </w:div>
    <w:div w:id="1932467789">
      <w:bodyDiv w:val="1"/>
      <w:marLeft w:val="0"/>
      <w:marRight w:val="0"/>
      <w:marTop w:val="0"/>
      <w:marBottom w:val="0"/>
      <w:divBdr>
        <w:top w:val="none" w:sz="0" w:space="0" w:color="auto"/>
        <w:left w:val="none" w:sz="0" w:space="0" w:color="auto"/>
        <w:bottom w:val="none" w:sz="0" w:space="0" w:color="auto"/>
        <w:right w:val="none" w:sz="0" w:space="0" w:color="auto"/>
      </w:divBdr>
    </w:div>
    <w:div w:id="1933469404">
      <w:bodyDiv w:val="1"/>
      <w:marLeft w:val="0"/>
      <w:marRight w:val="0"/>
      <w:marTop w:val="0"/>
      <w:marBottom w:val="0"/>
      <w:divBdr>
        <w:top w:val="none" w:sz="0" w:space="0" w:color="auto"/>
        <w:left w:val="none" w:sz="0" w:space="0" w:color="auto"/>
        <w:bottom w:val="none" w:sz="0" w:space="0" w:color="auto"/>
        <w:right w:val="none" w:sz="0" w:space="0" w:color="auto"/>
      </w:divBdr>
    </w:div>
    <w:div w:id="1936208114">
      <w:bodyDiv w:val="1"/>
      <w:marLeft w:val="0"/>
      <w:marRight w:val="0"/>
      <w:marTop w:val="0"/>
      <w:marBottom w:val="0"/>
      <w:divBdr>
        <w:top w:val="none" w:sz="0" w:space="0" w:color="auto"/>
        <w:left w:val="none" w:sz="0" w:space="0" w:color="auto"/>
        <w:bottom w:val="none" w:sz="0" w:space="0" w:color="auto"/>
        <w:right w:val="none" w:sz="0" w:space="0" w:color="auto"/>
      </w:divBdr>
    </w:div>
    <w:div w:id="1940405129">
      <w:bodyDiv w:val="1"/>
      <w:marLeft w:val="0"/>
      <w:marRight w:val="0"/>
      <w:marTop w:val="0"/>
      <w:marBottom w:val="0"/>
      <w:divBdr>
        <w:top w:val="none" w:sz="0" w:space="0" w:color="auto"/>
        <w:left w:val="none" w:sz="0" w:space="0" w:color="auto"/>
        <w:bottom w:val="none" w:sz="0" w:space="0" w:color="auto"/>
        <w:right w:val="none" w:sz="0" w:space="0" w:color="auto"/>
      </w:divBdr>
    </w:div>
    <w:div w:id="1962882670">
      <w:bodyDiv w:val="1"/>
      <w:marLeft w:val="0"/>
      <w:marRight w:val="0"/>
      <w:marTop w:val="0"/>
      <w:marBottom w:val="0"/>
      <w:divBdr>
        <w:top w:val="none" w:sz="0" w:space="0" w:color="auto"/>
        <w:left w:val="none" w:sz="0" w:space="0" w:color="auto"/>
        <w:bottom w:val="none" w:sz="0" w:space="0" w:color="auto"/>
        <w:right w:val="none" w:sz="0" w:space="0" w:color="auto"/>
      </w:divBdr>
    </w:div>
    <w:div w:id="1972704731">
      <w:bodyDiv w:val="1"/>
      <w:marLeft w:val="0"/>
      <w:marRight w:val="0"/>
      <w:marTop w:val="0"/>
      <w:marBottom w:val="0"/>
      <w:divBdr>
        <w:top w:val="none" w:sz="0" w:space="0" w:color="auto"/>
        <w:left w:val="none" w:sz="0" w:space="0" w:color="auto"/>
        <w:bottom w:val="none" w:sz="0" w:space="0" w:color="auto"/>
        <w:right w:val="none" w:sz="0" w:space="0" w:color="auto"/>
      </w:divBdr>
    </w:div>
    <w:div w:id="1984195558">
      <w:bodyDiv w:val="1"/>
      <w:marLeft w:val="0"/>
      <w:marRight w:val="0"/>
      <w:marTop w:val="0"/>
      <w:marBottom w:val="0"/>
      <w:divBdr>
        <w:top w:val="none" w:sz="0" w:space="0" w:color="auto"/>
        <w:left w:val="none" w:sz="0" w:space="0" w:color="auto"/>
        <w:bottom w:val="none" w:sz="0" w:space="0" w:color="auto"/>
        <w:right w:val="none" w:sz="0" w:space="0" w:color="auto"/>
      </w:divBdr>
    </w:div>
    <w:div w:id="1994138296">
      <w:bodyDiv w:val="1"/>
      <w:marLeft w:val="0"/>
      <w:marRight w:val="0"/>
      <w:marTop w:val="0"/>
      <w:marBottom w:val="0"/>
      <w:divBdr>
        <w:top w:val="none" w:sz="0" w:space="0" w:color="auto"/>
        <w:left w:val="none" w:sz="0" w:space="0" w:color="auto"/>
        <w:bottom w:val="none" w:sz="0" w:space="0" w:color="auto"/>
        <w:right w:val="none" w:sz="0" w:space="0" w:color="auto"/>
      </w:divBdr>
    </w:div>
    <w:div w:id="2017342033">
      <w:bodyDiv w:val="1"/>
      <w:marLeft w:val="0"/>
      <w:marRight w:val="0"/>
      <w:marTop w:val="0"/>
      <w:marBottom w:val="0"/>
      <w:divBdr>
        <w:top w:val="none" w:sz="0" w:space="0" w:color="auto"/>
        <w:left w:val="none" w:sz="0" w:space="0" w:color="auto"/>
        <w:bottom w:val="none" w:sz="0" w:space="0" w:color="auto"/>
        <w:right w:val="none" w:sz="0" w:space="0" w:color="auto"/>
      </w:divBdr>
    </w:div>
    <w:div w:id="2035303261">
      <w:bodyDiv w:val="1"/>
      <w:marLeft w:val="0"/>
      <w:marRight w:val="0"/>
      <w:marTop w:val="0"/>
      <w:marBottom w:val="0"/>
      <w:divBdr>
        <w:top w:val="none" w:sz="0" w:space="0" w:color="auto"/>
        <w:left w:val="none" w:sz="0" w:space="0" w:color="auto"/>
        <w:bottom w:val="none" w:sz="0" w:space="0" w:color="auto"/>
        <w:right w:val="none" w:sz="0" w:space="0" w:color="auto"/>
      </w:divBdr>
    </w:div>
    <w:div w:id="2037459601">
      <w:bodyDiv w:val="1"/>
      <w:marLeft w:val="0"/>
      <w:marRight w:val="0"/>
      <w:marTop w:val="0"/>
      <w:marBottom w:val="0"/>
      <w:divBdr>
        <w:top w:val="none" w:sz="0" w:space="0" w:color="auto"/>
        <w:left w:val="none" w:sz="0" w:space="0" w:color="auto"/>
        <w:bottom w:val="none" w:sz="0" w:space="0" w:color="auto"/>
        <w:right w:val="none" w:sz="0" w:space="0" w:color="auto"/>
      </w:divBdr>
    </w:div>
    <w:div w:id="2068186746">
      <w:bodyDiv w:val="1"/>
      <w:marLeft w:val="0"/>
      <w:marRight w:val="0"/>
      <w:marTop w:val="0"/>
      <w:marBottom w:val="0"/>
      <w:divBdr>
        <w:top w:val="none" w:sz="0" w:space="0" w:color="auto"/>
        <w:left w:val="none" w:sz="0" w:space="0" w:color="auto"/>
        <w:bottom w:val="none" w:sz="0" w:space="0" w:color="auto"/>
        <w:right w:val="none" w:sz="0" w:space="0" w:color="auto"/>
      </w:divBdr>
    </w:div>
    <w:div w:id="2068995794">
      <w:bodyDiv w:val="1"/>
      <w:marLeft w:val="0"/>
      <w:marRight w:val="0"/>
      <w:marTop w:val="0"/>
      <w:marBottom w:val="0"/>
      <w:divBdr>
        <w:top w:val="none" w:sz="0" w:space="0" w:color="auto"/>
        <w:left w:val="none" w:sz="0" w:space="0" w:color="auto"/>
        <w:bottom w:val="none" w:sz="0" w:space="0" w:color="auto"/>
        <w:right w:val="none" w:sz="0" w:space="0" w:color="auto"/>
      </w:divBdr>
    </w:div>
    <w:div w:id="2107380523">
      <w:bodyDiv w:val="1"/>
      <w:marLeft w:val="0"/>
      <w:marRight w:val="0"/>
      <w:marTop w:val="0"/>
      <w:marBottom w:val="0"/>
      <w:divBdr>
        <w:top w:val="none" w:sz="0" w:space="0" w:color="auto"/>
        <w:left w:val="none" w:sz="0" w:space="0" w:color="auto"/>
        <w:bottom w:val="none" w:sz="0" w:space="0" w:color="auto"/>
        <w:right w:val="none" w:sz="0" w:space="0" w:color="auto"/>
      </w:divBdr>
    </w:div>
    <w:div w:id="2115857501">
      <w:bodyDiv w:val="1"/>
      <w:marLeft w:val="0"/>
      <w:marRight w:val="0"/>
      <w:marTop w:val="0"/>
      <w:marBottom w:val="0"/>
      <w:divBdr>
        <w:top w:val="none" w:sz="0" w:space="0" w:color="auto"/>
        <w:left w:val="none" w:sz="0" w:space="0" w:color="auto"/>
        <w:bottom w:val="none" w:sz="0" w:space="0" w:color="auto"/>
        <w:right w:val="none" w:sz="0" w:space="0" w:color="auto"/>
      </w:divBdr>
    </w:div>
    <w:div w:id="2117097753">
      <w:bodyDiv w:val="1"/>
      <w:marLeft w:val="0"/>
      <w:marRight w:val="0"/>
      <w:marTop w:val="0"/>
      <w:marBottom w:val="0"/>
      <w:divBdr>
        <w:top w:val="none" w:sz="0" w:space="0" w:color="auto"/>
        <w:left w:val="none" w:sz="0" w:space="0" w:color="auto"/>
        <w:bottom w:val="none" w:sz="0" w:space="0" w:color="auto"/>
        <w:right w:val="none" w:sz="0" w:space="0" w:color="auto"/>
      </w:divBdr>
    </w:div>
    <w:div w:id="2124761947">
      <w:bodyDiv w:val="1"/>
      <w:marLeft w:val="0"/>
      <w:marRight w:val="0"/>
      <w:marTop w:val="0"/>
      <w:marBottom w:val="0"/>
      <w:divBdr>
        <w:top w:val="none" w:sz="0" w:space="0" w:color="auto"/>
        <w:left w:val="none" w:sz="0" w:space="0" w:color="auto"/>
        <w:bottom w:val="none" w:sz="0" w:space="0" w:color="auto"/>
        <w:right w:val="none" w:sz="0" w:space="0" w:color="auto"/>
      </w:divBdr>
    </w:div>
    <w:div w:id="2133205411">
      <w:bodyDiv w:val="1"/>
      <w:marLeft w:val="0"/>
      <w:marRight w:val="0"/>
      <w:marTop w:val="0"/>
      <w:marBottom w:val="0"/>
      <w:divBdr>
        <w:top w:val="none" w:sz="0" w:space="0" w:color="auto"/>
        <w:left w:val="none" w:sz="0" w:space="0" w:color="auto"/>
        <w:bottom w:val="none" w:sz="0" w:space="0" w:color="auto"/>
        <w:right w:val="none" w:sz="0" w:space="0" w:color="auto"/>
      </w:divBdr>
    </w:div>
    <w:div w:id="21447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7B5AD7B3CB41428466F32305D42270" ma:contentTypeVersion="119" ma:contentTypeDescription="" ma:contentTypeScope="" ma:versionID="c0180e01ade88d45d6d1a635e82952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2015-10-16T07:00:00+00:00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C16CEF-4BF3-4CEA-964C-2F23F1EFC72D}"/>
</file>

<file path=customXml/itemProps2.xml><?xml version="1.0" encoding="utf-8"?>
<ds:datastoreItem xmlns:ds="http://schemas.openxmlformats.org/officeDocument/2006/customXml" ds:itemID="{65DE9392-12B1-499A-90F0-D21E51373869}"/>
</file>

<file path=customXml/itemProps3.xml><?xml version="1.0" encoding="utf-8"?>
<ds:datastoreItem xmlns:ds="http://schemas.openxmlformats.org/officeDocument/2006/customXml" ds:itemID="{C4B44E88-B23E-4447-8DC3-218C9B8B50D2}"/>
</file>

<file path=customXml/itemProps4.xml><?xml version="1.0" encoding="utf-8"?>
<ds:datastoreItem xmlns:ds="http://schemas.openxmlformats.org/officeDocument/2006/customXml" ds:itemID="{CB932C9E-3FBB-4AB7-8D8B-76AF9E4D0C43}"/>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2015-10-16T22:44:00Z</dcterms:created>
  <dcterms:modified xsi:type="dcterms:W3CDTF">2015-10-16T22:44:00Z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0x0101006E56B4D1795A2E4DB2F0B01679ED314A00057B5AD7B3CB41428466F32305D42270</vt:lpwstr>
  </property>
  <property fmtid="{D5CDD505-2E9C-101B-9397-08002B2CF9AE}" pid="4" name="_docset_NoMedatataSyncRequired">
    <vt:lpwstr>False</vt:lpwstr>
  </property>
</Properties>
</file>