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09" w:rsidRPr="00A25CA0" w:rsidRDefault="00A25CA0" w:rsidP="00E94556">
      <w:pPr>
        <w:rPr>
          <w:b/>
        </w:rPr>
      </w:pPr>
      <w:bookmarkStart w:id="0" w:name="_GoBack"/>
      <w:bookmarkEnd w:id="0"/>
      <w:r w:rsidRPr="00A25CA0">
        <w:rPr>
          <w:b/>
        </w:rPr>
        <w:t>EXHIBIT A</w:t>
      </w:r>
    </w:p>
    <w:p w:rsidR="00655F09" w:rsidRPr="009C3586" w:rsidRDefault="00655F09" w:rsidP="00E94556"/>
    <w:p w:rsidR="00655F09" w:rsidRPr="009C3586" w:rsidRDefault="00655F09" w:rsidP="00E94556">
      <w:pPr>
        <w:rPr>
          <w:sz w:val="28"/>
        </w:rPr>
      </w:pPr>
      <w:r w:rsidRPr="009C3586">
        <w:rPr>
          <w:sz w:val="28"/>
        </w:rPr>
        <w:t>_____________________________________________________________</w:t>
      </w:r>
    </w:p>
    <w:p w:rsidR="00655F09" w:rsidRPr="009C3586" w:rsidRDefault="00655F09" w:rsidP="00E94556">
      <w:pPr>
        <w:rPr>
          <w:sz w:val="32"/>
        </w:rPr>
      </w:pPr>
    </w:p>
    <w:p w:rsidR="00655F09" w:rsidRPr="001E1809" w:rsidRDefault="00655F09" w:rsidP="001E1809">
      <w:pPr>
        <w:jc w:val="center"/>
        <w:rPr>
          <w:b/>
          <w:sz w:val="32"/>
          <w:szCs w:val="32"/>
        </w:rPr>
      </w:pPr>
      <w:r w:rsidRPr="001E1809">
        <w:rPr>
          <w:b/>
          <w:sz w:val="32"/>
          <w:szCs w:val="32"/>
        </w:rPr>
        <w:t>PacifiCorp</w:t>
      </w:r>
    </w:p>
    <w:p w:rsidR="00655F09" w:rsidRPr="001E1809" w:rsidRDefault="00655F09" w:rsidP="001E1809">
      <w:pPr>
        <w:jc w:val="center"/>
        <w:rPr>
          <w:b/>
          <w:sz w:val="32"/>
          <w:szCs w:val="32"/>
        </w:rPr>
      </w:pPr>
    </w:p>
    <w:p w:rsidR="00655F09" w:rsidRPr="001E1809" w:rsidRDefault="00B15149" w:rsidP="001E1809">
      <w:pPr>
        <w:jc w:val="center"/>
        <w:rPr>
          <w:b/>
          <w:sz w:val="32"/>
          <w:szCs w:val="32"/>
        </w:rPr>
      </w:pPr>
      <w:r>
        <w:rPr>
          <w:b/>
          <w:sz w:val="32"/>
          <w:szCs w:val="32"/>
        </w:rPr>
        <w:t xml:space="preserve">Market </w:t>
      </w:r>
      <w:r w:rsidR="00655F09" w:rsidRPr="001E1809">
        <w:rPr>
          <w:b/>
          <w:sz w:val="32"/>
          <w:szCs w:val="32"/>
        </w:rPr>
        <w:t>Request for Proposal</w:t>
      </w:r>
      <w:r w:rsidR="00AA1B4D" w:rsidRPr="001E1809">
        <w:rPr>
          <w:b/>
          <w:sz w:val="32"/>
          <w:szCs w:val="32"/>
        </w:rPr>
        <w:t>s</w:t>
      </w:r>
    </w:p>
    <w:p w:rsidR="00655F09" w:rsidRPr="001E1809" w:rsidRDefault="00655F09" w:rsidP="001E1809">
      <w:pPr>
        <w:jc w:val="center"/>
        <w:rPr>
          <w:b/>
          <w:sz w:val="32"/>
          <w:szCs w:val="32"/>
        </w:rPr>
      </w:pPr>
    </w:p>
    <w:p w:rsidR="00655F09" w:rsidRPr="001E1809" w:rsidRDefault="00CA16D8" w:rsidP="001E1809">
      <w:pPr>
        <w:jc w:val="center"/>
        <w:rPr>
          <w:b/>
          <w:sz w:val="32"/>
          <w:szCs w:val="32"/>
        </w:rPr>
      </w:pPr>
      <w:r w:rsidRPr="001E1809">
        <w:rPr>
          <w:b/>
          <w:sz w:val="32"/>
          <w:szCs w:val="32"/>
        </w:rPr>
        <w:t>(</w:t>
      </w:r>
      <w:r w:rsidR="00655F09" w:rsidRPr="001E1809">
        <w:rPr>
          <w:b/>
          <w:sz w:val="32"/>
          <w:szCs w:val="32"/>
        </w:rPr>
        <w:t>201</w:t>
      </w:r>
      <w:r w:rsidR="00A20DFB">
        <w:rPr>
          <w:b/>
          <w:sz w:val="32"/>
          <w:szCs w:val="32"/>
        </w:rPr>
        <w:t>5</w:t>
      </w:r>
      <w:r w:rsidR="00655F09" w:rsidRPr="001E1809">
        <w:rPr>
          <w:b/>
          <w:sz w:val="32"/>
          <w:szCs w:val="32"/>
        </w:rPr>
        <w:t xml:space="preserve"> Market</w:t>
      </w:r>
      <w:r w:rsidRPr="001E1809">
        <w:rPr>
          <w:b/>
          <w:sz w:val="32"/>
          <w:szCs w:val="32"/>
        </w:rPr>
        <w:t xml:space="preserve"> RFP</w:t>
      </w:r>
      <w:r w:rsidR="00655F09" w:rsidRPr="001E1809">
        <w:rPr>
          <w:b/>
          <w:sz w:val="32"/>
          <w:szCs w:val="32"/>
        </w:rPr>
        <w:t>)</w:t>
      </w:r>
    </w:p>
    <w:p w:rsidR="00655F09" w:rsidRPr="001E1809" w:rsidRDefault="00655F09" w:rsidP="001E1809">
      <w:pPr>
        <w:jc w:val="center"/>
        <w:rPr>
          <w:b/>
          <w:sz w:val="32"/>
          <w:szCs w:val="32"/>
        </w:rPr>
      </w:pPr>
    </w:p>
    <w:p w:rsidR="00FE33AB" w:rsidRPr="001E1809" w:rsidRDefault="00655F09" w:rsidP="00063F78">
      <w:pPr>
        <w:ind w:left="3600" w:hanging="2160"/>
        <w:jc w:val="left"/>
        <w:rPr>
          <w:b/>
          <w:sz w:val="32"/>
          <w:szCs w:val="32"/>
        </w:rPr>
      </w:pPr>
      <w:r w:rsidRPr="001E1809">
        <w:rPr>
          <w:b/>
          <w:sz w:val="32"/>
          <w:szCs w:val="32"/>
        </w:rPr>
        <w:t xml:space="preserve">ISSUED: </w:t>
      </w:r>
      <w:r w:rsidR="00063F78">
        <w:rPr>
          <w:b/>
          <w:sz w:val="32"/>
          <w:szCs w:val="32"/>
        </w:rPr>
        <w:tab/>
      </w:r>
      <w:r w:rsidR="00E45830" w:rsidRPr="001E1809">
        <w:rPr>
          <w:b/>
          <w:sz w:val="32"/>
          <w:szCs w:val="32"/>
        </w:rPr>
        <w:t xml:space="preserve">Commission’s </w:t>
      </w:r>
      <w:r w:rsidR="00031F83" w:rsidRPr="001E1809">
        <w:rPr>
          <w:b/>
          <w:sz w:val="32"/>
          <w:szCs w:val="32"/>
        </w:rPr>
        <w:t xml:space="preserve">Approval </w:t>
      </w:r>
      <w:r w:rsidR="00D52832">
        <w:rPr>
          <w:b/>
          <w:sz w:val="32"/>
          <w:szCs w:val="32"/>
        </w:rPr>
        <w:t xml:space="preserve">of RFP </w:t>
      </w:r>
      <w:r w:rsidR="00031F83" w:rsidRPr="001E1809">
        <w:rPr>
          <w:b/>
          <w:sz w:val="32"/>
          <w:szCs w:val="32"/>
        </w:rPr>
        <w:t>+ 5 Business Days</w:t>
      </w:r>
      <w:r w:rsidR="00D52832">
        <w:rPr>
          <w:b/>
          <w:sz w:val="32"/>
          <w:szCs w:val="32"/>
        </w:rPr>
        <w:t xml:space="preserve"> (“Issue Date”)</w:t>
      </w:r>
    </w:p>
    <w:p w:rsidR="00655F09" w:rsidRPr="001E1809" w:rsidRDefault="00655F09" w:rsidP="00063F78">
      <w:pPr>
        <w:ind w:left="3600" w:hanging="2160"/>
        <w:rPr>
          <w:b/>
          <w:sz w:val="32"/>
          <w:szCs w:val="32"/>
        </w:rPr>
      </w:pPr>
      <w:r w:rsidRPr="001E1809">
        <w:rPr>
          <w:b/>
          <w:sz w:val="32"/>
          <w:szCs w:val="32"/>
        </w:rPr>
        <w:t xml:space="preserve">DUE DATE: </w:t>
      </w:r>
      <w:r w:rsidR="00063F78">
        <w:rPr>
          <w:b/>
          <w:sz w:val="32"/>
          <w:szCs w:val="32"/>
        </w:rPr>
        <w:tab/>
      </w:r>
      <w:r w:rsidR="00031F83" w:rsidRPr="001E1809">
        <w:rPr>
          <w:b/>
          <w:sz w:val="32"/>
          <w:szCs w:val="32"/>
        </w:rPr>
        <w:t>Issue Date + 10 Business Days</w:t>
      </w:r>
    </w:p>
    <w:p w:rsidR="00655F09" w:rsidRPr="009C3586" w:rsidRDefault="00655F09" w:rsidP="00E94556">
      <w:pPr>
        <w:rPr>
          <w:sz w:val="28"/>
        </w:rPr>
      </w:pPr>
      <w:r w:rsidRPr="009C3586">
        <w:rPr>
          <w:sz w:val="28"/>
        </w:rPr>
        <w:t>_____________________________________________________________</w:t>
      </w:r>
    </w:p>
    <w:p w:rsidR="00655F09" w:rsidRPr="009C3586" w:rsidRDefault="00655F09" w:rsidP="00E94556">
      <w:pPr>
        <w:rPr>
          <w:sz w:val="32"/>
        </w:rPr>
      </w:pPr>
    </w:p>
    <w:p w:rsidR="00655F09" w:rsidRPr="009C3586" w:rsidRDefault="00655F09" w:rsidP="00E94556">
      <w:pPr>
        <w:rPr>
          <w:sz w:val="32"/>
        </w:rPr>
      </w:pPr>
    </w:p>
    <w:p w:rsidR="00655F09" w:rsidRDefault="00655F09" w:rsidP="00E94556">
      <w:r>
        <w:br w:type="page"/>
      </w:r>
    </w:p>
    <w:p w:rsidR="00655F09" w:rsidRDefault="00655F09" w:rsidP="00E94556"/>
    <w:p w:rsidR="00655F09" w:rsidRDefault="00655F09" w:rsidP="00E94556"/>
    <w:p w:rsidR="00655F09" w:rsidRPr="00E810FD" w:rsidRDefault="00655F09" w:rsidP="001E1809">
      <w:pPr>
        <w:pBdr>
          <w:bottom w:val="single" w:sz="4" w:space="1" w:color="auto"/>
        </w:pBdr>
        <w:rPr>
          <w:sz w:val="48"/>
          <w:szCs w:val="48"/>
        </w:rPr>
      </w:pPr>
      <w:bookmarkStart w:id="1" w:name="_Toc304795874"/>
      <w:bookmarkStart w:id="2" w:name="_Toc205008760"/>
      <w:bookmarkStart w:id="3" w:name="_Toc205009216"/>
      <w:bookmarkStart w:id="4" w:name="_Toc205025392"/>
      <w:r w:rsidRPr="00E810FD">
        <w:rPr>
          <w:sz w:val="48"/>
          <w:szCs w:val="48"/>
        </w:rPr>
        <w:t xml:space="preserve">I. </w:t>
      </w:r>
      <w:r w:rsidR="00447FB7" w:rsidRPr="00E810FD">
        <w:rPr>
          <w:sz w:val="48"/>
          <w:szCs w:val="48"/>
        </w:rPr>
        <w:t xml:space="preserve"> </w:t>
      </w:r>
      <w:r w:rsidRPr="00E810FD">
        <w:rPr>
          <w:sz w:val="48"/>
          <w:szCs w:val="48"/>
        </w:rPr>
        <w:t>Introduction and Process</w:t>
      </w:r>
      <w:bookmarkEnd w:id="1"/>
    </w:p>
    <w:p w:rsidR="001E1809" w:rsidRPr="00447FB7" w:rsidRDefault="001E1809" w:rsidP="00E94556">
      <w:pPr>
        <w:rPr>
          <w:b/>
          <w:bCs/>
          <w:sz w:val="48"/>
          <w:szCs w:val="48"/>
        </w:rPr>
      </w:pPr>
    </w:p>
    <w:bookmarkEnd w:id="2"/>
    <w:bookmarkEnd w:id="3"/>
    <w:bookmarkEnd w:id="4"/>
    <w:p w:rsidR="00B15149" w:rsidRDefault="00655F09" w:rsidP="00E94556">
      <w:r w:rsidRPr="00796BC2">
        <w:t>This document constitutes a Request for Proposals ("RFP") from qualified third parties ("</w:t>
      </w:r>
      <w:r w:rsidR="009A5D17">
        <w:t>Bidders</w:t>
      </w:r>
      <w:r w:rsidRPr="00796BC2">
        <w:t>") to supply electric resources to PacifiCorp ("Company"). It is an “All Market Sources” RFP in that any electric generation source will be considered, consistent with the requirements described herein. The RFP may be found at</w:t>
      </w:r>
      <w:r w:rsidR="00B15149">
        <w:t xml:space="preserve">: </w:t>
      </w:r>
    </w:p>
    <w:p w:rsidR="00B15149" w:rsidRDefault="00CF7E6B" w:rsidP="00E94556">
      <w:hyperlink r:id="rId8" w:history="1">
        <w:r w:rsidR="00A20DFB" w:rsidRPr="00A20DFB">
          <w:rPr>
            <w:rStyle w:val="Hyperlink"/>
          </w:rPr>
          <w:t>http://www.pacificorp.com/sup</w:t>
        </w:r>
        <w:r w:rsidR="00A20DFB" w:rsidRPr="00800B67">
          <w:rPr>
            <w:rStyle w:val="Hyperlink"/>
          </w:rPr>
          <w:t>/rfps.html</w:t>
        </w:r>
      </w:hyperlink>
    </w:p>
    <w:p w:rsidR="004E160D" w:rsidRDefault="004E160D" w:rsidP="00E94556"/>
    <w:p w:rsidR="001E1809" w:rsidRPr="00796BC2" w:rsidRDefault="00655F09" w:rsidP="000C7E6A">
      <w:r w:rsidRPr="00FF30D3">
        <w:t xml:space="preserve">The Company will consider </w:t>
      </w:r>
      <w:r w:rsidR="00ED10E0">
        <w:t xml:space="preserve">bids sourced </w:t>
      </w:r>
      <w:r w:rsidRPr="00FF30D3">
        <w:t xml:space="preserve">from </w:t>
      </w:r>
      <w:r w:rsidR="00E17591">
        <w:t xml:space="preserve">all </w:t>
      </w:r>
      <w:r w:rsidR="00ED10E0">
        <w:t>generation resources</w:t>
      </w:r>
      <w:r w:rsidR="00E17591">
        <w:t xml:space="preserve">, whether existing or </w:t>
      </w:r>
      <w:r w:rsidRPr="00FF30D3">
        <w:t>yet-to-be constructed</w:t>
      </w:r>
      <w:r w:rsidR="00E17591">
        <w:t>,</w:t>
      </w:r>
      <w:r w:rsidRPr="00FF30D3">
        <w:t xml:space="preserve"> </w:t>
      </w:r>
      <w:r w:rsidR="00E17591">
        <w:t>capable of delivering firm</w:t>
      </w:r>
      <w:r w:rsidRPr="00FF30D3">
        <w:t xml:space="preserve"> </w:t>
      </w:r>
      <w:r w:rsidR="00E17591">
        <w:t xml:space="preserve">physical power to PacifiCorp’s western balancing authority area </w:t>
      </w:r>
      <w:r w:rsidRPr="00FF30D3">
        <w:t xml:space="preserve">between </w:t>
      </w:r>
      <w:r w:rsidR="00394E41" w:rsidRPr="00770007">
        <w:t>201</w:t>
      </w:r>
      <w:r w:rsidR="00770007" w:rsidRPr="006D71AE">
        <w:t>6</w:t>
      </w:r>
      <w:r w:rsidR="00394E41" w:rsidRPr="00FE6160">
        <w:t xml:space="preserve"> </w:t>
      </w:r>
      <w:r w:rsidR="00031F83" w:rsidRPr="00FE6160">
        <w:t xml:space="preserve">through </w:t>
      </w:r>
      <w:r w:rsidR="00394E41" w:rsidRPr="00FE6160">
        <w:t>201</w:t>
      </w:r>
      <w:r w:rsidR="00770007" w:rsidRPr="006D71AE">
        <w:t>8</w:t>
      </w:r>
      <w:r w:rsidR="00394E41" w:rsidRPr="00FE6160">
        <w:t xml:space="preserve"> </w:t>
      </w:r>
      <w:r w:rsidR="00031F83" w:rsidRPr="00FE6160">
        <w:t>(the Term</w:t>
      </w:r>
      <w:r w:rsidR="00031F83">
        <w:t>)</w:t>
      </w:r>
      <w:r w:rsidRPr="00FF30D3">
        <w:t xml:space="preserve">. This RFP seeks power purchase agreements of varying contract lengths </w:t>
      </w:r>
      <w:r w:rsidR="00031F83">
        <w:t>within the Term</w:t>
      </w:r>
      <w:r w:rsidR="00A40B3E">
        <w:t>.</w:t>
      </w:r>
      <w:r w:rsidR="00031F83">
        <w:rPr>
          <w:rStyle w:val="FootnoteReference"/>
        </w:rPr>
        <w:footnoteReference w:id="1"/>
      </w:r>
      <w:r w:rsidRPr="00FF30D3">
        <w:t xml:space="preserve"> </w:t>
      </w:r>
      <w:r w:rsidR="00E17591">
        <w:t>For informational purposes, the</w:t>
      </w:r>
      <w:r w:rsidRPr="003B1313">
        <w:t xml:space="preserve"> Company’s avoided cost </w:t>
      </w:r>
      <w:r w:rsidR="00E17591">
        <w:t xml:space="preserve">prices </w:t>
      </w:r>
      <w:r w:rsidR="00E85E14" w:rsidRPr="003B1313">
        <w:t xml:space="preserve">for </w:t>
      </w:r>
      <w:r w:rsidR="00E17591">
        <w:t xml:space="preserve">small </w:t>
      </w:r>
      <w:r w:rsidR="00E85E14" w:rsidRPr="003B1313">
        <w:t xml:space="preserve">qualifying facilities in the state of Washington </w:t>
      </w:r>
      <w:r w:rsidR="00E17591">
        <w:t xml:space="preserve">can be found in </w:t>
      </w:r>
      <w:r w:rsidR="003B1313" w:rsidRPr="003B1313">
        <w:t>Schedule 37</w:t>
      </w:r>
      <w:r w:rsidR="00B83BAE">
        <w:t xml:space="preserve"> (attached</w:t>
      </w:r>
      <w:r w:rsidR="002757FE">
        <w:t xml:space="preserve"> as Exhibit B</w:t>
      </w:r>
      <w:r w:rsidR="00B83BAE">
        <w:t>)</w:t>
      </w:r>
      <w:r w:rsidR="000C7E6A">
        <w:t xml:space="preserve">. Schedule 37 avoided cost prices were </w:t>
      </w:r>
      <w:r w:rsidR="005435E0">
        <w:t>issued December 2</w:t>
      </w:r>
      <w:r w:rsidR="00800B67">
        <w:t>6</w:t>
      </w:r>
      <w:r w:rsidR="005435E0">
        <w:t>, 201</w:t>
      </w:r>
      <w:r w:rsidR="00800B67">
        <w:t>3</w:t>
      </w:r>
      <w:r w:rsidR="005435E0">
        <w:t xml:space="preserve"> and became effective February 28, 201</w:t>
      </w:r>
      <w:r w:rsidR="00800B67">
        <w:t>4</w:t>
      </w:r>
      <w:r w:rsidR="000C7E6A">
        <w:t>.</w:t>
      </w:r>
    </w:p>
    <w:p w:rsidR="00D91209" w:rsidRDefault="00D91209" w:rsidP="00E94556">
      <w:pPr>
        <w:rPr>
          <w:b/>
          <w:bCs/>
          <w:szCs w:val="24"/>
        </w:rPr>
      </w:pPr>
      <w:bookmarkStart w:id="5" w:name="_Toc304795875"/>
    </w:p>
    <w:p w:rsidR="00D91209" w:rsidRPr="00E65FAD" w:rsidRDefault="00D91209" w:rsidP="00E94556">
      <w:pPr>
        <w:rPr>
          <w:b/>
          <w:bCs/>
          <w:szCs w:val="24"/>
        </w:rPr>
      </w:pPr>
    </w:p>
    <w:p w:rsidR="004D23FB" w:rsidRDefault="004D23FB" w:rsidP="00E94556">
      <w:pPr>
        <w:rPr>
          <w:b/>
          <w:bCs/>
          <w:sz w:val="28"/>
          <w:szCs w:val="28"/>
        </w:rPr>
      </w:pPr>
      <w:proofErr w:type="gramStart"/>
      <w:r w:rsidRPr="001E1809">
        <w:rPr>
          <w:b/>
          <w:bCs/>
          <w:sz w:val="28"/>
          <w:szCs w:val="28"/>
        </w:rPr>
        <w:t>SECTION 1.</w:t>
      </w:r>
      <w:proofErr w:type="gramEnd"/>
      <w:r w:rsidRPr="001E1809">
        <w:rPr>
          <w:b/>
          <w:bCs/>
          <w:sz w:val="28"/>
          <w:szCs w:val="28"/>
        </w:rPr>
        <w:t xml:space="preserve">  R</w:t>
      </w:r>
      <w:r w:rsidR="001E1809">
        <w:rPr>
          <w:b/>
          <w:bCs/>
          <w:sz w:val="28"/>
          <w:szCs w:val="28"/>
        </w:rPr>
        <w:t>ESOURCE</w:t>
      </w:r>
      <w:r w:rsidRPr="001E1809">
        <w:rPr>
          <w:b/>
          <w:bCs/>
          <w:sz w:val="28"/>
          <w:szCs w:val="28"/>
        </w:rPr>
        <w:t xml:space="preserve"> STRATEGY</w:t>
      </w:r>
    </w:p>
    <w:p w:rsidR="001E1809" w:rsidRPr="001E1809" w:rsidRDefault="001E1809" w:rsidP="00E94556">
      <w:pPr>
        <w:rPr>
          <w:b/>
          <w:bCs/>
          <w:sz w:val="28"/>
          <w:szCs w:val="28"/>
        </w:rPr>
      </w:pPr>
    </w:p>
    <w:bookmarkEnd w:id="5"/>
    <w:p w:rsidR="00655F09" w:rsidRPr="00796BC2" w:rsidRDefault="00655F09" w:rsidP="00E94556">
      <w:r w:rsidRPr="00796BC2">
        <w:t xml:space="preserve">This RFP is consistent with guidance provided by </w:t>
      </w:r>
      <w:r>
        <w:t>the Company</w:t>
      </w:r>
      <w:r w:rsidRPr="00796BC2">
        <w:t xml:space="preserve">’s most recent Integrated Resource Plan ("IRP"), as filed with the Washington Utilities and Transportation Commission ("WUTC") on </w:t>
      </w:r>
      <w:r w:rsidR="00800B67">
        <w:t>March 31</w:t>
      </w:r>
      <w:r w:rsidR="00774BC1">
        <w:t>, 201</w:t>
      </w:r>
      <w:r w:rsidR="00800B67">
        <w:t>5</w:t>
      </w:r>
      <w:r w:rsidRPr="00796BC2">
        <w:t>.</w:t>
      </w:r>
      <w:r>
        <w:rPr>
          <w:rStyle w:val="FootnoteReference"/>
        </w:rPr>
        <w:footnoteReference w:id="2"/>
      </w:r>
      <w:r w:rsidRPr="00796BC2">
        <w:t xml:space="preserve"> </w:t>
      </w:r>
      <w:r w:rsidR="00836FE9">
        <w:t xml:space="preserve"> </w:t>
      </w:r>
      <w:r w:rsidRPr="00796BC2">
        <w:t xml:space="preserve">A downloadable copy of the IRP is available to all interested parties on PacifiCorp’s Web site at </w:t>
      </w:r>
      <w:hyperlink r:id="rId9" w:history="1">
        <w:r w:rsidRPr="00796BC2">
          <w:rPr>
            <w:rStyle w:val="Hyperlink"/>
            <w:color w:val="auto"/>
          </w:rPr>
          <w:t>http://www.pacificorp.com/es/irp.html</w:t>
        </w:r>
      </w:hyperlink>
      <w:r w:rsidRPr="00796BC2">
        <w:t xml:space="preserve">.  </w:t>
      </w:r>
    </w:p>
    <w:p w:rsidR="00655F09" w:rsidRPr="00796BC2" w:rsidRDefault="00655F09" w:rsidP="00E94556"/>
    <w:p w:rsidR="00655F09" w:rsidRDefault="000C7E6A" w:rsidP="006D71AE">
      <w:r>
        <w:t>PacifiCorp’s IRP process informs its resource procurement strategy. In producing its IRP, PacifiCorp quantifies its resource need over a twenty year planning horizon and then identifies the mix of conservation programs and supply-side resources that might best meet this need</w:t>
      </w:r>
      <w:r w:rsidR="00661FB3">
        <w:t>, accounting for planning uncertainties, costs, and risk</w:t>
      </w:r>
      <w:r>
        <w:t>.</w:t>
      </w:r>
      <w:r w:rsidR="00661FB3">
        <w:t xml:space="preserve"> The IRP further identifies specific near-term actions that PacifiCorp will take to deliver a least cost, least risk resource portfolio. In the near-term, PacifiCorp’s 2015 IRP identifies the need for conservation programs and front office transactions (“FOTs”), which are proxy planning resources that represent </w:t>
      </w:r>
      <w:proofErr w:type="gramStart"/>
      <w:r w:rsidR="00661FB3">
        <w:t>short-term</w:t>
      </w:r>
      <w:proofErr w:type="gramEnd"/>
      <w:r w:rsidR="00661FB3">
        <w:t xml:space="preserve"> firm market purchases. PacifiCorp’s 2015 IRP action plan calls for the acquisition of short-term firm market purchases</w:t>
      </w:r>
      <w:r w:rsidR="00AB5685">
        <w:t>, and the 2015 Market RFP seeks resources that align with this procurement strategy.</w:t>
      </w:r>
      <w:r w:rsidR="00655F09" w:rsidRPr="00796BC2">
        <w:t xml:space="preserve"> </w:t>
      </w:r>
    </w:p>
    <w:p w:rsidR="00655F09" w:rsidRPr="00796BC2" w:rsidRDefault="00655F09" w:rsidP="00E94556"/>
    <w:p w:rsidR="00655F09" w:rsidRDefault="00655F09" w:rsidP="00E94556">
      <w:pPr>
        <w:rPr>
          <w:b/>
          <w:bCs/>
          <w:sz w:val="28"/>
          <w:szCs w:val="28"/>
        </w:rPr>
      </w:pPr>
      <w:bookmarkStart w:id="6" w:name="_Toc304795876"/>
      <w:proofErr w:type="gramStart"/>
      <w:r w:rsidRPr="001E1809">
        <w:rPr>
          <w:b/>
          <w:bCs/>
          <w:sz w:val="28"/>
          <w:szCs w:val="28"/>
        </w:rPr>
        <w:t>SECTION 2.</w:t>
      </w:r>
      <w:proofErr w:type="gramEnd"/>
      <w:r w:rsidRPr="001E1809">
        <w:rPr>
          <w:b/>
          <w:bCs/>
          <w:sz w:val="28"/>
          <w:szCs w:val="28"/>
        </w:rPr>
        <w:t xml:space="preserve">  R</w:t>
      </w:r>
      <w:r w:rsidR="001E1809" w:rsidRPr="001E1809">
        <w:rPr>
          <w:b/>
          <w:bCs/>
          <w:sz w:val="28"/>
          <w:szCs w:val="28"/>
        </w:rPr>
        <w:t>ESOURCE NEED</w:t>
      </w:r>
      <w:bookmarkEnd w:id="6"/>
    </w:p>
    <w:p w:rsidR="001E1809" w:rsidRPr="001E1809" w:rsidRDefault="001E1809" w:rsidP="00E94556">
      <w:pPr>
        <w:rPr>
          <w:b/>
          <w:bCs/>
          <w:sz w:val="28"/>
          <w:szCs w:val="28"/>
        </w:rPr>
      </w:pPr>
    </w:p>
    <w:p w:rsidR="00655F09" w:rsidRPr="00796BC2" w:rsidRDefault="003D769D" w:rsidP="00E94556">
      <w:r>
        <w:t>In the near-term, t</w:t>
      </w:r>
      <w:r w:rsidR="00655F09">
        <w:t>he Company</w:t>
      </w:r>
      <w:r w:rsidR="00655F09" w:rsidRPr="00796BC2">
        <w:t xml:space="preserve"> </w:t>
      </w:r>
      <w:r>
        <w:t xml:space="preserve">requires a mix of conservation programs and market resources to provide reliable, reasonable-cost service with manageable risks to its customers. </w:t>
      </w:r>
      <w:r w:rsidR="00655F09" w:rsidRPr="00796BC2">
        <w:t xml:space="preserve">Resource need is determined by developing a capacity load and resource balance that considers the coincident </w:t>
      </w:r>
      <w:r w:rsidR="00655F09" w:rsidRPr="00796BC2">
        <w:lastRenderedPageBreak/>
        <w:t>system peak load hour capacity contribution of existing resources, forecasted loads and sales, and reserve requirements. Table 1 shows the Company’s annual West capacity position</w:t>
      </w:r>
      <w:r w:rsidR="00D002A2">
        <w:t>, inclusive of planned resources</w:t>
      </w:r>
      <w:r w:rsidR="00493D23">
        <w:t xml:space="preserve"> (FOTs)</w:t>
      </w:r>
      <w:r w:rsidR="00D002A2">
        <w:t xml:space="preserve"> and assuming a 13% planning reserve margin,</w:t>
      </w:r>
      <w:r w:rsidR="00392192">
        <w:t xml:space="preserve"> </w:t>
      </w:r>
      <w:r w:rsidR="00D002A2">
        <w:t xml:space="preserve">for the Term </w:t>
      </w:r>
      <w:r w:rsidR="00E20D4D">
        <w:t>(from 2015 IRP, Table 8.</w:t>
      </w:r>
      <w:r w:rsidR="00493D23">
        <w:t>8</w:t>
      </w:r>
      <w:r w:rsidR="00E20D4D">
        <w:t>)</w:t>
      </w:r>
      <w:r w:rsidR="0005261E">
        <w:t xml:space="preserve">. Table 2 shows the </w:t>
      </w:r>
      <w:r w:rsidR="00D002A2">
        <w:t xml:space="preserve">nameplate capacity of new resources in the </w:t>
      </w:r>
      <w:r w:rsidR="0005261E">
        <w:t>Company’s 201</w:t>
      </w:r>
      <w:r w:rsidR="00E20D4D">
        <w:t>5</w:t>
      </w:r>
      <w:r w:rsidR="0005261E">
        <w:t xml:space="preserve"> IRP </w:t>
      </w:r>
      <w:r w:rsidR="00D002A2">
        <w:t>p</w:t>
      </w:r>
      <w:r w:rsidR="0005261E">
        <w:t xml:space="preserve">referred </w:t>
      </w:r>
      <w:r w:rsidR="00D002A2">
        <w:t>p</w:t>
      </w:r>
      <w:r w:rsidR="0005261E">
        <w:t>ortfolio (from 201</w:t>
      </w:r>
      <w:r w:rsidR="00E20D4D">
        <w:t>5</w:t>
      </w:r>
      <w:r w:rsidR="0005261E">
        <w:t xml:space="preserve"> IRP, Table 8.</w:t>
      </w:r>
      <w:r w:rsidR="00493D23">
        <w:t>7</w:t>
      </w:r>
      <w:r w:rsidR="0005261E">
        <w:t>).</w:t>
      </w:r>
      <w:r w:rsidR="00D002A2">
        <w:rPr>
          <w:rStyle w:val="FootnoteReference"/>
        </w:rPr>
        <w:footnoteReference w:id="3"/>
      </w:r>
    </w:p>
    <w:p w:rsidR="00655F09" w:rsidRPr="00796BC2" w:rsidRDefault="00655F09" w:rsidP="00E94556"/>
    <w:p w:rsidR="00655F09" w:rsidRDefault="00655F09" w:rsidP="00E94556">
      <w:pPr>
        <w:rPr>
          <w:b/>
        </w:rPr>
      </w:pPr>
      <w:bookmarkStart w:id="7" w:name="_Toc304795304"/>
      <w:r w:rsidRPr="006D71AE">
        <w:rPr>
          <w:b/>
        </w:rPr>
        <w:t xml:space="preserve">Table 1 – PacifiCorp </w:t>
      </w:r>
      <w:r w:rsidR="00D13950" w:rsidRPr="006D71AE">
        <w:rPr>
          <w:b/>
        </w:rPr>
        <w:t xml:space="preserve">IRP </w:t>
      </w:r>
      <w:r w:rsidRPr="006D71AE">
        <w:rPr>
          <w:b/>
        </w:rPr>
        <w:t>West Capacity Position Forecast (</w:t>
      </w:r>
      <w:r w:rsidR="001E7EBF">
        <w:rPr>
          <w:b/>
        </w:rPr>
        <w:t xml:space="preserve">Capacity Contribution </w:t>
      </w:r>
      <w:r w:rsidR="00D002A2">
        <w:rPr>
          <w:b/>
        </w:rPr>
        <w:t>MW</w:t>
      </w:r>
      <w:r w:rsidRPr="006D71AE">
        <w:rPr>
          <w:b/>
        </w:rPr>
        <w:t>)</w:t>
      </w:r>
      <w:bookmarkEnd w:id="7"/>
    </w:p>
    <w:tbl>
      <w:tblPr>
        <w:tblStyle w:val="TableGrid"/>
        <w:tblW w:w="0" w:type="auto"/>
        <w:tblLook w:val="04A0" w:firstRow="1" w:lastRow="0" w:firstColumn="1" w:lastColumn="0" w:noHBand="0" w:noVBand="1"/>
      </w:tblPr>
      <w:tblGrid>
        <w:gridCol w:w="3078"/>
        <w:gridCol w:w="2166"/>
        <w:gridCol w:w="2166"/>
        <w:gridCol w:w="2166"/>
      </w:tblGrid>
      <w:tr w:rsidR="00493D23" w:rsidTr="006D71AE">
        <w:tc>
          <w:tcPr>
            <w:tcW w:w="3078" w:type="dxa"/>
          </w:tcPr>
          <w:p w:rsidR="00493D23" w:rsidRPr="006D71AE" w:rsidRDefault="00493D23" w:rsidP="00E94556">
            <w:pPr>
              <w:rPr>
                <w:sz w:val="20"/>
              </w:rPr>
            </w:pPr>
          </w:p>
        </w:tc>
        <w:tc>
          <w:tcPr>
            <w:tcW w:w="2166" w:type="dxa"/>
          </w:tcPr>
          <w:p w:rsidR="00493D23" w:rsidRPr="006D71AE" w:rsidRDefault="00B45F65" w:rsidP="006D71AE">
            <w:pPr>
              <w:jc w:val="center"/>
              <w:rPr>
                <w:b/>
                <w:sz w:val="20"/>
              </w:rPr>
            </w:pPr>
            <w:r w:rsidRPr="006D71AE">
              <w:rPr>
                <w:b/>
                <w:sz w:val="20"/>
              </w:rPr>
              <w:t>2016</w:t>
            </w:r>
          </w:p>
        </w:tc>
        <w:tc>
          <w:tcPr>
            <w:tcW w:w="2166" w:type="dxa"/>
          </w:tcPr>
          <w:p w:rsidR="00493D23" w:rsidRPr="006D71AE" w:rsidRDefault="00B45F65" w:rsidP="006D71AE">
            <w:pPr>
              <w:jc w:val="center"/>
              <w:rPr>
                <w:b/>
                <w:sz w:val="20"/>
              </w:rPr>
            </w:pPr>
            <w:r w:rsidRPr="006D71AE">
              <w:rPr>
                <w:b/>
                <w:sz w:val="20"/>
              </w:rPr>
              <w:t>2017</w:t>
            </w:r>
          </w:p>
        </w:tc>
        <w:tc>
          <w:tcPr>
            <w:tcW w:w="2166" w:type="dxa"/>
          </w:tcPr>
          <w:p w:rsidR="00493D23" w:rsidRPr="006D71AE" w:rsidRDefault="00B45F65" w:rsidP="006D71AE">
            <w:pPr>
              <w:jc w:val="center"/>
              <w:rPr>
                <w:b/>
                <w:sz w:val="20"/>
              </w:rPr>
            </w:pPr>
            <w:r w:rsidRPr="006D71AE">
              <w:rPr>
                <w:b/>
                <w:sz w:val="20"/>
              </w:rPr>
              <w:t>2018</w:t>
            </w:r>
          </w:p>
        </w:tc>
      </w:tr>
      <w:tr w:rsidR="00B45F65" w:rsidTr="006D71AE">
        <w:tc>
          <w:tcPr>
            <w:tcW w:w="3078" w:type="dxa"/>
          </w:tcPr>
          <w:p w:rsidR="00B45F65" w:rsidRPr="006D71AE" w:rsidRDefault="00B45F65" w:rsidP="00E94556">
            <w:pPr>
              <w:rPr>
                <w:sz w:val="20"/>
              </w:rPr>
            </w:pPr>
            <w:r w:rsidRPr="005C52E1">
              <w:rPr>
                <w:sz w:val="20"/>
              </w:rPr>
              <w:t>Existing Resources</w:t>
            </w:r>
          </w:p>
        </w:tc>
        <w:tc>
          <w:tcPr>
            <w:tcW w:w="2166" w:type="dxa"/>
          </w:tcPr>
          <w:p w:rsidR="00B45F65" w:rsidRPr="006D71AE" w:rsidRDefault="00B45F65" w:rsidP="006D71AE">
            <w:pPr>
              <w:jc w:val="center"/>
              <w:rPr>
                <w:sz w:val="20"/>
              </w:rPr>
            </w:pPr>
            <w:r>
              <w:rPr>
                <w:sz w:val="20"/>
              </w:rPr>
              <w:t>2,554</w:t>
            </w:r>
          </w:p>
        </w:tc>
        <w:tc>
          <w:tcPr>
            <w:tcW w:w="2166" w:type="dxa"/>
          </w:tcPr>
          <w:p w:rsidR="00B45F65" w:rsidRPr="006D71AE" w:rsidRDefault="00B45F65" w:rsidP="006D71AE">
            <w:pPr>
              <w:jc w:val="center"/>
              <w:rPr>
                <w:sz w:val="20"/>
              </w:rPr>
            </w:pPr>
            <w:r>
              <w:rPr>
                <w:sz w:val="20"/>
              </w:rPr>
              <w:t>2,596</w:t>
            </w:r>
          </w:p>
        </w:tc>
        <w:tc>
          <w:tcPr>
            <w:tcW w:w="2166" w:type="dxa"/>
          </w:tcPr>
          <w:p w:rsidR="00B45F65" w:rsidRPr="006D71AE" w:rsidRDefault="00B45F65" w:rsidP="006D71AE">
            <w:pPr>
              <w:jc w:val="center"/>
              <w:rPr>
                <w:sz w:val="20"/>
              </w:rPr>
            </w:pPr>
            <w:r>
              <w:rPr>
                <w:sz w:val="20"/>
              </w:rPr>
              <w:t>2,637</w:t>
            </w:r>
          </w:p>
        </w:tc>
      </w:tr>
      <w:tr w:rsidR="00B45F65" w:rsidTr="006D71AE">
        <w:tc>
          <w:tcPr>
            <w:tcW w:w="3078" w:type="dxa"/>
            <w:tcBorders>
              <w:bottom w:val="double" w:sz="4" w:space="0" w:color="auto"/>
            </w:tcBorders>
          </w:tcPr>
          <w:p w:rsidR="00B45F65" w:rsidRPr="006D71AE" w:rsidRDefault="00B45F65" w:rsidP="00E94556">
            <w:pPr>
              <w:rPr>
                <w:sz w:val="20"/>
              </w:rPr>
            </w:pPr>
            <w:r w:rsidRPr="005C52E1">
              <w:rPr>
                <w:sz w:val="20"/>
              </w:rPr>
              <w:t>Planned Resources</w:t>
            </w:r>
          </w:p>
        </w:tc>
        <w:tc>
          <w:tcPr>
            <w:tcW w:w="2166" w:type="dxa"/>
            <w:tcBorders>
              <w:bottom w:val="double" w:sz="4" w:space="0" w:color="auto"/>
            </w:tcBorders>
          </w:tcPr>
          <w:p w:rsidR="00B45F65" w:rsidRPr="006D71AE" w:rsidRDefault="00B45F65" w:rsidP="006D71AE">
            <w:pPr>
              <w:jc w:val="center"/>
              <w:rPr>
                <w:sz w:val="20"/>
              </w:rPr>
            </w:pPr>
            <w:r>
              <w:rPr>
                <w:sz w:val="20"/>
              </w:rPr>
              <w:t>993</w:t>
            </w:r>
          </w:p>
        </w:tc>
        <w:tc>
          <w:tcPr>
            <w:tcW w:w="2166" w:type="dxa"/>
            <w:tcBorders>
              <w:bottom w:val="double" w:sz="4" w:space="0" w:color="auto"/>
            </w:tcBorders>
          </w:tcPr>
          <w:p w:rsidR="00B45F65" w:rsidRPr="006D71AE" w:rsidRDefault="00B45F65" w:rsidP="006D71AE">
            <w:pPr>
              <w:jc w:val="center"/>
              <w:rPr>
                <w:sz w:val="20"/>
              </w:rPr>
            </w:pPr>
            <w:r>
              <w:rPr>
                <w:sz w:val="20"/>
              </w:rPr>
              <w:t>959</w:t>
            </w:r>
          </w:p>
        </w:tc>
        <w:tc>
          <w:tcPr>
            <w:tcW w:w="2166" w:type="dxa"/>
            <w:tcBorders>
              <w:bottom w:val="double" w:sz="4" w:space="0" w:color="auto"/>
            </w:tcBorders>
          </w:tcPr>
          <w:p w:rsidR="00B45F65" w:rsidRPr="006D71AE" w:rsidRDefault="00B45F65" w:rsidP="006D71AE">
            <w:pPr>
              <w:jc w:val="center"/>
              <w:rPr>
                <w:sz w:val="20"/>
              </w:rPr>
            </w:pPr>
            <w:r>
              <w:rPr>
                <w:sz w:val="20"/>
              </w:rPr>
              <w:t>922</w:t>
            </w:r>
          </w:p>
        </w:tc>
      </w:tr>
      <w:tr w:rsidR="00B45F65" w:rsidTr="006D71AE">
        <w:tc>
          <w:tcPr>
            <w:tcW w:w="3078" w:type="dxa"/>
            <w:tcBorders>
              <w:top w:val="double" w:sz="4" w:space="0" w:color="auto"/>
            </w:tcBorders>
          </w:tcPr>
          <w:p w:rsidR="00B45F65" w:rsidRPr="006D71AE" w:rsidRDefault="00B45F65" w:rsidP="00B45F65">
            <w:pPr>
              <w:rPr>
                <w:sz w:val="20"/>
              </w:rPr>
            </w:pPr>
            <w:r w:rsidRPr="005C52E1">
              <w:rPr>
                <w:sz w:val="20"/>
              </w:rPr>
              <w:t xml:space="preserve">  </w:t>
            </w:r>
            <w:r>
              <w:rPr>
                <w:sz w:val="20"/>
              </w:rPr>
              <w:t>T</w:t>
            </w:r>
            <w:r w:rsidRPr="005C52E1">
              <w:rPr>
                <w:sz w:val="20"/>
              </w:rPr>
              <w:t>otal Resources</w:t>
            </w:r>
          </w:p>
        </w:tc>
        <w:tc>
          <w:tcPr>
            <w:tcW w:w="2166" w:type="dxa"/>
            <w:tcBorders>
              <w:top w:val="double" w:sz="4" w:space="0" w:color="auto"/>
            </w:tcBorders>
          </w:tcPr>
          <w:p w:rsidR="00B45F65" w:rsidRPr="006D71AE" w:rsidRDefault="00B45F65" w:rsidP="006D71AE">
            <w:pPr>
              <w:jc w:val="center"/>
              <w:rPr>
                <w:sz w:val="20"/>
              </w:rPr>
            </w:pPr>
            <w:r>
              <w:rPr>
                <w:sz w:val="20"/>
              </w:rPr>
              <w:t>3,548</w:t>
            </w:r>
          </w:p>
        </w:tc>
        <w:tc>
          <w:tcPr>
            <w:tcW w:w="2166" w:type="dxa"/>
            <w:tcBorders>
              <w:top w:val="double" w:sz="4" w:space="0" w:color="auto"/>
            </w:tcBorders>
          </w:tcPr>
          <w:p w:rsidR="00B45F65" w:rsidRPr="006D71AE" w:rsidRDefault="00B45F65" w:rsidP="006D71AE">
            <w:pPr>
              <w:jc w:val="center"/>
              <w:rPr>
                <w:sz w:val="20"/>
              </w:rPr>
            </w:pPr>
            <w:r>
              <w:rPr>
                <w:sz w:val="20"/>
              </w:rPr>
              <w:t>3,555</w:t>
            </w:r>
          </w:p>
        </w:tc>
        <w:tc>
          <w:tcPr>
            <w:tcW w:w="2166" w:type="dxa"/>
            <w:tcBorders>
              <w:top w:val="double" w:sz="4" w:space="0" w:color="auto"/>
            </w:tcBorders>
          </w:tcPr>
          <w:p w:rsidR="00B45F65" w:rsidRPr="006D71AE" w:rsidRDefault="00B45F65" w:rsidP="006D71AE">
            <w:pPr>
              <w:jc w:val="center"/>
              <w:rPr>
                <w:sz w:val="20"/>
              </w:rPr>
            </w:pPr>
            <w:r>
              <w:rPr>
                <w:sz w:val="20"/>
              </w:rPr>
              <w:t>3,559</w:t>
            </w:r>
          </w:p>
        </w:tc>
      </w:tr>
      <w:tr w:rsidR="00B45F65" w:rsidTr="00CA4259">
        <w:tc>
          <w:tcPr>
            <w:tcW w:w="9576" w:type="dxa"/>
            <w:gridSpan w:val="4"/>
          </w:tcPr>
          <w:p w:rsidR="00B45F65" w:rsidRPr="006D71AE" w:rsidRDefault="00B45F65" w:rsidP="006D71AE">
            <w:pPr>
              <w:jc w:val="center"/>
              <w:rPr>
                <w:sz w:val="20"/>
              </w:rPr>
            </w:pPr>
          </w:p>
        </w:tc>
      </w:tr>
      <w:tr w:rsidR="00B45F65" w:rsidTr="006D71AE">
        <w:tc>
          <w:tcPr>
            <w:tcW w:w="3078" w:type="dxa"/>
          </w:tcPr>
          <w:p w:rsidR="00B45F65" w:rsidRPr="006D71AE" w:rsidRDefault="00B45F65" w:rsidP="00E94556">
            <w:pPr>
              <w:rPr>
                <w:sz w:val="20"/>
              </w:rPr>
            </w:pPr>
            <w:r w:rsidRPr="005C52E1">
              <w:rPr>
                <w:sz w:val="20"/>
              </w:rPr>
              <w:t>Obligation</w:t>
            </w:r>
          </w:p>
        </w:tc>
        <w:tc>
          <w:tcPr>
            <w:tcW w:w="2166" w:type="dxa"/>
          </w:tcPr>
          <w:p w:rsidR="00B45F65" w:rsidRPr="006D71AE" w:rsidRDefault="00B45F65" w:rsidP="006D71AE">
            <w:pPr>
              <w:jc w:val="center"/>
              <w:rPr>
                <w:sz w:val="20"/>
              </w:rPr>
            </w:pPr>
            <w:r>
              <w:rPr>
                <w:sz w:val="20"/>
              </w:rPr>
              <w:t>3,140</w:t>
            </w:r>
          </w:p>
        </w:tc>
        <w:tc>
          <w:tcPr>
            <w:tcW w:w="2166" w:type="dxa"/>
          </w:tcPr>
          <w:p w:rsidR="00B45F65" w:rsidRPr="006D71AE" w:rsidRDefault="00B45F65" w:rsidP="006D71AE">
            <w:pPr>
              <w:jc w:val="center"/>
              <w:rPr>
                <w:sz w:val="20"/>
              </w:rPr>
            </w:pPr>
            <w:r>
              <w:rPr>
                <w:sz w:val="20"/>
              </w:rPr>
              <w:t>3,146</w:t>
            </w:r>
          </w:p>
        </w:tc>
        <w:tc>
          <w:tcPr>
            <w:tcW w:w="2166" w:type="dxa"/>
          </w:tcPr>
          <w:p w:rsidR="00B45F65" w:rsidRPr="006D71AE" w:rsidRDefault="00B45F65" w:rsidP="006D71AE">
            <w:pPr>
              <w:jc w:val="center"/>
              <w:rPr>
                <w:sz w:val="20"/>
              </w:rPr>
            </w:pPr>
            <w:r>
              <w:rPr>
                <w:sz w:val="20"/>
              </w:rPr>
              <w:t>3,150</w:t>
            </w:r>
          </w:p>
        </w:tc>
      </w:tr>
      <w:tr w:rsidR="00B45F65" w:rsidTr="006D71AE">
        <w:tc>
          <w:tcPr>
            <w:tcW w:w="3078" w:type="dxa"/>
            <w:tcBorders>
              <w:bottom w:val="double" w:sz="4" w:space="0" w:color="auto"/>
            </w:tcBorders>
          </w:tcPr>
          <w:p w:rsidR="00B45F65" w:rsidRPr="006D71AE" w:rsidRDefault="00B45F65" w:rsidP="00E94556">
            <w:pPr>
              <w:rPr>
                <w:sz w:val="20"/>
              </w:rPr>
            </w:pPr>
            <w:r w:rsidRPr="005C52E1">
              <w:rPr>
                <w:sz w:val="20"/>
              </w:rPr>
              <w:t>Planning Reserves (13%)</w:t>
            </w:r>
          </w:p>
        </w:tc>
        <w:tc>
          <w:tcPr>
            <w:tcW w:w="2166" w:type="dxa"/>
            <w:tcBorders>
              <w:bottom w:val="double" w:sz="4" w:space="0" w:color="auto"/>
            </w:tcBorders>
          </w:tcPr>
          <w:p w:rsidR="00B45F65" w:rsidRPr="006D71AE" w:rsidRDefault="00B45F65" w:rsidP="006D71AE">
            <w:pPr>
              <w:jc w:val="center"/>
              <w:rPr>
                <w:sz w:val="20"/>
              </w:rPr>
            </w:pPr>
            <w:r>
              <w:rPr>
                <w:sz w:val="20"/>
              </w:rPr>
              <w:t>408</w:t>
            </w:r>
          </w:p>
        </w:tc>
        <w:tc>
          <w:tcPr>
            <w:tcW w:w="2166" w:type="dxa"/>
            <w:tcBorders>
              <w:bottom w:val="double" w:sz="4" w:space="0" w:color="auto"/>
            </w:tcBorders>
          </w:tcPr>
          <w:p w:rsidR="00B45F65" w:rsidRPr="006D71AE" w:rsidRDefault="00B45F65" w:rsidP="006D71AE">
            <w:pPr>
              <w:jc w:val="center"/>
              <w:rPr>
                <w:sz w:val="20"/>
              </w:rPr>
            </w:pPr>
            <w:r>
              <w:rPr>
                <w:sz w:val="20"/>
              </w:rPr>
              <w:t>409</w:t>
            </w:r>
          </w:p>
        </w:tc>
        <w:tc>
          <w:tcPr>
            <w:tcW w:w="2166" w:type="dxa"/>
            <w:tcBorders>
              <w:bottom w:val="double" w:sz="4" w:space="0" w:color="auto"/>
            </w:tcBorders>
          </w:tcPr>
          <w:p w:rsidR="00B45F65" w:rsidRPr="006D71AE" w:rsidRDefault="00B45F65" w:rsidP="006D71AE">
            <w:pPr>
              <w:jc w:val="center"/>
              <w:rPr>
                <w:sz w:val="20"/>
              </w:rPr>
            </w:pPr>
            <w:r>
              <w:rPr>
                <w:sz w:val="20"/>
              </w:rPr>
              <w:t>409</w:t>
            </w:r>
          </w:p>
        </w:tc>
      </w:tr>
      <w:tr w:rsidR="00B45F65" w:rsidTr="006D71AE">
        <w:tc>
          <w:tcPr>
            <w:tcW w:w="3078" w:type="dxa"/>
            <w:tcBorders>
              <w:top w:val="double" w:sz="4" w:space="0" w:color="auto"/>
            </w:tcBorders>
          </w:tcPr>
          <w:p w:rsidR="00B45F65" w:rsidRPr="006D71AE" w:rsidRDefault="00B45F65" w:rsidP="00B45F65">
            <w:pPr>
              <w:rPr>
                <w:sz w:val="20"/>
              </w:rPr>
            </w:pPr>
            <w:r w:rsidRPr="005C52E1">
              <w:rPr>
                <w:sz w:val="20"/>
              </w:rPr>
              <w:t xml:space="preserve">  </w:t>
            </w:r>
            <w:r>
              <w:rPr>
                <w:sz w:val="20"/>
              </w:rPr>
              <w:t>T</w:t>
            </w:r>
            <w:r w:rsidRPr="005C52E1">
              <w:rPr>
                <w:sz w:val="20"/>
              </w:rPr>
              <w:t>otal Obligation + Reserves</w:t>
            </w:r>
          </w:p>
        </w:tc>
        <w:tc>
          <w:tcPr>
            <w:tcW w:w="2166" w:type="dxa"/>
            <w:tcBorders>
              <w:top w:val="double" w:sz="4" w:space="0" w:color="auto"/>
            </w:tcBorders>
          </w:tcPr>
          <w:p w:rsidR="00B45F65" w:rsidRPr="006D71AE" w:rsidRDefault="00B45F65" w:rsidP="006D71AE">
            <w:pPr>
              <w:jc w:val="center"/>
              <w:rPr>
                <w:sz w:val="20"/>
              </w:rPr>
            </w:pPr>
            <w:r>
              <w:rPr>
                <w:sz w:val="20"/>
              </w:rPr>
              <w:t>3,548</w:t>
            </w:r>
          </w:p>
        </w:tc>
        <w:tc>
          <w:tcPr>
            <w:tcW w:w="2166" w:type="dxa"/>
            <w:tcBorders>
              <w:top w:val="double" w:sz="4" w:space="0" w:color="auto"/>
            </w:tcBorders>
          </w:tcPr>
          <w:p w:rsidR="00B45F65" w:rsidRPr="006D71AE" w:rsidRDefault="00B45F65" w:rsidP="006D71AE">
            <w:pPr>
              <w:jc w:val="center"/>
              <w:rPr>
                <w:sz w:val="20"/>
              </w:rPr>
            </w:pPr>
            <w:r>
              <w:rPr>
                <w:sz w:val="20"/>
              </w:rPr>
              <w:t>3,555</w:t>
            </w:r>
          </w:p>
        </w:tc>
        <w:tc>
          <w:tcPr>
            <w:tcW w:w="2166" w:type="dxa"/>
            <w:tcBorders>
              <w:top w:val="double" w:sz="4" w:space="0" w:color="auto"/>
            </w:tcBorders>
          </w:tcPr>
          <w:p w:rsidR="00B45F65" w:rsidRPr="006D71AE" w:rsidRDefault="00B45F65" w:rsidP="006D71AE">
            <w:pPr>
              <w:jc w:val="center"/>
              <w:rPr>
                <w:sz w:val="20"/>
              </w:rPr>
            </w:pPr>
            <w:r>
              <w:rPr>
                <w:sz w:val="20"/>
              </w:rPr>
              <w:t>3,559</w:t>
            </w:r>
          </w:p>
        </w:tc>
      </w:tr>
    </w:tbl>
    <w:p w:rsidR="00493D23" w:rsidRPr="006D71AE" w:rsidRDefault="00493D23" w:rsidP="00E94556">
      <w:pPr>
        <w:rPr>
          <w:b/>
        </w:rPr>
      </w:pPr>
    </w:p>
    <w:p w:rsidR="001E7EBF" w:rsidRDefault="0005261E" w:rsidP="001E1809">
      <w:pPr>
        <w:keepNext/>
        <w:rPr>
          <w:b/>
        </w:rPr>
      </w:pPr>
      <w:bookmarkStart w:id="8" w:name="_Toc231127098"/>
      <w:bookmarkStart w:id="9" w:name="_Toc285205476"/>
      <w:bookmarkStart w:id="10" w:name="_Toc289083367"/>
      <w:bookmarkStart w:id="11" w:name="_Toc304796027"/>
      <w:r w:rsidRPr="001E1809">
        <w:rPr>
          <w:b/>
        </w:rPr>
        <w:t xml:space="preserve">Table 2 – PacifiCorp IRP </w:t>
      </w:r>
      <w:r w:rsidR="001E7EBF">
        <w:rPr>
          <w:b/>
        </w:rPr>
        <w:t xml:space="preserve">West </w:t>
      </w:r>
      <w:r w:rsidRPr="001E1809">
        <w:rPr>
          <w:b/>
        </w:rPr>
        <w:t>Preferred Portfolio</w:t>
      </w:r>
      <w:r w:rsidR="001E7EBF">
        <w:rPr>
          <w:b/>
        </w:rPr>
        <w:t xml:space="preserve"> Resources (Nameplate MW)</w:t>
      </w:r>
    </w:p>
    <w:tbl>
      <w:tblPr>
        <w:tblStyle w:val="TableGrid"/>
        <w:tblW w:w="0" w:type="auto"/>
        <w:tblLook w:val="04A0" w:firstRow="1" w:lastRow="0" w:firstColumn="1" w:lastColumn="0" w:noHBand="0" w:noVBand="1"/>
      </w:tblPr>
      <w:tblGrid>
        <w:gridCol w:w="3078"/>
        <w:gridCol w:w="2166"/>
        <w:gridCol w:w="2166"/>
        <w:gridCol w:w="2166"/>
      </w:tblGrid>
      <w:tr w:rsidR="001E7EBF" w:rsidTr="00CA4259">
        <w:tc>
          <w:tcPr>
            <w:tcW w:w="3078" w:type="dxa"/>
          </w:tcPr>
          <w:p w:rsidR="001E7EBF" w:rsidRPr="005C52E1" w:rsidRDefault="001E7EBF" w:rsidP="00CA4259">
            <w:pPr>
              <w:rPr>
                <w:sz w:val="20"/>
              </w:rPr>
            </w:pPr>
          </w:p>
        </w:tc>
        <w:tc>
          <w:tcPr>
            <w:tcW w:w="2166" w:type="dxa"/>
          </w:tcPr>
          <w:p w:rsidR="001E7EBF" w:rsidRPr="005C52E1" w:rsidRDefault="001E7EBF" w:rsidP="00CA4259">
            <w:pPr>
              <w:jc w:val="center"/>
              <w:rPr>
                <w:b/>
                <w:sz w:val="20"/>
              </w:rPr>
            </w:pPr>
            <w:r w:rsidRPr="005C52E1">
              <w:rPr>
                <w:b/>
                <w:sz w:val="20"/>
              </w:rPr>
              <w:t>2016</w:t>
            </w:r>
          </w:p>
        </w:tc>
        <w:tc>
          <w:tcPr>
            <w:tcW w:w="2166" w:type="dxa"/>
          </w:tcPr>
          <w:p w:rsidR="001E7EBF" w:rsidRPr="005C52E1" w:rsidRDefault="001E7EBF" w:rsidP="00CA4259">
            <w:pPr>
              <w:jc w:val="center"/>
              <w:rPr>
                <w:b/>
                <w:sz w:val="20"/>
              </w:rPr>
            </w:pPr>
            <w:r w:rsidRPr="005C52E1">
              <w:rPr>
                <w:b/>
                <w:sz w:val="20"/>
              </w:rPr>
              <w:t>2017</w:t>
            </w:r>
          </w:p>
        </w:tc>
        <w:tc>
          <w:tcPr>
            <w:tcW w:w="2166" w:type="dxa"/>
          </w:tcPr>
          <w:p w:rsidR="001E7EBF" w:rsidRPr="005C52E1" w:rsidRDefault="001E7EBF" w:rsidP="00CA4259">
            <w:pPr>
              <w:jc w:val="center"/>
              <w:rPr>
                <w:b/>
                <w:sz w:val="20"/>
              </w:rPr>
            </w:pPr>
            <w:r w:rsidRPr="005C52E1">
              <w:rPr>
                <w:b/>
                <w:sz w:val="20"/>
              </w:rPr>
              <w:t>2018</w:t>
            </w:r>
          </w:p>
        </w:tc>
      </w:tr>
      <w:tr w:rsidR="001E7EBF" w:rsidTr="00CA4259">
        <w:tc>
          <w:tcPr>
            <w:tcW w:w="3078" w:type="dxa"/>
          </w:tcPr>
          <w:p w:rsidR="001E7EBF" w:rsidRPr="005C52E1" w:rsidRDefault="001E7EBF" w:rsidP="00CA4259">
            <w:pPr>
              <w:rPr>
                <w:sz w:val="20"/>
              </w:rPr>
            </w:pPr>
            <w:r>
              <w:rPr>
                <w:sz w:val="20"/>
              </w:rPr>
              <w:t>Oregon Solar Capacity Standard</w:t>
            </w:r>
          </w:p>
        </w:tc>
        <w:tc>
          <w:tcPr>
            <w:tcW w:w="2166" w:type="dxa"/>
          </w:tcPr>
          <w:p w:rsidR="001E7EBF" w:rsidRPr="005C52E1" w:rsidRDefault="001E7EBF" w:rsidP="00CA4259">
            <w:pPr>
              <w:jc w:val="center"/>
              <w:rPr>
                <w:sz w:val="20"/>
              </w:rPr>
            </w:pPr>
            <w:r>
              <w:rPr>
                <w:sz w:val="20"/>
              </w:rPr>
              <w:t>7</w:t>
            </w:r>
          </w:p>
        </w:tc>
        <w:tc>
          <w:tcPr>
            <w:tcW w:w="2166" w:type="dxa"/>
          </w:tcPr>
          <w:p w:rsidR="001E7EBF" w:rsidRPr="005C52E1" w:rsidRDefault="001E7EBF" w:rsidP="00CA4259">
            <w:pPr>
              <w:jc w:val="center"/>
              <w:rPr>
                <w:sz w:val="20"/>
              </w:rPr>
            </w:pPr>
            <w:r>
              <w:rPr>
                <w:sz w:val="20"/>
              </w:rPr>
              <w:t>-</w:t>
            </w:r>
          </w:p>
        </w:tc>
        <w:tc>
          <w:tcPr>
            <w:tcW w:w="2166" w:type="dxa"/>
          </w:tcPr>
          <w:p w:rsidR="001E7EBF" w:rsidRPr="005C52E1" w:rsidRDefault="001E7EBF" w:rsidP="00CA4259">
            <w:pPr>
              <w:jc w:val="center"/>
              <w:rPr>
                <w:sz w:val="20"/>
              </w:rPr>
            </w:pPr>
            <w:r>
              <w:rPr>
                <w:sz w:val="20"/>
              </w:rPr>
              <w:t>-</w:t>
            </w:r>
          </w:p>
        </w:tc>
      </w:tr>
      <w:tr w:rsidR="001E7EBF" w:rsidTr="00CA4259">
        <w:tc>
          <w:tcPr>
            <w:tcW w:w="9576" w:type="dxa"/>
            <w:gridSpan w:val="4"/>
            <w:tcBorders>
              <w:bottom w:val="single" w:sz="4" w:space="0" w:color="auto"/>
            </w:tcBorders>
          </w:tcPr>
          <w:p w:rsidR="001E7EBF" w:rsidRPr="005C52E1" w:rsidRDefault="001E7EBF" w:rsidP="00CA4259">
            <w:pPr>
              <w:jc w:val="center"/>
              <w:rPr>
                <w:sz w:val="20"/>
              </w:rPr>
            </w:pPr>
          </w:p>
        </w:tc>
      </w:tr>
      <w:tr w:rsidR="001E7EBF" w:rsidTr="001E7EBF">
        <w:tc>
          <w:tcPr>
            <w:tcW w:w="3078" w:type="dxa"/>
            <w:tcBorders>
              <w:top w:val="single" w:sz="4" w:space="0" w:color="auto"/>
            </w:tcBorders>
          </w:tcPr>
          <w:p w:rsidR="001E7EBF" w:rsidRPr="005C52E1" w:rsidRDefault="001E7EBF" w:rsidP="00CA4259">
            <w:pPr>
              <w:rPr>
                <w:sz w:val="20"/>
              </w:rPr>
            </w:pPr>
            <w:r>
              <w:rPr>
                <w:sz w:val="20"/>
              </w:rPr>
              <w:t>Class 2 DSM, CA</w:t>
            </w:r>
          </w:p>
        </w:tc>
        <w:tc>
          <w:tcPr>
            <w:tcW w:w="2166" w:type="dxa"/>
            <w:tcBorders>
              <w:top w:val="single" w:sz="4" w:space="0" w:color="auto"/>
            </w:tcBorders>
          </w:tcPr>
          <w:p w:rsidR="001E7EBF" w:rsidRPr="005C52E1" w:rsidRDefault="001E7EBF" w:rsidP="00CA4259">
            <w:pPr>
              <w:jc w:val="center"/>
              <w:rPr>
                <w:sz w:val="20"/>
              </w:rPr>
            </w:pPr>
            <w:r>
              <w:rPr>
                <w:sz w:val="20"/>
              </w:rPr>
              <w:t>2</w:t>
            </w:r>
          </w:p>
        </w:tc>
        <w:tc>
          <w:tcPr>
            <w:tcW w:w="2166" w:type="dxa"/>
            <w:tcBorders>
              <w:top w:val="single" w:sz="4" w:space="0" w:color="auto"/>
            </w:tcBorders>
          </w:tcPr>
          <w:p w:rsidR="001E7EBF" w:rsidRPr="005C52E1" w:rsidRDefault="001E7EBF" w:rsidP="00CA4259">
            <w:pPr>
              <w:jc w:val="center"/>
              <w:rPr>
                <w:sz w:val="20"/>
              </w:rPr>
            </w:pPr>
            <w:r>
              <w:rPr>
                <w:sz w:val="20"/>
              </w:rPr>
              <w:t>2</w:t>
            </w:r>
          </w:p>
        </w:tc>
        <w:tc>
          <w:tcPr>
            <w:tcW w:w="2166" w:type="dxa"/>
            <w:tcBorders>
              <w:top w:val="single" w:sz="4" w:space="0" w:color="auto"/>
            </w:tcBorders>
          </w:tcPr>
          <w:p w:rsidR="001E7EBF" w:rsidRPr="005C52E1" w:rsidRDefault="001E7EBF" w:rsidP="00CA4259">
            <w:pPr>
              <w:jc w:val="center"/>
              <w:rPr>
                <w:sz w:val="20"/>
              </w:rPr>
            </w:pPr>
            <w:r>
              <w:rPr>
                <w:sz w:val="20"/>
              </w:rPr>
              <w:t>2</w:t>
            </w:r>
          </w:p>
        </w:tc>
      </w:tr>
      <w:tr w:rsidR="001E7EBF" w:rsidTr="00CA4259">
        <w:tc>
          <w:tcPr>
            <w:tcW w:w="3078" w:type="dxa"/>
          </w:tcPr>
          <w:p w:rsidR="001E7EBF" w:rsidRPr="005C52E1" w:rsidRDefault="001E7EBF" w:rsidP="00CA4259">
            <w:pPr>
              <w:rPr>
                <w:sz w:val="20"/>
              </w:rPr>
            </w:pPr>
            <w:r>
              <w:rPr>
                <w:sz w:val="20"/>
              </w:rPr>
              <w:t>Class 2 DSM, OR</w:t>
            </w:r>
          </w:p>
        </w:tc>
        <w:tc>
          <w:tcPr>
            <w:tcW w:w="2166" w:type="dxa"/>
          </w:tcPr>
          <w:p w:rsidR="001E7EBF" w:rsidRPr="005C52E1" w:rsidRDefault="001E7EBF" w:rsidP="00CA4259">
            <w:pPr>
              <w:jc w:val="center"/>
              <w:rPr>
                <w:sz w:val="20"/>
              </w:rPr>
            </w:pPr>
            <w:r>
              <w:rPr>
                <w:sz w:val="20"/>
              </w:rPr>
              <w:t>39</w:t>
            </w:r>
          </w:p>
        </w:tc>
        <w:tc>
          <w:tcPr>
            <w:tcW w:w="2166" w:type="dxa"/>
          </w:tcPr>
          <w:p w:rsidR="001E7EBF" w:rsidRPr="005C52E1" w:rsidRDefault="001E7EBF" w:rsidP="00CA4259">
            <w:pPr>
              <w:jc w:val="center"/>
              <w:rPr>
                <w:sz w:val="20"/>
              </w:rPr>
            </w:pPr>
            <w:r>
              <w:rPr>
                <w:sz w:val="20"/>
              </w:rPr>
              <w:t>36</w:t>
            </w:r>
          </w:p>
        </w:tc>
        <w:tc>
          <w:tcPr>
            <w:tcW w:w="2166" w:type="dxa"/>
          </w:tcPr>
          <w:p w:rsidR="001E7EBF" w:rsidRPr="005C52E1" w:rsidRDefault="001E7EBF" w:rsidP="00CA4259">
            <w:pPr>
              <w:jc w:val="center"/>
              <w:rPr>
                <w:sz w:val="20"/>
              </w:rPr>
            </w:pPr>
            <w:r>
              <w:rPr>
                <w:sz w:val="20"/>
              </w:rPr>
              <w:t>33</w:t>
            </w:r>
          </w:p>
        </w:tc>
      </w:tr>
      <w:tr w:rsidR="001E7EBF" w:rsidTr="001E7EBF">
        <w:tc>
          <w:tcPr>
            <w:tcW w:w="3078" w:type="dxa"/>
            <w:tcBorders>
              <w:bottom w:val="double" w:sz="4" w:space="0" w:color="auto"/>
            </w:tcBorders>
          </w:tcPr>
          <w:p w:rsidR="001E7EBF" w:rsidRPr="005C52E1" w:rsidRDefault="001E7EBF" w:rsidP="00CA4259">
            <w:pPr>
              <w:rPr>
                <w:sz w:val="20"/>
              </w:rPr>
            </w:pPr>
            <w:r>
              <w:rPr>
                <w:sz w:val="20"/>
              </w:rPr>
              <w:t>Class 2 DSM, WA</w:t>
            </w:r>
          </w:p>
        </w:tc>
        <w:tc>
          <w:tcPr>
            <w:tcW w:w="2166" w:type="dxa"/>
            <w:tcBorders>
              <w:bottom w:val="double" w:sz="4" w:space="0" w:color="auto"/>
            </w:tcBorders>
          </w:tcPr>
          <w:p w:rsidR="001E7EBF" w:rsidRPr="005C52E1" w:rsidRDefault="001E7EBF" w:rsidP="00CA4259">
            <w:pPr>
              <w:jc w:val="center"/>
              <w:rPr>
                <w:sz w:val="20"/>
              </w:rPr>
            </w:pPr>
            <w:r>
              <w:rPr>
                <w:sz w:val="20"/>
              </w:rPr>
              <w:t>9</w:t>
            </w:r>
          </w:p>
        </w:tc>
        <w:tc>
          <w:tcPr>
            <w:tcW w:w="2166" w:type="dxa"/>
            <w:tcBorders>
              <w:bottom w:val="double" w:sz="4" w:space="0" w:color="auto"/>
            </w:tcBorders>
          </w:tcPr>
          <w:p w:rsidR="001E7EBF" w:rsidRPr="005C52E1" w:rsidRDefault="001E7EBF" w:rsidP="00CA4259">
            <w:pPr>
              <w:jc w:val="center"/>
              <w:rPr>
                <w:sz w:val="20"/>
              </w:rPr>
            </w:pPr>
            <w:r>
              <w:rPr>
                <w:sz w:val="20"/>
              </w:rPr>
              <w:t>10</w:t>
            </w:r>
          </w:p>
        </w:tc>
        <w:tc>
          <w:tcPr>
            <w:tcW w:w="2166" w:type="dxa"/>
            <w:tcBorders>
              <w:bottom w:val="double" w:sz="4" w:space="0" w:color="auto"/>
            </w:tcBorders>
          </w:tcPr>
          <w:p w:rsidR="001E7EBF" w:rsidRPr="005C52E1" w:rsidRDefault="001E7EBF" w:rsidP="00CA4259">
            <w:pPr>
              <w:jc w:val="center"/>
              <w:rPr>
                <w:sz w:val="20"/>
              </w:rPr>
            </w:pPr>
            <w:r>
              <w:rPr>
                <w:sz w:val="20"/>
              </w:rPr>
              <w:t>10</w:t>
            </w:r>
          </w:p>
        </w:tc>
      </w:tr>
      <w:tr w:rsidR="001E7EBF" w:rsidTr="00287B40">
        <w:tc>
          <w:tcPr>
            <w:tcW w:w="3078" w:type="dxa"/>
            <w:tcBorders>
              <w:top w:val="double" w:sz="4" w:space="0" w:color="auto"/>
              <w:bottom w:val="single" w:sz="4" w:space="0" w:color="auto"/>
            </w:tcBorders>
          </w:tcPr>
          <w:p w:rsidR="001E7EBF" w:rsidRPr="005C52E1" w:rsidRDefault="001E7EBF" w:rsidP="001E7EBF">
            <w:pPr>
              <w:rPr>
                <w:sz w:val="20"/>
              </w:rPr>
            </w:pPr>
            <w:r w:rsidRPr="005C52E1">
              <w:rPr>
                <w:sz w:val="20"/>
              </w:rPr>
              <w:t xml:space="preserve">  </w:t>
            </w:r>
            <w:r>
              <w:rPr>
                <w:sz w:val="20"/>
              </w:rPr>
              <w:t>Sub-total</w:t>
            </w:r>
            <w:r w:rsidRPr="005C52E1">
              <w:rPr>
                <w:sz w:val="20"/>
              </w:rPr>
              <w:t xml:space="preserve"> </w:t>
            </w:r>
            <w:r>
              <w:rPr>
                <w:sz w:val="20"/>
              </w:rPr>
              <w:t>Class 2 DSM</w:t>
            </w:r>
          </w:p>
        </w:tc>
        <w:tc>
          <w:tcPr>
            <w:tcW w:w="2166" w:type="dxa"/>
            <w:tcBorders>
              <w:top w:val="double" w:sz="4" w:space="0" w:color="auto"/>
              <w:bottom w:val="single" w:sz="4" w:space="0" w:color="auto"/>
            </w:tcBorders>
          </w:tcPr>
          <w:p w:rsidR="001E7EBF" w:rsidRPr="005C52E1" w:rsidRDefault="001E7EBF" w:rsidP="00CA4259">
            <w:pPr>
              <w:jc w:val="center"/>
              <w:rPr>
                <w:sz w:val="20"/>
              </w:rPr>
            </w:pPr>
            <w:r>
              <w:rPr>
                <w:sz w:val="20"/>
              </w:rPr>
              <w:t>50</w:t>
            </w:r>
          </w:p>
        </w:tc>
        <w:tc>
          <w:tcPr>
            <w:tcW w:w="2166" w:type="dxa"/>
            <w:tcBorders>
              <w:top w:val="double" w:sz="4" w:space="0" w:color="auto"/>
              <w:bottom w:val="single" w:sz="4" w:space="0" w:color="auto"/>
            </w:tcBorders>
          </w:tcPr>
          <w:p w:rsidR="001E7EBF" w:rsidRPr="005C52E1" w:rsidRDefault="001E7EBF" w:rsidP="00CA4259">
            <w:pPr>
              <w:jc w:val="center"/>
              <w:rPr>
                <w:sz w:val="20"/>
              </w:rPr>
            </w:pPr>
            <w:r>
              <w:rPr>
                <w:sz w:val="20"/>
              </w:rPr>
              <w:t>48</w:t>
            </w:r>
          </w:p>
        </w:tc>
        <w:tc>
          <w:tcPr>
            <w:tcW w:w="2166" w:type="dxa"/>
            <w:tcBorders>
              <w:top w:val="double" w:sz="4" w:space="0" w:color="auto"/>
              <w:bottom w:val="single" w:sz="4" w:space="0" w:color="auto"/>
            </w:tcBorders>
          </w:tcPr>
          <w:p w:rsidR="001E7EBF" w:rsidRPr="005C52E1" w:rsidRDefault="001E7EBF" w:rsidP="00CA4259">
            <w:pPr>
              <w:jc w:val="center"/>
              <w:rPr>
                <w:sz w:val="20"/>
              </w:rPr>
            </w:pPr>
            <w:r>
              <w:rPr>
                <w:sz w:val="20"/>
              </w:rPr>
              <w:t>45</w:t>
            </w:r>
          </w:p>
        </w:tc>
      </w:tr>
      <w:tr w:rsidR="001E7EBF" w:rsidTr="00CA4259">
        <w:tc>
          <w:tcPr>
            <w:tcW w:w="9576" w:type="dxa"/>
            <w:gridSpan w:val="4"/>
            <w:tcBorders>
              <w:top w:val="single" w:sz="4" w:space="0" w:color="auto"/>
              <w:bottom w:val="single" w:sz="4" w:space="0" w:color="auto"/>
            </w:tcBorders>
          </w:tcPr>
          <w:p w:rsidR="001E7EBF" w:rsidRDefault="001E7EBF" w:rsidP="00CA4259">
            <w:pPr>
              <w:jc w:val="center"/>
              <w:rPr>
                <w:sz w:val="20"/>
              </w:rPr>
            </w:pPr>
          </w:p>
        </w:tc>
      </w:tr>
      <w:tr w:rsidR="001E7EBF" w:rsidTr="006D71AE">
        <w:tc>
          <w:tcPr>
            <w:tcW w:w="3078" w:type="dxa"/>
            <w:tcBorders>
              <w:top w:val="single" w:sz="4" w:space="0" w:color="auto"/>
              <w:bottom w:val="single" w:sz="4" w:space="0" w:color="auto"/>
            </w:tcBorders>
          </w:tcPr>
          <w:p w:rsidR="001E7EBF" w:rsidRPr="005C52E1" w:rsidRDefault="001E7EBF" w:rsidP="001E7EBF">
            <w:pPr>
              <w:rPr>
                <w:sz w:val="20"/>
              </w:rPr>
            </w:pPr>
            <w:r>
              <w:rPr>
                <w:sz w:val="20"/>
              </w:rPr>
              <w:t>FOT COB Q3</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62</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29</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w:t>
            </w:r>
          </w:p>
        </w:tc>
      </w:tr>
      <w:tr w:rsidR="001E7EBF" w:rsidTr="006D71AE">
        <w:tc>
          <w:tcPr>
            <w:tcW w:w="3078" w:type="dxa"/>
            <w:tcBorders>
              <w:top w:val="single" w:sz="4" w:space="0" w:color="auto"/>
              <w:bottom w:val="single" w:sz="4" w:space="0" w:color="auto"/>
            </w:tcBorders>
          </w:tcPr>
          <w:p w:rsidR="001E7EBF" w:rsidRPr="005C52E1" w:rsidRDefault="001E7EBF" w:rsidP="001E7EBF">
            <w:pPr>
              <w:rPr>
                <w:sz w:val="20"/>
              </w:rPr>
            </w:pPr>
            <w:r>
              <w:rPr>
                <w:sz w:val="20"/>
              </w:rPr>
              <w:t>FOT MIDC Q3</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775</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775</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770</w:t>
            </w:r>
          </w:p>
        </w:tc>
      </w:tr>
      <w:tr w:rsidR="001E7EBF" w:rsidTr="006D71AE">
        <w:tc>
          <w:tcPr>
            <w:tcW w:w="3078" w:type="dxa"/>
            <w:tcBorders>
              <w:top w:val="single" w:sz="4" w:space="0" w:color="auto"/>
              <w:bottom w:val="double" w:sz="4" w:space="0" w:color="auto"/>
            </w:tcBorders>
          </w:tcPr>
          <w:p w:rsidR="001E7EBF" w:rsidRPr="005C52E1" w:rsidRDefault="001E7EBF" w:rsidP="001E7EBF">
            <w:pPr>
              <w:rPr>
                <w:sz w:val="20"/>
              </w:rPr>
            </w:pPr>
            <w:r>
              <w:rPr>
                <w:sz w:val="20"/>
              </w:rPr>
              <w:t>FOT NOB Q3</w:t>
            </w:r>
          </w:p>
        </w:tc>
        <w:tc>
          <w:tcPr>
            <w:tcW w:w="2166" w:type="dxa"/>
            <w:tcBorders>
              <w:top w:val="single" w:sz="4" w:space="0" w:color="auto"/>
              <w:bottom w:val="double" w:sz="4" w:space="0" w:color="auto"/>
            </w:tcBorders>
          </w:tcPr>
          <w:p w:rsidR="001E7EBF" w:rsidRDefault="001E7EBF" w:rsidP="00CA4259">
            <w:pPr>
              <w:jc w:val="center"/>
              <w:rPr>
                <w:sz w:val="20"/>
              </w:rPr>
            </w:pPr>
            <w:r>
              <w:rPr>
                <w:sz w:val="20"/>
              </w:rPr>
              <w:t>100</w:t>
            </w:r>
          </w:p>
        </w:tc>
        <w:tc>
          <w:tcPr>
            <w:tcW w:w="2166" w:type="dxa"/>
            <w:tcBorders>
              <w:top w:val="single" w:sz="4" w:space="0" w:color="auto"/>
              <w:bottom w:val="double" w:sz="4" w:space="0" w:color="auto"/>
            </w:tcBorders>
          </w:tcPr>
          <w:p w:rsidR="001E7EBF" w:rsidRDefault="001E7EBF" w:rsidP="00CA4259">
            <w:pPr>
              <w:jc w:val="center"/>
              <w:rPr>
                <w:sz w:val="20"/>
              </w:rPr>
            </w:pPr>
            <w:r>
              <w:rPr>
                <w:sz w:val="20"/>
              </w:rPr>
              <w:t>100</w:t>
            </w:r>
          </w:p>
        </w:tc>
        <w:tc>
          <w:tcPr>
            <w:tcW w:w="2166" w:type="dxa"/>
            <w:tcBorders>
              <w:top w:val="single" w:sz="4" w:space="0" w:color="auto"/>
              <w:bottom w:val="double" w:sz="4" w:space="0" w:color="auto"/>
            </w:tcBorders>
          </w:tcPr>
          <w:p w:rsidR="001E7EBF" w:rsidRDefault="001E7EBF" w:rsidP="00CA4259">
            <w:pPr>
              <w:jc w:val="center"/>
              <w:rPr>
                <w:sz w:val="20"/>
              </w:rPr>
            </w:pPr>
            <w:r>
              <w:rPr>
                <w:sz w:val="20"/>
              </w:rPr>
              <w:t>100</w:t>
            </w:r>
          </w:p>
        </w:tc>
      </w:tr>
      <w:tr w:rsidR="001E7EBF" w:rsidTr="006D71AE">
        <w:tc>
          <w:tcPr>
            <w:tcW w:w="3078" w:type="dxa"/>
            <w:tcBorders>
              <w:top w:val="double" w:sz="4" w:space="0" w:color="auto"/>
              <w:bottom w:val="single" w:sz="4" w:space="0" w:color="auto"/>
            </w:tcBorders>
          </w:tcPr>
          <w:p w:rsidR="001E7EBF" w:rsidRPr="005C52E1" w:rsidRDefault="001E7EBF" w:rsidP="001E7EBF">
            <w:pPr>
              <w:rPr>
                <w:sz w:val="20"/>
              </w:rPr>
            </w:pPr>
            <w:r>
              <w:rPr>
                <w:sz w:val="20"/>
              </w:rPr>
              <w:t xml:space="preserve">  Sub-total FOT</w:t>
            </w:r>
          </w:p>
        </w:tc>
        <w:tc>
          <w:tcPr>
            <w:tcW w:w="2166" w:type="dxa"/>
            <w:tcBorders>
              <w:top w:val="double" w:sz="4" w:space="0" w:color="auto"/>
              <w:bottom w:val="single" w:sz="4" w:space="0" w:color="auto"/>
            </w:tcBorders>
          </w:tcPr>
          <w:p w:rsidR="001E7EBF" w:rsidRDefault="001E7EBF" w:rsidP="00CA4259">
            <w:pPr>
              <w:jc w:val="center"/>
              <w:rPr>
                <w:sz w:val="20"/>
              </w:rPr>
            </w:pPr>
            <w:r>
              <w:rPr>
                <w:sz w:val="20"/>
              </w:rPr>
              <w:t>937</w:t>
            </w:r>
          </w:p>
        </w:tc>
        <w:tc>
          <w:tcPr>
            <w:tcW w:w="2166" w:type="dxa"/>
            <w:tcBorders>
              <w:top w:val="double" w:sz="4" w:space="0" w:color="auto"/>
              <w:bottom w:val="single" w:sz="4" w:space="0" w:color="auto"/>
            </w:tcBorders>
          </w:tcPr>
          <w:p w:rsidR="001E7EBF" w:rsidRDefault="001E7EBF" w:rsidP="00CA4259">
            <w:pPr>
              <w:jc w:val="center"/>
              <w:rPr>
                <w:sz w:val="20"/>
              </w:rPr>
            </w:pPr>
            <w:r>
              <w:rPr>
                <w:sz w:val="20"/>
              </w:rPr>
              <w:t>904</w:t>
            </w:r>
          </w:p>
        </w:tc>
        <w:tc>
          <w:tcPr>
            <w:tcW w:w="2166" w:type="dxa"/>
            <w:tcBorders>
              <w:top w:val="double" w:sz="4" w:space="0" w:color="auto"/>
              <w:bottom w:val="single" w:sz="4" w:space="0" w:color="auto"/>
            </w:tcBorders>
          </w:tcPr>
          <w:p w:rsidR="001E7EBF" w:rsidRDefault="001E7EBF" w:rsidP="00CA4259">
            <w:pPr>
              <w:jc w:val="center"/>
              <w:rPr>
                <w:sz w:val="20"/>
              </w:rPr>
            </w:pPr>
            <w:r>
              <w:rPr>
                <w:sz w:val="20"/>
              </w:rPr>
              <w:t>870</w:t>
            </w:r>
          </w:p>
        </w:tc>
      </w:tr>
      <w:tr w:rsidR="001E7EBF" w:rsidTr="006D71AE">
        <w:tc>
          <w:tcPr>
            <w:tcW w:w="3078" w:type="dxa"/>
            <w:tcBorders>
              <w:top w:val="single" w:sz="4" w:space="0" w:color="auto"/>
              <w:bottom w:val="single" w:sz="4" w:space="0" w:color="auto"/>
            </w:tcBorders>
          </w:tcPr>
          <w:p w:rsidR="001E7EBF" w:rsidRPr="005C52E1" w:rsidRDefault="001E7EBF" w:rsidP="001E7EBF">
            <w:pPr>
              <w:rPr>
                <w:sz w:val="20"/>
              </w:rPr>
            </w:pPr>
          </w:p>
        </w:tc>
        <w:tc>
          <w:tcPr>
            <w:tcW w:w="2166" w:type="dxa"/>
            <w:tcBorders>
              <w:top w:val="single" w:sz="4" w:space="0" w:color="auto"/>
              <w:bottom w:val="single" w:sz="4" w:space="0" w:color="auto"/>
            </w:tcBorders>
          </w:tcPr>
          <w:p w:rsidR="001E7EBF" w:rsidRDefault="001E7EBF" w:rsidP="00CA4259">
            <w:pPr>
              <w:jc w:val="center"/>
              <w:rPr>
                <w:sz w:val="20"/>
              </w:rPr>
            </w:pPr>
          </w:p>
        </w:tc>
        <w:tc>
          <w:tcPr>
            <w:tcW w:w="2166" w:type="dxa"/>
            <w:tcBorders>
              <w:top w:val="single" w:sz="4" w:space="0" w:color="auto"/>
              <w:bottom w:val="single" w:sz="4" w:space="0" w:color="auto"/>
            </w:tcBorders>
          </w:tcPr>
          <w:p w:rsidR="001E7EBF" w:rsidRDefault="001E7EBF" w:rsidP="00CA4259">
            <w:pPr>
              <w:jc w:val="center"/>
              <w:rPr>
                <w:sz w:val="20"/>
              </w:rPr>
            </w:pPr>
          </w:p>
        </w:tc>
        <w:tc>
          <w:tcPr>
            <w:tcW w:w="2166" w:type="dxa"/>
            <w:tcBorders>
              <w:top w:val="single" w:sz="4" w:space="0" w:color="auto"/>
              <w:bottom w:val="single" w:sz="4" w:space="0" w:color="auto"/>
            </w:tcBorders>
          </w:tcPr>
          <w:p w:rsidR="001E7EBF" w:rsidRDefault="001E7EBF" w:rsidP="00CA4259">
            <w:pPr>
              <w:jc w:val="center"/>
              <w:rPr>
                <w:sz w:val="20"/>
              </w:rPr>
            </w:pPr>
          </w:p>
        </w:tc>
      </w:tr>
      <w:tr w:rsidR="001E7EBF" w:rsidTr="006D71AE">
        <w:tc>
          <w:tcPr>
            <w:tcW w:w="3078" w:type="dxa"/>
            <w:tcBorders>
              <w:top w:val="single" w:sz="4" w:space="0" w:color="auto"/>
              <w:bottom w:val="single" w:sz="4" w:space="0" w:color="auto"/>
            </w:tcBorders>
          </w:tcPr>
          <w:p w:rsidR="001E7EBF" w:rsidRPr="005C52E1" w:rsidRDefault="001E7EBF" w:rsidP="001E7EBF">
            <w:pPr>
              <w:rPr>
                <w:sz w:val="20"/>
              </w:rPr>
            </w:pPr>
            <w:r>
              <w:rPr>
                <w:sz w:val="20"/>
              </w:rPr>
              <w:t>Total New Resource</w:t>
            </w:r>
          </w:p>
        </w:tc>
        <w:tc>
          <w:tcPr>
            <w:tcW w:w="2166" w:type="dxa"/>
            <w:tcBorders>
              <w:top w:val="single" w:sz="4" w:space="0" w:color="auto"/>
              <w:bottom w:val="single" w:sz="4" w:space="0" w:color="auto"/>
            </w:tcBorders>
          </w:tcPr>
          <w:p w:rsidR="001E7EBF" w:rsidRDefault="001E7EBF" w:rsidP="00CA4259">
            <w:pPr>
              <w:jc w:val="center"/>
              <w:rPr>
                <w:sz w:val="20"/>
              </w:rPr>
            </w:pPr>
            <w:r>
              <w:rPr>
                <w:sz w:val="20"/>
              </w:rPr>
              <w:t>994</w:t>
            </w:r>
          </w:p>
        </w:tc>
        <w:tc>
          <w:tcPr>
            <w:tcW w:w="2166" w:type="dxa"/>
            <w:tcBorders>
              <w:top w:val="single" w:sz="4" w:space="0" w:color="auto"/>
              <w:bottom w:val="single" w:sz="4" w:space="0" w:color="auto"/>
            </w:tcBorders>
          </w:tcPr>
          <w:p w:rsidR="001E7EBF" w:rsidRDefault="00287B40" w:rsidP="00CA4259">
            <w:pPr>
              <w:jc w:val="center"/>
              <w:rPr>
                <w:sz w:val="20"/>
              </w:rPr>
            </w:pPr>
            <w:r>
              <w:rPr>
                <w:sz w:val="20"/>
              </w:rPr>
              <w:t>952</w:t>
            </w:r>
          </w:p>
        </w:tc>
        <w:tc>
          <w:tcPr>
            <w:tcW w:w="2166" w:type="dxa"/>
            <w:tcBorders>
              <w:top w:val="single" w:sz="4" w:space="0" w:color="auto"/>
              <w:bottom w:val="single" w:sz="4" w:space="0" w:color="auto"/>
            </w:tcBorders>
          </w:tcPr>
          <w:p w:rsidR="001E7EBF" w:rsidRDefault="00287B40" w:rsidP="00CA4259">
            <w:pPr>
              <w:jc w:val="center"/>
              <w:rPr>
                <w:sz w:val="20"/>
              </w:rPr>
            </w:pPr>
            <w:r>
              <w:rPr>
                <w:sz w:val="20"/>
              </w:rPr>
              <w:t>915</w:t>
            </w:r>
          </w:p>
        </w:tc>
      </w:tr>
    </w:tbl>
    <w:p w:rsidR="001E7EBF" w:rsidRPr="005C52E1" w:rsidRDefault="001E7EBF" w:rsidP="001E7EBF">
      <w:pPr>
        <w:rPr>
          <w:b/>
        </w:rPr>
      </w:pPr>
    </w:p>
    <w:bookmarkEnd w:id="8"/>
    <w:bookmarkEnd w:id="9"/>
    <w:bookmarkEnd w:id="10"/>
    <w:bookmarkEnd w:id="11"/>
    <w:p w:rsidR="00655F09" w:rsidRPr="00796BC2" w:rsidRDefault="00655F09" w:rsidP="00E94556"/>
    <w:p w:rsidR="00655F09" w:rsidRPr="001E1809" w:rsidRDefault="00655F09" w:rsidP="00E94556">
      <w:pPr>
        <w:rPr>
          <w:b/>
          <w:bCs/>
          <w:sz w:val="28"/>
          <w:szCs w:val="28"/>
        </w:rPr>
      </w:pPr>
      <w:bookmarkStart w:id="12" w:name="_Toc304795877"/>
      <w:proofErr w:type="gramStart"/>
      <w:r w:rsidRPr="001E1809">
        <w:rPr>
          <w:b/>
          <w:bCs/>
          <w:sz w:val="28"/>
          <w:szCs w:val="28"/>
        </w:rPr>
        <w:t>SECTION 3.</w:t>
      </w:r>
      <w:proofErr w:type="gramEnd"/>
      <w:r w:rsidRPr="001E1809">
        <w:rPr>
          <w:b/>
          <w:bCs/>
          <w:sz w:val="28"/>
          <w:szCs w:val="28"/>
        </w:rPr>
        <w:t xml:space="preserve">  M</w:t>
      </w:r>
      <w:r w:rsidR="001E1809" w:rsidRPr="001E1809">
        <w:rPr>
          <w:b/>
          <w:bCs/>
          <w:sz w:val="28"/>
          <w:szCs w:val="28"/>
        </w:rPr>
        <w:t xml:space="preserve">ARKET PURCHASE ADDITIONS IN THE </w:t>
      </w:r>
      <w:bookmarkEnd w:id="12"/>
      <w:r w:rsidRPr="001E1809">
        <w:rPr>
          <w:b/>
          <w:bCs/>
          <w:sz w:val="28"/>
          <w:szCs w:val="28"/>
        </w:rPr>
        <w:t>201</w:t>
      </w:r>
      <w:r w:rsidR="00D44426">
        <w:rPr>
          <w:b/>
          <w:bCs/>
          <w:sz w:val="28"/>
          <w:szCs w:val="28"/>
        </w:rPr>
        <w:t>5</w:t>
      </w:r>
      <w:r w:rsidRPr="001E1809">
        <w:rPr>
          <w:b/>
          <w:bCs/>
          <w:sz w:val="28"/>
          <w:szCs w:val="28"/>
        </w:rPr>
        <w:t xml:space="preserve"> IRP</w:t>
      </w:r>
    </w:p>
    <w:p w:rsidR="001E1809" w:rsidRPr="00796BC2" w:rsidRDefault="001E1809" w:rsidP="00E94556">
      <w:pPr>
        <w:rPr>
          <w:bCs/>
        </w:rPr>
      </w:pPr>
    </w:p>
    <w:p w:rsidR="00655F09" w:rsidRDefault="00655F09" w:rsidP="00E94556">
      <w:r>
        <w:t xml:space="preserve">For portfolio modeling, the Company </w:t>
      </w:r>
      <w:r w:rsidR="00CA4259">
        <w:t xml:space="preserve">considered </w:t>
      </w:r>
      <w:r>
        <w:t>two FOT types</w:t>
      </w:r>
      <w:r w:rsidR="00CA4259">
        <w:t xml:space="preserve"> in its 2015 IRP</w:t>
      </w:r>
      <w:r>
        <w:t xml:space="preserve">: a heavy load hour third-quarter product, and an annual flat product.  The preferred portfolio includes FOT capacity quantities acquired in the PacifiCorp western balancing authority area (PACW) that serve system capacity and energy needs. These market purchase quantities indicative of what the Company plans to acquire. Resources evaluated as part of this RFP may vary from the proxy FOT resources identified in the IRP with respect to </w:t>
      </w:r>
      <w:r w:rsidR="00CA4259">
        <w:t>type</w:t>
      </w:r>
      <w:r>
        <w:t xml:space="preserve">, </w:t>
      </w:r>
      <w:r w:rsidR="00CA4259">
        <w:t>quantity</w:t>
      </w:r>
      <w:r>
        <w:t>, cost and location.</w:t>
      </w:r>
    </w:p>
    <w:p w:rsidR="00655F09" w:rsidRDefault="00655F09" w:rsidP="00E94556">
      <w:pPr>
        <w:rPr>
          <w:szCs w:val="24"/>
        </w:rPr>
      </w:pPr>
    </w:p>
    <w:p w:rsidR="00D91209" w:rsidRPr="00796BC2" w:rsidRDefault="00D91209" w:rsidP="00E94556">
      <w:pPr>
        <w:rPr>
          <w:szCs w:val="24"/>
        </w:rPr>
      </w:pPr>
    </w:p>
    <w:p w:rsidR="00655F09" w:rsidRDefault="00655F09" w:rsidP="00E810FD">
      <w:pPr>
        <w:keepNext/>
        <w:rPr>
          <w:b/>
          <w:bCs/>
          <w:sz w:val="28"/>
          <w:szCs w:val="28"/>
        </w:rPr>
      </w:pPr>
      <w:bookmarkStart w:id="13" w:name="_Toc304795878"/>
      <w:proofErr w:type="gramStart"/>
      <w:r w:rsidRPr="001E1809">
        <w:rPr>
          <w:b/>
          <w:bCs/>
          <w:sz w:val="28"/>
          <w:szCs w:val="28"/>
        </w:rPr>
        <w:t>SECTION 4.</w:t>
      </w:r>
      <w:proofErr w:type="gramEnd"/>
      <w:r w:rsidRPr="001E1809">
        <w:rPr>
          <w:b/>
          <w:bCs/>
          <w:sz w:val="28"/>
          <w:szCs w:val="28"/>
        </w:rPr>
        <w:t xml:space="preserve">  S</w:t>
      </w:r>
      <w:r w:rsidR="001E1809" w:rsidRPr="001E1809">
        <w:rPr>
          <w:b/>
          <w:bCs/>
          <w:sz w:val="28"/>
          <w:szCs w:val="28"/>
        </w:rPr>
        <w:t>CHEDULE</w:t>
      </w:r>
      <w:bookmarkEnd w:id="13"/>
    </w:p>
    <w:p w:rsidR="001E1809" w:rsidRPr="001E1809" w:rsidRDefault="001E1809" w:rsidP="00E810FD">
      <w:pPr>
        <w:keepNext/>
        <w:rPr>
          <w:b/>
          <w:bCs/>
          <w:sz w:val="28"/>
          <w:szCs w:val="28"/>
        </w:rPr>
      </w:pPr>
    </w:p>
    <w:p w:rsidR="00655F09" w:rsidRPr="00796BC2" w:rsidRDefault="00655F09" w:rsidP="00E810FD">
      <w:pPr>
        <w:keepNext/>
      </w:pPr>
      <w:r>
        <w:t>Table 3 identifies a</w:t>
      </w:r>
      <w:r w:rsidRPr="00796BC2">
        <w:t xml:space="preserve"> schedule </w:t>
      </w:r>
      <w:r>
        <w:t xml:space="preserve">for </w:t>
      </w:r>
      <w:r w:rsidR="00CA4259">
        <w:t xml:space="preserve">the 2015 Market </w:t>
      </w:r>
      <w:r>
        <w:t xml:space="preserve">RFP, which </w:t>
      </w:r>
      <w:r w:rsidRPr="00796BC2">
        <w:t xml:space="preserve">is subject to adjustment based on WUTC review and the actual pace of PacifiCorp's evaluation process. </w:t>
      </w:r>
      <w:r>
        <w:t xml:space="preserve">The Company accepts no liability to the extent the actual schedule is different from the anticipated schedule. </w:t>
      </w:r>
      <w:r w:rsidRPr="00796BC2">
        <w:t xml:space="preserve">Any updates to the schedule will be posted online at </w:t>
      </w:r>
      <w:hyperlink r:id="rId10" w:history="1">
        <w:r w:rsidRPr="00796BC2">
          <w:rPr>
            <w:rStyle w:val="Hyperlink"/>
            <w:color w:val="auto"/>
          </w:rPr>
          <w:t>http://www.pacificorp.com/sup/rfps.html</w:t>
        </w:r>
      </w:hyperlink>
      <w:r w:rsidRPr="00796BC2">
        <w:t xml:space="preserve"> (Menu: Suppliers &gt; RFP’s). </w:t>
      </w:r>
    </w:p>
    <w:p w:rsidR="00655F09" w:rsidRPr="00796BC2" w:rsidRDefault="00655F09" w:rsidP="00E94556"/>
    <w:p w:rsidR="00655F09" w:rsidRPr="00796BC2" w:rsidRDefault="00655F09" w:rsidP="00E94556">
      <w:bookmarkStart w:id="14" w:name="_Toc304795306"/>
      <w:r w:rsidRPr="001E1809">
        <w:rPr>
          <w:b/>
        </w:rPr>
        <w:t>Table 3 – RFP Schedule</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50"/>
      </w:tblGrid>
      <w:tr w:rsidR="00655F09" w:rsidRPr="00796BC2" w:rsidTr="006D71AE">
        <w:trPr>
          <w:tblHeader/>
        </w:trPr>
        <w:tc>
          <w:tcPr>
            <w:tcW w:w="4518" w:type="dxa"/>
            <w:shd w:val="clear" w:color="auto" w:fill="auto"/>
          </w:tcPr>
          <w:p w:rsidR="00655F09" w:rsidRPr="006D71AE" w:rsidRDefault="00655F09" w:rsidP="006D71AE">
            <w:pPr>
              <w:jc w:val="left"/>
              <w:rPr>
                <w:b/>
                <w:bCs/>
                <w:sz w:val="20"/>
              </w:rPr>
            </w:pPr>
            <w:r w:rsidRPr="006D71AE">
              <w:rPr>
                <w:b/>
                <w:bCs/>
                <w:sz w:val="20"/>
              </w:rPr>
              <w:t>Event</w:t>
            </w:r>
          </w:p>
        </w:tc>
        <w:tc>
          <w:tcPr>
            <w:tcW w:w="4950" w:type="dxa"/>
            <w:shd w:val="clear" w:color="auto" w:fill="auto"/>
          </w:tcPr>
          <w:p w:rsidR="00655F09" w:rsidRPr="006D71AE" w:rsidRDefault="00FA749A" w:rsidP="00E94556">
            <w:pPr>
              <w:rPr>
                <w:b/>
                <w:bCs/>
                <w:sz w:val="20"/>
              </w:rPr>
            </w:pPr>
            <w:r w:rsidRPr="006D71AE">
              <w:rPr>
                <w:b/>
                <w:bCs/>
                <w:sz w:val="20"/>
              </w:rPr>
              <w:t>Date</w:t>
            </w:r>
          </w:p>
        </w:tc>
      </w:tr>
      <w:tr w:rsidR="00655F09" w:rsidRPr="005A2D0A" w:rsidTr="006D71AE">
        <w:tc>
          <w:tcPr>
            <w:tcW w:w="4518" w:type="dxa"/>
          </w:tcPr>
          <w:p w:rsidR="00655F09" w:rsidRPr="006D71AE" w:rsidRDefault="00655F09" w:rsidP="006D71AE">
            <w:pPr>
              <w:jc w:val="left"/>
              <w:rPr>
                <w:sz w:val="20"/>
              </w:rPr>
            </w:pPr>
            <w:r w:rsidRPr="006D71AE">
              <w:rPr>
                <w:sz w:val="20"/>
              </w:rPr>
              <w:t xml:space="preserve">PacifiCorp </w:t>
            </w:r>
            <w:r w:rsidR="006C3565" w:rsidRPr="006D71AE">
              <w:rPr>
                <w:sz w:val="20"/>
              </w:rPr>
              <w:t xml:space="preserve">files </w:t>
            </w:r>
            <w:r w:rsidRPr="006D71AE">
              <w:rPr>
                <w:sz w:val="20"/>
              </w:rPr>
              <w:t xml:space="preserve">RFP </w:t>
            </w:r>
            <w:r w:rsidR="006C3565" w:rsidRPr="006D71AE">
              <w:rPr>
                <w:sz w:val="20"/>
              </w:rPr>
              <w:t xml:space="preserve">for </w:t>
            </w:r>
            <w:r w:rsidR="00CA4259" w:rsidRPr="006D71AE">
              <w:rPr>
                <w:sz w:val="20"/>
              </w:rPr>
              <w:t xml:space="preserve">WUTC </w:t>
            </w:r>
            <w:r w:rsidR="006C3565" w:rsidRPr="006D71AE">
              <w:rPr>
                <w:sz w:val="20"/>
              </w:rPr>
              <w:t>approval</w:t>
            </w:r>
          </w:p>
        </w:tc>
        <w:tc>
          <w:tcPr>
            <w:tcW w:w="4950" w:type="dxa"/>
            <w:vAlign w:val="bottom"/>
          </w:tcPr>
          <w:p w:rsidR="00655F09" w:rsidRPr="006D71AE" w:rsidRDefault="00770007" w:rsidP="006D71AE">
            <w:pPr>
              <w:jc w:val="left"/>
              <w:rPr>
                <w:sz w:val="20"/>
              </w:rPr>
            </w:pPr>
            <w:r w:rsidRPr="006D71AE">
              <w:rPr>
                <w:sz w:val="20"/>
                <w:highlight w:val="yellow"/>
              </w:rPr>
              <w:t>August 13</w:t>
            </w:r>
            <w:r w:rsidR="005435E0" w:rsidRPr="006D71AE">
              <w:rPr>
                <w:sz w:val="20"/>
                <w:highlight w:val="yellow"/>
              </w:rPr>
              <w:t>, 201</w:t>
            </w:r>
            <w:r w:rsidRPr="006D71AE">
              <w:rPr>
                <w:sz w:val="20"/>
                <w:highlight w:val="yellow"/>
              </w:rPr>
              <w:t>5</w:t>
            </w:r>
          </w:p>
        </w:tc>
      </w:tr>
      <w:tr w:rsidR="00031F83" w:rsidRPr="00796BC2" w:rsidTr="006D71AE">
        <w:tc>
          <w:tcPr>
            <w:tcW w:w="4518" w:type="dxa"/>
          </w:tcPr>
          <w:p w:rsidR="00031F83" w:rsidRPr="006D71AE" w:rsidRDefault="00CA4259" w:rsidP="006D71AE">
            <w:pPr>
              <w:jc w:val="left"/>
              <w:rPr>
                <w:sz w:val="20"/>
              </w:rPr>
            </w:pPr>
            <w:r>
              <w:rPr>
                <w:sz w:val="20"/>
              </w:rPr>
              <w:t>WUTC</w:t>
            </w:r>
            <w:r w:rsidRPr="006D71AE">
              <w:rPr>
                <w:sz w:val="20"/>
              </w:rPr>
              <w:t xml:space="preserve"> a</w:t>
            </w:r>
            <w:r w:rsidR="00031F83" w:rsidRPr="006D71AE">
              <w:rPr>
                <w:sz w:val="20"/>
              </w:rPr>
              <w:t xml:space="preserve">pproval of RFP </w:t>
            </w:r>
          </w:p>
        </w:tc>
        <w:tc>
          <w:tcPr>
            <w:tcW w:w="4950" w:type="dxa"/>
            <w:vAlign w:val="bottom"/>
          </w:tcPr>
          <w:p w:rsidR="00031F83" w:rsidRPr="006D71AE" w:rsidRDefault="00605246" w:rsidP="006D71AE">
            <w:pPr>
              <w:jc w:val="left"/>
              <w:rPr>
                <w:sz w:val="20"/>
              </w:rPr>
            </w:pPr>
            <w:r w:rsidRPr="006D71AE">
              <w:rPr>
                <w:sz w:val="20"/>
              </w:rPr>
              <w:t>TBD</w:t>
            </w:r>
          </w:p>
        </w:tc>
      </w:tr>
      <w:tr w:rsidR="005F7A09" w:rsidRPr="00796BC2" w:rsidTr="006D71AE">
        <w:tc>
          <w:tcPr>
            <w:tcW w:w="4518" w:type="dxa"/>
          </w:tcPr>
          <w:p w:rsidR="005F7A09" w:rsidRPr="006D71AE" w:rsidRDefault="005F7A09" w:rsidP="006D71AE">
            <w:pPr>
              <w:jc w:val="left"/>
              <w:rPr>
                <w:sz w:val="20"/>
              </w:rPr>
            </w:pPr>
            <w:r w:rsidRPr="006D71AE">
              <w:rPr>
                <w:sz w:val="20"/>
              </w:rPr>
              <w:t xml:space="preserve">PacifiCorp Issuance of  RFP </w:t>
            </w:r>
          </w:p>
        </w:tc>
        <w:tc>
          <w:tcPr>
            <w:tcW w:w="4950" w:type="dxa"/>
            <w:vAlign w:val="bottom"/>
          </w:tcPr>
          <w:p w:rsidR="005F7A09" w:rsidRPr="006D71AE" w:rsidRDefault="005F7A09" w:rsidP="006D71AE">
            <w:pPr>
              <w:jc w:val="left"/>
              <w:rPr>
                <w:sz w:val="20"/>
              </w:rPr>
            </w:pPr>
            <w:r w:rsidRPr="006D71AE">
              <w:rPr>
                <w:sz w:val="20"/>
              </w:rPr>
              <w:t xml:space="preserve">Approval of RFP + 5 Business Days </w:t>
            </w:r>
          </w:p>
        </w:tc>
      </w:tr>
      <w:tr w:rsidR="005F7A09" w:rsidRPr="00796BC2" w:rsidTr="006D71AE">
        <w:tc>
          <w:tcPr>
            <w:tcW w:w="4518" w:type="dxa"/>
          </w:tcPr>
          <w:p w:rsidR="005F7A09" w:rsidRPr="006D71AE" w:rsidRDefault="005F7A09" w:rsidP="006D71AE">
            <w:pPr>
              <w:jc w:val="left"/>
              <w:rPr>
                <w:sz w:val="20"/>
              </w:rPr>
            </w:pPr>
            <w:r w:rsidRPr="006D71AE">
              <w:rPr>
                <w:sz w:val="20"/>
              </w:rPr>
              <w:t xml:space="preserve">Bidders Conference </w:t>
            </w:r>
          </w:p>
        </w:tc>
        <w:tc>
          <w:tcPr>
            <w:tcW w:w="4950" w:type="dxa"/>
            <w:vAlign w:val="bottom"/>
          </w:tcPr>
          <w:p w:rsidR="005F7A09" w:rsidRPr="006D71AE" w:rsidRDefault="005F7A09" w:rsidP="006D71AE">
            <w:pPr>
              <w:jc w:val="left"/>
              <w:rPr>
                <w:sz w:val="20"/>
              </w:rPr>
            </w:pPr>
            <w:r w:rsidRPr="006D71AE">
              <w:rPr>
                <w:sz w:val="20"/>
              </w:rPr>
              <w:t xml:space="preserve">Issuance of RFP + 5 Business Days </w:t>
            </w:r>
          </w:p>
        </w:tc>
      </w:tr>
      <w:tr w:rsidR="00655F09" w:rsidRPr="00796BC2" w:rsidTr="006D71AE">
        <w:tc>
          <w:tcPr>
            <w:tcW w:w="4518" w:type="dxa"/>
          </w:tcPr>
          <w:p w:rsidR="00655F09" w:rsidRPr="006D71AE" w:rsidRDefault="00655F09" w:rsidP="006D71AE">
            <w:pPr>
              <w:jc w:val="left"/>
              <w:rPr>
                <w:sz w:val="20"/>
              </w:rPr>
            </w:pPr>
            <w:r w:rsidRPr="006D71AE">
              <w:rPr>
                <w:sz w:val="20"/>
              </w:rPr>
              <w:t>Offers due to PacifiCorp</w:t>
            </w:r>
          </w:p>
        </w:tc>
        <w:tc>
          <w:tcPr>
            <w:tcW w:w="4950" w:type="dxa"/>
            <w:vAlign w:val="bottom"/>
          </w:tcPr>
          <w:p w:rsidR="00655F09" w:rsidRPr="006D71AE" w:rsidRDefault="005F7A09" w:rsidP="006D71AE">
            <w:pPr>
              <w:jc w:val="left"/>
              <w:rPr>
                <w:sz w:val="20"/>
              </w:rPr>
            </w:pPr>
            <w:r w:rsidRPr="006D71AE">
              <w:rPr>
                <w:sz w:val="20"/>
              </w:rPr>
              <w:t xml:space="preserve">Issue of RFP + 10 Business Days  (Due Date) </w:t>
            </w:r>
          </w:p>
        </w:tc>
      </w:tr>
      <w:tr w:rsidR="00655F09" w:rsidRPr="00796BC2" w:rsidTr="006D71AE">
        <w:tc>
          <w:tcPr>
            <w:tcW w:w="4518" w:type="dxa"/>
          </w:tcPr>
          <w:p w:rsidR="00655F09" w:rsidRPr="006D71AE" w:rsidRDefault="00CA4259" w:rsidP="006D71AE">
            <w:pPr>
              <w:jc w:val="left"/>
              <w:rPr>
                <w:sz w:val="20"/>
              </w:rPr>
            </w:pPr>
            <w:r>
              <w:rPr>
                <w:sz w:val="20"/>
              </w:rPr>
              <w:t>Bid Evaluation, Selection</w:t>
            </w:r>
          </w:p>
        </w:tc>
        <w:tc>
          <w:tcPr>
            <w:tcW w:w="4950" w:type="dxa"/>
            <w:vAlign w:val="bottom"/>
          </w:tcPr>
          <w:p w:rsidR="00655F09" w:rsidRPr="006D71AE" w:rsidRDefault="005F7A09" w:rsidP="006D71AE">
            <w:pPr>
              <w:jc w:val="left"/>
              <w:rPr>
                <w:sz w:val="20"/>
              </w:rPr>
            </w:pPr>
            <w:r w:rsidRPr="006D71AE">
              <w:rPr>
                <w:sz w:val="20"/>
              </w:rPr>
              <w:t xml:space="preserve">Receipt of Offers </w:t>
            </w:r>
            <w:r w:rsidR="00CA4259">
              <w:rPr>
                <w:sz w:val="20"/>
              </w:rPr>
              <w:t>+ 2 Hours</w:t>
            </w:r>
          </w:p>
        </w:tc>
      </w:tr>
      <w:tr w:rsidR="001E02E3" w:rsidRPr="00796BC2" w:rsidTr="004E6118">
        <w:tc>
          <w:tcPr>
            <w:tcW w:w="4518" w:type="dxa"/>
          </w:tcPr>
          <w:p w:rsidR="001E02E3" w:rsidRDefault="001E02E3">
            <w:pPr>
              <w:jc w:val="left"/>
              <w:rPr>
                <w:sz w:val="20"/>
              </w:rPr>
            </w:pPr>
            <w:r>
              <w:rPr>
                <w:sz w:val="20"/>
              </w:rPr>
              <w:t>Contract Execution</w:t>
            </w:r>
          </w:p>
        </w:tc>
        <w:tc>
          <w:tcPr>
            <w:tcW w:w="4950" w:type="dxa"/>
            <w:vAlign w:val="bottom"/>
          </w:tcPr>
          <w:p w:rsidR="001E02E3" w:rsidRPr="001E02E3" w:rsidRDefault="001E02E3">
            <w:pPr>
              <w:jc w:val="left"/>
              <w:rPr>
                <w:sz w:val="20"/>
              </w:rPr>
            </w:pPr>
            <w:r>
              <w:rPr>
                <w:sz w:val="20"/>
              </w:rPr>
              <w:t>Bid Selection + 5 Business Days</w:t>
            </w:r>
          </w:p>
        </w:tc>
      </w:tr>
    </w:tbl>
    <w:p w:rsidR="00655F09" w:rsidRPr="00796BC2" w:rsidRDefault="00655F09" w:rsidP="00E94556">
      <w:pPr>
        <w:rPr>
          <w:szCs w:val="24"/>
        </w:rPr>
      </w:pPr>
    </w:p>
    <w:p w:rsidR="00D214FB" w:rsidRDefault="00655F09" w:rsidP="00E94556">
      <w:r w:rsidRPr="00796BC2">
        <w:rPr>
          <w:szCs w:val="24"/>
        </w:rPr>
        <w:t xml:space="preserve">Interested parties and </w:t>
      </w:r>
      <w:r w:rsidR="009A5D17">
        <w:rPr>
          <w:szCs w:val="24"/>
        </w:rPr>
        <w:t>Bidders</w:t>
      </w:r>
      <w:r w:rsidR="009A5D17" w:rsidRPr="00796BC2">
        <w:rPr>
          <w:szCs w:val="24"/>
        </w:rPr>
        <w:t xml:space="preserve"> </w:t>
      </w:r>
      <w:r w:rsidRPr="00796BC2">
        <w:rPr>
          <w:szCs w:val="24"/>
        </w:rPr>
        <w:t>may submit questions</w:t>
      </w:r>
      <w:r>
        <w:rPr>
          <w:szCs w:val="24"/>
        </w:rPr>
        <w:t>, which</w:t>
      </w:r>
      <w:r w:rsidRPr="00796BC2">
        <w:rPr>
          <w:szCs w:val="24"/>
        </w:rPr>
        <w:t xml:space="preserve"> will be addressed in a timely fashion. All information, including the pre-bid materials, questions and answers will be posted on the </w:t>
      </w:r>
      <w:r>
        <w:rPr>
          <w:szCs w:val="24"/>
        </w:rPr>
        <w:t>Company’s</w:t>
      </w:r>
      <w:r w:rsidRPr="00796BC2">
        <w:rPr>
          <w:szCs w:val="24"/>
        </w:rPr>
        <w:t xml:space="preserve"> website at </w:t>
      </w:r>
      <w:hyperlink r:id="rId11" w:history="1">
        <w:r w:rsidRPr="00796BC2">
          <w:rPr>
            <w:rStyle w:val="Hyperlink"/>
            <w:color w:val="auto"/>
            <w:szCs w:val="24"/>
          </w:rPr>
          <w:t>www.pacificorp.com</w:t>
        </w:r>
      </w:hyperlink>
      <w:r w:rsidRPr="00796BC2">
        <w:rPr>
          <w:szCs w:val="24"/>
        </w:rPr>
        <w:t xml:space="preserve">. </w:t>
      </w:r>
      <w:r>
        <w:t>The Company</w:t>
      </w:r>
      <w:r w:rsidRPr="00796BC2">
        <w:rPr>
          <w:szCs w:val="24"/>
        </w:rPr>
        <w:t xml:space="preserve"> will maintain and post all materials on PacifiCorp’s website at </w:t>
      </w:r>
      <w:hyperlink r:id="rId12" w:history="1">
        <w:r w:rsidRPr="00796BC2">
          <w:rPr>
            <w:rStyle w:val="Hyperlink"/>
            <w:color w:val="auto"/>
            <w:szCs w:val="24"/>
          </w:rPr>
          <w:t>www.pacificorp.com</w:t>
        </w:r>
      </w:hyperlink>
      <w:r w:rsidRPr="00796BC2">
        <w:rPr>
          <w:szCs w:val="24"/>
        </w:rPr>
        <w:t xml:space="preserve">.  </w:t>
      </w:r>
      <w:hyperlink r:id="rId13" w:history="1">
        <w:r w:rsidRPr="00796BC2">
          <w:t>Any questions on the RFP or r</w:t>
        </w:r>
      </w:hyperlink>
      <w:r w:rsidRPr="00796BC2">
        <w:rPr>
          <w:szCs w:val="24"/>
        </w:rPr>
        <w:t xml:space="preserve">elated documents should be sent to </w:t>
      </w:r>
      <w:r>
        <w:rPr>
          <w:szCs w:val="24"/>
        </w:rPr>
        <w:t xml:space="preserve">the </w:t>
      </w:r>
      <w:r w:rsidRPr="00796BC2">
        <w:rPr>
          <w:szCs w:val="24"/>
        </w:rPr>
        <w:t>Company via email at</w:t>
      </w:r>
      <w:r w:rsidR="00D214FB">
        <w:rPr>
          <w:szCs w:val="24"/>
        </w:rPr>
        <w:t xml:space="preserve"> </w:t>
      </w:r>
      <w:hyperlink r:id="rId14" w:history="1">
        <w:r w:rsidR="00D214FB" w:rsidRPr="00780DEB">
          <w:rPr>
            <w:rStyle w:val="Hyperlink"/>
            <w:b/>
          </w:rPr>
          <w:t>RFPmarket@pacificorp.com</w:t>
        </w:r>
      </w:hyperlink>
      <w:r w:rsidR="00D214FB">
        <w:t xml:space="preserve"> </w:t>
      </w:r>
    </w:p>
    <w:p w:rsidR="005F7A09" w:rsidRDefault="005F7A09" w:rsidP="00E94556"/>
    <w:p w:rsidR="005F7A09" w:rsidRDefault="005F7A09" w:rsidP="00E94556">
      <w:pPr>
        <w:rPr>
          <w:szCs w:val="24"/>
        </w:rPr>
      </w:pPr>
    </w:p>
    <w:p w:rsidR="005F7A09" w:rsidRDefault="005F7A09" w:rsidP="00E94556">
      <w:pPr>
        <w:rPr>
          <w:szCs w:val="24"/>
        </w:rPr>
      </w:pPr>
      <w:r>
        <w:rPr>
          <w:szCs w:val="24"/>
        </w:rPr>
        <w:t xml:space="preserve">BIDDER CONFERENCE </w:t>
      </w:r>
    </w:p>
    <w:p w:rsidR="005F7A09" w:rsidRDefault="005F7A09" w:rsidP="00E94556">
      <w:pPr>
        <w:rPr>
          <w:szCs w:val="24"/>
        </w:rPr>
      </w:pPr>
      <w:r>
        <w:rPr>
          <w:szCs w:val="24"/>
        </w:rPr>
        <w:t xml:space="preserve">TBA – PHONE CALL TO BE </w:t>
      </w:r>
      <w:r w:rsidR="00A40B3E">
        <w:rPr>
          <w:szCs w:val="24"/>
        </w:rPr>
        <w:t xml:space="preserve">SCHEDULED </w:t>
      </w:r>
    </w:p>
    <w:p w:rsidR="0067382F" w:rsidRDefault="00A40B3E" w:rsidP="00E94556">
      <w:pPr>
        <w:rPr>
          <w:szCs w:val="24"/>
        </w:rPr>
      </w:pPr>
      <w:proofErr w:type="gramStart"/>
      <w:r>
        <w:rPr>
          <w:szCs w:val="24"/>
        </w:rPr>
        <w:t xml:space="preserve">SCHEDULED </w:t>
      </w:r>
      <w:r w:rsidR="005F7A09">
        <w:rPr>
          <w:szCs w:val="24"/>
        </w:rPr>
        <w:t>5 BUSINESS DAYS FOLLOWING THE ISSUA</w:t>
      </w:r>
      <w:r w:rsidR="000D511A">
        <w:rPr>
          <w:szCs w:val="24"/>
        </w:rPr>
        <w:t>NCE</w:t>
      </w:r>
      <w:r w:rsidR="005F7A09">
        <w:rPr>
          <w:szCs w:val="24"/>
        </w:rPr>
        <w:t xml:space="preserve"> OF THE RFP.</w:t>
      </w:r>
      <w:proofErr w:type="gramEnd"/>
    </w:p>
    <w:p w:rsidR="0067382F" w:rsidRPr="00796BC2" w:rsidRDefault="0067382F" w:rsidP="00E94556">
      <w:pPr>
        <w:rPr>
          <w:szCs w:val="24"/>
        </w:rPr>
      </w:pPr>
    </w:p>
    <w:p w:rsidR="0067382F" w:rsidRDefault="0067382F" w:rsidP="00E94556">
      <w:pPr>
        <w:rPr>
          <w:b/>
          <w:bCs/>
          <w:sz w:val="28"/>
          <w:szCs w:val="28"/>
        </w:rPr>
      </w:pPr>
      <w:proofErr w:type="gramStart"/>
      <w:r w:rsidRPr="001E1809">
        <w:rPr>
          <w:b/>
          <w:bCs/>
          <w:sz w:val="28"/>
          <w:szCs w:val="28"/>
        </w:rPr>
        <w:t>SECTION 5.</w:t>
      </w:r>
      <w:proofErr w:type="gramEnd"/>
      <w:r w:rsidRPr="001E1809">
        <w:rPr>
          <w:b/>
          <w:bCs/>
          <w:sz w:val="28"/>
          <w:szCs w:val="28"/>
        </w:rPr>
        <w:t xml:space="preserve">  EVALUATION PROCESS</w:t>
      </w:r>
    </w:p>
    <w:p w:rsidR="001E1809" w:rsidRPr="001E1809" w:rsidRDefault="001E1809" w:rsidP="00E94556">
      <w:pPr>
        <w:rPr>
          <w:b/>
          <w:bCs/>
          <w:sz w:val="28"/>
          <w:szCs w:val="28"/>
        </w:rPr>
      </w:pPr>
    </w:p>
    <w:p w:rsidR="00655F09" w:rsidRPr="00796BC2" w:rsidRDefault="00655F09" w:rsidP="00E94556">
      <w:r w:rsidRPr="00796BC2">
        <w:t>PacifiCorp will follow a structured evaluation process to assess the merits of proposals with regard to meeting its need. The process is intended to screen and rank individual proposals.</w:t>
      </w:r>
      <w:r w:rsidRPr="00796BC2">
        <w:rPr>
          <w:rStyle w:val="FootnoteReference"/>
        </w:rPr>
        <w:footnoteReference w:id="4"/>
      </w:r>
      <w:r w:rsidRPr="00796BC2">
        <w:t xml:space="preserve"> </w:t>
      </w:r>
      <w:r>
        <w:t>The Company</w:t>
      </w:r>
      <w:r w:rsidRPr="00796BC2" w:rsidDel="00CC1D47">
        <w:t xml:space="preserve"> </w:t>
      </w:r>
      <w:r w:rsidRPr="00796BC2">
        <w:t>will consider a number of quantitative and qualitative factors designed to reasonably compare proposals with diverse attributes. Each proposal will be evaluated based on its compliance with this RFP and according to the following Price and Non</w:t>
      </w:r>
      <w:r>
        <w:t>-</w:t>
      </w:r>
      <w:r w:rsidRPr="00796BC2">
        <w:t xml:space="preserve">Price information. </w:t>
      </w:r>
    </w:p>
    <w:p w:rsidR="00655F09" w:rsidRPr="00796BC2" w:rsidRDefault="00655F09" w:rsidP="00E94556"/>
    <w:p w:rsidR="00655F09" w:rsidRPr="001E1809" w:rsidRDefault="001E1809" w:rsidP="00E94556">
      <w:pPr>
        <w:rPr>
          <w:b/>
        </w:rPr>
      </w:pPr>
      <w:bookmarkStart w:id="15" w:name="_Toc205008778"/>
      <w:bookmarkStart w:id="16" w:name="_Toc205009234"/>
      <w:bookmarkStart w:id="17" w:name="_Toc205025410"/>
      <w:bookmarkStart w:id="18" w:name="_Toc304795880"/>
      <w:r w:rsidRPr="001E1809">
        <w:rPr>
          <w:b/>
        </w:rPr>
        <w:t>A.</w:t>
      </w:r>
      <w:r w:rsidRPr="001E1809">
        <w:rPr>
          <w:b/>
        </w:rPr>
        <w:tab/>
      </w:r>
      <w:r w:rsidR="00655F09" w:rsidRPr="001E1809">
        <w:rPr>
          <w:b/>
        </w:rPr>
        <w:t xml:space="preserve">PRICE </w:t>
      </w:r>
      <w:smartTag w:uri="urn:schemas-microsoft-com:office:smarttags" w:element="stockticker">
        <w:r w:rsidR="00655F09" w:rsidRPr="001E1809">
          <w:rPr>
            <w:b/>
          </w:rPr>
          <w:t>AND</w:t>
        </w:r>
      </w:smartTag>
      <w:r w:rsidR="00655F09" w:rsidRPr="001E1809">
        <w:rPr>
          <w:b/>
        </w:rPr>
        <w:t xml:space="preserve"> NON-PRICE INFORMATION</w:t>
      </w:r>
      <w:bookmarkEnd w:id="15"/>
      <w:bookmarkEnd w:id="16"/>
      <w:bookmarkEnd w:id="17"/>
      <w:bookmarkEnd w:id="18"/>
    </w:p>
    <w:p w:rsidR="001E1809" w:rsidRDefault="001E1809" w:rsidP="00E94556"/>
    <w:p w:rsidR="00655F09" w:rsidRPr="00796BC2" w:rsidRDefault="00655F09" w:rsidP="00E94556">
      <w:r>
        <w:t>Proposals</w:t>
      </w:r>
      <w:r w:rsidRPr="00796BC2">
        <w:t xml:space="preserve"> will be evaluated on the basis of price and non-price </w:t>
      </w:r>
      <w:r w:rsidR="00CA4259">
        <w:t>information</w:t>
      </w:r>
      <w:r>
        <w:t>.</w:t>
      </w:r>
      <w:r w:rsidRPr="00796BC2">
        <w:t xml:space="preserve"> </w:t>
      </w:r>
    </w:p>
    <w:p w:rsidR="00655F09" w:rsidRPr="00796BC2" w:rsidRDefault="00655F09" w:rsidP="00E94556">
      <w:pPr>
        <w:rPr>
          <w:szCs w:val="24"/>
        </w:rPr>
      </w:pPr>
    </w:p>
    <w:p w:rsidR="00655F09" w:rsidRPr="001E1809" w:rsidRDefault="00655F09" w:rsidP="001E1809">
      <w:pPr>
        <w:pStyle w:val="ListParagraph"/>
        <w:numPr>
          <w:ilvl w:val="0"/>
          <w:numId w:val="10"/>
        </w:numPr>
        <w:ind w:left="1440" w:hanging="720"/>
        <w:rPr>
          <w:b/>
        </w:rPr>
      </w:pPr>
      <w:bookmarkStart w:id="19" w:name="_Toc304795881"/>
      <w:r w:rsidRPr="001E1809">
        <w:rPr>
          <w:b/>
        </w:rPr>
        <w:t>PRICE INFORMATION</w:t>
      </w:r>
      <w:bookmarkEnd w:id="19"/>
      <w:r w:rsidRPr="001E1809">
        <w:rPr>
          <w:b/>
        </w:rPr>
        <w:t xml:space="preserve"> (70%)</w:t>
      </w:r>
    </w:p>
    <w:p w:rsidR="00655F09" w:rsidRPr="00796BC2" w:rsidRDefault="00655F09" w:rsidP="00E94556"/>
    <w:p w:rsidR="00655F09" w:rsidRPr="00796BC2" w:rsidRDefault="00655F09" w:rsidP="00E94556">
      <w:r w:rsidRPr="00796BC2">
        <w:t>The Price factors will be determined using the comparison metric of the projected net present value revenue requirement (net PVRR) per kilowatt month (</w:t>
      </w:r>
      <w:r>
        <w:t>n</w:t>
      </w:r>
      <w:r w:rsidRPr="00796BC2">
        <w:t xml:space="preserve">et </w:t>
      </w:r>
      <w:proofErr w:type="spellStart"/>
      <w:r w:rsidRPr="00796BC2">
        <w:t>PVRR</w:t>
      </w:r>
      <w:proofErr w:type="spellEnd"/>
      <w:r w:rsidRPr="00796BC2">
        <w:t>/kW-</w:t>
      </w:r>
      <w:proofErr w:type="spellStart"/>
      <w:r w:rsidRPr="00796BC2">
        <w:t>mo</w:t>
      </w:r>
      <w:proofErr w:type="spellEnd"/>
      <w:r w:rsidRPr="00796BC2">
        <w:t xml:space="preserve">).  The net PVRR component views the value of the energy and capacity as a positive, and the offsetting costs as negative. The more positive the net PVRR, the more </w:t>
      </w:r>
      <w:r>
        <w:t>beneficial</w:t>
      </w:r>
      <w:r w:rsidRPr="00796BC2">
        <w:t xml:space="preserve"> a given resource is to PacifiCorp’s customers. The net </w:t>
      </w:r>
      <w:proofErr w:type="spellStart"/>
      <w:r w:rsidRPr="00796BC2">
        <w:t>PVRR</w:t>
      </w:r>
      <w:proofErr w:type="spellEnd"/>
      <w:r w:rsidRPr="00796BC2">
        <w:t>/kW-</w:t>
      </w:r>
      <w:proofErr w:type="spellStart"/>
      <w:r w:rsidRPr="00796BC2">
        <w:t>mo</w:t>
      </w:r>
      <w:proofErr w:type="spellEnd"/>
      <w:r w:rsidRPr="00796BC2">
        <w:t xml:space="preserve"> metric is the annuity value which, when applied to the nominal kilowatts on a monthly basis and present-valued, will result in the same net PVRR as a straight NPV calculation</w:t>
      </w:r>
      <w:r>
        <w:t>.</w:t>
      </w:r>
      <w:r w:rsidRPr="00796BC2">
        <w:t xml:space="preserve"> Price factors will recognize the value of the power (e.g., firm versus non-firm, delivery shape, but not an inferred value of environmental attributes associated with the facilities</w:t>
      </w:r>
      <w:r w:rsidR="003502DB">
        <w:t>, as applicable</w:t>
      </w:r>
      <w:r w:rsidRPr="00796BC2">
        <w:t xml:space="preserve">). </w:t>
      </w:r>
    </w:p>
    <w:p w:rsidR="00655F09" w:rsidRPr="00796BC2" w:rsidRDefault="00655F09" w:rsidP="00E94556">
      <w:pPr>
        <w:rPr>
          <w:szCs w:val="24"/>
        </w:rPr>
      </w:pPr>
    </w:p>
    <w:p w:rsidR="00655F09" w:rsidRPr="00796BC2" w:rsidRDefault="00655F09" w:rsidP="00E94556">
      <w:r w:rsidRPr="00796BC2">
        <w:tab/>
      </w:r>
      <w:r>
        <w:t>The Company</w:t>
      </w:r>
      <w:r w:rsidRPr="00796BC2">
        <w:t xml:space="preserve"> will consider PPA options as described in Part II, Section 1 below.</w:t>
      </w:r>
    </w:p>
    <w:p w:rsidR="00655F09" w:rsidRPr="00796BC2" w:rsidRDefault="00655F09" w:rsidP="00E94556">
      <w:pPr>
        <w:rPr>
          <w:szCs w:val="24"/>
        </w:rPr>
      </w:pPr>
    </w:p>
    <w:p w:rsidR="00655F09" w:rsidRPr="001E1809" w:rsidRDefault="00655F09" w:rsidP="001E1809">
      <w:pPr>
        <w:pStyle w:val="ListParagraph"/>
        <w:numPr>
          <w:ilvl w:val="0"/>
          <w:numId w:val="10"/>
        </w:numPr>
        <w:ind w:left="1440" w:hanging="720"/>
        <w:rPr>
          <w:b/>
        </w:rPr>
      </w:pPr>
      <w:bookmarkStart w:id="20" w:name="_Toc304795882"/>
      <w:r w:rsidRPr="001E1809">
        <w:rPr>
          <w:b/>
        </w:rPr>
        <w:t>NON-PRICE INFORMATION</w:t>
      </w:r>
      <w:bookmarkEnd w:id="20"/>
      <w:r w:rsidRPr="001E1809">
        <w:rPr>
          <w:b/>
        </w:rPr>
        <w:t xml:space="preserve"> (30%)</w:t>
      </w:r>
    </w:p>
    <w:p w:rsidR="00655F09" w:rsidRPr="00796BC2" w:rsidRDefault="00655F09" w:rsidP="00E94556">
      <w:pPr>
        <w:rPr>
          <w:szCs w:val="24"/>
        </w:rPr>
      </w:pPr>
    </w:p>
    <w:p w:rsidR="00655F09" w:rsidRPr="00796BC2" w:rsidRDefault="00655F09" w:rsidP="00E94556">
      <w:pPr>
        <w:rPr>
          <w:szCs w:val="24"/>
        </w:rPr>
      </w:pPr>
      <w:r w:rsidRPr="00796BC2">
        <w:rPr>
          <w:szCs w:val="24"/>
        </w:rPr>
        <w:t xml:space="preserve">The Non-Price factors will include: </w:t>
      </w:r>
    </w:p>
    <w:p w:rsidR="00655F09" w:rsidRDefault="00655F09" w:rsidP="003725A1">
      <w:pPr>
        <w:pStyle w:val="ListParagraph"/>
        <w:numPr>
          <w:ilvl w:val="0"/>
          <w:numId w:val="11"/>
        </w:numPr>
        <w:rPr>
          <w:szCs w:val="24"/>
        </w:rPr>
      </w:pPr>
      <w:r w:rsidRPr="003725A1">
        <w:rPr>
          <w:szCs w:val="24"/>
        </w:rPr>
        <w:t xml:space="preserve">Conformity </w:t>
      </w:r>
      <w:r w:rsidR="005435E0">
        <w:rPr>
          <w:szCs w:val="24"/>
        </w:rPr>
        <w:t>with the underlying agreement (</w:t>
      </w:r>
      <w:r w:rsidRPr="003725A1">
        <w:rPr>
          <w:szCs w:val="24"/>
        </w:rPr>
        <w:t>WSPP</w:t>
      </w:r>
      <w:r w:rsidR="005435E0">
        <w:rPr>
          <w:szCs w:val="24"/>
        </w:rPr>
        <w:t>, EEI, ISDA)</w:t>
      </w:r>
      <w:r w:rsidRPr="003725A1">
        <w:rPr>
          <w:szCs w:val="24"/>
        </w:rPr>
        <w:t xml:space="preserve"> (</w:t>
      </w:r>
      <w:r w:rsidR="00D91209">
        <w:rPr>
          <w:szCs w:val="24"/>
        </w:rPr>
        <w:t>7.5</w:t>
      </w:r>
      <w:r w:rsidRPr="003725A1">
        <w:rPr>
          <w:szCs w:val="24"/>
        </w:rPr>
        <w:t>%)</w:t>
      </w:r>
    </w:p>
    <w:p w:rsidR="00655F09" w:rsidRDefault="003725A1" w:rsidP="00E94556">
      <w:pPr>
        <w:pStyle w:val="ListParagraph"/>
        <w:numPr>
          <w:ilvl w:val="0"/>
          <w:numId w:val="11"/>
        </w:numPr>
        <w:rPr>
          <w:szCs w:val="24"/>
        </w:rPr>
      </w:pPr>
      <w:r w:rsidRPr="003725A1">
        <w:rPr>
          <w:szCs w:val="24"/>
        </w:rPr>
        <w:t>D</w:t>
      </w:r>
      <w:r w:rsidR="00655F09" w:rsidRPr="003725A1">
        <w:rPr>
          <w:szCs w:val="24"/>
        </w:rPr>
        <w:t>evelopment and feasibility of proposal (</w:t>
      </w:r>
      <w:r w:rsidR="00D91209">
        <w:rPr>
          <w:szCs w:val="24"/>
        </w:rPr>
        <w:t>7.5</w:t>
      </w:r>
      <w:r w:rsidR="00655F09" w:rsidRPr="003725A1">
        <w:rPr>
          <w:szCs w:val="24"/>
        </w:rPr>
        <w:t>%)</w:t>
      </w:r>
    </w:p>
    <w:p w:rsidR="00655F09" w:rsidRDefault="003725A1" w:rsidP="00E94556">
      <w:pPr>
        <w:pStyle w:val="ListParagraph"/>
        <w:numPr>
          <w:ilvl w:val="0"/>
          <w:numId w:val="11"/>
        </w:numPr>
        <w:rPr>
          <w:szCs w:val="24"/>
        </w:rPr>
      </w:pPr>
      <w:r w:rsidRPr="003725A1">
        <w:rPr>
          <w:szCs w:val="24"/>
        </w:rPr>
        <w:t>O</w:t>
      </w:r>
      <w:r w:rsidR="00655F09" w:rsidRPr="003725A1">
        <w:rPr>
          <w:szCs w:val="24"/>
        </w:rPr>
        <w:t>perational viability (</w:t>
      </w:r>
      <w:r w:rsidR="00D91209">
        <w:rPr>
          <w:szCs w:val="24"/>
        </w:rPr>
        <w:t>7.5</w:t>
      </w:r>
      <w:r w:rsidR="00655F09" w:rsidRPr="003725A1">
        <w:rPr>
          <w:szCs w:val="24"/>
        </w:rPr>
        <w:t>%)</w:t>
      </w:r>
    </w:p>
    <w:p w:rsidR="00D91209" w:rsidRPr="00D91209" w:rsidRDefault="00D91209" w:rsidP="00E94556">
      <w:pPr>
        <w:pStyle w:val="ListParagraph"/>
        <w:numPr>
          <w:ilvl w:val="0"/>
          <w:numId w:val="11"/>
        </w:numPr>
        <w:rPr>
          <w:szCs w:val="24"/>
        </w:rPr>
      </w:pPr>
      <w:r>
        <w:rPr>
          <w:szCs w:val="24"/>
        </w:rPr>
        <w:t>Conformity with</w:t>
      </w:r>
      <w:r w:rsidRPr="00D91209">
        <w:rPr>
          <w:szCs w:val="24"/>
        </w:rPr>
        <w:t xml:space="preserve"> </w:t>
      </w:r>
      <w:r w:rsidRPr="00E65FAD">
        <w:rPr>
          <w:szCs w:val="24"/>
        </w:rPr>
        <w:t xml:space="preserve">public policies regarding resource preference adopted by Washington </w:t>
      </w:r>
      <w:r w:rsidRPr="00D91209">
        <w:rPr>
          <w:szCs w:val="24"/>
        </w:rPr>
        <w:t>State</w:t>
      </w:r>
      <w:r w:rsidRPr="00E65FAD">
        <w:rPr>
          <w:szCs w:val="24"/>
        </w:rPr>
        <w:t xml:space="preserve"> or the federal government and environmental effects including those associated with resources that emit carbon dioxide</w:t>
      </w:r>
      <w:r>
        <w:rPr>
          <w:szCs w:val="24"/>
        </w:rPr>
        <w:t xml:space="preserve"> (7.5%)</w:t>
      </w:r>
    </w:p>
    <w:p w:rsidR="00655F09" w:rsidRPr="00D91209" w:rsidRDefault="00655F09" w:rsidP="00E94556">
      <w:pPr>
        <w:rPr>
          <w:szCs w:val="24"/>
          <w:u w:val="single"/>
        </w:rPr>
      </w:pPr>
    </w:p>
    <w:p w:rsidR="00655F09" w:rsidRPr="00796BC2" w:rsidRDefault="00655F09" w:rsidP="00E94556">
      <w:r w:rsidRPr="00796BC2">
        <w:t xml:space="preserve">All proposals will be contingent on </w:t>
      </w:r>
      <w:r w:rsidR="00CD5DA8">
        <w:t xml:space="preserve">bidder providing </w:t>
      </w:r>
      <w:r w:rsidRPr="00796BC2">
        <w:t>firm transmission and must be able to be designated by PacifiCorp</w:t>
      </w:r>
      <w:r>
        <w:t>’s</w:t>
      </w:r>
      <w:r w:rsidRPr="00796BC2">
        <w:t xml:space="preserve"> </w:t>
      </w:r>
      <w:r>
        <w:t>C</w:t>
      </w:r>
      <w:r w:rsidRPr="00796BC2">
        <w:t xml:space="preserve">ommercial and </w:t>
      </w:r>
      <w:r>
        <w:t>T</w:t>
      </w:r>
      <w:r w:rsidRPr="00796BC2">
        <w:t xml:space="preserve">rading function as a Network Resource in the western balancing authority </w:t>
      </w:r>
      <w:r>
        <w:t xml:space="preserve">area </w:t>
      </w:r>
      <w:r w:rsidRPr="00796BC2">
        <w:t xml:space="preserve">under the network </w:t>
      </w:r>
      <w:r>
        <w:t xml:space="preserve">integration transmission </w:t>
      </w:r>
      <w:r w:rsidRPr="00796BC2">
        <w:t>service contract between PacifiCorp Transmission (</w:t>
      </w:r>
      <w:hyperlink r:id="rId15" w:history="1">
        <w:r w:rsidR="00D214FB" w:rsidRPr="00780DEB">
          <w:rPr>
            <w:rStyle w:val="Hyperlink"/>
            <w:b/>
            <w:szCs w:val="24"/>
          </w:rPr>
          <w:t>www.oasis.pacificorp.com</w:t>
        </w:r>
      </w:hyperlink>
      <w:r w:rsidRPr="00796BC2">
        <w:t xml:space="preserve">) and PacifiCorp </w:t>
      </w:r>
      <w:r w:rsidR="003502DB">
        <w:t>Energy Supply Management</w:t>
      </w:r>
      <w:r w:rsidRPr="00796BC2">
        <w:t>.</w:t>
      </w:r>
    </w:p>
    <w:p w:rsidR="00655F09" w:rsidRPr="00796BC2" w:rsidRDefault="00655F09" w:rsidP="00E94556">
      <w:pPr>
        <w:rPr>
          <w:szCs w:val="24"/>
        </w:rPr>
      </w:pPr>
    </w:p>
    <w:p w:rsidR="00655F09" w:rsidRPr="00796BC2" w:rsidRDefault="00655F09" w:rsidP="00E94556">
      <w:r w:rsidRPr="00796BC2">
        <w:rPr>
          <w:szCs w:val="24"/>
        </w:rPr>
        <w:t>PacifiCorp</w:t>
      </w:r>
      <w:r w:rsidRPr="00796BC2">
        <w:t xml:space="preserve"> has no obligation to enter into </w:t>
      </w:r>
      <w:r>
        <w:t>d</w:t>
      </w:r>
      <w:r w:rsidRPr="00796BC2">
        <w:t xml:space="preserve">efinitive </w:t>
      </w:r>
      <w:r>
        <w:t>a</w:t>
      </w:r>
      <w:r w:rsidRPr="00796BC2">
        <w:t xml:space="preserve">greements with any </w:t>
      </w:r>
      <w:r>
        <w:t xml:space="preserve">Bidder </w:t>
      </w:r>
      <w:r w:rsidRPr="00796BC2">
        <w:t xml:space="preserve">to this RFP and may terminate or modify the RFP at any time without liability or obligation to any </w:t>
      </w:r>
      <w:r>
        <w:t xml:space="preserve">Bidder. </w:t>
      </w:r>
      <w:r w:rsidRPr="00796BC2">
        <w:t xml:space="preserve"> This RFP shall not be construed as preventing </w:t>
      </w:r>
      <w:r>
        <w:rPr>
          <w:szCs w:val="24"/>
        </w:rPr>
        <w:t>the Company</w:t>
      </w:r>
      <w:r w:rsidRPr="00796BC2">
        <w:t xml:space="preserve"> from entering into any agreement that it deems appropriate at any time before, during, or after the RFP process is complete. </w:t>
      </w:r>
    </w:p>
    <w:p w:rsidR="00655F09" w:rsidRDefault="00655F09" w:rsidP="00E94556">
      <w:r>
        <w:br w:type="page"/>
      </w:r>
    </w:p>
    <w:p w:rsidR="00655F09" w:rsidRPr="00796BC2" w:rsidRDefault="00655F09" w:rsidP="00E94556"/>
    <w:p w:rsidR="00655F09" w:rsidRPr="00447FB7" w:rsidRDefault="00655F09" w:rsidP="00447FB7">
      <w:pPr>
        <w:pBdr>
          <w:bottom w:val="single" w:sz="4" w:space="1" w:color="auto"/>
        </w:pBdr>
        <w:rPr>
          <w:sz w:val="48"/>
          <w:szCs w:val="48"/>
        </w:rPr>
      </w:pPr>
      <w:bookmarkStart w:id="21" w:name="_Toc304795884"/>
      <w:r w:rsidRPr="00447FB7">
        <w:rPr>
          <w:sz w:val="48"/>
          <w:szCs w:val="48"/>
        </w:rPr>
        <w:t xml:space="preserve">II. </w:t>
      </w:r>
      <w:r w:rsidR="00447FB7">
        <w:rPr>
          <w:sz w:val="48"/>
          <w:szCs w:val="48"/>
        </w:rPr>
        <w:t xml:space="preserve"> </w:t>
      </w:r>
      <w:r w:rsidRPr="00447FB7">
        <w:rPr>
          <w:sz w:val="48"/>
          <w:szCs w:val="48"/>
        </w:rPr>
        <w:t xml:space="preserve">Information Requested from </w:t>
      </w:r>
      <w:bookmarkEnd w:id="21"/>
      <w:r w:rsidR="001D5E5A" w:rsidRPr="00447FB7">
        <w:rPr>
          <w:sz w:val="48"/>
          <w:szCs w:val="48"/>
        </w:rPr>
        <w:t>Bidders</w:t>
      </w:r>
    </w:p>
    <w:p w:rsidR="00447FB7" w:rsidRPr="00DA0869" w:rsidRDefault="00447FB7" w:rsidP="00E94556">
      <w:pPr>
        <w:rPr>
          <w:bCs/>
          <w:sz w:val="36"/>
          <w:szCs w:val="36"/>
        </w:rPr>
      </w:pPr>
      <w:bookmarkStart w:id="22" w:name="_Toc147575980"/>
      <w:bookmarkStart w:id="23" w:name="_Toc147576128"/>
      <w:bookmarkStart w:id="24" w:name="_Toc147576195"/>
      <w:bookmarkStart w:id="25" w:name="_Toc147576331"/>
      <w:bookmarkStart w:id="26" w:name="_Toc147576467"/>
      <w:bookmarkStart w:id="27" w:name="_Toc147576534"/>
      <w:bookmarkStart w:id="28" w:name="_Toc147651073"/>
      <w:bookmarkStart w:id="29" w:name="_Toc144200104"/>
      <w:bookmarkStart w:id="30" w:name="_Toc144264757"/>
      <w:bookmarkStart w:id="31" w:name="_Toc144264903"/>
      <w:bookmarkStart w:id="32" w:name="_Toc147575981"/>
      <w:bookmarkStart w:id="33" w:name="_Toc147576129"/>
      <w:bookmarkStart w:id="34" w:name="_Toc147576196"/>
      <w:bookmarkStart w:id="35" w:name="_Toc147576332"/>
      <w:bookmarkStart w:id="36" w:name="_Toc147576468"/>
      <w:bookmarkStart w:id="37" w:name="_Toc147576535"/>
      <w:bookmarkStart w:id="38" w:name="_Toc147651074"/>
      <w:bookmarkStart w:id="39" w:name="_Toc147575982"/>
      <w:bookmarkStart w:id="40" w:name="_Toc147576130"/>
      <w:bookmarkStart w:id="41" w:name="_Toc147576197"/>
      <w:bookmarkStart w:id="42" w:name="_Toc147576333"/>
      <w:bookmarkStart w:id="43" w:name="_Toc147576469"/>
      <w:bookmarkStart w:id="44" w:name="_Toc147576536"/>
      <w:bookmarkStart w:id="45" w:name="_Toc147651075"/>
      <w:bookmarkStart w:id="46" w:name="_Toc3047958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7382F" w:rsidRDefault="0067382F" w:rsidP="00E94556">
      <w:pPr>
        <w:rPr>
          <w:b/>
          <w:bCs/>
          <w:sz w:val="28"/>
          <w:szCs w:val="28"/>
        </w:rPr>
      </w:pPr>
      <w:r w:rsidRPr="00447FB7">
        <w:rPr>
          <w:b/>
          <w:bCs/>
          <w:sz w:val="28"/>
          <w:szCs w:val="28"/>
        </w:rPr>
        <w:t>SECTION 1.  PROPOSAL REQUIREMENTS</w:t>
      </w:r>
    </w:p>
    <w:p w:rsidR="00447FB7" w:rsidRPr="00447FB7" w:rsidRDefault="00447FB7" w:rsidP="00E94556">
      <w:pPr>
        <w:rPr>
          <w:b/>
          <w:bCs/>
          <w:sz w:val="28"/>
          <w:szCs w:val="28"/>
        </w:rPr>
      </w:pPr>
    </w:p>
    <w:bookmarkEnd w:id="46"/>
    <w:p w:rsidR="00D214FB" w:rsidRPr="00DA0869" w:rsidRDefault="00655F09" w:rsidP="00E94556">
      <w:r w:rsidRPr="00DA0869">
        <w:t xml:space="preserve">Bidders will be required to fill out the following and provide the following Term Sheet when submitting their proposals.  Contract pricing must be submitted by Seller on </w:t>
      </w:r>
      <w:r w:rsidR="000F570F" w:rsidRPr="00DA0869">
        <w:t>Due Date</w:t>
      </w:r>
      <w:r w:rsidRPr="00DA0869">
        <w:t xml:space="preserve"> at 9:00 am </w:t>
      </w:r>
      <w:r w:rsidR="003502DB">
        <w:t xml:space="preserve">PPT </w:t>
      </w:r>
      <w:r w:rsidRPr="00DA0869">
        <w:t>and Bidders must hold their prices until 11</w:t>
      </w:r>
      <w:r w:rsidR="003502DB">
        <w:t xml:space="preserve">:00 </w:t>
      </w:r>
      <w:proofErr w:type="gramStart"/>
      <w:r w:rsidRPr="00DA0869">
        <w:t>am</w:t>
      </w:r>
      <w:proofErr w:type="gramEnd"/>
      <w:r w:rsidRPr="00DA0869">
        <w:t xml:space="preserve"> PPT.  PacifiCorp will contact Bidders on </w:t>
      </w:r>
      <w:r w:rsidR="000F570F" w:rsidRPr="00DA0869">
        <w:t xml:space="preserve">Due Date </w:t>
      </w:r>
      <w:r w:rsidR="005F7A09" w:rsidRPr="00DA0869">
        <w:t xml:space="preserve">prior to </w:t>
      </w:r>
      <w:r w:rsidRPr="00DA0869">
        <w:t>11:00 PPT</w:t>
      </w:r>
      <w:r w:rsidR="003502DB">
        <w:t xml:space="preserve"> to inform Bidders</w:t>
      </w:r>
      <w:r w:rsidRPr="00DA0869">
        <w:t xml:space="preserve"> </w:t>
      </w:r>
      <w:r w:rsidR="003502DB">
        <w:t>whether their proposal was selected for execution</w:t>
      </w:r>
      <w:r w:rsidRPr="00DA0869">
        <w:t xml:space="preserve">. Bidders are to email the </w:t>
      </w:r>
      <w:r w:rsidR="00877747">
        <w:t>f</w:t>
      </w:r>
      <w:r w:rsidRPr="00DA0869">
        <w:t xml:space="preserve">ollowing TERM SHEET and any </w:t>
      </w:r>
      <w:r w:rsidR="00D214FB" w:rsidRPr="00DA0869">
        <w:t xml:space="preserve">proposed </w:t>
      </w:r>
      <w:r w:rsidRPr="00DA0869">
        <w:t xml:space="preserve">changes to Appendix </w:t>
      </w:r>
      <w:r w:rsidR="001E02E3">
        <w:t>1 Umbrella Agreement</w:t>
      </w:r>
      <w:r w:rsidRPr="00DA0869">
        <w:t xml:space="preserve"> to</w:t>
      </w:r>
      <w:r w:rsidR="00FA749A" w:rsidRPr="00DA0869">
        <w:t xml:space="preserve"> </w:t>
      </w:r>
      <w:hyperlink r:id="rId16" w:history="1">
        <w:r w:rsidR="00D214FB" w:rsidRPr="00DA0869">
          <w:rPr>
            <w:rStyle w:val="Hyperlink"/>
          </w:rPr>
          <w:t>RFPmarket@pacificorp.com</w:t>
        </w:r>
      </w:hyperlink>
      <w:r w:rsidR="00D214FB" w:rsidRPr="00DA0869">
        <w:t xml:space="preserve"> </w:t>
      </w:r>
    </w:p>
    <w:p w:rsidR="00655F09" w:rsidRPr="0067382F" w:rsidRDefault="00655F09" w:rsidP="00E94556">
      <w:pPr>
        <w:rPr>
          <w:szCs w:val="24"/>
        </w:rPr>
      </w:pPr>
    </w:p>
    <w:p w:rsidR="00655F09" w:rsidRPr="00447FB7" w:rsidRDefault="00655F09" w:rsidP="00E94556">
      <w:pPr>
        <w:rPr>
          <w:b/>
          <w:szCs w:val="24"/>
        </w:rPr>
      </w:pPr>
      <w:r w:rsidRPr="00447FB7">
        <w:rPr>
          <w:b/>
          <w:szCs w:val="24"/>
        </w:rPr>
        <w:t xml:space="preserve">TERM SHEET </w:t>
      </w:r>
    </w:p>
    <w:p w:rsidR="00655F09" w:rsidRPr="008F4651" w:rsidRDefault="00655F09" w:rsidP="00E94556">
      <w:pPr>
        <w:rPr>
          <w:szCs w:val="24"/>
        </w:rPr>
      </w:pPr>
    </w:p>
    <w:p w:rsidR="00655F09" w:rsidRPr="008F4651" w:rsidRDefault="00DA0869" w:rsidP="00DA0869">
      <w:pPr>
        <w:ind w:left="2160" w:hanging="2160"/>
        <w:rPr>
          <w:szCs w:val="24"/>
        </w:rPr>
      </w:pPr>
      <w:r>
        <w:rPr>
          <w:szCs w:val="24"/>
        </w:rPr>
        <w:t>Seller:</w:t>
      </w:r>
      <w:r>
        <w:rPr>
          <w:szCs w:val="24"/>
        </w:rPr>
        <w:tab/>
      </w:r>
      <w:r w:rsidR="00655F09" w:rsidRPr="008F4651">
        <w:rPr>
          <w:szCs w:val="24"/>
        </w:rPr>
        <w:t>Counterparty</w:t>
      </w:r>
    </w:p>
    <w:p w:rsidR="00655F09" w:rsidRPr="008F4651" w:rsidRDefault="00DA0869" w:rsidP="00DA0869">
      <w:pPr>
        <w:ind w:left="2160" w:hanging="2160"/>
        <w:rPr>
          <w:szCs w:val="24"/>
        </w:rPr>
      </w:pPr>
      <w:r>
        <w:rPr>
          <w:szCs w:val="24"/>
        </w:rPr>
        <w:t>Buyer:</w:t>
      </w:r>
      <w:r>
        <w:rPr>
          <w:szCs w:val="24"/>
        </w:rPr>
        <w:tab/>
      </w:r>
      <w:r w:rsidR="00655F09" w:rsidRPr="008F4651">
        <w:rPr>
          <w:szCs w:val="24"/>
        </w:rPr>
        <w:t>PacifiCorp</w:t>
      </w:r>
    </w:p>
    <w:p w:rsidR="003D78CF" w:rsidRDefault="00655F09" w:rsidP="00DA0869">
      <w:pPr>
        <w:ind w:left="2160" w:hanging="2160"/>
        <w:rPr>
          <w:szCs w:val="24"/>
        </w:rPr>
      </w:pPr>
      <w:r w:rsidRPr="008F4651">
        <w:rPr>
          <w:szCs w:val="24"/>
        </w:rPr>
        <w:t>Term:</w:t>
      </w:r>
      <w:r w:rsidRPr="008F4651">
        <w:rPr>
          <w:szCs w:val="24"/>
        </w:rPr>
        <w:tab/>
      </w:r>
      <w:r w:rsidR="005F7A09">
        <w:rPr>
          <w:szCs w:val="24"/>
        </w:rPr>
        <w:t>201</w:t>
      </w:r>
      <w:r w:rsidR="00770007">
        <w:rPr>
          <w:szCs w:val="24"/>
        </w:rPr>
        <w:t>6</w:t>
      </w:r>
      <w:r w:rsidR="005F7A09">
        <w:rPr>
          <w:szCs w:val="24"/>
        </w:rPr>
        <w:t xml:space="preserve"> through </w:t>
      </w:r>
      <w:r>
        <w:rPr>
          <w:szCs w:val="24"/>
        </w:rPr>
        <w:t>201</w:t>
      </w:r>
      <w:r w:rsidR="00770007">
        <w:rPr>
          <w:szCs w:val="24"/>
        </w:rPr>
        <w:t>8</w:t>
      </w:r>
    </w:p>
    <w:p w:rsidR="00655F09" w:rsidRPr="008F4651" w:rsidRDefault="00655F09" w:rsidP="00DA0869">
      <w:pPr>
        <w:ind w:left="2160" w:hanging="2160"/>
        <w:rPr>
          <w:szCs w:val="24"/>
        </w:rPr>
      </w:pPr>
      <w:r w:rsidRPr="008F4651">
        <w:rPr>
          <w:szCs w:val="24"/>
        </w:rPr>
        <w:t>Quantity:</w:t>
      </w:r>
      <w:r w:rsidRPr="008F4651">
        <w:rPr>
          <w:szCs w:val="24"/>
        </w:rPr>
        <w:tab/>
        <w:t xml:space="preserve">Minimum bid of 25 MW </w:t>
      </w:r>
      <w:r>
        <w:rPr>
          <w:szCs w:val="24"/>
        </w:rPr>
        <w:t>in 25 MW increments</w:t>
      </w:r>
    </w:p>
    <w:p w:rsidR="00655F09" w:rsidRDefault="00655F09" w:rsidP="00DA0869">
      <w:pPr>
        <w:ind w:left="2160" w:hanging="2160"/>
        <w:rPr>
          <w:szCs w:val="24"/>
        </w:rPr>
      </w:pPr>
      <w:r w:rsidRPr="008F4651">
        <w:rPr>
          <w:szCs w:val="24"/>
        </w:rPr>
        <w:t xml:space="preserve">Delivery </w:t>
      </w:r>
      <w:r>
        <w:rPr>
          <w:szCs w:val="24"/>
        </w:rPr>
        <w:t>Term</w:t>
      </w:r>
      <w:r w:rsidRPr="008F4651">
        <w:rPr>
          <w:szCs w:val="24"/>
        </w:rPr>
        <w:t>:</w:t>
      </w:r>
      <w:r w:rsidRPr="008F4651">
        <w:rPr>
          <w:szCs w:val="24"/>
        </w:rPr>
        <w:tab/>
      </w:r>
      <w:r>
        <w:rPr>
          <w:szCs w:val="24"/>
        </w:rPr>
        <w:t xml:space="preserve">Product One: </w:t>
      </w:r>
      <w:r w:rsidRPr="008F4651">
        <w:rPr>
          <w:szCs w:val="24"/>
        </w:rPr>
        <w:t>Ju</w:t>
      </w:r>
      <w:r>
        <w:rPr>
          <w:szCs w:val="24"/>
        </w:rPr>
        <w:t xml:space="preserve">ly </w:t>
      </w:r>
      <w:r w:rsidRPr="008F4651">
        <w:rPr>
          <w:szCs w:val="24"/>
        </w:rPr>
        <w:t>– September</w:t>
      </w:r>
      <w:r>
        <w:rPr>
          <w:szCs w:val="24"/>
        </w:rPr>
        <w:t xml:space="preserve"> (all months inclusive, </w:t>
      </w:r>
      <w:r w:rsidRPr="008F4651">
        <w:rPr>
          <w:szCs w:val="24"/>
        </w:rPr>
        <w:t>Q3</w:t>
      </w:r>
      <w:r>
        <w:rPr>
          <w:szCs w:val="24"/>
        </w:rPr>
        <w:t>)</w:t>
      </w:r>
      <w:r w:rsidRPr="008F4651">
        <w:rPr>
          <w:szCs w:val="24"/>
        </w:rPr>
        <w:t xml:space="preserve"> </w:t>
      </w:r>
      <w:r w:rsidR="005F7A09">
        <w:rPr>
          <w:szCs w:val="24"/>
        </w:rPr>
        <w:t xml:space="preserve">of each calendar year and </w:t>
      </w:r>
      <w:r>
        <w:rPr>
          <w:szCs w:val="24"/>
        </w:rPr>
        <w:t xml:space="preserve">or </w:t>
      </w:r>
    </w:p>
    <w:p w:rsidR="00655F09" w:rsidRDefault="00655F09" w:rsidP="00DA0869">
      <w:pPr>
        <w:ind w:left="2160"/>
        <w:rPr>
          <w:szCs w:val="24"/>
        </w:rPr>
      </w:pPr>
      <w:r>
        <w:rPr>
          <w:szCs w:val="24"/>
        </w:rPr>
        <w:t xml:space="preserve">Product Two: </w:t>
      </w:r>
      <w:r w:rsidR="00DA0869">
        <w:rPr>
          <w:szCs w:val="24"/>
        </w:rPr>
        <w:tab/>
      </w:r>
      <w:r>
        <w:rPr>
          <w:szCs w:val="24"/>
        </w:rPr>
        <w:t xml:space="preserve">January – December </w:t>
      </w:r>
      <w:r w:rsidR="000F570F">
        <w:rPr>
          <w:szCs w:val="24"/>
        </w:rPr>
        <w:t>of each calendar year</w:t>
      </w:r>
      <w:r>
        <w:rPr>
          <w:szCs w:val="24"/>
        </w:rPr>
        <w:t xml:space="preserve">. </w:t>
      </w:r>
    </w:p>
    <w:p w:rsidR="00655F09" w:rsidRDefault="00655F09" w:rsidP="00DA0869">
      <w:pPr>
        <w:ind w:left="2160" w:hanging="2160"/>
        <w:rPr>
          <w:szCs w:val="24"/>
        </w:rPr>
      </w:pPr>
      <w:r>
        <w:rPr>
          <w:szCs w:val="24"/>
        </w:rPr>
        <w:t xml:space="preserve">Point of </w:t>
      </w:r>
      <w:r w:rsidRPr="008F4651">
        <w:rPr>
          <w:szCs w:val="24"/>
        </w:rPr>
        <w:t>Delivery:</w:t>
      </w:r>
      <w:r w:rsidRPr="008F4651">
        <w:rPr>
          <w:szCs w:val="24"/>
        </w:rPr>
        <w:tab/>
      </w:r>
      <w:r>
        <w:rPr>
          <w:szCs w:val="24"/>
        </w:rPr>
        <w:t>PACW (see defined Point of Delivery below)</w:t>
      </w:r>
    </w:p>
    <w:p w:rsidR="00655F09" w:rsidRDefault="00655F09" w:rsidP="00DA0869">
      <w:pPr>
        <w:ind w:left="2160" w:hanging="2160"/>
        <w:rPr>
          <w:szCs w:val="24"/>
        </w:rPr>
      </w:pPr>
      <w:r>
        <w:rPr>
          <w:szCs w:val="24"/>
        </w:rPr>
        <w:t xml:space="preserve">Products </w:t>
      </w:r>
      <w:r>
        <w:rPr>
          <w:szCs w:val="24"/>
        </w:rPr>
        <w:tab/>
        <w:t xml:space="preserve">Product One: Q3 </w:t>
      </w:r>
      <w:r w:rsidRPr="0043593F">
        <w:rPr>
          <w:szCs w:val="24"/>
        </w:rPr>
        <w:t xml:space="preserve">Standard </w:t>
      </w:r>
      <w:r>
        <w:rPr>
          <w:szCs w:val="24"/>
        </w:rPr>
        <w:t>On</w:t>
      </w:r>
      <w:r w:rsidRPr="0043593F">
        <w:rPr>
          <w:szCs w:val="24"/>
        </w:rPr>
        <w:t>-Peak (6x</w:t>
      </w:r>
      <w:r>
        <w:rPr>
          <w:szCs w:val="24"/>
        </w:rPr>
        <w:t>16</w:t>
      </w:r>
      <w:r w:rsidRPr="0043593F">
        <w:rPr>
          <w:szCs w:val="24"/>
        </w:rPr>
        <w:t xml:space="preserve">); Monday through Saturday HE </w:t>
      </w:r>
      <w:r>
        <w:rPr>
          <w:szCs w:val="24"/>
        </w:rPr>
        <w:t>07</w:t>
      </w:r>
      <w:r w:rsidRPr="0043593F">
        <w:rPr>
          <w:szCs w:val="24"/>
        </w:rPr>
        <w:t>00 – HE 2</w:t>
      </w:r>
      <w:r>
        <w:rPr>
          <w:szCs w:val="24"/>
        </w:rPr>
        <w:t>2</w:t>
      </w:r>
      <w:r w:rsidRPr="0043593F">
        <w:rPr>
          <w:szCs w:val="24"/>
        </w:rPr>
        <w:t>00 PPT, excluding NERC holidays</w:t>
      </w:r>
      <w:r>
        <w:rPr>
          <w:szCs w:val="24"/>
        </w:rPr>
        <w:t xml:space="preserve"> for Q3</w:t>
      </w:r>
      <w:r w:rsidR="000F570F">
        <w:rPr>
          <w:szCs w:val="24"/>
        </w:rPr>
        <w:t xml:space="preserve">, </w:t>
      </w:r>
      <w:r>
        <w:rPr>
          <w:szCs w:val="24"/>
        </w:rPr>
        <w:t xml:space="preserve">and </w:t>
      </w:r>
    </w:p>
    <w:p w:rsidR="00655F09" w:rsidRDefault="00655F09" w:rsidP="00DA0869">
      <w:pPr>
        <w:ind w:left="2160"/>
        <w:rPr>
          <w:szCs w:val="24"/>
        </w:rPr>
      </w:pPr>
      <w:r>
        <w:rPr>
          <w:szCs w:val="24"/>
        </w:rPr>
        <w:t xml:space="preserve">Product Two: Flat Calendar product. All hours HE 0100 – HE 2400 PPT, including NERC holidays. </w:t>
      </w:r>
    </w:p>
    <w:p w:rsidR="00E85E14" w:rsidRDefault="00E85E14" w:rsidP="00DA0869">
      <w:pPr>
        <w:ind w:left="2160" w:hanging="2160"/>
        <w:rPr>
          <w:szCs w:val="24"/>
        </w:rPr>
      </w:pPr>
    </w:p>
    <w:p w:rsidR="00655F09" w:rsidRPr="008F4651" w:rsidRDefault="00655F09" w:rsidP="00DA0869">
      <w:pPr>
        <w:ind w:left="2160" w:hanging="2160"/>
        <w:jc w:val="left"/>
        <w:rPr>
          <w:szCs w:val="24"/>
        </w:rPr>
      </w:pPr>
      <w:r>
        <w:rPr>
          <w:szCs w:val="24"/>
        </w:rPr>
        <w:t>Energy</w:t>
      </w:r>
      <w:r w:rsidRPr="008F4651">
        <w:rPr>
          <w:szCs w:val="24"/>
        </w:rPr>
        <w:t xml:space="preserve"> Price:</w:t>
      </w:r>
      <w:r w:rsidRPr="008F4651">
        <w:rPr>
          <w:szCs w:val="24"/>
        </w:rPr>
        <w:tab/>
        <w:t xml:space="preserve">Please specify </w:t>
      </w:r>
      <w:r>
        <w:rPr>
          <w:szCs w:val="24"/>
        </w:rPr>
        <w:t>energy</w:t>
      </w:r>
      <w:r w:rsidRPr="008F4651">
        <w:rPr>
          <w:szCs w:val="24"/>
        </w:rPr>
        <w:t xml:space="preserve"> price </w:t>
      </w:r>
      <w:r>
        <w:rPr>
          <w:szCs w:val="24"/>
        </w:rPr>
        <w:t>($/MWh) for</w:t>
      </w:r>
      <w:r w:rsidRPr="008F4651">
        <w:rPr>
          <w:szCs w:val="24"/>
        </w:rPr>
        <w:t xml:space="preserve"> </w:t>
      </w:r>
      <w:r>
        <w:rPr>
          <w:szCs w:val="24"/>
        </w:rPr>
        <w:t>all Delivery Months in each year in the Term</w:t>
      </w:r>
      <w:r w:rsidRPr="008F4651">
        <w:rPr>
          <w:szCs w:val="24"/>
        </w:rPr>
        <w:t>.</w:t>
      </w:r>
      <w:r>
        <w:rPr>
          <w:szCs w:val="24"/>
        </w:rPr>
        <w:br/>
      </w:r>
    </w:p>
    <w:p w:rsidR="00655F09" w:rsidRPr="00EB4016" w:rsidRDefault="00655F09" w:rsidP="00DA0869">
      <w:pPr>
        <w:ind w:left="2160" w:hanging="2160"/>
        <w:rPr>
          <w:szCs w:val="24"/>
        </w:rPr>
      </w:pPr>
      <w:r w:rsidRPr="008F4651">
        <w:rPr>
          <w:szCs w:val="24"/>
        </w:rPr>
        <w:t>Quality of Product:</w:t>
      </w:r>
      <w:r w:rsidRPr="008F4651">
        <w:rPr>
          <w:szCs w:val="24"/>
        </w:rPr>
        <w:tab/>
      </w:r>
      <w:r w:rsidRPr="00EB4016">
        <w:rPr>
          <w:szCs w:val="24"/>
        </w:rPr>
        <w:t xml:space="preserve">WSPP Schedule C.  </w:t>
      </w:r>
    </w:p>
    <w:p w:rsidR="00655F09" w:rsidRPr="008F4651" w:rsidRDefault="00655F09" w:rsidP="00DA0869">
      <w:pPr>
        <w:ind w:left="2160" w:hanging="2160"/>
        <w:rPr>
          <w:szCs w:val="24"/>
        </w:rPr>
      </w:pPr>
    </w:p>
    <w:p w:rsidR="00655F09" w:rsidRPr="008F4651" w:rsidRDefault="00655F09" w:rsidP="00DA0869">
      <w:pPr>
        <w:ind w:left="2160" w:hanging="2160"/>
        <w:rPr>
          <w:szCs w:val="24"/>
        </w:rPr>
      </w:pPr>
      <w:r w:rsidRPr="0043593F">
        <w:rPr>
          <w:szCs w:val="24"/>
        </w:rPr>
        <w:t>Pre</w:t>
      </w:r>
      <w:r>
        <w:rPr>
          <w:szCs w:val="24"/>
        </w:rPr>
        <w:t>-</w:t>
      </w:r>
      <w:r w:rsidRPr="0043593F">
        <w:rPr>
          <w:szCs w:val="24"/>
        </w:rPr>
        <w:t>scheduling:</w:t>
      </w:r>
      <w:r w:rsidRPr="0043593F">
        <w:rPr>
          <w:szCs w:val="24"/>
        </w:rPr>
        <w:tab/>
      </w:r>
      <w:r>
        <w:rPr>
          <w:szCs w:val="24"/>
        </w:rPr>
        <w:t>Pre-scheduling will be p</w:t>
      </w:r>
      <w:r w:rsidRPr="0043593F">
        <w:rPr>
          <w:szCs w:val="24"/>
        </w:rPr>
        <w:t xml:space="preserve">ursuant to the WECC ISAS daily </w:t>
      </w:r>
      <w:r>
        <w:rPr>
          <w:szCs w:val="24"/>
        </w:rPr>
        <w:t>pre-</w:t>
      </w:r>
      <w:r w:rsidRPr="0043593F">
        <w:rPr>
          <w:szCs w:val="24"/>
        </w:rPr>
        <w:t>scheduling calendar and the WECC Business Practices.</w:t>
      </w:r>
    </w:p>
    <w:p w:rsidR="00655F09" w:rsidRDefault="00655F09" w:rsidP="00E94556">
      <w:pPr>
        <w:rPr>
          <w:szCs w:val="24"/>
        </w:rPr>
      </w:pPr>
    </w:p>
    <w:p w:rsidR="00655F09" w:rsidRDefault="00655F09" w:rsidP="00063F78">
      <w:pPr>
        <w:ind w:left="2160" w:hanging="2160"/>
        <w:jc w:val="left"/>
        <w:rPr>
          <w:szCs w:val="24"/>
        </w:rPr>
      </w:pPr>
      <w:r>
        <w:rPr>
          <w:szCs w:val="24"/>
        </w:rPr>
        <w:t>Credit Requirements:</w:t>
      </w:r>
      <w:r>
        <w:rPr>
          <w:szCs w:val="24"/>
        </w:rPr>
        <w:tab/>
        <w:t xml:space="preserve">Credit requirements will be evaluated based on the Bidders’ credit rating and the Product, Quantity, Delivery Term and the Price of the Bidders’ proposals. </w:t>
      </w:r>
    </w:p>
    <w:p w:rsidR="00063F78" w:rsidRDefault="00063F78" w:rsidP="00063F78">
      <w:pPr>
        <w:ind w:left="2160" w:hanging="2160"/>
        <w:jc w:val="left"/>
        <w:rPr>
          <w:szCs w:val="24"/>
        </w:rPr>
      </w:pPr>
    </w:p>
    <w:p w:rsidR="00655F09" w:rsidRPr="00D214FB" w:rsidRDefault="00655F09" w:rsidP="00E94556">
      <w:pPr>
        <w:rPr>
          <w:sz w:val="22"/>
          <w:szCs w:val="22"/>
        </w:rPr>
      </w:pPr>
      <w:r w:rsidRPr="00D214FB">
        <w:rPr>
          <w:sz w:val="22"/>
          <w:szCs w:val="22"/>
        </w:rPr>
        <w:t>Counterparty Name (Seller):</w:t>
      </w:r>
      <w:r w:rsidR="000D511A">
        <w:rPr>
          <w:sz w:val="22"/>
          <w:szCs w:val="22"/>
        </w:rPr>
        <w:tab/>
      </w:r>
      <w:r w:rsidRPr="00D214FB">
        <w:rPr>
          <w:sz w:val="22"/>
          <w:szCs w:val="22"/>
        </w:rPr>
        <w:t xml:space="preserve"> _______________________</w:t>
      </w:r>
    </w:p>
    <w:p w:rsidR="00655F09" w:rsidRPr="00D214FB" w:rsidRDefault="00655F09" w:rsidP="00E94556">
      <w:pPr>
        <w:rPr>
          <w:sz w:val="22"/>
          <w:szCs w:val="22"/>
        </w:rPr>
      </w:pPr>
    </w:p>
    <w:p w:rsidR="00655F09" w:rsidRPr="00D214FB" w:rsidRDefault="00655F09" w:rsidP="00E94556">
      <w:pPr>
        <w:rPr>
          <w:sz w:val="22"/>
          <w:szCs w:val="22"/>
        </w:rPr>
      </w:pPr>
      <w:r w:rsidRPr="00D214FB">
        <w:rPr>
          <w:sz w:val="22"/>
          <w:szCs w:val="22"/>
        </w:rPr>
        <w:t>Contact Name:</w:t>
      </w:r>
      <w:r w:rsidR="000D511A">
        <w:rPr>
          <w:sz w:val="22"/>
          <w:szCs w:val="22"/>
        </w:rPr>
        <w:tab/>
      </w:r>
      <w:r w:rsidRPr="00D214FB">
        <w:rPr>
          <w:sz w:val="22"/>
          <w:szCs w:val="22"/>
        </w:rPr>
        <w:t xml:space="preserve"> </w:t>
      </w:r>
      <w:r w:rsidR="00447FB7">
        <w:rPr>
          <w:sz w:val="22"/>
          <w:szCs w:val="22"/>
        </w:rPr>
        <w:tab/>
      </w:r>
      <w:r w:rsidR="00447FB7">
        <w:rPr>
          <w:sz w:val="22"/>
          <w:szCs w:val="22"/>
        </w:rPr>
        <w:tab/>
      </w:r>
      <w:r w:rsidRPr="00D214FB">
        <w:rPr>
          <w:sz w:val="22"/>
          <w:szCs w:val="22"/>
        </w:rPr>
        <w:t xml:space="preserve">_______________________   </w:t>
      </w:r>
    </w:p>
    <w:p w:rsidR="00655F09" w:rsidRPr="00D214FB" w:rsidRDefault="00655F09" w:rsidP="00E94556">
      <w:pPr>
        <w:rPr>
          <w:sz w:val="22"/>
          <w:szCs w:val="22"/>
        </w:rPr>
      </w:pPr>
    </w:p>
    <w:p w:rsidR="00655F09" w:rsidRPr="00D214FB" w:rsidRDefault="00655F09" w:rsidP="00E94556">
      <w:pPr>
        <w:rPr>
          <w:sz w:val="22"/>
          <w:szCs w:val="22"/>
        </w:rPr>
      </w:pPr>
      <w:r w:rsidRPr="00D214FB">
        <w:rPr>
          <w:sz w:val="22"/>
          <w:szCs w:val="22"/>
        </w:rPr>
        <w:t>Phone number:</w:t>
      </w:r>
      <w:r w:rsidRPr="00D214FB">
        <w:rPr>
          <w:sz w:val="22"/>
          <w:szCs w:val="22"/>
        </w:rPr>
        <w:tab/>
      </w:r>
      <w:r w:rsidR="00447FB7">
        <w:rPr>
          <w:sz w:val="22"/>
          <w:szCs w:val="22"/>
        </w:rPr>
        <w:tab/>
      </w:r>
      <w:r w:rsidR="00447FB7">
        <w:rPr>
          <w:sz w:val="22"/>
          <w:szCs w:val="22"/>
        </w:rPr>
        <w:tab/>
      </w:r>
      <w:r w:rsidRPr="00D214FB">
        <w:rPr>
          <w:sz w:val="22"/>
          <w:szCs w:val="22"/>
        </w:rPr>
        <w:t xml:space="preserve"> _______________________</w:t>
      </w:r>
    </w:p>
    <w:p w:rsidR="00655F09" w:rsidRPr="00D214FB" w:rsidRDefault="00655F09" w:rsidP="00E94556">
      <w:pPr>
        <w:rPr>
          <w:sz w:val="22"/>
          <w:szCs w:val="22"/>
        </w:rPr>
      </w:pPr>
    </w:p>
    <w:p w:rsidR="00FA749A" w:rsidRPr="00D214FB" w:rsidRDefault="00FA749A" w:rsidP="00E94556">
      <w:pPr>
        <w:rPr>
          <w:sz w:val="22"/>
          <w:szCs w:val="22"/>
        </w:rPr>
      </w:pPr>
    </w:p>
    <w:p w:rsidR="00FA749A" w:rsidRPr="00D214FB" w:rsidRDefault="00FA749A" w:rsidP="00E94556">
      <w:pPr>
        <w:rPr>
          <w:sz w:val="22"/>
          <w:szCs w:val="22"/>
        </w:rPr>
      </w:pPr>
    </w:p>
    <w:tbl>
      <w:tblPr>
        <w:tblpPr w:leftFromText="180" w:rightFromText="180" w:vertAnchor="text" w:horzAnchor="margin" w:tblpY="1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50"/>
        <w:gridCol w:w="1530"/>
        <w:gridCol w:w="2160"/>
        <w:gridCol w:w="1260"/>
        <w:gridCol w:w="1620"/>
      </w:tblGrid>
      <w:tr w:rsidR="00655F09" w:rsidRPr="00447FB7" w:rsidTr="00BB5BDE">
        <w:trPr>
          <w:trHeight w:val="464"/>
        </w:trPr>
        <w:tc>
          <w:tcPr>
            <w:tcW w:w="2268" w:type="dxa"/>
            <w:shd w:val="clear" w:color="auto" w:fill="auto"/>
          </w:tcPr>
          <w:p w:rsidR="00655F09" w:rsidRPr="00447FB7" w:rsidRDefault="00655F09" w:rsidP="00447FB7">
            <w:pPr>
              <w:jc w:val="center"/>
              <w:rPr>
                <w:b/>
                <w:szCs w:val="22"/>
              </w:rPr>
            </w:pPr>
            <w:r w:rsidRPr="00447FB7">
              <w:rPr>
                <w:b/>
                <w:sz w:val="22"/>
                <w:szCs w:val="22"/>
              </w:rPr>
              <w:t>Delivery Point</w:t>
            </w:r>
          </w:p>
        </w:tc>
        <w:tc>
          <w:tcPr>
            <w:tcW w:w="1350" w:type="dxa"/>
            <w:shd w:val="clear" w:color="auto" w:fill="auto"/>
          </w:tcPr>
          <w:p w:rsidR="00655F09" w:rsidRPr="00447FB7" w:rsidRDefault="00655F09" w:rsidP="00447FB7">
            <w:pPr>
              <w:jc w:val="center"/>
              <w:rPr>
                <w:b/>
                <w:szCs w:val="22"/>
              </w:rPr>
            </w:pPr>
            <w:r w:rsidRPr="00447FB7">
              <w:rPr>
                <w:b/>
                <w:sz w:val="22"/>
                <w:szCs w:val="22"/>
              </w:rPr>
              <w:t>Delivery Months</w:t>
            </w:r>
          </w:p>
        </w:tc>
        <w:tc>
          <w:tcPr>
            <w:tcW w:w="1530" w:type="dxa"/>
            <w:shd w:val="clear" w:color="auto" w:fill="auto"/>
          </w:tcPr>
          <w:p w:rsidR="00655F09" w:rsidRPr="00447FB7" w:rsidRDefault="00655F09" w:rsidP="00447FB7">
            <w:pPr>
              <w:jc w:val="center"/>
              <w:rPr>
                <w:b/>
                <w:szCs w:val="22"/>
              </w:rPr>
            </w:pPr>
            <w:r w:rsidRPr="00447FB7">
              <w:rPr>
                <w:b/>
                <w:sz w:val="22"/>
                <w:szCs w:val="22"/>
              </w:rPr>
              <w:t>Year(s)</w:t>
            </w:r>
          </w:p>
        </w:tc>
        <w:tc>
          <w:tcPr>
            <w:tcW w:w="2160" w:type="dxa"/>
            <w:shd w:val="clear" w:color="auto" w:fill="auto"/>
          </w:tcPr>
          <w:p w:rsidR="00655F09" w:rsidRPr="00447FB7" w:rsidRDefault="00655F09" w:rsidP="00447FB7">
            <w:pPr>
              <w:jc w:val="center"/>
              <w:rPr>
                <w:b/>
                <w:szCs w:val="22"/>
              </w:rPr>
            </w:pPr>
            <w:r w:rsidRPr="00447FB7">
              <w:rPr>
                <w:b/>
                <w:sz w:val="22"/>
                <w:szCs w:val="22"/>
              </w:rPr>
              <w:t>Delivery Schedule</w:t>
            </w:r>
          </w:p>
        </w:tc>
        <w:tc>
          <w:tcPr>
            <w:tcW w:w="1260" w:type="dxa"/>
            <w:shd w:val="clear" w:color="auto" w:fill="auto"/>
          </w:tcPr>
          <w:p w:rsidR="00655F09" w:rsidRPr="00447FB7" w:rsidRDefault="00655F09" w:rsidP="00447FB7">
            <w:pPr>
              <w:jc w:val="center"/>
              <w:rPr>
                <w:b/>
                <w:szCs w:val="22"/>
              </w:rPr>
            </w:pPr>
            <w:r w:rsidRPr="00447FB7">
              <w:rPr>
                <w:b/>
                <w:sz w:val="22"/>
                <w:szCs w:val="22"/>
              </w:rPr>
              <w:t>Quantity (MW)</w:t>
            </w:r>
          </w:p>
        </w:tc>
        <w:tc>
          <w:tcPr>
            <w:tcW w:w="1620" w:type="dxa"/>
            <w:shd w:val="clear" w:color="auto" w:fill="auto"/>
          </w:tcPr>
          <w:p w:rsidR="00655F09" w:rsidRPr="00447FB7" w:rsidRDefault="00655F09" w:rsidP="00447FB7">
            <w:pPr>
              <w:jc w:val="center"/>
              <w:rPr>
                <w:b/>
                <w:szCs w:val="22"/>
              </w:rPr>
            </w:pPr>
            <w:r w:rsidRPr="00447FB7">
              <w:rPr>
                <w:b/>
                <w:sz w:val="22"/>
                <w:szCs w:val="22"/>
              </w:rPr>
              <w:t>Price ($/MWh)</w:t>
            </w: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r w:rsidR="00655F09" w:rsidRPr="00447FB7" w:rsidTr="00BB5BDE">
        <w:trPr>
          <w:trHeight w:val="232"/>
        </w:trPr>
        <w:tc>
          <w:tcPr>
            <w:tcW w:w="2268" w:type="dxa"/>
            <w:shd w:val="clear" w:color="auto" w:fill="auto"/>
          </w:tcPr>
          <w:p w:rsidR="00655F09" w:rsidRPr="00447FB7" w:rsidRDefault="00655F09" w:rsidP="00447FB7">
            <w:pPr>
              <w:jc w:val="center"/>
              <w:rPr>
                <w:b/>
                <w:szCs w:val="22"/>
              </w:rPr>
            </w:pPr>
          </w:p>
        </w:tc>
        <w:tc>
          <w:tcPr>
            <w:tcW w:w="1350" w:type="dxa"/>
            <w:shd w:val="clear" w:color="auto" w:fill="auto"/>
          </w:tcPr>
          <w:p w:rsidR="00655F09" w:rsidRPr="00447FB7" w:rsidRDefault="00655F09" w:rsidP="00447FB7">
            <w:pPr>
              <w:jc w:val="center"/>
              <w:rPr>
                <w:b/>
                <w:szCs w:val="22"/>
              </w:rPr>
            </w:pPr>
          </w:p>
        </w:tc>
        <w:tc>
          <w:tcPr>
            <w:tcW w:w="1530" w:type="dxa"/>
            <w:shd w:val="clear" w:color="auto" w:fill="auto"/>
          </w:tcPr>
          <w:p w:rsidR="00655F09" w:rsidRPr="00447FB7" w:rsidRDefault="00655F09" w:rsidP="00447FB7">
            <w:pPr>
              <w:jc w:val="center"/>
              <w:rPr>
                <w:b/>
                <w:szCs w:val="22"/>
              </w:rPr>
            </w:pPr>
          </w:p>
        </w:tc>
        <w:tc>
          <w:tcPr>
            <w:tcW w:w="2160" w:type="dxa"/>
            <w:shd w:val="clear" w:color="auto" w:fill="auto"/>
          </w:tcPr>
          <w:p w:rsidR="00655F09" w:rsidRPr="00447FB7" w:rsidRDefault="00655F09" w:rsidP="00447FB7">
            <w:pPr>
              <w:jc w:val="center"/>
              <w:rPr>
                <w:b/>
                <w:szCs w:val="22"/>
              </w:rPr>
            </w:pPr>
          </w:p>
        </w:tc>
        <w:tc>
          <w:tcPr>
            <w:tcW w:w="1260" w:type="dxa"/>
            <w:shd w:val="clear" w:color="auto" w:fill="auto"/>
          </w:tcPr>
          <w:p w:rsidR="00655F09" w:rsidRPr="00447FB7" w:rsidRDefault="00655F09" w:rsidP="00447FB7">
            <w:pPr>
              <w:jc w:val="center"/>
              <w:rPr>
                <w:b/>
                <w:szCs w:val="22"/>
              </w:rPr>
            </w:pPr>
          </w:p>
        </w:tc>
        <w:tc>
          <w:tcPr>
            <w:tcW w:w="1620" w:type="dxa"/>
            <w:shd w:val="clear" w:color="auto" w:fill="auto"/>
          </w:tcPr>
          <w:p w:rsidR="00655F09" w:rsidRPr="00447FB7" w:rsidRDefault="00655F09" w:rsidP="00447FB7">
            <w:pPr>
              <w:jc w:val="center"/>
              <w:rPr>
                <w:b/>
                <w:szCs w:val="22"/>
              </w:rPr>
            </w:pPr>
          </w:p>
        </w:tc>
      </w:tr>
    </w:tbl>
    <w:p w:rsidR="00655F09" w:rsidRPr="008F4651" w:rsidRDefault="00655F09" w:rsidP="00E94556">
      <w:pPr>
        <w:rPr>
          <w:szCs w:val="24"/>
        </w:rPr>
      </w:pPr>
    </w:p>
    <w:p w:rsidR="00447FB7" w:rsidRDefault="00447FB7" w:rsidP="00E94556">
      <w:pPr>
        <w:rPr>
          <w:b/>
        </w:rPr>
      </w:pPr>
      <w:bookmarkStart w:id="47" w:name="_Toc205008779"/>
      <w:bookmarkStart w:id="48" w:name="_Toc205009235"/>
      <w:bookmarkStart w:id="49" w:name="_Toc205025411"/>
      <w:bookmarkStart w:id="50" w:name="_Toc304795895"/>
    </w:p>
    <w:p w:rsidR="00655F09" w:rsidRPr="00447FB7" w:rsidRDefault="00655F09" w:rsidP="00E94556">
      <w:pPr>
        <w:rPr>
          <w:b/>
        </w:rPr>
      </w:pPr>
      <w:r w:rsidRPr="00447FB7">
        <w:rPr>
          <w:b/>
        </w:rPr>
        <w:t>POINT OF DELIVERY</w:t>
      </w:r>
      <w:bookmarkEnd w:id="47"/>
      <w:bookmarkEnd w:id="48"/>
      <w:bookmarkEnd w:id="49"/>
      <w:bookmarkEnd w:id="50"/>
    </w:p>
    <w:p w:rsidR="00447FB7" w:rsidRDefault="00447FB7" w:rsidP="00E94556">
      <w:pPr>
        <w:rPr>
          <w:szCs w:val="24"/>
        </w:rPr>
      </w:pPr>
    </w:p>
    <w:p w:rsidR="00655F09" w:rsidRPr="00796BC2" w:rsidRDefault="00655F09" w:rsidP="00E94556">
      <w:pPr>
        <w:rPr>
          <w:szCs w:val="24"/>
        </w:rPr>
      </w:pPr>
      <w:r w:rsidRPr="00796BC2">
        <w:rPr>
          <w:szCs w:val="24"/>
        </w:rPr>
        <w:t>PacifiCorp seeks resources that are capable of delivery into or in PacifiCorp’s western balancing authority</w:t>
      </w:r>
      <w:r>
        <w:rPr>
          <w:szCs w:val="24"/>
        </w:rPr>
        <w:t xml:space="preserve"> area</w:t>
      </w:r>
      <w:r w:rsidRPr="00796BC2">
        <w:rPr>
          <w:szCs w:val="24"/>
        </w:rPr>
        <w:t xml:space="preserve">. If the source is located within the Bonneville </w:t>
      </w:r>
      <w:r>
        <w:rPr>
          <w:szCs w:val="24"/>
        </w:rPr>
        <w:t xml:space="preserve">Power Administration </w:t>
      </w:r>
      <w:r w:rsidRPr="00796BC2">
        <w:rPr>
          <w:szCs w:val="24"/>
        </w:rPr>
        <w:t>or another balancing authority</w:t>
      </w:r>
      <w:r>
        <w:rPr>
          <w:szCs w:val="24"/>
        </w:rPr>
        <w:t xml:space="preserve"> area</w:t>
      </w:r>
      <w:r w:rsidRPr="00796BC2">
        <w:rPr>
          <w:szCs w:val="24"/>
        </w:rPr>
        <w:t xml:space="preserve">, the </w:t>
      </w:r>
      <w:r w:rsidR="001D5E5A">
        <w:rPr>
          <w:szCs w:val="24"/>
        </w:rPr>
        <w:t>Bidder</w:t>
      </w:r>
      <w:r w:rsidR="001D5E5A" w:rsidRPr="00796BC2">
        <w:rPr>
          <w:szCs w:val="24"/>
        </w:rPr>
        <w:t xml:space="preserve"> </w:t>
      </w:r>
      <w:r w:rsidRPr="00796BC2">
        <w:rPr>
          <w:szCs w:val="24"/>
        </w:rPr>
        <w:t xml:space="preserve">must show they have </w:t>
      </w:r>
      <w:r w:rsidR="009A5D17">
        <w:rPr>
          <w:szCs w:val="24"/>
        </w:rPr>
        <w:t>all necessary transmission services, including</w:t>
      </w:r>
      <w:r w:rsidRPr="00796BC2">
        <w:rPr>
          <w:szCs w:val="24"/>
        </w:rPr>
        <w:t xml:space="preserve">: interconnection; transmission; balancing; reserve or other applicable balancing authority services from the resource to the delivery point to be able to schedule to the point(s) of interconnection </w:t>
      </w:r>
      <w:r>
        <w:rPr>
          <w:szCs w:val="24"/>
        </w:rPr>
        <w:t xml:space="preserve">into </w:t>
      </w:r>
      <w:r w:rsidRPr="00796BC2">
        <w:rPr>
          <w:szCs w:val="24"/>
        </w:rPr>
        <w:t>PACW.</w:t>
      </w:r>
    </w:p>
    <w:p w:rsidR="00655F09" w:rsidRPr="00796BC2" w:rsidRDefault="00655F09" w:rsidP="00E94556">
      <w:pPr>
        <w:rPr>
          <w:szCs w:val="24"/>
        </w:rPr>
      </w:pPr>
      <w:r w:rsidRPr="00796BC2">
        <w:rPr>
          <w:szCs w:val="24"/>
        </w:rPr>
        <w:t xml:space="preserve"> </w:t>
      </w:r>
    </w:p>
    <w:p w:rsidR="00655F09" w:rsidRPr="00AD3309" w:rsidRDefault="00655F09" w:rsidP="00E94556">
      <w:pPr>
        <w:rPr>
          <w:szCs w:val="24"/>
        </w:rPr>
      </w:pPr>
      <w:r w:rsidRPr="00AD3309">
        <w:rPr>
          <w:szCs w:val="24"/>
        </w:rPr>
        <w:t>West System Points of Delivery (</w:t>
      </w:r>
      <w:smartTag w:uri="urn:schemas-microsoft-com:office:smarttags" w:element="stockticker">
        <w:r w:rsidRPr="00AD3309">
          <w:rPr>
            <w:szCs w:val="24"/>
          </w:rPr>
          <w:t>PACW</w:t>
        </w:r>
      </w:smartTag>
      <w:r w:rsidRPr="00AD3309">
        <w:rPr>
          <w:szCs w:val="24"/>
        </w:rPr>
        <w:t>)</w:t>
      </w:r>
    </w:p>
    <w:p w:rsidR="00655F09" w:rsidRPr="00AD3309" w:rsidRDefault="00655F09" w:rsidP="00E94556">
      <w:pPr>
        <w:rPr>
          <w:szCs w:val="24"/>
        </w:rPr>
      </w:pPr>
    </w:p>
    <w:p w:rsidR="00655F09" w:rsidRPr="00447FB7" w:rsidRDefault="00655F09" w:rsidP="00447FB7">
      <w:pPr>
        <w:pStyle w:val="ListParagraph"/>
        <w:numPr>
          <w:ilvl w:val="0"/>
          <w:numId w:val="12"/>
        </w:numPr>
        <w:rPr>
          <w:szCs w:val="24"/>
        </w:rPr>
      </w:pPr>
      <w:r w:rsidRPr="00447FB7">
        <w:rPr>
          <w:szCs w:val="24"/>
        </w:rPr>
        <w:t>Mid-Columbia – Yakima Area</w:t>
      </w:r>
    </w:p>
    <w:p w:rsidR="00655F09" w:rsidRPr="00447FB7" w:rsidRDefault="00655F09" w:rsidP="00447FB7">
      <w:pPr>
        <w:pStyle w:val="ListParagraph"/>
        <w:numPr>
          <w:ilvl w:val="1"/>
          <w:numId w:val="12"/>
        </w:numPr>
        <w:rPr>
          <w:szCs w:val="24"/>
        </w:rPr>
      </w:pPr>
      <w:r w:rsidRPr="00447FB7">
        <w:rPr>
          <w:szCs w:val="24"/>
        </w:rPr>
        <w:t>Midway 230 kV</w:t>
      </w:r>
    </w:p>
    <w:p w:rsidR="00655F09" w:rsidRPr="00447FB7" w:rsidRDefault="00655F09" w:rsidP="00447FB7">
      <w:pPr>
        <w:pStyle w:val="ListParagraph"/>
        <w:numPr>
          <w:ilvl w:val="1"/>
          <w:numId w:val="12"/>
        </w:numPr>
        <w:rPr>
          <w:szCs w:val="24"/>
        </w:rPr>
      </w:pPr>
      <w:proofErr w:type="spellStart"/>
      <w:r w:rsidRPr="00447FB7">
        <w:rPr>
          <w:szCs w:val="24"/>
        </w:rPr>
        <w:t>Wanapum</w:t>
      </w:r>
      <w:proofErr w:type="spellEnd"/>
      <w:r w:rsidR="000F7946">
        <w:rPr>
          <w:szCs w:val="24"/>
        </w:rPr>
        <w:t>/Vantage</w:t>
      </w:r>
      <w:r w:rsidRPr="00447FB7">
        <w:rPr>
          <w:szCs w:val="24"/>
        </w:rPr>
        <w:t xml:space="preserve"> 230 kV</w:t>
      </w:r>
    </w:p>
    <w:p w:rsidR="00655F09" w:rsidRPr="00447FB7" w:rsidRDefault="00655F09" w:rsidP="00447FB7">
      <w:pPr>
        <w:pStyle w:val="ListParagraph"/>
        <w:numPr>
          <w:ilvl w:val="0"/>
          <w:numId w:val="12"/>
        </w:numPr>
        <w:rPr>
          <w:szCs w:val="24"/>
        </w:rPr>
      </w:pPr>
      <w:r w:rsidRPr="00447FB7">
        <w:rPr>
          <w:szCs w:val="24"/>
        </w:rPr>
        <w:t>California Oregon Border</w:t>
      </w:r>
    </w:p>
    <w:p w:rsidR="00655F09" w:rsidRPr="00447FB7" w:rsidRDefault="00655F09" w:rsidP="00447FB7">
      <w:pPr>
        <w:pStyle w:val="ListParagraph"/>
        <w:numPr>
          <w:ilvl w:val="0"/>
          <w:numId w:val="12"/>
        </w:numPr>
        <w:rPr>
          <w:szCs w:val="24"/>
        </w:rPr>
      </w:pPr>
      <w:r w:rsidRPr="00447FB7">
        <w:rPr>
          <w:szCs w:val="24"/>
        </w:rPr>
        <w:t>Portland</w:t>
      </w:r>
    </w:p>
    <w:p w:rsidR="00655F09" w:rsidRPr="00447FB7" w:rsidRDefault="00655F09" w:rsidP="00447FB7">
      <w:pPr>
        <w:pStyle w:val="ListParagraph"/>
        <w:numPr>
          <w:ilvl w:val="1"/>
          <w:numId w:val="12"/>
        </w:numPr>
        <w:rPr>
          <w:szCs w:val="24"/>
        </w:rPr>
      </w:pPr>
      <w:r w:rsidRPr="00447FB7">
        <w:rPr>
          <w:szCs w:val="24"/>
        </w:rPr>
        <w:t>Troutdale 230 kV</w:t>
      </w:r>
    </w:p>
    <w:p w:rsidR="00655F09" w:rsidRPr="00447FB7" w:rsidRDefault="00655F09" w:rsidP="00447FB7">
      <w:pPr>
        <w:pStyle w:val="ListParagraph"/>
        <w:numPr>
          <w:ilvl w:val="0"/>
          <w:numId w:val="12"/>
        </w:numPr>
        <w:rPr>
          <w:szCs w:val="24"/>
        </w:rPr>
      </w:pPr>
      <w:r w:rsidRPr="00447FB7">
        <w:rPr>
          <w:szCs w:val="24"/>
        </w:rPr>
        <w:t xml:space="preserve">Willamette Valley </w:t>
      </w:r>
    </w:p>
    <w:p w:rsidR="00655F09" w:rsidRPr="00447FB7" w:rsidRDefault="00655F09" w:rsidP="00447FB7">
      <w:pPr>
        <w:pStyle w:val="ListParagraph"/>
        <w:numPr>
          <w:ilvl w:val="1"/>
          <w:numId w:val="12"/>
        </w:numPr>
        <w:rPr>
          <w:szCs w:val="24"/>
        </w:rPr>
      </w:pPr>
      <w:proofErr w:type="spellStart"/>
      <w:r w:rsidRPr="00447FB7">
        <w:rPr>
          <w:szCs w:val="24"/>
        </w:rPr>
        <w:t>Alvey</w:t>
      </w:r>
      <w:proofErr w:type="spellEnd"/>
      <w:r w:rsidRPr="00447FB7">
        <w:rPr>
          <w:szCs w:val="24"/>
        </w:rPr>
        <w:t xml:space="preserve"> 500 kV</w:t>
      </w:r>
    </w:p>
    <w:p w:rsidR="00655F09" w:rsidRPr="00447FB7" w:rsidRDefault="00655F09" w:rsidP="00447FB7">
      <w:pPr>
        <w:pStyle w:val="ListParagraph"/>
        <w:numPr>
          <w:ilvl w:val="1"/>
          <w:numId w:val="12"/>
        </w:numPr>
        <w:rPr>
          <w:szCs w:val="24"/>
        </w:rPr>
      </w:pPr>
      <w:r w:rsidRPr="00447FB7">
        <w:rPr>
          <w:szCs w:val="24"/>
        </w:rPr>
        <w:t>Fry 230 kV</w:t>
      </w:r>
    </w:p>
    <w:p w:rsidR="00655F09" w:rsidRPr="00447FB7" w:rsidRDefault="00655F09" w:rsidP="00447FB7">
      <w:pPr>
        <w:pStyle w:val="ListParagraph"/>
        <w:numPr>
          <w:ilvl w:val="0"/>
          <w:numId w:val="12"/>
        </w:numPr>
        <w:rPr>
          <w:szCs w:val="24"/>
        </w:rPr>
      </w:pPr>
      <w:r w:rsidRPr="00447FB7">
        <w:rPr>
          <w:szCs w:val="24"/>
        </w:rPr>
        <w:t xml:space="preserve">Southern Oregon </w:t>
      </w:r>
    </w:p>
    <w:p w:rsidR="00655F09" w:rsidRPr="00447FB7" w:rsidRDefault="00655F09" w:rsidP="00447FB7">
      <w:pPr>
        <w:pStyle w:val="ListParagraph"/>
        <w:numPr>
          <w:ilvl w:val="1"/>
          <w:numId w:val="12"/>
        </w:numPr>
        <w:rPr>
          <w:szCs w:val="24"/>
        </w:rPr>
      </w:pPr>
      <w:r w:rsidRPr="00447FB7">
        <w:rPr>
          <w:szCs w:val="24"/>
        </w:rPr>
        <w:t>Chiloquin 230 kV</w:t>
      </w:r>
    </w:p>
    <w:p w:rsidR="00655F09" w:rsidRPr="00447FB7" w:rsidRDefault="00655F09" w:rsidP="00447FB7">
      <w:pPr>
        <w:pStyle w:val="ListParagraph"/>
        <w:numPr>
          <w:ilvl w:val="1"/>
          <w:numId w:val="12"/>
        </w:numPr>
        <w:rPr>
          <w:szCs w:val="24"/>
        </w:rPr>
      </w:pPr>
      <w:proofErr w:type="spellStart"/>
      <w:r w:rsidRPr="00447FB7">
        <w:rPr>
          <w:szCs w:val="24"/>
        </w:rPr>
        <w:t>Dixonville</w:t>
      </w:r>
      <w:proofErr w:type="spellEnd"/>
      <w:r w:rsidRPr="00447FB7">
        <w:rPr>
          <w:szCs w:val="24"/>
        </w:rPr>
        <w:t xml:space="preserve"> 230 kV</w:t>
      </w:r>
    </w:p>
    <w:p w:rsidR="00655F09" w:rsidRPr="00447FB7" w:rsidRDefault="00655F09" w:rsidP="00447FB7">
      <w:pPr>
        <w:pStyle w:val="ListParagraph"/>
        <w:numPr>
          <w:ilvl w:val="1"/>
          <w:numId w:val="12"/>
        </w:numPr>
        <w:rPr>
          <w:szCs w:val="24"/>
        </w:rPr>
      </w:pPr>
      <w:r w:rsidRPr="00447FB7">
        <w:rPr>
          <w:szCs w:val="24"/>
        </w:rPr>
        <w:t>Meridian 230 kV</w:t>
      </w:r>
    </w:p>
    <w:p w:rsidR="00655F09" w:rsidRPr="00447FB7" w:rsidRDefault="00655F09" w:rsidP="00447FB7">
      <w:pPr>
        <w:pStyle w:val="ListParagraph"/>
        <w:numPr>
          <w:ilvl w:val="1"/>
          <w:numId w:val="12"/>
        </w:numPr>
        <w:rPr>
          <w:szCs w:val="24"/>
        </w:rPr>
      </w:pPr>
      <w:r w:rsidRPr="00447FB7">
        <w:rPr>
          <w:szCs w:val="24"/>
        </w:rPr>
        <w:t>Reston 230 kV</w:t>
      </w:r>
    </w:p>
    <w:p w:rsidR="00655F09" w:rsidRPr="00447FB7" w:rsidRDefault="00655F09" w:rsidP="00447FB7">
      <w:pPr>
        <w:pStyle w:val="ListParagraph"/>
        <w:numPr>
          <w:ilvl w:val="0"/>
          <w:numId w:val="12"/>
        </w:numPr>
        <w:rPr>
          <w:szCs w:val="24"/>
        </w:rPr>
      </w:pPr>
      <w:r w:rsidRPr="00447FB7">
        <w:rPr>
          <w:szCs w:val="24"/>
        </w:rPr>
        <w:t xml:space="preserve">Central Oregon </w:t>
      </w:r>
    </w:p>
    <w:p w:rsidR="00655F09" w:rsidRPr="00447FB7" w:rsidRDefault="00655F09" w:rsidP="00447FB7">
      <w:pPr>
        <w:pStyle w:val="ListParagraph"/>
        <w:numPr>
          <w:ilvl w:val="1"/>
          <w:numId w:val="12"/>
        </w:numPr>
        <w:rPr>
          <w:szCs w:val="24"/>
        </w:rPr>
      </w:pPr>
      <w:r w:rsidRPr="00447FB7">
        <w:rPr>
          <w:szCs w:val="24"/>
        </w:rPr>
        <w:t xml:space="preserve">Bend </w:t>
      </w:r>
      <w:r w:rsidR="00B859D0" w:rsidRPr="00447FB7">
        <w:rPr>
          <w:szCs w:val="24"/>
        </w:rPr>
        <w:t xml:space="preserve">Area </w:t>
      </w:r>
      <w:r w:rsidRPr="00447FB7">
        <w:rPr>
          <w:szCs w:val="24"/>
        </w:rPr>
        <w:t>69 kV</w:t>
      </w:r>
    </w:p>
    <w:p w:rsidR="00655F09" w:rsidRPr="00447FB7" w:rsidRDefault="00655F09" w:rsidP="00447FB7">
      <w:pPr>
        <w:pStyle w:val="ListParagraph"/>
        <w:numPr>
          <w:ilvl w:val="1"/>
          <w:numId w:val="12"/>
        </w:numPr>
        <w:rPr>
          <w:szCs w:val="24"/>
        </w:rPr>
      </w:pPr>
      <w:r w:rsidRPr="00447FB7">
        <w:rPr>
          <w:szCs w:val="24"/>
        </w:rPr>
        <w:t>Plot Butte 69/230 kV</w:t>
      </w:r>
    </w:p>
    <w:p w:rsidR="00655F09" w:rsidRPr="00447FB7" w:rsidRDefault="00655F09" w:rsidP="00447FB7">
      <w:pPr>
        <w:pStyle w:val="ListParagraph"/>
        <w:numPr>
          <w:ilvl w:val="1"/>
          <w:numId w:val="12"/>
        </w:numPr>
        <w:rPr>
          <w:szCs w:val="24"/>
        </w:rPr>
      </w:pPr>
      <w:r w:rsidRPr="00447FB7">
        <w:rPr>
          <w:szCs w:val="24"/>
        </w:rPr>
        <w:t xml:space="preserve">Ponderosa 230 kV </w:t>
      </w:r>
    </w:p>
    <w:p w:rsidR="00655F09" w:rsidRPr="00447FB7" w:rsidRDefault="00655F09" w:rsidP="00447FB7">
      <w:pPr>
        <w:pStyle w:val="ListParagraph"/>
        <w:numPr>
          <w:ilvl w:val="1"/>
          <w:numId w:val="12"/>
        </w:numPr>
        <w:rPr>
          <w:szCs w:val="24"/>
        </w:rPr>
      </w:pPr>
      <w:r w:rsidRPr="00447FB7">
        <w:rPr>
          <w:szCs w:val="24"/>
        </w:rPr>
        <w:t>Redmond 69</w:t>
      </w:r>
      <w:r w:rsidR="00B859D0" w:rsidRPr="00447FB7">
        <w:rPr>
          <w:szCs w:val="24"/>
        </w:rPr>
        <w:t>/115</w:t>
      </w:r>
      <w:r w:rsidRPr="00447FB7">
        <w:rPr>
          <w:szCs w:val="24"/>
        </w:rPr>
        <w:t xml:space="preserve"> kV </w:t>
      </w:r>
    </w:p>
    <w:p w:rsidR="00655F09" w:rsidRPr="00447FB7" w:rsidRDefault="00655F09" w:rsidP="00447FB7">
      <w:pPr>
        <w:pStyle w:val="ListParagraph"/>
        <w:numPr>
          <w:ilvl w:val="0"/>
          <w:numId w:val="12"/>
        </w:numPr>
        <w:rPr>
          <w:szCs w:val="24"/>
        </w:rPr>
      </w:pPr>
      <w:r w:rsidRPr="00447FB7">
        <w:rPr>
          <w:szCs w:val="24"/>
        </w:rPr>
        <w:t xml:space="preserve">Oregon Coast </w:t>
      </w:r>
    </w:p>
    <w:p w:rsidR="00655F09" w:rsidRPr="00447FB7" w:rsidRDefault="00655F09" w:rsidP="00447FB7">
      <w:pPr>
        <w:pStyle w:val="ListParagraph"/>
        <w:numPr>
          <w:ilvl w:val="1"/>
          <w:numId w:val="12"/>
        </w:numPr>
        <w:rPr>
          <w:szCs w:val="24"/>
        </w:rPr>
      </w:pPr>
      <w:r w:rsidRPr="00447FB7">
        <w:rPr>
          <w:szCs w:val="24"/>
        </w:rPr>
        <w:t>Astoria to Tillamook 115 kV</w:t>
      </w:r>
    </w:p>
    <w:p w:rsidR="00655F09" w:rsidRPr="00447FB7" w:rsidRDefault="00655F09" w:rsidP="00447FB7">
      <w:pPr>
        <w:pStyle w:val="ListParagraph"/>
        <w:numPr>
          <w:ilvl w:val="1"/>
          <w:numId w:val="12"/>
        </w:numPr>
        <w:rPr>
          <w:szCs w:val="24"/>
        </w:rPr>
      </w:pPr>
      <w:r w:rsidRPr="00447FB7">
        <w:rPr>
          <w:szCs w:val="24"/>
        </w:rPr>
        <w:t>Boyer (Lincoln City) 115 kV</w:t>
      </w:r>
    </w:p>
    <w:p w:rsidR="00655F09" w:rsidRPr="00447FB7" w:rsidRDefault="00655F09" w:rsidP="00447FB7">
      <w:pPr>
        <w:pStyle w:val="ListParagraph"/>
        <w:numPr>
          <w:ilvl w:val="1"/>
          <w:numId w:val="12"/>
        </w:numPr>
        <w:rPr>
          <w:szCs w:val="24"/>
        </w:rPr>
      </w:pPr>
      <w:r w:rsidRPr="00447FB7">
        <w:rPr>
          <w:szCs w:val="24"/>
        </w:rPr>
        <w:t>Fairview (Coos Bay) 115/230 kV</w:t>
      </w:r>
    </w:p>
    <w:p w:rsidR="00655F09" w:rsidRPr="00AD3309" w:rsidRDefault="00655F09" w:rsidP="00E94556">
      <w:pPr>
        <w:rPr>
          <w:szCs w:val="24"/>
        </w:rPr>
      </w:pPr>
    </w:p>
    <w:p w:rsidR="00655F09" w:rsidRPr="00235886" w:rsidRDefault="00655F09" w:rsidP="00235886">
      <w:pPr>
        <w:pStyle w:val="ListParagraph"/>
        <w:numPr>
          <w:ilvl w:val="0"/>
          <w:numId w:val="13"/>
        </w:numPr>
        <w:jc w:val="left"/>
        <w:rPr>
          <w:szCs w:val="24"/>
        </w:rPr>
      </w:pPr>
      <w:r w:rsidRPr="00235886">
        <w:rPr>
          <w:szCs w:val="24"/>
        </w:rPr>
        <w:t>Within the Western Balancing Authority Area – The point of interconnection between the resource, or the electrical system to which the resource is connected, and PacifiCorp’s transmission system.</w:t>
      </w:r>
    </w:p>
    <w:p w:rsidR="00655F09" w:rsidRPr="00235886" w:rsidRDefault="00655F09" w:rsidP="00235886">
      <w:pPr>
        <w:pStyle w:val="ListParagraph"/>
        <w:numPr>
          <w:ilvl w:val="0"/>
          <w:numId w:val="13"/>
        </w:numPr>
        <w:jc w:val="left"/>
        <w:rPr>
          <w:szCs w:val="24"/>
        </w:rPr>
      </w:pPr>
      <w:r w:rsidRPr="00235886">
        <w:rPr>
          <w:szCs w:val="24"/>
        </w:rPr>
        <w:t>Scheduled to the point(s) of interconnection between PacifiCorp’s western balancing authority area and the Bonneville Power Administration or Portland General Electric such that transfer limitations are not exceeded.  If the source located within the Bonneville Power Administration balancing authority area</w:t>
      </w:r>
      <w:r w:rsidR="003502DB">
        <w:rPr>
          <w:szCs w:val="24"/>
        </w:rPr>
        <w:t>,</w:t>
      </w:r>
      <w:r w:rsidRPr="00235886">
        <w:rPr>
          <w:szCs w:val="24"/>
        </w:rPr>
        <w:t xml:space="preserve"> the </w:t>
      </w:r>
      <w:r w:rsidR="001D5E5A" w:rsidRPr="00235886">
        <w:rPr>
          <w:szCs w:val="24"/>
        </w:rPr>
        <w:t xml:space="preserve">Bidder </w:t>
      </w:r>
      <w:r w:rsidRPr="00235886">
        <w:rPr>
          <w:szCs w:val="24"/>
        </w:rPr>
        <w:t>must show they have balancing authority area service</w:t>
      </w:r>
      <w:r w:rsidR="001D5E5A" w:rsidRPr="00235886">
        <w:rPr>
          <w:szCs w:val="24"/>
        </w:rPr>
        <w:t>s</w:t>
      </w:r>
      <w:r w:rsidRPr="00235886">
        <w:rPr>
          <w:szCs w:val="24"/>
        </w:rPr>
        <w:t xml:space="preserve"> from the resource to the delivery point.</w:t>
      </w:r>
      <w:r w:rsidRPr="00235886">
        <w:rPr>
          <w:szCs w:val="24"/>
        </w:rPr>
        <w:br/>
      </w:r>
    </w:p>
    <w:p w:rsidR="00235886" w:rsidRDefault="00235886" w:rsidP="00E94556">
      <w:pPr>
        <w:rPr>
          <w:bCs/>
        </w:rPr>
      </w:pPr>
      <w:bookmarkStart w:id="51" w:name="_Toc304795902"/>
    </w:p>
    <w:p w:rsidR="00467A8D" w:rsidRDefault="00467A8D" w:rsidP="00E94556">
      <w:pPr>
        <w:rPr>
          <w:b/>
          <w:bCs/>
          <w:sz w:val="28"/>
          <w:szCs w:val="28"/>
        </w:rPr>
      </w:pPr>
      <w:r w:rsidRPr="00235886">
        <w:rPr>
          <w:b/>
          <w:bCs/>
          <w:sz w:val="28"/>
          <w:szCs w:val="28"/>
        </w:rPr>
        <w:t>SECTION 2.  CREDIT REQUIREMENTS</w:t>
      </w:r>
    </w:p>
    <w:p w:rsidR="00235886" w:rsidRPr="00235886" w:rsidRDefault="00235886" w:rsidP="00E94556">
      <w:pPr>
        <w:rPr>
          <w:b/>
          <w:bCs/>
          <w:sz w:val="28"/>
          <w:szCs w:val="28"/>
        </w:rPr>
      </w:pPr>
    </w:p>
    <w:bookmarkEnd w:id="51"/>
    <w:p w:rsidR="004836D2" w:rsidRDefault="004836D2" w:rsidP="00E94556">
      <w:r w:rsidRPr="00796BC2">
        <w:rPr>
          <w:szCs w:val="24"/>
        </w:rPr>
        <w:t>PacifiCorp</w:t>
      </w:r>
      <w:r w:rsidRPr="00796BC2">
        <w:t xml:space="preserve"> will not accept collateral thresholds, credit ratings triggers, general adequate assurances language or similar language that might require the Company to provide performance assurance</w:t>
      </w:r>
      <w:r>
        <w:t>s to the Bidder</w:t>
      </w:r>
      <w:r w:rsidRPr="00796BC2">
        <w:t xml:space="preserve">. However, </w:t>
      </w:r>
      <w:r w:rsidRPr="00796BC2">
        <w:rPr>
          <w:szCs w:val="24"/>
        </w:rPr>
        <w:t>PacifiCorp</w:t>
      </w:r>
      <w:r w:rsidRPr="00796BC2">
        <w:t xml:space="preserve"> may require the </w:t>
      </w:r>
      <w:r>
        <w:t>Bidder</w:t>
      </w:r>
      <w:r w:rsidRPr="00796BC2">
        <w:t xml:space="preserve"> to provide </w:t>
      </w:r>
      <w:r>
        <w:t>a commitment letter(s) from a proposed guarantor(s) and/or from a financial institution(s) that would be issuing a letter of credit as performance assurances on behalf of the Bidder.</w:t>
      </w:r>
      <w:r w:rsidRPr="00796BC2">
        <w:t xml:space="preserve"> </w:t>
      </w:r>
      <w:r w:rsidR="0049571B">
        <w:t xml:space="preserve">PacifiCorp will require each Bidder to provide an acceptable commitment letter(s) (if applicable) twenty (20) business days after the Bidder has been selected for the Final Shortlist.  </w:t>
      </w:r>
      <w:r>
        <w:t xml:space="preserve">The amount of performance assurances to be provided will be determined based upon factors which include the following: </w:t>
      </w:r>
    </w:p>
    <w:p w:rsidR="004836D2" w:rsidRDefault="004836D2" w:rsidP="00E94556"/>
    <w:p w:rsidR="004836D2" w:rsidRDefault="004836D2" w:rsidP="00235886">
      <w:pPr>
        <w:pStyle w:val="ListParagraph"/>
        <w:numPr>
          <w:ilvl w:val="0"/>
          <w:numId w:val="15"/>
        </w:numPr>
      </w:pPr>
      <w:r>
        <w:t>The Credit Rating of the Bidder and the entity(</w:t>
      </w:r>
      <w:proofErr w:type="spellStart"/>
      <w:r>
        <w:t>ies</w:t>
      </w:r>
      <w:proofErr w:type="spellEnd"/>
      <w:r>
        <w:t xml:space="preserve">) providing credit assurances on behalf of the Bidder, if applicable. </w:t>
      </w:r>
    </w:p>
    <w:p w:rsidR="004836D2" w:rsidRDefault="00D52B27" w:rsidP="00235886">
      <w:pPr>
        <w:pStyle w:val="ListParagraph"/>
        <w:numPr>
          <w:ilvl w:val="0"/>
          <w:numId w:val="15"/>
        </w:numPr>
      </w:pPr>
      <w:r>
        <w:t>T</w:t>
      </w:r>
      <w:r w:rsidR="004836D2">
        <w:t xml:space="preserve">erms of the </w:t>
      </w:r>
      <w:r>
        <w:t xml:space="preserve">underlying </w:t>
      </w:r>
      <w:r w:rsidR="004836D2">
        <w:t xml:space="preserve">contract. </w:t>
      </w:r>
    </w:p>
    <w:p w:rsidR="004836D2" w:rsidRDefault="004836D2" w:rsidP="00235886">
      <w:pPr>
        <w:pStyle w:val="ListParagraph"/>
        <w:numPr>
          <w:ilvl w:val="0"/>
          <w:numId w:val="15"/>
        </w:numPr>
      </w:pPr>
      <w:r>
        <w:t>The volume to be delivered.</w:t>
      </w:r>
    </w:p>
    <w:p w:rsidR="00235886" w:rsidRDefault="00235886" w:rsidP="00E94556"/>
    <w:p w:rsidR="004836D2" w:rsidRDefault="004836D2" w:rsidP="00E94556">
      <w:r>
        <w:t xml:space="preserve">In order for PacifiCorp to perform a credit evaluation on the Bidder or the entity providing credit assurances on its behalf, </w:t>
      </w:r>
      <w:r>
        <w:rPr>
          <w:snapToGrid w:val="0"/>
        </w:rPr>
        <w:t>audited financial statements (including balance sheet, income statement, and cash flow statement) for the three (3) most recent fiscal years must be provided to the Company</w:t>
      </w:r>
      <w:r>
        <w:t xml:space="preserve">.  </w:t>
      </w:r>
    </w:p>
    <w:p w:rsidR="00235886" w:rsidRDefault="00235886" w:rsidP="00E94556"/>
    <w:p w:rsidR="004836D2" w:rsidRDefault="004836D2" w:rsidP="00E94556">
      <w:r>
        <w:t>The Credit Rating is defined as the lower of: x) the most recently published senior, unsecured long term debt rating (</w:t>
      </w:r>
      <w:r>
        <w:rPr>
          <w:snapToGrid w:val="0"/>
          <w:color w:val="000000"/>
        </w:rPr>
        <w:t>or corporate rating if a debt rating is unavailable</w:t>
      </w:r>
      <w:r>
        <w:t>) from Standard &amp; Poor’s (S&amp;P) and/or y) the most recently published senior, unsecured debt rating (</w:t>
      </w:r>
      <w:r>
        <w:rPr>
          <w:snapToGrid w:val="0"/>
          <w:color w:val="000000"/>
        </w:rPr>
        <w:t>or corporate rating if a debt rating is unavailable)</w:t>
      </w:r>
      <w:r>
        <w:t xml:space="preserve"> from Moody’s Investor Services.  If option x) and y) are not available, the Credit Rating will be determined by the Company through an internal process review utilizing a proprietary credit scoring model developed in conjunction with a third party. </w:t>
      </w:r>
      <w:r w:rsidR="0049571B">
        <w:t xml:space="preserve">All Bidders will receive a Credit Rating which will be used in determining the amount of any credit assurances to be posted. </w:t>
      </w:r>
      <w:r w:rsidRPr="00796BC2">
        <w:t xml:space="preserve">With few exceptions, </w:t>
      </w:r>
      <w:r w:rsidRPr="00796BC2">
        <w:rPr>
          <w:szCs w:val="24"/>
        </w:rPr>
        <w:t>PacifiCorp</w:t>
      </w:r>
      <w:r w:rsidRPr="00796BC2">
        <w:t xml:space="preserve"> will expect sellers with sub investment-grade credit ratings (or being of similar creditworthiness) to provide performance assurance</w:t>
      </w:r>
      <w:r>
        <w:t>s</w:t>
      </w:r>
      <w:r w:rsidRPr="00796BC2">
        <w:t xml:space="preserve"> acceptable to the Company.</w:t>
      </w:r>
      <w:r>
        <w:t xml:space="preserve">  </w:t>
      </w:r>
    </w:p>
    <w:p w:rsidR="004836D2" w:rsidRDefault="004836D2" w:rsidP="00E94556"/>
    <w:p w:rsidR="004836D2" w:rsidRDefault="004836D2" w:rsidP="00E94556">
      <w:r>
        <w:t xml:space="preserve">Please note that a financial institution providing a letter of credit as performance  assurances on behalf of the Bidder must have </w:t>
      </w:r>
      <w:r w:rsidR="0049571B">
        <w:t xml:space="preserve">at all times </w:t>
      </w:r>
      <w:r>
        <w:t>a Credit Rating of at least ‘A’ and ‘A2’ from S&amp;P and Moody’s, respectively, and have assets (net of reserves) of at least $10,000,000,000.</w:t>
      </w:r>
      <w:r w:rsidR="0049571B">
        <w:t xml:space="preserve">  Should the financial institution providing credit assurances on behalf of the Bidder fail to meet these minimum requirements PacifiCorp will require credit assurances from a replacement financial institution that does meet the requirements.</w:t>
      </w:r>
    </w:p>
    <w:p w:rsidR="00655F09" w:rsidRDefault="00655F09" w:rsidP="00E94556"/>
    <w:p w:rsidR="00D52B27" w:rsidRDefault="00D52B27" w:rsidP="00D52B27">
      <w:pPr>
        <w:rPr>
          <w:b/>
          <w:bCs/>
          <w:sz w:val="28"/>
          <w:szCs w:val="28"/>
        </w:rPr>
      </w:pPr>
      <w:bookmarkStart w:id="52" w:name="_Toc205008770"/>
      <w:bookmarkStart w:id="53" w:name="_Toc205009226"/>
      <w:bookmarkStart w:id="54" w:name="_Toc205025402"/>
      <w:bookmarkStart w:id="55" w:name="_Toc304795900"/>
      <w:r>
        <w:rPr>
          <w:b/>
          <w:bCs/>
          <w:sz w:val="28"/>
          <w:szCs w:val="28"/>
        </w:rPr>
        <w:t>SECTION 3</w:t>
      </w:r>
      <w:r w:rsidRPr="00235886">
        <w:rPr>
          <w:b/>
          <w:bCs/>
          <w:sz w:val="28"/>
          <w:szCs w:val="28"/>
        </w:rPr>
        <w:t xml:space="preserve">.  </w:t>
      </w:r>
      <w:r>
        <w:rPr>
          <w:b/>
          <w:bCs/>
          <w:sz w:val="28"/>
          <w:szCs w:val="28"/>
        </w:rPr>
        <w:t>BIDDER’S CREDIT INFORMATION</w:t>
      </w:r>
    </w:p>
    <w:p w:rsidR="00D52B27" w:rsidRDefault="00D52B27" w:rsidP="00D52B27">
      <w:pPr>
        <w:rPr>
          <w:b/>
          <w:bCs/>
          <w:sz w:val="28"/>
          <w:szCs w:val="28"/>
        </w:rPr>
      </w:pPr>
    </w:p>
    <w:p w:rsidR="00D52B27" w:rsidRPr="00D52B27" w:rsidRDefault="00D52B27" w:rsidP="00D52B27">
      <w:pPr>
        <w:pStyle w:val="BodyText"/>
        <w:rPr>
          <w:b/>
          <w:bCs/>
          <w:snapToGrid w:val="0"/>
        </w:rPr>
      </w:pPr>
      <w:r w:rsidRPr="00D52B27">
        <w:rPr>
          <w:b/>
          <w:bCs/>
          <w:snapToGrid w:val="0"/>
        </w:rPr>
        <w:t xml:space="preserve">Please provide the following information to enable PacifiCorp </w:t>
      </w:r>
      <w:r w:rsidRPr="00FD77C9">
        <w:rPr>
          <w:b/>
          <w:bCs/>
          <w:snapToGrid w:val="0"/>
        </w:rPr>
        <w:t>to</w:t>
      </w:r>
      <w:r w:rsidRPr="00D52B27">
        <w:rPr>
          <w:b/>
          <w:bCs/>
          <w:snapToGrid w:val="0"/>
        </w:rPr>
        <w:t xml:space="preserve"> evaluate the financial viability of the Bidder and any entity(</w:t>
      </w:r>
      <w:proofErr w:type="spellStart"/>
      <w:r w:rsidRPr="00D52B27">
        <w:rPr>
          <w:b/>
          <w:bCs/>
          <w:snapToGrid w:val="0"/>
        </w:rPr>
        <w:t>ies</w:t>
      </w:r>
      <w:proofErr w:type="spellEnd"/>
      <w:r w:rsidRPr="00D52B27">
        <w:rPr>
          <w:b/>
          <w:bCs/>
          <w:snapToGrid w:val="0"/>
        </w:rPr>
        <w:t>) providing credit assurances on behalf of the Bidder, if applicable.</w:t>
      </w:r>
    </w:p>
    <w:p w:rsidR="00D52B27" w:rsidRPr="00D52B27" w:rsidRDefault="00D52B27" w:rsidP="00D52B27">
      <w:pPr>
        <w:pStyle w:val="BodyText"/>
        <w:rPr>
          <w:b/>
          <w:bCs/>
          <w:snapToGrid w:val="0"/>
        </w:rPr>
      </w:pPr>
      <w:r w:rsidRPr="00D52B27">
        <w:rPr>
          <w:b/>
          <w:bCs/>
          <w:snapToGrid w:val="0"/>
        </w:rPr>
        <w:t>Bidder’s Credit Information</w:t>
      </w:r>
    </w:p>
    <w:p w:rsidR="00D52B27" w:rsidRPr="00D52B27" w:rsidRDefault="00D52B27" w:rsidP="00D52B27">
      <w:pPr>
        <w:pStyle w:val="BodyText"/>
        <w:rPr>
          <w:b/>
          <w:bCs/>
          <w:snapToGrid w:val="0"/>
        </w:rPr>
      </w:pPr>
      <w:r w:rsidRPr="00D52B27">
        <w:rPr>
          <w:b/>
          <w:bCs/>
          <w:snapToGrid w:val="0"/>
        </w:rPr>
        <w:t>1. Credit information for Bidder</w:t>
      </w:r>
    </w:p>
    <w:p w:rsidR="00D52B27" w:rsidRDefault="00D52B27" w:rsidP="00D52B27">
      <w:pPr>
        <w:pStyle w:val="BodyText"/>
        <w:rPr>
          <w:snapToGrid w:val="0"/>
        </w:rPr>
      </w:pPr>
      <w:r>
        <w:rPr>
          <w:snapToGrid w:val="0"/>
        </w:rPr>
        <w:t xml:space="preserve">A. Exact legal name and address of Bidder:  </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bl>
    <w:p w:rsidR="00D52B27" w:rsidRDefault="00D52B27" w:rsidP="00D52B27">
      <w:pPr>
        <w:rPr>
          <w:snapToGrid w:val="0"/>
          <w:color w:val="000000"/>
        </w:rPr>
      </w:pPr>
    </w:p>
    <w:p w:rsidR="00D52B27" w:rsidRDefault="00D52B27" w:rsidP="00D52B27">
      <w:pPr>
        <w:pStyle w:val="BodyText"/>
        <w:rPr>
          <w:snapToGrid w:val="0"/>
        </w:rPr>
      </w:pPr>
      <w:r>
        <w:rPr>
          <w:snapToGrid w:val="0"/>
        </w:rPr>
        <w:t>B. Debt Ratings from S&amp;P and/or Moody’s (please provide senior unsecured long term debt rating (or corporate rating if a debt rating is unavailable).  Please indicate type of rating, rating, and source:</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bl>
    <w:p w:rsidR="00D52B27" w:rsidRDefault="00D52B27" w:rsidP="00D52B27">
      <w:pPr>
        <w:rPr>
          <w:snapToGrid w:val="0"/>
          <w:color w:val="000000"/>
        </w:rPr>
      </w:pPr>
    </w:p>
    <w:p w:rsidR="00D52B27" w:rsidRDefault="00D52B27" w:rsidP="00D52B27">
      <w:pPr>
        <w:pStyle w:val="BodyText"/>
        <w:rPr>
          <w:snapToGrid w:val="0"/>
        </w:rPr>
      </w:pPr>
      <w:r>
        <w:rPr>
          <w:snapToGrid w:val="0"/>
        </w:rPr>
        <w:t>C. Please attach copies of audited financial statements (including balance sheet, income statement, and cash flow statement) for the three most recent fiscal years.</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r>
              <w:rPr>
                <w:snapToGrid w:val="0"/>
                <w:color w:val="000000"/>
              </w:rPr>
              <w:t xml:space="preserve">Fiscal Year End:  </w:t>
            </w:r>
          </w:p>
        </w:tc>
      </w:tr>
    </w:tbl>
    <w:p w:rsidR="00D52B27" w:rsidRDefault="00D52B27" w:rsidP="00D52B27">
      <w:pPr>
        <w:rPr>
          <w:snapToGrid w:val="0"/>
          <w:color w:val="000000"/>
        </w:rPr>
      </w:pPr>
    </w:p>
    <w:p w:rsidR="00D52B27" w:rsidRDefault="00D52B27" w:rsidP="00D52B27">
      <w:pPr>
        <w:pStyle w:val="BodyText"/>
        <w:rPr>
          <w:snapToGrid w:val="0"/>
        </w:rPr>
      </w:pPr>
      <w:r>
        <w:rPr>
          <w:snapToGrid w:val="0"/>
        </w:rPr>
        <w:t>D. Identify pending legal disputes (describe):</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bl>
    <w:p w:rsidR="00D52B27" w:rsidRDefault="00D52B27" w:rsidP="00D52B27">
      <w:pPr>
        <w:rPr>
          <w:snapToGrid w:val="0"/>
          <w:color w:val="000000"/>
        </w:rPr>
      </w:pPr>
    </w:p>
    <w:p w:rsidR="00D52B27" w:rsidRDefault="00D52B27" w:rsidP="00D52B27">
      <w:pPr>
        <w:pStyle w:val="BodyText"/>
      </w:pPr>
      <w:r>
        <w:rPr>
          <w:snapToGrid w:val="0"/>
        </w:rPr>
        <w:t>E. Please state whether Bidder is or has</w:t>
      </w:r>
      <w:r>
        <w:t xml:space="preserve"> within the past five (5) years been the debtor in any bankruptcy proceeding.</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bl>
    <w:p w:rsidR="00D52B27" w:rsidRDefault="00D52B27" w:rsidP="00D52B27">
      <w:pPr>
        <w:pStyle w:val="BodyText"/>
        <w:rPr>
          <w:snapToGrid w:val="0"/>
        </w:rPr>
      </w:pPr>
    </w:p>
    <w:p w:rsidR="00D52B27" w:rsidRDefault="00D52B27" w:rsidP="00D52B27">
      <w:pPr>
        <w:pStyle w:val="BodyText"/>
        <w:rPr>
          <w:snapToGrid w:val="0"/>
        </w:rPr>
      </w:pPr>
      <w:r>
        <w:rPr>
          <w:snapToGrid w:val="0"/>
        </w:rPr>
        <w:br w:type="page"/>
        <w:t>F. If Bidder is unable to provide audited financial statements or is relying upon another entity to provide credit assurances on its behalf, Bidder must indicate so here and complete the following section.</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r>
              <w:rPr>
                <w:snapToGrid w:val="0"/>
                <w:color w:val="000000"/>
              </w:rPr>
              <w:t>Is Bidder unable to provide audited financial statements?</w:t>
            </w:r>
          </w:p>
        </w:tc>
      </w:tr>
      <w:tr w:rsidR="00D52B27" w:rsidTr="00CA4259">
        <w:tc>
          <w:tcPr>
            <w:tcW w:w="9864" w:type="dxa"/>
          </w:tcPr>
          <w:p w:rsidR="00D52B27" w:rsidRDefault="00D52B27" w:rsidP="00CA4259">
            <w:pPr>
              <w:rPr>
                <w:snapToGrid w:val="0"/>
                <w:color w:val="000000"/>
              </w:rPr>
            </w:pPr>
            <w:r>
              <w:rPr>
                <w:snapToGrid w:val="0"/>
                <w:color w:val="000000"/>
              </w:rPr>
              <w:t>Is Bidder relying upon another entity(</w:t>
            </w:r>
            <w:proofErr w:type="spellStart"/>
            <w:r>
              <w:rPr>
                <w:snapToGrid w:val="0"/>
                <w:color w:val="000000"/>
              </w:rPr>
              <w:t>ies</w:t>
            </w:r>
            <w:proofErr w:type="spellEnd"/>
            <w:r>
              <w:rPr>
                <w:snapToGrid w:val="0"/>
                <w:color w:val="000000"/>
              </w:rPr>
              <w:t>) to provide credit assurances on Bidder’s behalf?</w:t>
            </w:r>
          </w:p>
        </w:tc>
      </w:tr>
    </w:tbl>
    <w:p w:rsidR="00D52B27" w:rsidRDefault="00D52B27" w:rsidP="00D52B27">
      <w:pPr>
        <w:rPr>
          <w:snapToGrid w:val="0"/>
          <w:color w:val="000000"/>
        </w:rPr>
      </w:pPr>
    </w:p>
    <w:p w:rsidR="00D52B27" w:rsidRPr="005715BE" w:rsidRDefault="00D52B27" w:rsidP="00D52B27">
      <w:pPr>
        <w:pStyle w:val="BodyText"/>
        <w:rPr>
          <w:snapToGrid w:val="0"/>
        </w:rPr>
      </w:pPr>
      <w:r w:rsidRPr="005715BE">
        <w:rPr>
          <w:snapToGrid w:val="0"/>
        </w:rPr>
        <w:t xml:space="preserve">G. Bidder should demonstrate </w:t>
      </w:r>
      <w:r>
        <w:rPr>
          <w:snapToGrid w:val="0"/>
        </w:rPr>
        <w:t>its</w:t>
      </w:r>
      <w:r w:rsidRPr="005715BE">
        <w:rPr>
          <w:snapToGrid w:val="0"/>
        </w:rPr>
        <w:t xml:space="preserve"> ability (and/or the ability of </w:t>
      </w:r>
      <w:r>
        <w:rPr>
          <w:snapToGrid w:val="0"/>
        </w:rPr>
        <w:t>its</w:t>
      </w:r>
      <w:r w:rsidRPr="005715BE">
        <w:rPr>
          <w:snapToGrid w:val="0"/>
        </w:rPr>
        <w:t xml:space="preserve"> credit support provider to provide the required security, including its plan for doing so (including type of security, sources of security, and a description of its credit support provider).</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bl>
    <w:p w:rsidR="00D52B27" w:rsidRDefault="00D52B27" w:rsidP="00D52B27">
      <w:pPr>
        <w:pStyle w:val="BodyText"/>
        <w:rPr>
          <w:snapToGrid w:val="0"/>
        </w:rPr>
      </w:pPr>
    </w:p>
    <w:p w:rsidR="00D52B27" w:rsidRPr="005715BE" w:rsidRDefault="00D52B27" w:rsidP="00D52B27">
      <w:pPr>
        <w:pStyle w:val="BodyText"/>
        <w:rPr>
          <w:snapToGrid w:val="0"/>
        </w:rPr>
      </w:pPr>
      <w:r>
        <w:rPr>
          <w:snapToGrid w:val="0"/>
        </w:rPr>
        <w:t>H</w:t>
      </w:r>
      <w:r w:rsidRPr="005715BE">
        <w:rPr>
          <w:snapToGrid w:val="0"/>
        </w:rPr>
        <w:t xml:space="preserve">. Bidder should </w:t>
      </w:r>
      <w:r>
        <w:rPr>
          <w:snapToGrid w:val="0"/>
        </w:rPr>
        <w:t>provide a reasonable demonstration of its ability to finance the proposed project based on past experience and a sound financial plan identifying the proposed sources for debt and equity and evidence that the project is financeable.</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bl>
    <w:p w:rsidR="00D52B27" w:rsidRDefault="00D52B27" w:rsidP="00D52B27">
      <w:pPr>
        <w:pStyle w:val="BodyText"/>
        <w:rPr>
          <w:b/>
          <w:bCs/>
          <w:snapToGrid w:val="0"/>
        </w:rPr>
      </w:pPr>
    </w:p>
    <w:p w:rsidR="00D52B27" w:rsidRPr="00D1425A" w:rsidRDefault="00D52B27" w:rsidP="00D52B27">
      <w:pPr>
        <w:pStyle w:val="BodyText"/>
        <w:rPr>
          <w:b/>
          <w:bCs/>
          <w:snapToGrid w:val="0"/>
        </w:rPr>
      </w:pPr>
      <w:r w:rsidRPr="00D1425A">
        <w:rPr>
          <w:b/>
          <w:bCs/>
          <w:snapToGrid w:val="0"/>
        </w:rPr>
        <w:t>2. Credit information for entity</w:t>
      </w:r>
      <w:r>
        <w:rPr>
          <w:b/>
          <w:bCs/>
          <w:snapToGrid w:val="0"/>
        </w:rPr>
        <w:t>(</w:t>
      </w:r>
      <w:proofErr w:type="spellStart"/>
      <w:r>
        <w:rPr>
          <w:b/>
          <w:bCs/>
          <w:snapToGrid w:val="0"/>
        </w:rPr>
        <w:t>ies</w:t>
      </w:r>
      <w:proofErr w:type="spellEnd"/>
      <w:r>
        <w:rPr>
          <w:b/>
          <w:bCs/>
          <w:snapToGrid w:val="0"/>
        </w:rPr>
        <w:t xml:space="preserve">) </w:t>
      </w:r>
      <w:r w:rsidRPr="00D1425A">
        <w:rPr>
          <w:b/>
          <w:bCs/>
          <w:snapToGrid w:val="0"/>
        </w:rPr>
        <w:t>providing credit assurances on behalf of Bidder (if applicable)</w:t>
      </w:r>
    </w:p>
    <w:p w:rsidR="00D52B27" w:rsidRDefault="00D52B27" w:rsidP="00D52B27">
      <w:pPr>
        <w:pStyle w:val="BodyText"/>
        <w:rPr>
          <w:snapToGrid w:val="0"/>
        </w:rPr>
      </w:pPr>
      <w:r>
        <w:rPr>
          <w:snapToGrid w:val="0"/>
        </w:rPr>
        <w:t>A. Exact legal name and address of entity(</w:t>
      </w:r>
      <w:proofErr w:type="spellStart"/>
      <w:r>
        <w:rPr>
          <w:snapToGrid w:val="0"/>
        </w:rPr>
        <w:t>ies</w:t>
      </w:r>
      <w:proofErr w:type="spellEnd"/>
      <w:r>
        <w:rPr>
          <w:snapToGrid w:val="0"/>
        </w:rPr>
        <w:t>) providing credit assurances on behalf of Bidder:</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bl>
    <w:p w:rsidR="00D52B27" w:rsidRDefault="00D52B27" w:rsidP="00D52B27">
      <w:pPr>
        <w:pStyle w:val="BodyText"/>
        <w:rPr>
          <w:snapToGrid w:val="0"/>
        </w:rPr>
      </w:pPr>
    </w:p>
    <w:p w:rsidR="00D52B27" w:rsidRDefault="00D52B27" w:rsidP="00D52B27">
      <w:pPr>
        <w:pStyle w:val="BodyText"/>
        <w:rPr>
          <w:i/>
          <w:iCs/>
          <w:snapToGrid w:val="0"/>
        </w:rPr>
      </w:pPr>
      <w:r>
        <w:rPr>
          <w:snapToGrid w:val="0"/>
        </w:rPr>
        <w:t>B. Describe relationship to Bidder and describe type of credit assurances to be provided (e.g., parental guaranty, letter of credit, etc.).  Bidder must provide to Company a letter(s) of commitment acceptable to Company from the entity(</w:t>
      </w:r>
      <w:proofErr w:type="spellStart"/>
      <w:r>
        <w:rPr>
          <w:snapToGrid w:val="0"/>
        </w:rPr>
        <w:t>ies</w:t>
      </w:r>
      <w:proofErr w:type="spellEnd"/>
      <w:r>
        <w:rPr>
          <w:snapToGrid w:val="0"/>
        </w:rPr>
        <w:t>) providing the credit assurances on behalf of the Bidder executed by an authorized signatory and indicating the amount and form of credit assurances it will provide</w:t>
      </w:r>
      <w:r w:rsidRPr="00C946B0">
        <w:rPr>
          <w:snapToGrid w:val="0"/>
        </w:rPr>
        <w:t>.</w:t>
      </w:r>
      <w:r>
        <w:rPr>
          <w:snapToGrid w:val="0"/>
        </w:rPr>
        <w:t xml:space="preserve">  It should be noted that more than one commitment letter, or more than one form of commitment letter, may be necessary. </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bl>
    <w:p w:rsidR="00D52B27" w:rsidRDefault="00D52B27" w:rsidP="00D52B27">
      <w:pPr>
        <w:rPr>
          <w:snapToGrid w:val="0"/>
          <w:color w:val="000000"/>
        </w:rPr>
      </w:pPr>
    </w:p>
    <w:p w:rsidR="00D52B27" w:rsidRDefault="00D52B27" w:rsidP="00D52B27">
      <w:pPr>
        <w:rPr>
          <w:snapToGrid w:val="0"/>
          <w:color w:val="000000"/>
        </w:rPr>
      </w:pPr>
      <w:r>
        <w:rPr>
          <w:snapToGrid w:val="0"/>
          <w:color w:val="000000"/>
        </w:rPr>
        <w:br w:type="page"/>
      </w:r>
    </w:p>
    <w:p w:rsidR="00D52B27" w:rsidRDefault="00D52B27" w:rsidP="00D52B27">
      <w:pPr>
        <w:pStyle w:val="BodyText"/>
        <w:rPr>
          <w:snapToGrid w:val="0"/>
        </w:rPr>
      </w:pPr>
      <w:r>
        <w:rPr>
          <w:snapToGrid w:val="0"/>
        </w:rPr>
        <w:t>C. Debt Ratings from S&amp;P and/or Moody’s (please provide senior unsecured long term debt rating (or corporate rating if a debt rating is unavailable).  Please indicate type of rating, rating, and source:</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p>
        </w:tc>
      </w:tr>
      <w:tr w:rsidR="00D52B27" w:rsidTr="00CA4259">
        <w:tc>
          <w:tcPr>
            <w:tcW w:w="9864" w:type="dxa"/>
          </w:tcPr>
          <w:p w:rsidR="00D52B27" w:rsidRDefault="00D52B27" w:rsidP="00CA4259">
            <w:pPr>
              <w:rPr>
                <w:snapToGrid w:val="0"/>
                <w:color w:val="000000"/>
              </w:rPr>
            </w:pPr>
          </w:p>
        </w:tc>
      </w:tr>
    </w:tbl>
    <w:p w:rsidR="00D52B27" w:rsidRDefault="00D52B27" w:rsidP="00D52B27">
      <w:pPr>
        <w:rPr>
          <w:snapToGrid w:val="0"/>
          <w:color w:val="000000"/>
        </w:rPr>
      </w:pPr>
    </w:p>
    <w:p w:rsidR="00D52B27" w:rsidRDefault="00D52B27" w:rsidP="00D52B27">
      <w:pPr>
        <w:pStyle w:val="BodyText"/>
        <w:rPr>
          <w:snapToGrid w:val="0"/>
        </w:rPr>
      </w:pPr>
      <w:r>
        <w:rPr>
          <w:snapToGrid w:val="0"/>
        </w:rPr>
        <w:t>D. Please attach copies of audited financial statements (including balance sheet, income statement, and cash flow statement) for the three most recent fiscal years.</w:t>
      </w:r>
    </w:p>
    <w:tbl>
      <w:tblPr>
        <w:tblW w:w="0" w:type="auto"/>
        <w:tblLook w:val="01E0" w:firstRow="1" w:lastRow="1" w:firstColumn="1" w:lastColumn="1" w:noHBand="0" w:noVBand="0"/>
      </w:tblPr>
      <w:tblGrid>
        <w:gridCol w:w="9576"/>
      </w:tblGrid>
      <w:tr w:rsidR="00D52B27" w:rsidTr="00CA4259">
        <w:tc>
          <w:tcPr>
            <w:tcW w:w="9864" w:type="dxa"/>
          </w:tcPr>
          <w:p w:rsidR="00D52B27" w:rsidRDefault="00D52B27" w:rsidP="00CA4259">
            <w:pPr>
              <w:rPr>
                <w:snapToGrid w:val="0"/>
                <w:color w:val="000000"/>
              </w:rPr>
            </w:pPr>
            <w:r>
              <w:rPr>
                <w:snapToGrid w:val="0"/>
                <w:color w:val="000000"/>
              </w:rPr>
              <w:t>Fiscal Year End:</w:t>
            </w:r>
          </w:p>
        </w:tc>
      </w:tr>
    </w:tbl>
    <w:p w:rsidR="00D52B27" w:rsidRDefault="00D52B27" w:rsidP="00D52B27">
      <w:pPr>
        <w:rPr>
          <w:snapToGrid w:val="0"/>
          <w:color w:val="000000"/>
        </w:rPr>
      </w:pPr>
    </w:p>
    <w:p w:rsidR="00D52B27" w:rsidRDefault="00D52B27" w:rsidP="00D52B27">
      <w:pPr>
        <w:pStyle w:val="BodyText"/>
        <w:rPr>
          <w:snapToGrid w:val="0"/>
        </w:rPr>
      </w:pPr>
      <w:r>
        <w:rPr>
          <w:snapToGrid w:val="0"/>
        </w:rPr>
        <w:t>E. Pending legal disputes (describe):</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bl>
    <w:p w:rsidR="00D52B27" w:rsidRDefault="00D52B27" w:rsidP="00D52B27">
      <w:pPr>
        <w:pStyle w:val="OutlineL6"/>
        <w:tabs>
          <w:tab w:val="clear" w:pos="4320"/>
        </w:tabs>
        <w:ind w:left="0" w:firstLine="0"/>
        <w:rPr>
          <w:b w:val="0"/>
          <w:bCs w:val="0"/>
          <w:snapToGrid w:val="0"/>
        </w:rPr>
      </w:pPr>
    </w:p>
    <w:p w:rsidR="00D52B27" w:rsidRPr="00765E3C" w:rsidRDefault="00D52B27" w:rsidP="00D52B27">
      <w:pPr>
        <w:pStyle w:val="OutlineL6"/>
        <w:tabs>
          <w:tab w:val="clear" w:pos="4320"/>
        </w:tabs>
        <w:ind w:left="0" w:firstLine="0"/>
        <w:rPr>
          <w:b w:val="0"/>
          <w:bCs w:val="0"/>
        </w:rPr>
      </w:pPr>
      <w:r>
        <w:rPr>
          <w:b w:val="0"/>
          <w:bCs w:val="0"/>
          <w:snapToGrid w:val="0"/>
        </w:rPr>
        <w:t xml:space="preserve">F.  </w:t>
      </w:r>
      <w:r w:rsidRPr="00765E3C">
        <w:rPr>
          <w:b w:val="0"/>
          <w:bCs w:val="0"/>
          <w:snapToGrid w:val="0"/>
        </w:rPr>
        <w:t>Please state whether entity</w:t>
      </w:r>
      <w:r>
        <w:rPr>
          <w:b w:val="0"/>
          <w:bCs w:val="0"/>
          <w:snapToGrid w:val="0"/>
        </w:rPr>
        <w:t>(</w:t>
      </w:r>
      <w:proofErr w:type="spellStart"/>
      <w:r>
        <w:rPr>
          <w:b w:val="0"/>
          <w:bCs w:val="0"/>
          <w:snapToGrid w:val="0"/>
        </w:rPr>
        <w:t>ies</w:t>
      </w:r>
      <w:proofErr w:type="spellEnd"/>
      <w:r>
        <w:rPr>
          <w:b w:val="0"/>
          <w:bCs w:val="0"/>
          <w:snapToGrid w:val="0"/>
        </w:rPr>
        <w:t>)</w:t>
      </w:r>
      <w:r w:rsidRPr="00765E3C">
        <w:rPr>
          <w:b w:val="0"/>
          <w:bCs w:val="0"/>
          <w:snapToGrid w:val="0"/>
        </w:rPr>
        <w:t xml:space="preserve"> providing credit assurances on behalf of the Bidder is or has</w:t>
      </w:r>
      <w:r w:rsidRPr="00765E3C">
        <w:rPr>
          <w:b w:val="0"/>
          <w:bCs w:val="0"/>
        </w:rPr>
        <w:t xml:space="preserve"> within the past five (5) years been the debtor in any bankruptcy proceeding.</w:t>
      </w:r>
    </w:p>
    <w:tbl>
      <w:tblPr>
        <w:tblW w:w="0" w:type="auto"/>
        <w:tblLook w:val="01E0" w:firstRow="1" w:lastRow="1" w:firstColumn="1" w:lastColumn="1" w:noHBand="0" w:noVBand="0"/>
      </w:tblPr>
      <w:tblGrid>
        <w:gridCol w:w="8856"/>
      </w:tblGrid>
      <w:tr w:rsidR="00D52B27" w:rsidTr="00CA4259">
        <w:tc>
          <w:tcPr>
            <w:tcW w:w="8856" w:type="dxa"/>
          </w:tcPr>
          <w:p w:rsidR="00D52B27" w:rsidRDefault="00D52B27" w:rsidP="00CA4259">
            <w:pPr>
              <w:rPr>
                <w:snapToGrid w:val="0"/>
                <w:color w:val="000000"/>
              </w:rPr>
            </w:pPr>
          </w:p>
        </w:tc>
      </w:tr>
      <w:tr w:rsidR="00D52B27" w:rsidTr="00CA4259">
        <w:tc>
          <w:tcPr>
            <w:tcW w:w="8856" w:type="dxa"/>
          </w:tcPr>
          <w:p w:rsidR="00D52B27" w:rsidRDefault="00D52B27" w:rsidP="00CA4259">
            <w:pPr>
              <w:rPr>
                <w:snapToGrid w:val="0"/>
                <w:color w:val="000000"/>
              </w:rPr>
            </w:pPr>
          </w:p>
        </w:tc>
      </w:tr>
    </w:tbl>
    <w:p w:rsidR="00D52B27" w:rsidRPr="00765E3C" w:rsidRDefault="00D52B27" w:rsidP="00D52B27">
      <w:pPr>
        <w:pStyle w:val="Caption"/>
        <w:rPr>
          <w:b w:val="0"/>
          <w:bCs w:val="0"/>
          <w:sz w:val="24"/>
          <w:szCs w:val="24"/>
        </w:rPr>
      </w:pPr>
    </w:p>
    <w:p w:rsidR="00D52B27" w:rsidRDefault="00D52B27" w:rsidP="00D52B27">
      <w:pPr>
        <w:rPr>
          <w:b/>
          <w:bCs/>
          <w:sz w:val="28"/>
          <w:szCs w:val="28"/>
        </w:rPr>
      </w:pPr>
      <w:r>
        <w:br w:type="page"/>
      </w:r>
    </w:p>
    <w:p w:rsidR="00655F09" w:rsidRDefault="00655F09" w:rsidP="00235886">
      <w:pPr>
        <w:keepNext/>
        <w:rPr>
          <w:b/>
        </w:rPr>
      </w:pPr>
      <w:r w:rsidRPr="00235886">
        <w:rPr>
          <w:b/>
        </w:rPr>
        <w:t xml:space="preserve">COMPANY RESERVATION OF RIGHTS </w:t>
      </w:r>
      <w:smartTag w:uri="urn:schemas-microsoft-com:office:smarttags" w:element="stockticker">
        <w:r w:rsidRPr="00235886">
          <w:rPr>
            <w:b/>
          </w:rPr>
          <w:t>AND</w:t>
        </w:r>
      </w:smartTag>
      <w:r w:rsidRPr="00235886">
        <w:rPr>
          <w:b/>
        </w:rPr>
        <w:t xml:space="preserve"> DISCLAMERS</w:t>
      </w:r>
      <w:bookmarkEnd w:id="52"/>
      <w:bookmarkEnd w:id="53"/>
      <w:bookmarkEnd w:id="54"/>
      <w:bookmarkEnd w:id="55"/>
    </w:p>
    <w:p w:rsidR="00235886" w:rsidRPr="00235886" w:rsidRDefault="00235886" w:rsidP="00235886">
      <w:pPr>
        <w:keepNext/>
        <w:rPr>
          <w:b/>
        </w:rPr>
      </w:pPr>
    </w:p>
    <w:p w:rsidR="00655F09" w:rsidRPr="00796BC2" w:rsidRDefault="00655F09" w:rsidP="00235886">
      <w:pPr>
        <w:keepNext/>
        <w:rPr>
          <w:w w:val="0"/>
          <w:szCs w:val="24"/>
        </w:rPr>
      </w:pPr>
      <w:r w:rsidRPr="00796BC2">
        <w:rPr>
          <w:szCs w:val="24"/>
        </w:rPr>
        <w:t xml:space="preserve">The Company reserves the right, without qualification and in its sole discretion, to reject any or all </w:t>
      </w:r>
      <w:r>
        <w:rPr>
          <w:szCs w:val="24"/>
        </w:rPr>
        <w:t>proposals</w:t>
      </w:r>
      <w:r w:rsidRPr="00796BC2">
        <w:rPr>
          <w:szCs w:val="24"/>
        </w:rPr>
        <w:t xml:space="preserve">, and to terminate this RFP in whole or in part at any time. </w:t>
      </w:r>
      <w:r w:rsidRPr="00796BC2">
        <w:rPr>
          <w:bCs/>
          <w:szCs w:val="24"/>
        </w:rPr>
        <w:t xml:space="preserve">The Company </w:t>
      </w:r>
      <w:r w:rsidRPr="00796BC2">
        <w:rPr>
          <w:szCs w:val="24"/>
        </w:rPr>
        <w:t xml:space="preserve">further reserves the right without qualification and in its sole discretion to decline to enter into any agreement with any </w:t>
      </w:r>
      <w:r w:rsidR="001D5E5A">
        <w:rPr>
          <w:szCs w:val="24"/>
        </w:rPr>
        <w:t>Bidder</w:t>
      </w:r>
      <w:r w:rsidR="001D5E5A" w:rsidRPr="00796BC2">
        <w:rPr>
          <w:szCs w:val="24"/>
        </w:rPr>
        <w:t xml:space="preserve"> </w:t>
      </w:r>
      <w:r w:rsidRPr="00796BC2">
        <w:rPr>
          <w:szCs w:val="24"/>
        </w:rPr>
        <w:t>for any reason, including, but not limited to, change in regulations or regulatory requirements that impact the Company and/or any collusive bidding or other anti</w:t>
      </w:r>
      <w:r>
        <w:rPr>
          <w:szCs w:val="24"/>
        </w:rPr>
        <w:t>-</w:t>
      </w:r>
      <w:r w:rsidRPr="00796BC2">
        <w:rPr>
          <w:szCs w:val="24"/>
        </w:rPr>
        <w:t>competitive behavior or conduct.</w:t>
      </w:r>
    </w:p>
    <w:tbl>
      <w:tblPr>
        <w:tblW w:w="6352" w:type="dxa"/>
        <w:tblInd w:w="93" w:type="dxa"/>
        <w:tblLook w:val="04A0" w:firstRow="1" w:lastRow="0" w:firstColumn="1" w:lastColumn="0" w:noHBand="0" w:noVBand="1"/>
      </w:tblPr>
      <w:tblGrid>
        <w:gridCol w:w="2429"/>
        <w:gridCol w:w="2397"/>
        <w:gridCol w:w="1526"/>
      </w:tblGrid>
      <w:tr w:rsidR="00655F09" w:rsidRPr="002C566F" w:rsidTr="00BB5BDE">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r>
      <w:tr w:rsidR="00655F09" w:rsidRPr="002C566F" w:rsidTr="00BB5BDE">
        <w:trPr>
          <w:trHeight w:val="255"/>
        </w:trPr>
        <w:tc>
          <w:tcPr>
            <w:tcW w:w="2429"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2397"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c>
          <w:tcPr>
            <w:tcW w:w="1526" w:type="dxa"/>
            <w:tcBorders>
              <w:top w:val="nil"/>
              <w:left w:val="nil"/>
              <w:bottom w:val="nil"/>
              <w:right w:val="nil"/>
            </w:tcBorders>
            <w:shd w:val="clear" w:color="auto" w:fill="auto"/>
            <w:noWrap/>
            <w:vAlign w:val="bottom"/>
            <w:hideMark/>
          </w:tcPr>
          <w:p w:rsidR="00655F09" w:rsidRPr="002C566F" w:rsidRDefault="00655F09" w:rsidP="00E94556">
            <w:pPr>
              <w:rPr>
                <w:sz w:val="20"/>
              </w:rPr>
            </w:pPr>
          </w:p>
        </w:tc>
      </w:tr>
    </w:tbl>
    <w:p w:rsidR="00655F09" w:rsidRPr="00796BC2" w:rsidRDefault="00655F09" w:rsidP="00E94556">
      <w:r>
        <w:t xml:space="preserve"> </w:t>
      </w:r>
    </w:p>
    <w:p w:rsidR="00BD7E21" w:rsidRDefault="00BD7E21" w:rsidP="00E94556"/>
    <w:sectPr w:rsidR="00BD7E21" w:rsidSect="005D482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59" w:rsidRDefault="00CA4259" w:rsidP="00655F09">
      <w:r>
        <w:separator/>
      </w:r>
    </w:p>
  </w:endnote>
  <w:endnote w:type="continuationSeparator" w:id="0">
    <w:p w:rsidR="00CA4259" w:rsidRDefault="00CA4259" w:rsidP="0065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6B" w:rsidRDefault="00CF7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59" w:rsidRPr="00B9399B" w:rsidRDefault="00CA4259" w:rsidP="007E2428">
    <w:pPr>
      <w:pStyle w:val="Footer"/>
      <w:tabs>
        <w:tab w:val="clear" w:pos="8640"/>
        <w:tab w:val="right" w:pos="9360"/>
      </w:tabs>
      <w:jc w:val="left"/>
    </w:pPr>
    <w:r>
      <w:t>PacifiCorp Request for Proposal, 2015</w:t>
    </w:r>
    <w:r>
      <w:tab/>
    </w:r>
    <w:r>
      <w:tab/>
    </w:r>
    <w:sdt>
      <w:sdtPr>
        <w:id w:val="860082579"/>
        <w:docPartObj>
          <w:docPartGallery w:val="Page Numbers (Top of Page)"/>
          <w:docPartUnique/>
        </w:docPartObj>
      </w:sdtPr>
      <w:sdtEndPr/>
      <w:sdtContent>
        <w:r w:rsidRPr="00B9399B">
          <w:t xml:space="preserve">Page </w:t>
        </w:r>
        <w:r w:rsidRPr="00B9399B">
          <w:rPr>
            <w:bCs/>
            <w:szCs w:val="24"/>
          </w:rPr>
          <w:fldChar w:fldCharType="begin"/>
        </w:r>
        <w:r w:rsidRPr="00B9399B">
          <w:rPr>
            <w:bCs/>
          </w:rPr>
          <w:instrText xml:space="preserve"> PAGE </w:instrText>
        </w:r>
        <w:r w:rsidRPr="00B9399B">
          <w:rPr>
            <w:bCs/>
            <w:szCs w:val="24"/>
          </w:rPr>
          <w:fldChar w:fldCharType="separate"/>
        </w:r>
        <w:r w:rsidR="00CF7E6B">
          <w:rPr>
            <w:bCs/>
            <w:noProof/>
          </w:rPr>
          <w:t>1</w:t>
        </w:r>
        <w:r w:rsidRPr="00B9399B">
          <w:rPr>
            <w:bCs/>
            <w:szCs w:val="24"/>
          </w:rPr>
          <w:fldChar w:fldCharType="end"/>
        </w:r>
        <w:r w:rsidRPr="00B9399B">
          <w:t xml:space="preserve"> of </w:t>
        </w:r>
        <w:r w:rsidRPr="00B9399B">
          <w:rPr>
            <w:bCs/>
            <w:szCs w:val="24"/>
          </w:rPr>
          <w:fldChar w:fldCharType="begin"/>
        </w:r>
        <w:r w:rsidRPr="00B9399B">
          <w:rPr>
            <w:bCs/>
          </w:rPr>
          <w:instrText xml:space="preserve"> NUMPAGES  </w:instrText>
        </w:r>
        <w:r w:rsidRPr="00B9399B">
          <w:rPr>
            <w:bCs/>
            <w:szCs w:val="24"/>
          </w:rPr>
          <w:fldChar w:fldCharType="separate"/>
        </w:r>
        <w:r w:rsidR="00CF7E6B">
          <w:rPr>
            <w:bCs/>
            <w:noProof/>
          </w:rPr>
          <w:t>12</w:t>
        </w:r>
        <w:r w:rsidRPr="00B9399B">
          <w:rPr>
            <w:bCs/>
            <w:szCs w:val="24"/>
          </w:rPr>
          <w:fldChar w:fldCharType="end"/>
        </w:r>
      </w:sdtContent>
    </w:sdt>
  </w:p>
  <w:p w:rsidR="00CA4259" w:rsidRDefault="00CA4259">
    <w:pPr>
      <w:pStyle w:val="Footer"/>
    </w:pPr>
    <w:r>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6B" w:rsidRDefault="00CF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59" w:rsidRDefault="00CA4259" w:rsidP="00655F09">
      <w:r>
        <w:separator/>
      </w:r>
    </w:p>
  </w:footnote>
  <w:footnote w:type="continuationSeparator" w:id="0">
    <w:p w:rsidR="00CA4259" w:rsidRDefault="00CA4259" w:rsidP="00655F09">
      <w:r>
        <w:continuationSeparator/>
      </w:r>
    </w:p>
  </w:footnote>
  <w:footnote w:id="1">
    <w:p w:rsidR="00CA4259" w:rsidRDefault="00CA4259">
      <w:pPr>
        <w:pStyle w:val="FootnoteText"/>
      </w:pPr>
      <w:r>
        <w:rPr>
          <w:rStyle w:val="FootnoteReference"/>
        </w:rPr>
        <w:footnoteRef/>
      </w:r>
      <w:r>
        <w:t xml:space="preserve"> The maximum effective transaction period is 36 consecutive months. </w:t>
      </w:r>
    </w:p>
  </w:footnote>
  <w:footnote w:id="2">
    <w:p w:rsidR="00CA4259" w:rsidRDefault="00CA4259" w:rsidP="00655F09">
      <w:pPr>
        <w:pStyle w:val="FootnoteText"/>
      </w:pPr>
      <w:r>
        <w:rPr>
          <w:rStyle w:val="FootnoteReference"/>
        </w:rPr>
        <w:footnoteRef/>
      </w:r>
      <w:r w:rsidR="007D0E75">
        <w:t xml:space="preserve"> </w:t>
      </w:r>
      <w:proofErr w:type="spellStart"/>
      <w:proofErr w:type="gramStart"/>
      <w:r w:rsidR="007D0E75">
        <w:t>WUTC</w:t>
      </w:r>
      <w:proofErr w:type="spellEnd"/>
      <w:r w:rsidR="007D0E75">
        <w:t xml:space="preserve"> Docket </w:t>
      </w:r>
      <w:r>
        <w:t>UE-140546.</w:t>
      </w:r>
      <w:proofErr w:type="gramEnd"/>
    </w:p>
  </w:footnote>
  <w:footnote w:id="3">
    <w:p w:rsidR="00CA4259" w:rsidRDefault="00CA4259">
      <w:pPr>
        <w:pStyle w:val="FootnoteText"/>
      </w:pPr>
      <w:r>
        <w:rPr>
          <w:rStyle w:val="FootnoteReference"/>
        </w:rPr>
        <w:footnoteRef/>
      </w:r>
      <w:r>
        <w:t xml:space="preserve"> Table 1 shows the capacity contribution of resources, with incremental conservation program savings included as a reduction in the obligation. Table 2 shows new resource capacity on a “nameplate” basis. Because the capacity contribution of a resource is not necessarily equal to the nameplate capacity, the total capacity </w:t>
      </w:r>
    </w:p>
  </w:footnote>
  <w:footnote w:id="4">
    <w:p w:rsidR="00CA4259" w:rsidRDefault="00CA4259" w:rsidP="00655F09">
      <w:pPr>
        <w:pStyle w:val="FootnoteText"/>
      </w:pPr>
      <w:r>
        <w:rPr>
          <w:rStyle w:val="FootnoteReference"/>
        </w:rPr>
        <w:footnoteRef/>
      </w:r>
      <w:r>
        <w:t xml:space="preserve"> </w:t>
      </w:r>
      <w:r w:rsidRPr="006261D5">
        <w:t>P</w:t>
      </w:r>
      <w:r>
        <w:t>acifiCorp</w:t>
      </w:r>
      <w:r w:rsidRPr="006261D5">
        <w:t xml:space="preserve"> will comply </w:t>
      </w:r>
      <w:r w:rsidRPr="00FE33AB">
        <w:t>with WAC 480-107-035(3), which states, "After</w:t>
      </w:r>
      <w:r w:rsidRPr="006261D5">
        <w:t xml:space="preserve"> the project proposals have been opened for ranking, the utility must make available for public inspection at the utility's designated place of business a summary of each project proposal and a final ranking of all proposed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6B" w:rsidRDefault="00CF7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6B" w:rsidRDefault="00CF7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6B" w:rsidRDefault="00CF7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B29"/>
    <w:multiLevelType w:val="hybridMultilevel"/>
    <w:tmpl w:val="DC180434"/>
    <w:lvl w:ilvl="0" w:tplc="442247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D4131"/>
    <w:multiLevelType w:val="hybridMultilevel"/>
    <w:tmpl w:val="63FA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E24C0"/>
    <w:multiLevelType w:val="hybridMultilevel"/>
    <w:tmpl w:val="63AC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4CC3"/>
    <w:multiLevelType w:val="hybridMultilevel"/>
    <w:tmpl w:val="FAD42B60"/>
    <w:lvl w:ilvl="0" w:tplc="1BACDABC">
      <w:start w:val="1"/>
      <w:numFmt w:val="decimal"/>
      <w:pStyle w:val="OUTLINEL3"/>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32F03A1"/>
    <w:multiLevelType w:val="hybridMultilevel"/>
    <w:tmpl w:val="DFA8E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62B65"/>
    <w:multiLevelType w:val="hybridMultilevel"/>
    <w:tmpl w:val="FEC21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13843"/>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7">
    <w:nsid w:val="354B3C3E"/>
    <w:multiLevelType w:val="hybridMultilevel"/>
    <w:tmpl w:val="B5947B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0A4B3D"/>
    <w:multiLevelType w:val="multilevel"/>
    <w:tmpl w:val="5D6A2310"/>
    <w:lvl w:ilvl="0">
      <w:start w:val="1"/>
      <w:numFmt w:val="decimal"/>
      <w:lvlRestart w:val="0"/>
      <w:suff w:val="nothing"/>
      <w:lvlText w:val="Section %1."/>
      <w:lvlJc w:val="left"/>
      <w:pPr>
        <w:ind w:left="5040" w:firstLine="0"/>
      </w:pPr>
      <w:rPr>
        <w:rFonts w:ascii="Times New Roman" w:hAnsi="Times New Roman" w:hint="default"/>
        <w:b/>
        <w:i w:val="0"/>
        <w:caps/>
        <w:smallCaps w:val="0"/>
        <w:color w:val="auto"/>
        <w:sz w:val="24"/>
        <w:u w:val="none"/>
      </w:rPr>
    </w:lvl>
    <w:lvl w:ilvl="1">
      <w:start w:val="1"/>
      <w:numFmt w:val="upperLetter"/>
      <w:lvlText w:val="%2."/>
      <w:lvlJc w:val="left"/>
      <w:pPr>
        <w:tabs>
          <w:tab w:val="num" w:pos="720"/>
        </w:tabs>
        <w:ind w:left="0" w:firstLine="0"/>
      </w:pPr>
      <w:rPr>
        <w:rFonts w:ascii="Times New Roman" w:hAnsi="Times New Roman" w:hint="default"/>
        <w:b/>
        <w:i w:val="0"/>
        <w:caps w:val="0"/>
        <w:color w:val="auto"/>
        <w:sz w:val="24"/>
        <w:u w:val="none"/>
      </w:rPr>
    </w:lvl>
    <w:lvl w:ilvl="2">
      <w:start w:val="5"/>
      <w:numFmt w:val="decimal"/>
      <w:lvlText w:val="%3."/>
      <w:lvlJc w:val="left"/>
      <w:pPr>
        <w:tabs>
          <w:tab w:val="num" w:pos="1800"/>
        </w:tabs>
        <w:ind w:left="1584" w:hanging="144"/>
      </w:pPr>
      <w:rPr>
        <w:rFonts w:hint="default"/>
        <w:b/>
        <w:i w:val="0"/>
        <w:caps/>
        <w:smallCaps w:val="0"/>
        <w:color w:val="auto"/>
        <w:sz w:val="24"/>
        <w:u w:val="none"/>
      </w:rPr>
    </w:lvl>
    <w:lvl w:ilvl="3">
      <w:start w:val="1"/>
      <w:numFmt w:val="lowerLetter"/>
      <w:pStyle w:val="OutlineL4"/>
      <w:suff w:val="nothing"/>
      <w:lvlText w:val="%4)"/>
      <w:lvlJc w:val="left"/>
      <w:pPr>
        <w:ind w:left="1116" w:firstLine="864"/>
      </w:pPr>
      <w:rPr>
        <w:rFonts w:ascii="Times New Roman" w:hAnsi="Times New Roman" w:hint="default"/>
        <w:b w:val="0"/>
        <w:i w:val="0"/>
        <w:caps w:val="0"/>
        <w:color w:val="auto"/>
        <w:sz w:val="24"/>
        <w:u w:val="none"/>
      </w:rPr>
    </w:lvl>
    <w:lvl w:ilvl="4">
      <w:start w:val="1"/>
      <w:numFmt w:val="lowerRoman"/>
      <w:lvlText w:val="(%5)"/>
      <w:lvlJc w:val="left"/>
      <w:pPr>
        <w:tabs>
          <w:tab w:val="num" w:pos="4680"/>
        </w:tabs>
        <w:ind w:left="1080" w:firstLine="2880"/>
      </w:pPr>
      <w:rPr>
        <w:rFonts w:ascii="Times New Roman" w:hAnsi="Times New Roman" w:hint="default"/>
        <w:b w:val="0"/>
        <w:i w:val="0"/>
        <w:caps w:val="0"/>
        <w:color w:val="auto"/>
        <w:sz w:val="24"/>
        <w:u w:val="none"/>
      </w:rPr>
    </w:lvl>
    <w:lvl w:ilvl="5">
      <w:start w:val="1"/>
      <w:numFmt w:val="lowerLetter"/>
      <w:lvlText w:val="(%6)"/>
      <w:lvlJc w:val="left"/>
      <w:pPr>
        <w:tabs>
          <w:tab w:val="num" w:pos="5400"/>
        </w:tabs>
        <w:ind w:left="1080" w:firstLine="3600"/>
      </w:pPr>
      <w:rPr>
        <w:rFonts w:ascii="Times New Roman" w:hAnsi="Times New Roman" w:hint="default"/>
        <w:b w:val="0"/>
        <w:i w:val="0"/>
        <w:caps w:val="0"/>
        <w:color w:val="auto"/>
        <w:sz w:val="24"/>
        <w:u w:val="none"/>
      </w:rPr>
    </w:lvl>
    <w:lvl w:ilvl="6">
      <w:start w:val="1"/>
      <w:numFmt w:val="decimal"/>
      <w:lvlText w:val="(%7)"/>
      <w:lvlJc w:val="left"/>
      <w:pPr>
        <w:tabs>
          <w:tab w:val="num" w:pos="6120"/>
        </w:tabs>
        <w:ind w:left="1080" w:firstLine="4320"/>
      </w:pPr>
      <w:rPr>
        <w:rFonts w:ascii="Times New Roman" w:hAnsi="Times New Roman" w:hint="default"/>
        <w:b w:val="0"/>
        <w:i w:val="0"/>
        <w:caps w:val="0"/>
        <w:color w:val="auto"/>
        <w:sz w:val="24"/>
        <w:u w:val="none"/>
      </w:rPr>
    </w:lvl>
    <w:lvl w:ilvl="7">
      <w:start w:val="1"/>
      <w:numFmt w:val="lowerRoman"/>
      <w:lvlText w:val="%8)"/>
      <w:lvlJc w:val="left"/>
      <w:pPr>
        <w:tabs>
          <w:tab w:val="num" w:pos="6840"/>
        </w:tabs>
        <w:ind w:left="1080" w:firstLine="5040"/>
      </w:pPr>
      <w:rPr>
        <w:rFonts w:ascii="Times New Roman" w:hAnsi="Times New Roman" w:hint="default"/>
        <w:b w:val="0"/>
        <w:i w:val="0"/>
        <w:caps w:val="0"/>
        <w:color w:val="auto"/>
        <w:sz w:val="24"/>
        <w:u w:val="none"/>
      </w:rPr>
    </w:lvl>
    <w:lvl w:ilvl="8">
      <w:start w:val="1"/>
      <w:numFmt w:val="lowerLetter"/>
      <w:lvlText w:val="%9)"/>
      <w:lvlJc w:val="left"/>
      <w:pPr>
        <w:tabs>
          <w:tab w:val="num" w:pos="7560"/>
        </w:tabs>
        <w:ind w:left="1080" w:firstLine="5760"/>
      </w:pPr>
      <w:rPr>
        <w:rFonts w:ascii="Times New Roman" w:hAnsi="Times New Roman" w:hint="default"/>
        <w:b w:val="0"/>
        <w:i w:val="0"/>
        <w:caps w:val="0"/>
        <w:color w:val="auto"/>
        <w:sz w:val="24"/>
        <w:u w:val="none"/>
      </w:rPr>
    </w:lvl>
  </w:abstractNum>
  <w:abstractNum w:abstractNumId="9">
    <w:nsid w:val="3A7B4348"/>
    <w:multiLevelType w:val="hybridMultilevel"/>
    <w:tmpl w:val="03BEFC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D63CAF"/>
    <w:multiLevelType w:val="hybridMultilevel"/>
    <w:tmpl w:val="724E9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C75EE"/>
    <w:multiLevelType w:val="hybridMultilevel"/>
    <w:tmpl w:val="1BDC0C9E"/>
    <w:lvl w:ilvl="0" w:tplc="60D422C0">
      <w:start w:val="1"/>
      <w:numFmt w:val="upperLetter"/>
      <w:pStyle w:val="Outlin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46D5C"/>
    <w:multiLevelType w:val="hybridMultilevel"/>
    <w:tmpl w:val="3EAA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C0571"/>
    <w:multiLevelType w:val="hybridMultilevel"/>
    <w:tmpl w:val="29388E8A"/>
    <w:lvl w:ilvl="0" w:tplc="D4B6D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BE4916"/>
    <w:multiLevelType w:val="hybridMultilevel"/>
    <w:tmpl w:val="2F064B3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0C1C9E"/>
    <w:multiLevelType w:val="hybridMultilevel"/>
    <w:tmpl w:val="144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6"/>
  </w:num>
  <w:num w:numId="8">
    <w:abstractNumId w:val="14"/>
  </w:num>
  <w:num w:numId="9">
    <w:abstractNumId w:val="11"/>
  </w:num>
  <w:num w:numId="10">
    <w:abstractNumId w:val="13"/>
  </w:num>
  <w:num w:numId="11">
    <w:abstractNumId w:val="0"/>
  </w:num>
  <w:num w:numId="12">
    <w:abstractNumId w:val="5"/>
  </w:num>
  <w:num w:numId="13">
    <w:abstractNumId w:val="2"/>
  </w:num>
  <w:num w:numId="14">
    <w:abstractNumId w:val="4"/>
  </w:num>
  <w:num w:numId="15">
    <w:abstractNumId w:val="10"/>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09"/>
    <w:rsid w:val="00031F83"/>
    <w:rsid w:val="00035289"/>
    <w:rsid w:val="000520E8"/>
    <w:rsid w:val="0005261E"/>
    <w:rsid w:val="00054C4F"/>
    <w:rsid w:val="00063F78"/>
    <w:rsid w:val="00093E59"/>
    <w:rsid w:val="0009704F"/>
    <w:rsid w:val="000C7E6A"/>
    <w:rsid w:val="000D0EF0"/>
    <w:rsid w:val="000D511A"/>
    <w:rsid w:val="000F570F"/>
    <w:rsid w:val="000F7946"/>
    <w:rsid w:val="001665A6"/>
    <w:rsid w:val="00186BA6"/>
    <w:rsid w:val="00187193"/>
    <w:rsid w:val="00192EFF"/>
    <w:rsid w:val="001A5CBD"/>
    <w:rsid w:val="001C7211"/>
    <w:rsid w:val="001D5E5A"/>
    <w:rsid w:val="001E02E3"/>
    <w:rsid w:val="001E1809"/>
    <w:rsid w:val="001E7EBF"/>
    <w:rsid w:val="001F369D"/>
    <w:rsid w:val="0023574E"/>
    <w:rsid w:val="00235886"/>
    <w:rsid w:val="0025669A"/>
    <w:rsid w:val="002757FE"/>
    <w:rsid w:val="00287B40"/>
    <w:rsid w:val="002D43B9"/>
    <w:rsid w:val="00313A66"/>
    <w:rsid w:val="00333E8C"/>
    <w:rsid w:val="00334F20"/>
    <w:rsid w:val="003502DB"/>
    <w:rsid w:val="00360AE3"/>
    <w:rsid w:val="003725A1"/>
    <w:rsid w:val="00392192"/>
    <w:rsid w:val="00394E41"/>
    <w:rsid w:val="003966D2"/>
    <w:rsid w:val="003B1313"/>
    <w:rsid w:val="003C3C33"/>
    <w:rsid w:val="003C560B"/>
    <w:rsid w:val="003D3D59"/>
    <w:rsid w:val="003D769D"/>
    <w:rsid w:val="003D78CF"/>
    <w:rsid w:val="00447FB7"/>
    <w:rsid w:val="00455069"/>
    <w:rsid w:val="00464E0E"/>
    <w:rsid w:val="00467A8D"/>
    <w:rsid w:val="004836D2"/>
    <w:rsid w:val="00493D23"/>
    <w:rsid w:val="0049571B"/>
    <w:rsid w:val="004D23FB"/>
    <w:rsid w:val="004E160D"/>
    <w:rsid w:val="004E6118"/>
    <w:rsid w:val="00510EEF"/>
    <w:rsid w:val="00525814"/>
    <w:rsid w:val="005435E0"/>
    <w:rsid w:val="00555BD5"/>
    <w:rsid w:val="00562A55"/>
    <w:rsid w:val="0059095E"/>
    <w:rsid w:val="005A2D0A"/>
    <w:rsid w:val="005C1298"/>
    <w:rsid w:val="005C7200"/>
    <w:rsid w:val="005D3ABC"/>
    <w:rsid w:val="005D482E"/>
    <w:rsid w:val="005F3A3F"/>
    <w:rsid w:val="005F7A09"/>
    <w:rsid w:val="00602078"/>
    <w:rsid w:val="00605246"/>
    <w:rsid w:val="006145D5"/>
    <w:rsid w:val="006417F6"/>
    <w:rsid w:val="00655F09"/>
    <w:rsid w:val="00656847"/>
    <w:rsid w:val="00661FB3"/>
    <w:rsid w:val="0067382F"/>
    <w:rsid w:val="006774B6"/>
    <w:rsid w:val="0068009E"/>
    <w:rsid w:val="00697C77"/>
    <w:rsid w:val="006A3680"/>
    <w:rsid w:val="006C3565"/>
    <w:rsid w:val="006C5B8B"/>
    <w:rsid w:val="006D71AE"/>
    <w:rsid w:val="006F5945"/>
    <w:rsid w:val="00742361"/>
    <w:rsid w:val="00743167"/>
    <w:rsid w:val="007558B5"/>
    <w:rsid w:val="00757E5C"/>
    <w:rsid w:val="00770007"/>
    <w:rsid w:val="00774840"/>
    <w:rsid w:val="00774BC1"/>
    <w:rsid w:val="007D0E75"/>
    <w:rsid w:val="007D5977"/>
    <w:rsid w:val="007E2428"/>
    <w:rsid w:val="007E4559"/>
    <w:rsid w:val="00800B67"/>
    <w:rsid w:val="008026A0"/>
    <w:rsid w:val="00803DDF"/>
    <w:rsid w:val="00820081"/>
    <w:rsid w:val="00830ABF"/>
    <w:rsid w:val="00831E30"/>
    <w:rsid w:val="00835031"/>
    <w:rsid w:val="00836FE9"/>
    <w:rsid w:val="00877747"/>
    <w:rsid w:val="00881AA5"/>
    <w:rsid w:val="0088489A"/>
    <w:rsid w:val="008E5D15"/>
    <w:rsid w:val="009231BD"/>
    <w:rsid w:val="00925033"/>
    <w:rsid w:val="009714E2"/>
    <w:rsid w:val="009748CF"/>
    <w:rsid w:val="009A5D17"/>
    <w:rsid w:val="009D740E"/>
    <w:rsid w:val="009E04FE"/>
    <w:rsid w:val="00A20DFB"/>
    <w:rsid w:val="00A25CA0"/>
    <w:rsid w:val="00A32B89"/>
    <w:rsid w:val="00A40B3E"/>
    <w:rsid w:val="00A535D5"/>
    <w:rsid w:val="00A558FE"/>
    <w:rsid w:val="00AA1B4D"/>
    <w:rsid w:val="00AB5685"/>
    <w:rsid w:val="00B15149"/>
    <w:rsid w:val="00B45F65"/>
    <w:rsid w:val="00B516E7"/>
    <w:rsid w:val="00B83BAE"/>
    <w:rsid w:val="00B859D0"/>
    <w:rsid w:val="00B9399B"/>
    <w:rsid w:val="00BA09AD"/>
    <w:rsid w:val="00BB5BDE"/>
    <w:rsid w:val="00BC4C41"/>
    <w:rsid w:val="00BD12D8"/>
    <w:rsid w:val="00BD7325"/>
    <w:rsid w:val="00BD7E21"/>
    <w:rsid w:val="00BF30E1"/>
    <w:rsid w:val="00C01DA8"/>
    <w:rsid w:val="00C0679C"/>
    <w:rsid w:val="00C1475C"/>
    <w:rsid w:val="00C32965"/>
    <w:rsid w:val="00C74284"/>
    <w:rsid w:val="00CA16D8"/>
    <w:rsid w:val="00CA4259"/>
    <w:rsid w:val="00CD5DA8"/>
    <w:rsid w:val="00CE3976"/>
    <w:rsid w:val="00CE7010"/>
    <w:rsid w:val="00CF7E6B"/>
    <w:rsid w:val="00D002A2"/>
    <w:rsid w:val="00D037E1"/>
    <w:rsid w:val="00D13950"/>
    <w:rsid w:val="00D16E9E"/>
    <w:rsid w:val="00D214FB"/>
    <w:rsid w:val="00D44426"/>
    <w:rsid w:val="00D52832"/>
    <w:rsid w:val="00D52B27"/>
    <w:rsid w:val="00D82E34"/>
    <w:rsid w:val="00D91209"/>
    <w:rsid w:val="00DA0869"/>
    <w:rsid w:val="00DB421A"/>
    <w:rsid w:val="00DB7555"/>
    <w:rsid w:val="00DE2649"/>
    <w:rsid w:val="00E0449C"/>
    <w:rsid w:val="00E17591"/>
    <w:rsid w:val="00E20D4D"/>
    <w:rsid w:val="00E45830"/>
    <w:rsid w:val="00E57C06"/>
    <w:rsid w:val="00E65FAD"/>
    <w:rsid w:val="00E71A6C"/>
    <w:rsid w:val="00E810FD"/>
    <w:rsid w:val="00E85E14"/>
    <w:rsid w:val="00E94556"/>
    <w:rsid w:val="00EC6A6E"/>
    <w:rsid w:val="00ED10E0"/>
    <w:rsid w:val="00ED2327"/>
    <w:rsid w:val="00F16A54"/>
    <w:rsid w:val="00F64425"/>
    <w:rsid w:val="00F90732"/>
    <w:rsid w:val="00F94595"/>
    <w:rsid w:val="00FA490D"/>
    <w:rsid w:val="00FA749A"/>
    <w:rsid w:val="00FD77C9"/>
    <w:rsid w:val="00FE33AB"/>
    <w:rsid w:val="00FE6160"/>
    <w:rsid w:val="00FF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uiPriority w:val="99"/>
    <w:rsid w:val="00655F09"/>
    <w:pPr>
      <w:tabs>
        <w:tab w:val="center" w:pos="4320"/>
        <w:tab w:val="right" w:pos="8640"/>
      </w:tabs>
    </w:pPr>
  </w:style>
  <w:style w:type="character" w:customStyle="1" w:styleId="FooterChar">
    <w:name w:val="Footer Char"/>
    <w:basedOn w:val="DefaultParagraphFont"/>
    <w:link w:val="Footer"/>
    <w:uiPriority w:val="99"/>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rPr>
      <w:rFonts w:ascii="Times New Roman Bold" w:eastAsia="Times New Roman" w:hAnsi="Times New Roman Bold" w:cs="Times New Roman"/>
      <w:b/>
      <w:caps/>
      <w:sz w:val="24"/>
      <w:szCs w:val="20"/>
    </w:rPr>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749A"/>
    <w:rPr>
      <w:color w:val="800080" w:themeColor="followedHyperlink"/>
      <w:u w:val="single"/>
    </w:rPr>
  </w:style>
  <w:style w:type="paragraph" w:customStyle="1" w:styleId="OutlineL6">
    <w:name w:val="Outline_L6"/>
    <w:basedOn w:val="Normal"/>
    <w:next w:val="BodyText"/>
    <w:uiPriority w:val="99"/>
    <w:rsid w:val="00D52B27"/>
    <w:pPr>
      <w:keepNext/>
      <w:tabs>
        <w:tab w:val="num" w:pos="4320"/>
      </w:tabs>
      <w:spacing w:after="240"/>
      <w:ind w:left="4320" w:hanging="720"/>
      <w:jc w:val="left"/>
      <w:outlineLvl w:val="5"/>
    </w:pPr>
    <w:rPr>
      <w:b/>
      <w:bCs/>
      <w:szCs w:val="24"/>
    </w:rPr>
  </w:style>
  <w:style w:type="paragraph" w:styleId="Caption">
    <w:name w:val="caption"/>
    <w:basedOn w:val="Normal"/>
    <w:next w:val="Normal"/>
    <w:uiPriority w:val="99"/>
    <w:qFormat/>
    <w:rsid w:val="00D52B27"/>
    <w:pPr>
      <w:spacing w:before="120" w:after="120"/>
      <w:jc w:val="left"/>
    </w:pPr>
    <w:rPr>
      <w:b/>
      <w:bCs/>
      <w:sz w:val="20"/>
    </w:rPr>
  </w:style>
  <w:style w:type="paragraph" w:styleId="Revision">
    <w:name w:val="Revision"/>
    <w:hidden/>
    <w:uiPriority w:val="99"/>
    <w:semiHidden/>
    <w:rsid w:val="000C7E6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9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0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5F09"/>
    <w:rPr>
      <w:color w:val="0000FF"/>
      <w:u w:val="single"/>
    </w:rPr>
  </w:style>
  <w:style w:type="paragraph" w:styleId="Header">
    <w:name w:val="header"/>
    <w:basedOn w:val="Normal"/>
    <w:link w:val="HeaderChar"/>
    <w:rsid w:val="00655F09"/>
    <w:pPr>
      <w:tabs>
        <w:tab w:val="center" w:pos="4320"/>
        <w:tab w:val="right" w:pos="8640"/>
      </w:tabs>
    </w:pPr>
  </w:style>
  <w:style w:type="character" w:customStyle="1" w:styleId="HeaderChar">
    <w:name w:val="Header Char"/>
    <w:basedOn w:val="DefaultParagraphFont"/>
    <w:link w:val="Header"/>
    <w:rsid w:val="00655F09"/>
    <w:rPr>
      <w:rFonts w:ascii="Times New Roman" w:eastAsia="Times New Roman" w:hAnsi="Times New Roman" w:cs="Times New Roman"/>
      <w:sz w:val="24"/>
      <w:szCs w:val="20"/>
    </w:rPr>
  </w:style>
  <w:style w:type="paragraph" w:styleId="Footer">
    <w:name w:val="footer"/>
    <w:basedOn w:val="Normal"/>
    <w:link w:val="FooterChar"/>
    <w:uiPriority w:val="99"/>
    <w:rsid w:val="00655F09"/>
    <w:pPr>
      <w:tabs>
        <w:tab w:val="center" w:pos="4320"/>
        <w:tab w:val="right" w:pos="8640"/>
      </w:tabs>
    </w:pPr>
  </w:style>
  <w:style w:type="character" w:customStyle="1" w:styleId="FooterChar">
    <w:name w:val="Footer Char"/>
    <w:basedOn w:val="DefaultParagraphFont"/>
    <w:link w:val="Footer"/>
    <w:uiPriority w:val="99"/>
    <w:rsid w:val="00655F09"/>
    <w:rPr>
      <w:rFonts w:ascii="Times New Roman" w:eastAsia="Times New Roman" w:hAnsi="Times New Roman" w:cs="Times New Roman"/>
      <w:sz w:val="24"/>
      <w:szCs w:val="20"/>
    </w:rPr>
  </w:style>
  <w:style w:type="paragraph" w:customStyle="1" w:styleId="OutlineL2">
    <w:name w:val="Outline_L2"/>
    <w:basedOn w:val="Normal"/>
    <w:next w:val="OutlineL1"/>
    <w:link w:val="OutlineL2Char"/>
    <w:rsid w:val="00655F09"/>
    <w:pPr>
      <w:keepNext/>
      <w:numPr>
        <w:numId w:val="9"/>
      </w:numPr>
      <w:spacing w:before="120" w:after="120"/>
      <w:outlineLvl w:val="2"/>
    </w:pPr>
    <w:rPr>
      <w:rFonts w:ascii="Times New Roman Bold" w:hAnsi="Times New Roman Bold"/>
      <w:b/>
      <w:caps/>
    </w:rPr>
  </w:style>
  <w:style w:type="paragraph" w:customStyle="1" w:styleId="OutlineL4">
    <w:name w:val="Outline_L4"/>
    <w:basedOn w:val="Normal"/>
    <w:next w:val="BodyText"/>
    <w:rsid w:val="00655F09"/>
    <w:pPr>
      <w:keepNext/>
      <w:numPr>
        <w:ilvl w:val="3"/>
        <w:numId w:val="1"/>
      </w:numPr>
      <w:spacing w:after="240"/>
      <w:outlineLvl w:val="3"/>
    </w:pPr>
  </w:style>
  <w:style w:type="character" w:customStyle="1" w:styleId="OutlineL2Char">
    <w:name w:val="Outline_L2 Char"/>
    <w:basedOn w:val="DefaultParagraphFont"/>
    <w:link w:val="OutlineL2"/>
    <w:rsid w:val="00655F09"/>
    <w:rPr>
      <w:rFonts w:ascii="Times New Roman Bold" w:eastAsia="Times New Roman" w:hAnsi="Times New Roman Bold" w:cs="Times New Roman"/>
      <w:b/>
      <w:caps/>
      <w:sz w:val="24"/>
      <w:szCs w:val="20"/>
    </w:rPr>
  </w:style>
  <w:style w:type="paragraph" w:customStyle="1" w:styleId="OutlineL1">
    <w:name w:val="Outline_L1"/>
    <w:basedOn w:val="Normal"/>
    <w:next w:val="BodyText"/>
    <w:link w:val="OutlineL1Char"/>
    <w:rsid w:val="00655F09"/>
    <w:pPr>
      <w:keepNext/>
      <w:tabs>
        <w:tab w:val="num" w:pos="5760"/>
      </w:tabs>
      <w:spacing w:before="240" w:after="240"/>
      <w:jc w:val="left"/>
      <w:outlineLvl w:val="1"/>
    </w:pPr>
    <w:rPr>
      <w:rFonts w:ascii="Times New Roman Bold" w:hAnsi="Times New Roman Bold"/>
      <w:b/>
      <w:caps/>
      <w:sz w:val="28"/>
    </w:rPr>
  </w:style>
  <w:style w:type="character" w:customStyle="1" w:styleId="OutlineL1Char">
    <w:name w:val="Outline_L1 Char"/>
    <w:basedOn w:val="DefaultParagraphFont"/>
    <w:link w:val="OutlineL1"/>
    <w:rsid w:val="00655F09"/>
    <w:rPr>
      <w:rFonts w:ascii="Times New Roman Bold" w:eastAsia="Times New Roman" w:hAnsi="Times New Roman Bold" w:cs="Times New Roman"/>
      <w:b/>
      <w:caps/>
      <w:sz w:val="28"/>
      <w:szCs w:val="20"/>
    </w:rPr>
  </w:style>
  <w:style w:type="paragraph" w:styleId="BodyText">
    <w:name w:val="Body Text"/>
    <w:basedOn w:val="Normal"/>
    <w:link w:val="BodyTextChar"/>
    <w:uiPriority w:val="99"/>
    <w:unhideWhenUsed/>
    <w:rsid w:val="00655F09"/>
    <w:pPr>
      <w:spacing w:after="120"/>
    </w:pPr>
  </w:style>
  <w:style w:type="character" w:customStyle="1" w:styleId="BodyTextChar">
    <w:name w:val="Body Text Char"/>
    <w:basedOn w:val="DefaultParagraphFont"/>
    <w:link w:val="BodyText"/>
    <w:uiPriority w:val="99"/>
    <w:rsid w:val="00655F09"/>
    <w:rPr>
      <w:rFonts w:ascii="Times New Roman" w:eastAsia="Times New Roman" w:hAnsi="Times New Roman" w:cs="Times New Roman"/>
      <w:sz w:val="24"/>
      <w:szCs w:val="20"/>
    </w:rPr>
  </w:style>
  <w:style w:type="paragraph" w:styleId="FootnoteText">
    <w:name w:val="footnote text"/>
    <w:aliases w:val="Footnote Text1 Char,Footnote Text Char Ch"/>
    <w:basedOn w:val="Normal"/>
    <w:link w:val="FootnoteTextChar"/>
    <w:unhideWhenUsed/>
    <w:rsid w:val="00655F09"/>
    <w:rPr>
      <w:sz w:val="20"/>
    </w:rPr>
  </w:style>
  <w:style w:type="character" w:customStyle="1" w:styleId="FootnoteTextChar">
    <w:name w:val="Footnote Text Char"/>
    <w:aliases w:val="Footnote Text1 Char Char,Footnote Text Char Ch Char"/>
    <w:basedOn w:val="DefaultParagraphFont"/>
    <w:link w:val="FootnoteText"/>
    <w:rsid w:val="00655F09"/>
    <w:rPr>
      <w:rFonts w:ascii="Times New Roman" w:eastAsia="Times New Roman" w:hAnsi="Times New Roman" w:cs="Times New Roman"/>
      <w:sz w:val="20"/>
      <w:szCs w:val="20"/>
    </w:rPr>
  </w:style>
  <w:style w:type="character" w:styleId="FootnoteReference">
    <w:name w:val="footnote reference"/>
    <w:basedOn w:val="DefaultParagraphFont"/>
    <w:unhideWhenUsed/>
    <w:rsid w:val="00655F09"/>
    <w:rPr>
      <w:vertAlign w:val="superscript"/>
    </w:rPr>
  </w:style>
  <w:style w:type="paragraph" w:styleId="ListParagraph">
    <w:name w:val="List Paragraph"/>
    <w:basedOn w:val="Normal"/>
    <w:uiPriority w:val="34"/>
    <w:qFormat/>
    <w:rsid w:val="00655F09"/>
    <w:pPr>
      <w:ind w:left="720"/>
      <w:contextualSpacing/>
    </w:pPr>
  </w:style>
  <w:style w:type="paragraph" w:customStyle="1" w:styleId="TableHeading">
    <w:name w:val="Table Heading"/>
    <w:basedOn w:val="Normal"/>
    <w:qFormat/>
    <w:rsid w:val="00655F09"/>
    <w:pPr>
      <w:keepNext/>
      <w:spacing w:after="60"/>
    </w:pPr>
    <w:rPr>
      <w:rFonts w:eastAsiaTheme="minorHAnsi" w:cstheme="minorBidi"/>
      <w:b/>
      <w:szCs w:val="22"/>
    </w:rPr>
  </w:style>
  <w:style w:type="paragraph" w:customStyle="1" w:styleId="FigureHeading">
    <w:name w:val="Figure Heading"/>
    <w:basedOn w:val="Normal"/>
    <w:qFormat/>
    <w:rsid w:val="00655F09"/>
    <w:pPr>
      <w:keepNext/>
      <w:spacing w:after="60"/>
    </w:pPr>
    <w:rPr>
      <w:rFonts w:eastAsiaTheme="minorHAnsi" w:cstheme="minorBidi"/>
      <w:b/>
      <w:szCs w:val="22"/>
    </w:rPr>
  </w:style>
  <w:style w:type="paragraph" w:styleId="Title">
    <w:name w:val="Title"/>
    <w:basedOn w:val="Normal"/>
    <w:next w:val="Normal"/>
    <w:link w:val="TitleChar"/>
    <w:uiPriority w:val="10"/>
    <w:qFormat/>
    <w:rsid w:val="00655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F09"/>
    <w:rPr>
      <w:rFonts w:asciiTheme="majorHAnsi" w:eastAsiaTheme="majorEastAsia" w:hAnsiTheme="majorHAnsi" w:cstheme="majorBidi"/>
      <w:color w:val="17365D" w:themeColor="text2" w:themeShade="BF"/>
      <w:spacing w:val="5"/>
      <w:kern w:val="28"/>
      <w:sz w:val="52"/>
      <w:szCs w:val="52"/>
    </w:rPr>
  </w:style>
  <w:style w:type="paragraph" w:customStyle="1" w:styleId="OUTLINEL3">
    <w:name w:val="OUTLINE L3"/>
    <w:basedOn w:val="OutlineL2"/>
    <w:link w:val="OUTLINEL3Char"/>
    <w:qFormat/>
    <w:rsid w:val="00655F09"/>
    <w:pPr>
      <w:numPr>
        <w:numId w:val="6"/>
      </w:numPr>
      <w:outlineLvl w:val="3"/>
    </w:pPr>
  </w:style>
  <w:style w:type="character" w:customStyle="1" w:styleId="OUTLINEL3Char">
    <w:name w:val="OUTLINE L3 Char"/>
    <w:basedOn w:val="OutlineL2Char"/>
    <w:link w:val="OUTLINEL3"/>
    <w:rsid w:val="00655F09"/>
    <w:rPr>
      <w:rFonts w:ascii="Times New Roman Bold" w:eastAsia="Times New Roman" w:hAnsi="Times New Roman Bold" w:cs="Times New Roman"/>
      <w:b/>
      <w:caps/>
      <w:sz w:val="24"/>
      <w:szCs w:val="20"/>
    </w:rPr>
  </w:style>
  <w:style w:type="paragraph" w:styleId="BalloonText">
    <w:name w:val="Balloon Text"/>
    <w:basedOn w:val="Normal"/>
    <w:link w:val="BalloonTextChar"/>
    <w:uiPriority w:val="99"/>
    <w:semiHidden/>
    <w:unhideWhenUsed/>
    <w:rsid w:val="00655F09"/>
    <w:rPr>
      <w:rFonts w:ascii="Tahoma" w:hAnsi="Tahoma"/>
      <w:sz w:val="16"/>
      <w:szCs w:val="16"/>
    </w:rPr>
  </w:style>
  <w:style w:type="character" w:customStyle="1" w:styleId="BalloonTextChar">
    <w:name w:val="Balloon Text Char"/>
    <w:basedOn w:val="DefaultParagraphFont"/>
    <w:link w:val="BalloonText"/>
    <w:uiPriority w:val="99"/>
    <w:semiHidden/>
    <w:rsid w:val="00655F09"/>
    <w:rPr>
      <w:rFonts w:ascii="Tahoma" w:eastAsia="Times New Roman" w:hAnsi="Tahoma" w:cs="Times New Roman"/>
      <w:sz w:val="16"/>
      <w:szCs w:val="16"/>
    </w:rPr>
  </w:style>
  <w:style w:type="character" w:styleId="CommentReference">
    <w:name w:val="annotation reference"/>
    <w:basedOn w:val="DefaultParagraphFont"/>
    <w:uiPriority w:val="99"/>
    <w:semiHidden/>
    <w:unhideWhenUsed/>
    <w:rsid w:val="00E85E14"/>
    <w:rPr>
      <w:sz w:val="16"/>
      <w:szCs w:val="16"/>
    </w:rPr>
  </w:style>
  <w:style w:type="paragraph" w:styleId="CommentText">
    <w:name w:val="annotation text"/>
    <w:basedOn w:val="Normal"/>
    <w:link w:val="CommentTextChar"/>
    <w:uiPriority w:val="99"/>
    <w:semiHidden/>
    <w:unhideWhenUsed/>
    <w:rsid w:val="00E85E14"/>
    <w:rPr>
      <w:sz w:val="20"/>
    </w:rPr>
  </w:style>
  <w:style w:type="character" w:customStyle="1" w:styleId="CommentTextChar">
    <w:name w:val="Comment Text Char"/>
    <w:basedOn w:val="DefaultParagraphFont"/>
    <w:link w:val="CommentText"/>
    <w:uiPriority w:val="99"/>
    <w:semiHidden/>
    <w:rsid w:val="00E85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E14"/>
    <w:rPr>
      <w:b/>
      <w:bCs/>
    </w:rPr>
  </w:style>
  <w:style w:type="character" w:customStyle="1" w:styleId="CommentSubjectChar">
    <w:name w:val="Comment Subject Char"/>
    <w:basedOn w:val="CommentTextChar"/>
    <w:link w:val="CommentSubject"/>
    <w:uiPriority w:val="99"/>
    <w:semiHidden/>
    <w:rsid w:val="00E85E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A749A"/>
    <w:rPr>
      <w:color w:val="800080" w:themeColor="followedHyperlink"/>
      <w:u w:val="single"/>
    </w:rPr>
  </w:style>
  <w:style w:type="paragraph" w:customStyle="1" w:styleId="OutlineL6">
    <w:name w:val="Outline_L6"/>
    <w:basedOn w:val="Normal"/>
    <w:next w:val="BodyText"/>
    <w:uiPriority w:val="99"/>
    <w:rsid w:val="00D52B27"/>
    <w:pPr>
      <w:keepNext/>
      <w:tabs>
        <w:tab w:val="num" w:pos="4320"/>
      </w:tabs>
      <w:spacing w:after="240"/>
      <w:ind w:left="4320" w:hanging="720"/>
      <w:jc w:val="left"/>
      <w:outlineLvl w:val="5"/>
    </w:pPr>
    <w:rPr>
      <w:b/>
      <w:bCs/>
      <w:szCs w:val="24"/>
    </w:rPr>
  </w:style>
  <w:style w:type="paragraph" w:styleId="Caption">
    <w:name w:val="caption"/>
    <w:basedOn w:val="Normal"/>
    <w:next w:val="Normal"/>
    <w:uiPriority w:val="99"/>
    <w:qFormat/>
    <w:rsid w:val="00D52B27"/>
    <w:pPr>
      <w:spacing w:before="120" w:after="120"/>
      <w:jc w:val="left"/>
    </w:pPr>
    <w:rPr>
      <w:b/>
      <w:bCs/>
      <w:sz w:val="20"/>
    </w:rPr>
  </w:style>
  <w:style w:type="paragraph" w:styleId="Revision">
    <w:name w:val="Revision"/>
    <w:hidden/>
    <w:uiPriority w:val="99"/>
    <w:semiHidden/>
    <w:rsid w:val="000C7E6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9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orp.com/sup/rfps.html" TargetMode="External"/><Relationship Id="rId13" Type="http://schemas.openxmlformats.org/officeDocument/2006/relationships/hyperlink" Target="mailto:Any%20questions%20on%20the%20RFP%20or%20r" TargetMode="External"/><Relationship Id="rId18" Type="http://schemas.openxmlformats.org/officeDocument/2006/relationships/header" Target="header2.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acificorp.com"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RFPmarket@pacificorp.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cificorp.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asis.pacificorp.com"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pacificorp.com/sup/rfp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ificorp.com/es/irp.html" TargetMode="External"/><Relationship Id="rId14" Type="http://schemas.openxmlformats.org/officeDocument/2006/relationships/hyperlink" Target="mailto:RFPmarket@pacificorp.com"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2015-08-14T07:00:00+00:00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A473924D765E41B8CF71BDB5D8510B" ma:contentTypeVersion="119" ma:contentTypeDescription="" ma:contentTypeScope="" ma:versionID="f0fbfbe80f63190b7de0fdd30791f6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C942E-C6DF-497E-9A62-A008FEFEF0BD}"/>
</file>

<file path=customXml/itemProps2.xml><?xml version="1.0" encoding="utf-8"?>
<ds:datastoreItem xmlns:ds="http://schemas.openxmlformats.org/officeDocument/2006/customXml" ds:itemID="{9D8B44B2-916E-4655-88CD-917EA056DFF2}"/>
</file>

<file path=customXml/itemProps3.xml><?xml version="1.0" encoding="utf-8"?>
<ds:datastoreItem xmlns:ds="http://schemas.openxmlformats.org/officeDocument/2006/customXml" ds:itemID="{AC607B06-DE73-43B2-82B6-9EA0AEC12ABB}"/>
</file>

<file path=customXml/itemProps4.xml><?xml version="1.0" encoding="utf-8"?>
<ds:datastoreItem xmlns:ds="http://schemas.openxmlformats.org/officeDocument/2006/customXml" ds:itemID="{2A86BD94-A154-4096-8D76-D5A0CA33376B}"/>
</file>

<file path=docProps/app.xml><?xml version="1.0" encoding="utf-8"?>
<Properties xmlns="http://schemas.openxmlformats.org/officeDocument/2006/extended-properties" xmlns:vt="http://schemas.openxmlformats.org/officeDocument/2006/docPropsVTypes">
  <Template>Normal.dotm</Template>
  <TotalTime>0</TotalTime>
  <Pages>12</Pages>
  <Words>2845</Words>
  <Characters>16221</Characters>
  <Application>Microsoft Office Word</Application>
  <DocSecurity>0</DocSecurity>
  <Lines>135</Lines>
  <Paragraphs>38</Paragraphs>
  <ScaleCrop>false</ScaleCrop>
  <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2015-08-13T20:33:00Z</dcterms:created>
  <dcterms:modified xsi:type="dcterms:W3CDTF">2015-08-13T20:33:00Z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0x0101006E56B4D1795A2E4DB2F0B01679ED314A009EA473924D765E41B8CF71BDB5D8510B</vt:lpwstr>
  </property>
  <property fmtid="{D5CDD505-2E9C-101B-9397-08002B2CF9AE}" pid="4" name="_docset_NoMedatataSyncRequired">
    <vt:lpwstr>False</vt:lpwstr>
  </property>
</Properties>
</file>