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C06F3E" w:rsidRPr="009A6BBF" w:rsidP="00C06F3E">
      <w:pPr>
        <w:spacing w:after="240"/>
        <w:jc w:val="center"/>
        <w:rPr>
          <w:rFonts w:eastAsia="Times New Roman" w:cs="Times New Roman"/>
          <w:b/>
          <w:bCs/>
          <w:szCs w:val="24"/>
        </w:rPr>
      </w:pPr>
      <w:bookmarkStart w:id="0" w:name="_GoBack"/>
      <w:bookmarkEnd w:id="0"/>
      <w:r w:rsidRPr="009A6BBF">
        <w:rPr>
          <w:rFonts w:eastAsia="Times New Roman" w:cs="Times New Roman"/>
          <w:b/>
          <w:bCs/>
          <w:szCs w:val="24"/>
        </w:rPr>
        <w:t>BEFORE THE WASHINGTON UTILITIES AND TRANSPORTATION COMMISSION</w:t>
      </w:r>
    </w:p>
    <w:tbl>
      <w:tblPr>
        <w:tblW w:w="938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95"/>
        <w:gridCol w:w="4694"/>
      </w:tblGrid>
      <w:tr w:rsidTr="00C06F3E">
        <w:tblPrEx>
          <w:tblW w:w="938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Ex>
        <w:trPr>
          <w:trHeight w:val="1457"/>
        </w:trPr>
        <w:tc>
          <w:tcPr>
            <w:tcW w:w="4695" w:type="dxa"/>
          </w:tcPr>
          <w:p w:rsidR="00C06F3E" w:rsidRPr="009A6BBF" w:rsidP="00B03CA0">
            <w:pPr>
              <w:rPr>
                <w:rFonts w:eastAsia="Times New Roman" w:cs="Times New Roman"/>
                <w:szCs w:val="24"/>
              </w:rPr>
            </w:pPr>
            <w:bookmarkStart w:id="1" w:name="_zzmpFIXED_CaptionTable"/>
          </w:p>
          <w:p w:rsidR="00C06F3E" w:rsidRPr="009A6BBF" w:rsidP="00B03CA0">
            <w:pPr>
              <w:rPr>
                <w:rFonts w:eastAsia="Times New Roman" w:cs="Times New Roman"/>
                <w:szCs w:val="24"/>
              </w:rPr>
            </w:pPr>
            <w:r w:rsidRPr="009A6BBF">
              <w:rPr>
                <w:rFonts w:eastAsia="Times New Roman" w:cs="Times New Roman"/>
                <w:szCs w:val="24"/>
              </w:rPr>
              <w:t>In the Matter of</w:t>
            </w:r>
          </w:p>
          <w:p w:rsidR="00C06F3E" w:rsidRPr="009A6BBF" w:rsidP="00B03CA0">
            <w:pPr>
              <w:rPr>
                <w:rFonts w:eastAsia="Times New Roman" w:cs="Times New Roman"/>
                <w:szCs w:val="24"/>
              </w:rPr>
            </w:pPr>
          </w:p>
          <w:p w:rsidR="00C06F3E" w:rsidRPr="009A6BBF" w:rsidP="0037233B">
            <w:pPr>
              <w:rPr>
                <w:rFonts w:eastAsia="Times New Roman" w:cs="Times New Roman"/>
                <w:szCs w:val="24"/>
              </w:rPr>
            </w:pPr>
            <w:r w:rsidRPr="009A6BBF">
              <w:rPr>
                <w:rFonts w:eastAsia="Times New Roman" w:cs="Times New Roman"/>
                <w:szCs w:val="24"/>
              </w:rPr>
              <w:t>Petition of X5 OpCo LLC for Competitive Classification under WAC 480-121-061</w:t>
            </w:r>
          </w:p>
        </w:tc>
        <w:tc>
          <w:tcPr>
            <w:tcW w:w="4694" w:type="dxa"/>
          </w:tcPr>
          <w:p w:rsidR="00C06F3E" w:rsidRPr="009A6BBF" w:rsidP="00B03CA0">
            <w:pPr>
              <w:tabs>
                <w:tab w:val="left" w:pos="1238"/>
              </w:tabs>
              <w:ind w:left="360"/>
              <w:rPr>
                <w:rFonts w:eastAsia="Times New Roman" w:cs="Times New Roman"/>
                <w:bCs/>
                <w:szCs w:val="24"/>
              </w:rPr>
            </w:pPr>
          </w:p>
          <w:p w:rsidR="00C06F3E" w:rsidRPr="009A6BBF" w:rsidP="00B03CA0">
            <w:pPr>
              <w:tabs>
                <w:tab w:val="left" w:pos="1238"/>
              </w:tabs>
              <w:ind w:left="360"/>
              <w:rPr>
                <w:rFonts w:eastAsia="Times New Roman" w:cs="Times New Roman"/>
                <w:bCs/>
                <w:szCs w:val="24"/>
              </w:rPr>
            </w:pPr>
          </w:p>
          <w:p w:rsidR="00C06F3E" w:rsidRPr="009A6BBF" w:rsidP="00B03CA0">
            <w:pPr>
              <w:tabs>
                <w:tab w:val="left" w:pos="1238"/>
              </w:tabs>
              <w:ind w:left="360"/>
              <w:rPr>
                <w:rFonts w:eastAsia="Times New Roman" w:cs="Times New Roman"/>
                <w:bCs/>
                <w:szCs w:val="24"/>
              </w:rPr>
            </w:pPr>
          </w:p>
          <w:p w:rsidR="00C06F3E" w:rsidRPr="009A6BBF" w:rsidP="00B03CA0">
            <w:pPr>
              <w:tabs>
                <w:tab w:val="left" w:pos="1238"/>
              </w:tabs>
              <w:ind w:left="360"/>
              <w:rPr>
                <w:rFonts w:eastAsia="Times New Roman" w:cs="Times New Roman"/>
                <w:bCs/>
                <w:szCs w:val="24"/>
              </w:rPr>
            </w:pPr>
            <w:r w:rsidRPr="009A6BBF">
              <w:rPr>
                <w:rFonts w:eastAsia="Times New Roman" w:cs="Times New Roman"/>
                <w:bCs/>
                <w:szCs w:val="24"/>
              </w:rPr>
              <w:t>Docket No. _____________</w:t>
            </w:r>
          </w:p>
          <w:p w:rsidR="00C06F3E" w:rsidRPr="009A6BBF" w:rsidP="00B03CA0">
            <w:pPr>
              <w:tabs>
                <w:tab w:val="left" w:pos="1238"/>
              </w:tabs>
              <w:spacing w:before="240" w:after="720"/>
              <w:ind w:left="360"/>
              <w:rPr>
                <w:rFonts w:eastAsia="Times New Roman" w:cs="Times New Roman"/>
                <w:b/>
                <w:caps/>
                <w:szCs w:val="24"/>
              </w:rPr>
            </w:pPr>
          </w:p>
        </w:tc>
      </w:tr>
    </w:tbl>
    <w:p w:rsidR="00C06F3E" w:rsidRPr="009A6BBF" w:rsidP="00AD26B5">
      <w:pPr>
        <w:pStyle w:val="BodyText"/>
      </w:pPr>
      <w:bookmarkEnd w:id="1"/>
    </w:p>
    <w:p w:rsidR="0037233B" w:rsidRPr="009A6BBF" w:rsidP="002F05AB">
      <w:pPr>
        <w:pStyle w:val="BodyText"/>
        <w:spacing w:after="0" w:line="480" w:lineRule="auto"/>
        <w:ind w:firstLine="0"/>
        <w:jc w:val="both"/>
      </w:pPr>
      <w:r w:rsidRPr="009A6BBF">
        <w:tab/>
        <w:t xml:space="preserve">X5 OpCo LLC (“X5 OpCo” or “Applicant”), respectfully files this petition requesting that the Washington Utilities and Transportation Commission (“Commission”) classify X5 OpCo as a competitive telecommunications carrier.  The Applicant respectfully requests that the effective date of the competitive classification be thirty days after the filing date, or January </w:t>
      </w:r>
      <w:r w:rsidRPr="009A6BBF" w:rsidR="00D64F53">
        <w:t>29</w:t>
      </w:r>
      <w:r w:rsidRPr="009A6BBF">
        <w:t xml:space="preserve">, 2014. </w:t>
      </w:r>
    </w:p>
    <w:p w:rsidR="00AD26B5" w:rsidRPr="009A6BBF" w:rsidP="002F05AB">
      <w:pPr>
        <w:pStyle w:val="BodyText"/>
        <w:spacing w:after="0" w:line="480" w:lineRule="auto"/>
        <w:ind w:firstLine="0"/>
        <w:jc w:val="both"/>
      </w:pPr>
      <w:r w:rsidRPr="009A6BBF">
        <w:tab/>
        <w:t>In support of this filing, the Applicant provides the following information:</w:t>
      </w:r>
    </w:p>
    <w:p w:rsidR="002F05AB" w:rsidRPr="009A6BBF" w:rsidP="002F05AB">
      <w:pPr>
        <w:pStyle w:val="Heading1"/>
        <w:rPr>
          <w:u w:val="single"/>
        </w:rPr>
      </w:pPr>
      <w:r w:rsidRPr="009A6BBF">
        <w:rPr>
          <w:u w:val="single"/>
        </w:rPr>
        <w:t>Description of the Applicant</w:t>
      </w:r>
    </w:p>
    <w:p w:rsidR="002F05AB" w:rsidRPr="009A6BBF" w:rsidP="00346782">
      <w:pPr>
        <w:spacing w:line="480" w:lineRule="auto"/>
        <w:ind w:firstLine="720"/>
        <w:jc w:val="both"/>
      </w:pPr>
      <w:r w:rsidRPr="009A6BBF">
        <w:rPr>
          <w:iCs/>
        </w:rPr>
        <w:t xml:space="preserve"> X5 OpCo is a limited liability company formed under the laws of the State of Delaware in 2014.  </w:t>
      </w:r>
      <w:r w:rsidRPr="009A6BBF">
        <w:t xml:space="preserve">X5 OpCo has been </w:t>
      </w:r>
      <w:r w:rsidRPr="009A6BBF">
        <w:rPr>
          <w:iCs/>
        </w:rPr>
        <w:t xml:space="preserve">formed specifically to effect the proposed Transfer described in the attached Notification of Transfer of Customers and Assets between X5 Solutions, Inc. (“X5”) and X5 OpCo, </w:t>
      </w:r>
      <w:r w:rsidRPr="009A6BBF" w:rsidR="00F921DA">
        <w:rPr>
          <w:iCs/>
        </w:rPr>
        <w:t xml:space="preserve">pursuant to </w:t>
      </w:r>
      <w:r w:rsidRPr="009A6BBF">
        <w:rPr>
          <w:iCs/>
        </w:rPr>
        <w:t>which X5 will transfer substantially all of its assets and customer base to X5 OpCo</w:t>
      </w:r>
      <w:r w:rsidRPr="009A6BBF">
        <w:t xml:space="preserve">.  </w:t>
      </w:r>
      <w:r w:rsidRPr="009A6BBF">
        <w:rPr>
          <w:iCs/>
        </w:rPr>
        <w:t>X5 OpCo is a wholly owned subsidiary of X5 Holdings LLC (“X5 Holdings”) which, in turn, is owned 97.6% by NewSpring Holdings LLC</w:t>
      </w:r>
      <w:r w:rsidRPr="009A6BBF">
        <w:t xml:space="preserve"> (“NewSpring”).  NewSpring is a limited liability company organized under the laws of the State of Delaware.  NewSpring is a private equity fund that seeks to partner with successful business owners and management teams to grow profitable businesses.  Neither X5 OpCo, X5 Holdings, or NewSpring currently provide telecommunications services.  After consummation of the Transfer referenced above, X5 OpCo </w:t>
      </w:r>
      <w:r w:rsidRPr="009A6BBF">
        <w:t xml:space="preserve">will manage Transferors’ operations and business </w:t>
      </w:r>
      <w:r w:rsidRPr="009A6BBF" w:rsidR="00F921DA">
        <w:t>as currently organized</w:t>
      </w:r>
      <w:r w:rsidRPr="009A6BBF">
        <w:t>, which includes local exchange and domestic interexchange telecommunications services primarily provided to commercial and governmental institution subscribers, wholesale telecommunications network facilities and services provided to carriers, and switched exchange access services.  Concurrently with this Petition Applicant is registering as a telecommunications company under RCW 80.36.350.</w:t>
      </w:r>
    </w:p>
    <w:p w:rsidR="00FC26BE" w:rsidRPr="009A6BBF" w:rsidP="00B7122C">
      <w:pPr>
        <w:pStyle w:val="Heading1"/>
        <w:rPr>
          <w:u w:val="single"/>
        </w:rPr>
      </w:pPr>
      <w:r w:rsidRPr="009A6BBF">
        <w:rPr>
          <w:u w:val="single"/>
        </w:rPr>
        <w:t>Contacts</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Walter P. Maner</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Chairman</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X5 OpCo LLC</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c/o NewSpring Holdings LLC</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555 E. Lancaster Ave, Suite 444</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Radnor, PA 19087</w:t>
      </w:r>
    </w:p>
    <w:p w:rsidR="002215A0"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Telephone:  610.567.2380</w:t>
      </w:r>
    </w:p>
    <w:p w:rsidR="002215A0"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Email:  smaner@newspringcapital.com</w:t>
      </w:r>
    </w:p>
    <w:p w:rsidR="00FC26BE" w:rsidRPr="009A6BBF" w:rsidP="00FC26BE">
      <w:pPr>
        <w:widowControl w:val="0"/>
        <w:suppressAutoHyphens/>
        <w:ind w:left="720"/>
        <w:jc w:val="both"/>
        <w:rPr>
          <w:rFonts w:eastAsia="Times New Roman" w:cs="Times New Roman"/>
          <w:color w:val="000000"/>
          <w:szCs w:val="24"/>
          <w:lang w:val="de-DE"/>
        </w:rPr>
      </w:pP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With a copy to:</w:t>
      </w:r>
    </w:p>
    <w:p w:rsidR="00FC26BE" w:rsidRPr="009A6BBF" w:rsidP="00FC26BE">
      <w:pPr>
        <w:widowControl w:val="0"/>
        <w:suppressAutoHyphens/>
        <w:ind w:left="720"/>
        <w:jc w:val="both"/>
        <w:rPr>
          <w:rFonts w:eastAsia="Times New Roman" w:cs="Times New Roman"/>
          <w:color w:val="000000"/>
          <w:szCs w:val="24"/>
          <w:lang w:val="de-DE"/>
        </w:rPr>
      </w:pP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Thomas J. Navin, Esq.</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Wiley Rein LLP</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1776 K Street, NW</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Washington, DC 20006</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Telephone:  202.719.7487</w:t>
      </w:r>
    </w:p>
    <w:p w:rsidR="00FC26BE" w:rsidRPr="009A6BBF" w:rsidP="00FC26BE">
      <w:pPr>
        <w:widowControl w:val="0"/>
        <w:suppressAutoHyphens/>
        <w:ind w:left="720"/>
        <w:jc w:val="both"/>
        <w:rPr>
          <w:rFonts w:eastAsia="Times New Roman" w:cs="Times New Roman"/>
          <w:color w:val="000000"/>
          <w:szCs w:val="24"/>
          <w:lang w:val="de-DE"/>
        </w:rPr>
      </w:pPr>
      <w:r w:rsidRPr="009A6BBF">
        <w:rPr>
          <w:rFonts w:eastAsia="Times New Roman" w:cs="Times New Roman"/>
          <w:color w:val="000000"/>
          <w:szCs w:val="24"/>
          <w:lang w:val="de-DE"/>
        </w:rPr>
        <w:t>Email:  tnavin@wileyrein.com</w:t>
      </w:r>
    </w:p>
    <w:p w:rsidR="00FC26BE" w:rsidRPr="009A6BBF" w:rsidP="00FC26BE">
      <w:pPr>
        <w:widowControl w:val="0"/>
        <w:suppressAutoHyphens/>
        <w:jc w:val="both"/>
        <w:rPr>
          <w:rFonts w:eastAsia="Times New Roman" w:cs="Times New Roman"/>
          <w:color w:val="000000"/>
          <w:szCs w:val="24"/>
          <w:lang w:val="de-DE"/>
        </w:rPr>
      </w:pPr>
    </w:p>
    <w:p w:rsidR="00FC26BE" w:rsidRPr="009A6BBF" w:rsidP="00FD20ED">
      <w:pPr>
        <w:pStyle w:val="Heading1"/>
        <w:rPr>
          <w:u w:val="single"/>
          <w:lang w:val="de-DE"/>
        </w:rPr>
      </w:pPr>
      <w:r w:rsidRPr="009A6BBF">
        <w:rPr>
          <w:u w:val="single"/>
          <w:lang w:val="de-DE"/>
        </w:rPr>
        <w:t>regulatory requirements for which waiver is sought</w:t>
      </w:r>
    </w:p>
    <w:p w:rsidR="00FD20ED" w:rsidRPr="009A6BBF" w:rsidP="00453534">
      <w:pPr>
        <w:pStyle w:val="Heading2"/>
        <w:numPr>
          <w:ilvl w:val="0"/>
          <w:numId w:val="0"/>
        </w:numPr>
        <w:spacing w:after="0" w:line="480" w:lineRule="auto"/>
        <w:ind w:firstLine="720"/>
        <w:rPr>
          <w:b w:val="0"/>
          <w:lang w:val="de-DE"/>
        </w:rPr>
      </w:pPr>
      <w:r w:rsidRPr="009A6BBF">
        <w:rPr>
          <w:b w:val="0"/>
          <w:lang w:val="de-DE"/>
        </w:rPr>
        <w:t>Applicant respectfully requests that the Commission waive all of the requirements listed under WAC 480-121-063, namely:</w:t>
      </w:r>
    </w:p>
    <w:p w:rsidR="00B7122C" w:rsidRPr="009A6BBF" w:rsidP="00453534">
      <w:pPr>
        <w:spacing w:after="120"/>
        <w:ind w:left="720"/>
        <w:rPr>
          <w:lang w:val="de-DE"/>
        </w:rPr>
      </w:pPr>
      <w:r w:rsidRPr="009A6BBF">
        <w:rPr>
          <w:lang w:val="de-DE"/>
        </w:rPr>
        <w:t>(a) RCW 80.04.300 (Budgets to be filed by companies—Supplementary budgets);</w:t>
      </w:r>
    </w:p>
    <w:p w:rsidR="00B7122C" w:rsidRPr="009A6BBF" w:rsidP="00453534">
      <w:pPr>
        <w:spacing w:after="120"/>
        <w:ind w:left="720"/>
        <w:rPr>
          <w:lang w:val="de-DE"/>
        </w:rPr>
      </w:pPr>
      <w:r w:rsidRPr="009A6BBF">
        <w:rPr>
          <w:lang w:val="de-DE"/>
        </w:rPr>
        <w:t>(b) RCW 80.04.310 (Commission's control over expenditures);</w:t>
      </w:r>
    </w:p>
    <w:p w:rsidR="00B7122C" w:rsidRPr="009A6BBF" w:rsidP="00453534">
      <w:pPr>
        <w:spacing w:after="120"/>
        <w:ind w:left="720"/>
        <w:rPr>
          <w:lang w:val="de-DE"/>
        </w:rPr>
      </w:pPr>
      <w:r w:rsidRPr="009A6BBF">
        <w:rPr>
          <w:lang w:val="de-DE"/>
        </w:rPr>
        <w:t>(c) RCW 80.04.320 (Budget rules);</w:t>
      </w:r>
    </w:p>
    <w:p w:rsidR="00B7122C" w:rsidRPr="009A6BBF" w:rsidP="00453534">
      <w:pPr>
        <w:spacing w:after="120"/>
        <w:ind w:left="720"/>
        <w:rPr>
          <w:lang w:val="de-DE"/>
        </w:rPr>
      </w:pPr>
      <w:r w:rsidRPr="009A6BBF">
        <w:rPr>
          <w:lang w:val="de-DE"/>
        </w:rPr>
        <w:t>(d) RCW 80.04.330 (Effect of unauthorized expenditure—Emergencies);</w:t>
      </w:r>
    </w:p>
    <w:p w:rsidR="00B7122C" w:rsidRPr="009A6BBF" w:rsidP="00453534">
      <w:pPr>
        <w:spacing w:after="120"/>
        <w:ind w:left="720"/>
        <w:rPr>
          <w:lang w:val="de-DE"/>
        </w:rPr>
      </w:pPr>
      <w:r w:rsidRPr="009A6BBF">
        <w:rPr>
          <w:lang w:val="de-DE"/>
        </w:rPr>
        <w:t>(e) RCW 80.04.360 (Earnings in excess of reasonable rate—Consideration in fixing rates);</w:t>
      </w:r>
    </w:p>
    <w:p w:rsidR="00B7122C" w:rsidRPr="009A6BBF" w:rsidP="00453534">
      <w:pPr>
        <w:spacing w:after="120"/>
        <w:ind w:left="720"/>
        <w:rPr>
          <w:lang w:val="de-DE"/>
        </w:rPr>
      </w:pPr>
      <w:r w:rsidRPr="009A6BBF">
        <w:rPr>
          <w:lang w:val="de-DE"/>
        </w:rPr>
        <w:t>(f) RCW 80.04.460 (Investigation of accidents);</w:t>
      </w:r>
    </w:p>
    <w:p w:rsidR="00B7122C" w:rsidRPr="009A6BBF" w:rsidP="00453534">
      <w:pPr>
        <w:spacing w:after="120"/>
        <w:ind w:left="720"/>
        <w:rPr>
          <w:lang w:val="de-DE"/>
        </w:rPr>
      </w:pPr>
      <w:r w:rsidRPr="009A6BBF">
        <w:rPr>
          <w:lang w:val="de-DE"/>
        </w:rPr>
        <w:t>(g) RCW 80.04.520 (Approval of lease of utility facilities);</w:t>
      </w:r>
    </w:p>
    <w:p w:rsidR="00B7122C" w:rsidRPr="009A6BBF" w:rsidP="00453534">
      <w:pPr>
        <w:spacing w:after="120"/>
        <w:ind w:left="720"/>
        <w:rPr>
          <w:lang w:val="de-DE"/>
        </w:rPr>
      </w:pPr>
      <w:r w:rsidRPr="009A6BBF">
        <w:rPr>
          <w:lang w:val="de-DE"/>
        </w:rPr>
        <w:t>(h) RCW 80.36.100 (Tariff schedules to be filed and open to public);</w:t>
      </w:r>
    </w:p>
    <w:p w:rsidR="00B7122C" w:rsidRPr="009A6BBF" w:rsidP="00453534">
      <w:pPr>
        <w:spacing w:after="120"/>
        <w:ind w:left="720"/>
        <w:rPr>
          <w:lang w:val="de-DE"/>
        </w:rPr>
      </w:pPr>
      <w:r w:rsidRPr="009A6BBF">
        <w:rPr>
          <w:lang w:val="de-DE"/>
        </w:rPr>
        <w:t>(i) RCW 80.36.110 (Tariff changes—Statutory notice—Exception);</w:t>
      </w:r>
    </w:p>
    <w:p w:rsidR="00B7122C" w:rsidRPr="009A6BBF" w:rsidP="00453534">
      <w:pPr>
        <w:spacing w:after="120"/>
        <w:ind w:left="720"/>
        <w:rPr>
          <w:lang w:val="de-DE"/>
        </w:rPr>
      </w:pPr>
      <w:r w:rsidRPr="009A6BBF">
        <w:rPr>
          <w:lang w:val="de-DE"/>
        </w:rPr>
        <w:t>(j) Chapter 80.08 RCW (Securities) (except RCW 80.08.140, State not obligated);</w:t>
      </w:r>
    </w:p>
    <w:p w:rsidR="00B7122C" w:rsidRPr="009A6BBF" w:rsidP="00453534">
      <w:pPr>
        <w:spacing w:after="120"/>
        <w:ind w:left="720"/>
        <w:rPr>
          <w:lang w:val="de-DE"/>
        </w:rPr>
      </w:pPr>
      <w:r w:rsidRPr="009A6BBF">
        <w:rPr>
          <w:lang w:val="de-DE"/>
        </w:rPr>
        <w:t>(k) Chapter 80.12 RCW (Transfers of property);</w:t>
      </w:r>
    </w:p>
    <w:p w:rsidR="00B7122C" w:rsidRPr="009A6BBF" w:rsidP="00453534">
      <w:pPr>
        <w:spacing w:after="120"/>
        <w:ind w:left="720"/>
        <w:rPr>
          <w:lang w:val="de-DE"/>
        </w:rPr>
      </w:pPr>
      <w:r w:rsidRPr="009A6BBF">
        <w:rPr>
          <w:lang w:val="de-DE"/>
        </w:rPr>
        <w:t>(l) Chapter 80.16 RCW (Affiliated interests);</w:t>
      </w:r>
    </w:p>
    <w:p w:rsidR="00B7122C" w:rsidRPr="009A6BBF" w:rsidP="00453534">
      <w:pPr>
        <w:spacing w:after="120"/>
        <w:ind w:left="720"/>
        <w:rPr>
          <w:lang w:val="de-DE"/>
        </w:rPr>
      </w:pPr>
      <w:r w:rsidRPr="009A6BBF">
        <w:rPr>
          <w:lang w:val="de-DE"/>
        </w:rPr>
        <w:t>(m) WAC 480-80-101 Tariff requirements through WAC 480-80-143 Special contracts for gas, electric, and water companies;</w:t>
      </w:r>
    </w:p>
    <w:p w:rsidR="00B7122C" w:rsidRPr="009A6BBF" w:rsidP="00453534">
      <w:pPr>
        <w:spacing w:after="120"/>
        <w:ind w:left="720"/>
        <w:rPr>
          <w:lang w:val="de-DE"/>
        </w:rPr>
      </w:pPr>
      <w:r w:rsidRPr="009A6BBF">
        <w:rPr>
          <w:lang w:val="de-DE"/>
        </w:rPr>
        <w:t>(n) Chapter 480-140 WAC (Commission general—Budgets);</w:t>
      </w:r>
    </w:p>
    <w:p w:rsidR="00B7122C" w:rsidRPr="009A6BBF" w:rsidP="00453534">
      <w:pPr>
        <w:spacing w:after="120"/>
        <w:ind w:left="720"/>
        <w:rPr>
          <w:lang w:val="de-DE"/>
        </w:rPr>
      </w:pPr>
      <w:r w:rsidRPr="009A6BBF">
        <w:rPr>
          <w:lang w:val="de-DE"/>
        </w:rPr>
        <w:t>(o) Chapter 480-143 WAC (Commission general—Transfers of property);</w:t>
      </w:r>
    </w:p>
    <w:p w:rsidR="00B7122C" w:rsidRPr="009A6BBF" w:rsidP="00453534">
      <w:pPr>
        <w:spacing w:after="120"/>
        <w:ind w:left="720"/>
        <w:rPr>
          <w:lang w:val="de-DE"/>
        </w:rPr>
      </w:pPr>
      <w:r w:rsidRPr="009A6BBF">
        <w:rPr>
          <w:lang w:val="de-DE"/>
        </w:rPr>
        <w:t>(p) WAC 480-120-102 (Service offered);</w:t>
      </w:r>
    </w:p>
    <w:p w:rsidR="00B7122C" w:rsidRPr="009A6BBF" w:rsidP="00453534">
      <w:pPr>
        <w:spacing w:after="120"/>
        <w:ind w:left="720"/>
        <w:rPr>
          <w:lang w:val="de-DE"/>
        </w:rPr>
      </w:pPr>
      <w:r w:rsidRPr="009A6BBF">
        <w:rPr>
          <w:lang w:val="de-DE"/>
        </w:rPr>
        <w:t>(q) WAC 480-120-339 (Streamlined filing requirements for Class B telecommunications company rate increases);</w:t>
      </w:r>
    </w:p>
    <w:p w:rsidR="00B7122C" w:rsidRPr="009A6BBF" w:rsidP="00453534">
      <w:pPr>
        <w:spacing w:after="120"/>
        <w:ind w:left="720"/>
        <w:rPr>
          <w:lang w:val="de-DE"/>
        </w:rPr>
      </w:pPr>
      <w:r w:rsidRPr="009A6BBF">
        <w:rPr>
          <w:lang w:val="de-DE"/>
        </w:rPr>
        <w:t>(r) WAC 480-120-399 (Access charge and universal service reporting);</w:t>
      </w:r>
    </w:p>
    <w:p w:rsidR="00B7122C" w:rsidRPr="009A6BBF" w:rsidP="00453534">
      <w:pPr>
        <w:spacing w:after="120"/>
        <w:ind w:left="720"/>
        <w:rPr>
          <w:lang w:val="de-DE"/>
        </w:rPr>
      </w:pPr>
      <w:r w:rsidRPr="009A6BBF">
        <w:rPr>
          <w:lang w:val="de-DE"/>
        </w:rPr>
        <w:t>(s) WAC 480-120-344 (Expenditures for political or legislative activities);</w:t>
      </w:r>
    </w:p>
    <w:p w:rsidR="00B7122C" w:rsidRPr="009A6BBF" w:rsidP="00453534">
      <w:pPr>
        <w:spacing w:after="120"/>
        <w:ind w:left="720"/>
        <w:rPr>
          <w:lang w:val="de-DE"/>
        </w:rPr>
      </w:pPr>
      <w:r w:rsidRPr="009A6BBF">
        <w:rPr>
          <w:lang w:val="de-DE"/>
        </w:rPr>
        <w:t>(t) WAC 480-120-352 (Washington Exchange Carrier Association (WECA));</w:t>
      </w:r>
    </w:p>
    <w:p w:rsidR="00B7122C" w:rsidRPr="009A6BBF" w:rsidP="00453534">
      <w:pPr>
        <w:spacing w:after="120"/>
        <w:ind w:left="720"/>
        <w:rPr>
          <w:lang w:val="de-DE"/>
        </w:rPr>
      </w:pPr>
      <w:r w:rsidRPr="009A6BBF">
        <w:rPr>
          <w:lang w:val="de-DE"/>
        </w:rPr>
        <w:t>(u) WAC 480-120-369 (Transferring cash or assuming obligation);</w:t>
      </w:r>
    </w:p>
    <w:p w:rsidR="00B7122C" w:rsidRPr="009A6BBF" w:rsidP="00453534">
      <w:pPr>
        <w:spacing w:after="120"/>
        <w:ind w:left="720"/>
        <w:rPr>
          <w:lang w:val="de-DE"/>
        </w:rPr>
      </w:pPr>
      <w:r w:rsidRPr="009A6BBF">
        <w:rPr>
          <w:lang w:val="de-DE"/>
        </w:rPr>
        <w:t>(v) WAC 480-120-375 (Affiliated interests—Contracts or arrangements);</w:t>
      </w:r>
    </w:p>
    <w:p w:rsidR="00B7122C" w:rsidRPr="009A6BBF" w:rsidP="00453534">
      <w:pPr>
        <w:spacing w:after="120"/>
        <w:ind w:left="720"/>
        <w:rPr>
          <w:lang w:val="de-DE"/>
        </w:rPr>
      </w:pPr>
      <w:r w:rsidRPr="009A6BBF">
        <w:rPr>
          <w:lang w:val="de-DE"/>
        </w:rPr>
        <w:t>(w) WAC 480-120-389 (Securities report); and</w:t>
      </w:r>
    </w:p>
    <w:p w:rsidR="00453534" w:rsidRPr="009A6BBF" w:rsidP="00453534">
      <w:pPr>
        <w:spacing w:after="120"/>
        <w:ind w:left="720"/>
        <w:rPr>
          <w:lang w:val="de-DE"/>
        </w:rPr>
      </w:pPr>
      <w:r w:rsidRPr="009A6BBF">
        <w:rPr>
          <w:lang w:val="de-DE"/>
        </w:rPr>
        <w:t>(x) WAC 480-120-395 (Affiliated interest and subsidiary transactions report).</w:t>
      </w:r>
    </w:p>
    <w:p w:rsidR="00453534" w:rsidRPr="009A6BBF" w:rsidP="00453534">
      <w:pPr>
        <w:spacing w:after="120"/>
        <w:ind w:left="720"/>
        <w:rPr>
          <w:lang w:val="de-DE"/>
        </w:rPr>
      </w:pPr>
    </w:p>
    <w:p w:rsidR="00453534" w:rsidRPr="009A6BBF" w:rsidP="000C1C09">
      <w:pPr>
        <w:pStyle w:val="Heading1"/>
        <w:rPr>
          <w:u w:val="single"/>
          <w:lang w:val="de-DE"/>
        </w:rPr>
      </w:pPr>
      <w:r w:rsidRPr="009A6BBF">
        <w:rPr>
          <w:u w:val="single"/>
          <w:lang w:val="de-DE"/>
        </w:rPr>
        <w:t>Conclusion</w:t>
      </w:r>
    </w:p>
    <w:p w:rsidR="00FD20ED" w:rsidRPr="009A6BBF" w:rsidP="000C1C09">
      <w:pPr>
        <w:pStyle w:val="BodyText"/>
        <w:keepNext/>
        <w:spacing w:line="480" w:lineRule="auto"/>
        <w:rPr>
          <w:lang w:val="de-DE"/>
        </w:rPr>
      </w:pPr>
      <w:r w:rsidRPr="009A6BBF">
        <w:rPr>
          <w:lang w:val="de-DE"/>
        </w:rPr>
        <w:t>X5 OpCo respectfully requests that the Commission expeditiously grant this Petition and classify X5 OpCo as a competitive telecommunications provider in order to effectuate the proposed Transfer described above as quickly and efficently as possible.</w:t>
      </w:r>
    </w:p>
    <w:sdt>
      <w:sdtPr>
        <w:rPr>
          <w:szCs w:val="24"/>
        </w:rPr>
        <w:alias w:val="Closing"/>
        <w:tag w:val="Closing"/>
        <w:id w:val="28618601"/>
        <w:placeholder>
          <w:docPart w:val="AB92C0D1228A48D48FFC88A32BD26A17"/>
        </w:placeholder>
        <w:comboBox w:lastValue="Respectfully Submitted,">
          <w:listItem w:value="Best regards," w:displayText="Best regards,"/>
          <w:listItem w:value="Respectfully Submitted," w:displayText="Respectfully Submitted,"/>
          <w:listItem w:value="Respectfully yours," w:displayText="Respectfully yours,"/>
          <w:listItem w:value="Respectfully," w:displayText="Respectfully,"/>
          <w:listItem w:value="Sincerely yours," w:displayText="Sincerely yours,"/>
          <w:listItem w:value="Sincerely," w:displayText="Sincerely,"/>
          <w:listItem w:value="Truly yours," w:displayText="Truly yours,"/>
          <w:listItem w:value="Very truly yours," w:displayText="Very truly yours,"/>
          <w:listItem w:value="Yours very truly," w:displayText="Yours very truly,"/>
        </w:comboBox>
      </w:sdtPr>
      <w:sdtContent>
        <w:p w:rsidR="00FD20ED" w:rsidRPr="009A6BBF" w:rsidP="000C1C09">
          <w:pPr>
            <w:keepNext/>
            <w:keepLines/>
            <w:spacing w:before="240"/>
            <w:ind w:left="5760"/>
            <w:rPr>
              <w:szCs w:val="24"/>
            </w:rPr>
          </w:pPr>
          <w:r>
            <w:rPr>
              <w:szCs w:val="24"/>
            </w:rPr>
            <w:t>Respectfully Submitted,</w:t>
          </w:r>
        </w:p>
      </w:sdtContent>
    </w:sdt>
    <w:p w:rsidR="00FD20ED" w:rsidRPr="009A6BBF" w:rsidP="000C1C09">
      <w:pPr>
        <w:keepNext/>
        <w:keepLines/>
        <w:spacing w:before="240"/>
        <w:ind w:left="5760"/>
        <w:rPr>
          <w:i/>
          <w:szCs w:val="24"/>
        </w:rPr>
      </w:pPr>
      <w:r w:rsidRPr="009A6BBF">
        <w:rPr>
          <w:i/>
          <w:szCs w:val="24"/>
        </w:rPr>
        <w:t>/s/ Thomas J. Navin</w:t>
      </w:r>
      <w:r w:rsidRPr="009A6BBF">
        <w:rPr>
          <w:i/>
          <w:szCs w:val="24"/>
        </w:rPr>
        <w:br/>
      </w:r>
    </w:p>
    <w:p w:rsidR="002215A0" w:rsidRPr="009A6BBF" w:rsidP="000C1C09">
      <w:pPr>
        <w:keepNext/>
        <w:widowControl w:val="0"/>
        <w:suppressAutoHyphens/>
        <w:ind w:left="5760"/>
        <w:jc w:val="both"/>
        <w:rPr>
          <w:rFonts w:eastAsia="Times New Roman" w:cs="Times New Roman"/>
          <w:color w:val="000000"/>
          <w:szCs w:val="24"/>
          <w:lang w:val="de-DE"/>
        </w:rPr>
      </w:pPr>
      <w:r w:rsidRPr="009A6BBF">
        <w:rPr>
          <w:rFonts w:eastAsia="Times New Roman" w:cs="Times New Roman"/>
          <w:color w:val="000000"/>
          <w:szCs w:val="24"/>
          <w:lang w:val="de-DE"/>
        </w:rPr>
        <w:t>Thomas J. Navin</w:t>
      </w:r>
    </w:p>
    <w:p w:rsidR="00FD20ED" w:rsidRPr="009A6BBF" w:rsidP="000C1C09">
      <w:pPr>
        <w:keepNext/>
        <w:ind w:left="5760"/>
        <w:rPr>
          <w:szCs w:val="24"/>
        </w:rPr>
      </w:pPr>
      <w:r w:rsidRPr="009A6BBF">
        <w:rPr>
          <w:szCs w:val="24"/>
        </w:rPr>
        <w:t>Counsel for X5 OpCo LLC</w:t>
      </w:r>
    </w:p>
    <w:p w:rsidR="002215A0" w:rsidRPr="009A6BBF" w:rsidP="000C1C09">
      <w:pPr>
        <w:keepNext/>
        <w:widowControl w:val="0"/>
        <w:suppressAutoHyphens/>
        <w:ind w:left="5760"/>
        <w:jc w:val="both"/>
        <w:rPr>
          <w:rFonts w:eastAsia="Times New Roman" w:cs="Times New Roman"/>
          <w:color w:val="000000"/>
          <w:szCs w:val="24"/>
          <w:lang w:val="de-DE"/>
        </w:rPr>
      </w:pPr>
      <w:r w:rsidRPr="009A6BBF">
        <w:rPr>
          <w:rFonts w:eastAsia="Times New Roman" w:cs="Times New Roman"/>
          <w:color w:val="000000"/>
          <w:szCs w:val="24"/>
          <w:lang w:val="de-DE"/>
        </w:rPr>
        <w:t>Wiley Rein LLP</w:t>
      </w:r>
    </w:p>
    <w:p w:rsidR="002215A0" w:rsidRPr="009A6BBF" w:rsidP="000C1C09">
      <w:pPr>
        <w:keepNext/>
        <w:widowControl w:val="0"/>
        <w:suppressAutoHyphens/>
        <w:ind w:left="5760"/>
        <w:jc w:val="both"/>
        <w:rPr>
          <w:rFonts w:eastAsia="Times New Roman" w:cs="Times New Roman"/>
          <w:color w:val="000000"/>
          <w:szCs w:val="24"/>
          <w:lang w:val="de-DE"/>
        </w:rPr>
      </w:pPr>
      <w:r w:rsidRPr="009A6BBF">
        <w:rPr>
          <w:rFonts w:eastAsia="Times New Roman" w:cs="Times New Roman"/>
          <w:color w:val="000000"/>
          <w:szCs w:val="24"/>
          <w:lang w:val="de-DE"/>
        </w:rPr>
        <w:t>1776 K Street, NW</w:t>
      </w:r>
    </w:p>
    <w:p w:rsidR="002215A0" w:rsidRPr="009A6BBF" w:rsidP="000C1C09">
      <w:pPr>
        <w:keepNext/>
        <w:widowControl w:val="0"/>
        <w:suppressAutoHyphens/>
        <w:ind w:left="5760"/>
        <w:jc w:val="both"/>
        <w:rPr>
          <w:rFonts w:eastAsia="Times New Roman" w:cs="Times New Roman"/>
          <w:color w:val="000000"/>
          <w:szCs w:val="24"/>
          <w:lang w:val="de-DE"/>
        </w:rPr>
      </w:pPr>
      <w:r w:rsidRPr="009A6BBF">
        <w:rPr>
          <w:rFonts w:eastAsia="Times New Roman" w:cs="Times New Roman"/>
          <w:color w:val="000000"/>
          <w:szCs w:val="24"/>
          <w:lang w:val="de-DE"/>
        </w:rPr>
        <w:t>Washington, DC 20006</w:t>
      </w:r>
    </w:p>
    <w:p w:rsidR="002215A0" w:rsidRPr="009A6BBF" w:rsidP="000C1C09">
      <w:pPr>
        <w:keepNext/>
        <w:widowControl w:val="0"/>
        <w:suppressAutoHyphens/>
        <w:ind w:left="5760"/>
        <w:jc w:val="both"/>
        <w:rPr>
          <w:rFonts w:eastAsia="Times New Roman" w:cs="Times New Roman"/>
          <w:color w:val="000000"/>
          <w:szCs w:val="24"/>
          <w:lang w:val="de-DE"/>
        </w:rPr>
      </w:pPr>
      <w:r w:rsidRPr="009A6BBF">
        <w:rPr>
          <w:rFonts w:eastAsia="Times New Roman" w:cs="Times New Roman"/>
          <w:color w:val="000000"/>
          <w:szCs w:val="24"/>
          <w:lang w:val="de-DE"/>
        </w:rPr>
        <w:t>Telephone:  202.719.7487</w:t>
      </w:r>
    </w:p>
    <w:p w:rsidR="002215A0" w:rsidRPr="009A6BBF" w:rsidP="000C1C09">
      <w:pPr>
        <w:keepNext/>
        <w:widowControl w:val="0"/>
        <w:suppressAutoHyphens/>
        <w:ind w:left="5760"/>
        <w:jc w:val="both"/>
        <w:rPr>
          <w:rFonts w:eastAsia="Times New Roman" w:cs="Times New Roman"/>
          <w:color w:val="000000"/>
          <w:szCs w:val="24"/>
          <w:lang w:val="de-DE"/>
        </w:rPr>
      </w:pPr>
      <w:r w:rsidRPr="009A6BBF">
        <w:rPr>
          <w:rFonts w:eastAsia="Times New Roman" w:cs="Times New Roman"/>
          <w:color w:val="000000"/>
          <w:szCs w:val="24"/>
          <w:lang w:val="de-DE"/>
        </w:rPr>
        <w:t>Email:  tnavin@wileyrein.com</w:t>
      </w:r>
    </w:p>
    <w:p w:rsidR="002215A0" w:rsidRPr="009A6BBF" w:rsidP="00FD20ED">
      <w:pPr>
        <w:ind w:left="5760"/>
        <w:rPr>
          <w:szCs w:val="24"/>
        </w:rPr>
      </w:pPr>
    </w:p>
    <w:p w:rsidR="00FD20ED" w:rsidRPr="009A6BBF" w:rsidP="00FD20ED">
      <w:pPr>
        <w:jc w:val="right"/>
        <w:rPr>
          <w:szCs w:val="24"/>
        </w:rPr>
      </w:pPr>
    </w:p>
    <w:p w:rsidR="00FD20ED" w:rsidRPr="009A6BBF" w:rsidP="002215A0">
      <w:pPr>
        <w:rPr>
          <w:szCs w:val="24"/>
        </w:rPr>
      </w:pPr>
    </w:p>
    <w:sectPr w:rsidSect="00796923">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9787260"/>
      <w:docPartObj>
        <w:docPartGallery w:val="Page Numbers (Bottom of Page)"/>
        <w:docPartUnique/>
      </w:docPartObj>
    </w:sdtPr>
    <w:sdtEndPr>
      <w:rPr>
        <w:noProof/>
      </w:rPr>
    </w:sdtEndPr>
    <w:sdtContent>
      <w:p w:rsidR="000C1C09">
        <w:pPr>
          <w:pStyle w:val="Footer"/>
          <w:jc w:val="center"/>
        </w:pPr>
        <w:r>
          <w:fldChar w:fldCharType="begin"/>
        </w:r>
        <w:r>
          <w:instrText xml:space="preserve"> PAGE   \* MERGEFORMAT </w:instrText>
        </w:r>
        <w:r>
          <w:fldChar w:fldCharType="separate"/>
        </w:r>
        <w:r w:rsidR="009A6BBF">
          <w:rPr>
            <w:noProof/>
          </w:rPr>
          <w:t>1</w:t>
        </w:r>
        <w:r>
          <w:rPr>
            <w:noProof/>
          </w:rPr>
          <w:fldChar w:fldCharType="end"/>
        </w:r>
      </w:p>
    </w:sdtContent>
  </w:sdt>
  <w:p w:rsidR="00ED31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B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B384366"/>
    <w:lvl w:ilvl="0">
      <w:start w:val="1"/>
      <w:numFmt w:val="decimal"/>
      <w:lvlText w:val="%1."/>
      <w:lvlJc w:val="left"/>
      <w:pPr>
        <w:tabs>
          <w:tab w:val="num" w:pos="1800"/>
        </w:tabs>
        <w:ind w:left="1800" w:hanging="360"/>
      </w:pPr>
    </w:lvl>
  </w:abstractNum>
  <w:abstractNum w:abstractNumId="1">
    <w:nsid w:val="FFFFFF7D"/>
    <w:multiLevelType w:val="singleLevel"/>
    <w:tmpl w:val="7AA46F7E"/>
    <w:lvl w:ilvl="0">
      <w:start w:val="1"/>
      <w:numFmt w:val="decimal"/>
      <w:lvlText w:val="%1."/>
      <w:lvlJc w:val="left"/>
      <w:pPr>
        <w:tabs>
          <w:tab w:val="num" w:pos="1440"/>
        </w:tabs>
        <w:ind w:left="1440" w:hanging="360"/>
      </w:pPr>
    </w:lvl>
  </w:abstractNum>
  <w:abstractNum w:abstractNumId="2">
    <w:nsid w:val="FFFFFF7E"/>
    <w:multiLevelType w:val="singleLevel"/>
    <w:tmpl w:val="316EB1CC"/>
    <w:lvl w:ilvl="0">
      <w:start w:val="1"/>
      <w:numFmt w:val="decimal"/>
      <w:lvlText w:val="%1."/>
      <w:lvlJc w:val="left"/>
      <w:pPr>
        <w:tabs>
          <w:tab w:val="num" w:pos="1080"/>
        </w:tabs>
        <w:ind w:left="1080" w:hanging="360"/>
      </w:pPr>
    </w:lvl>
  </w:abstractNum>
  <w:abstractNum w:abstractNumId="3">
    <w:nsid w:val="FFFFFF7F"/>
    <w:multiLevelType w:val="singleLevel"/>
    <w:tmpl w:val="C0843E30"/>
    <w:lvl w:ilvl="0">
      <w:start w:val="1"/>
      <w:numFmt w:val="decimal"/>
      <w:lvlText w:val="%1."/>
      <w:lvlJc w:val="left"/>
      <w:pPr>
        <w:tabs>
          <w:tab w:val="num" w:pos="720"/>
        </w:tabs>
        <w:ind w:left="720" w:hanging="360"/>
      </w:pPr>
    </w:lvl>
  </w:abstractNum>
  <w:abstractNum w:abstractNumId="4">
    <w:nsid w:val="FFFFFF80"/>
    <w:multiLevelType w:val="singleLevel"/>
    <w:tmpl w:val="06869F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A4E6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C8F0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3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F827D6"/>
    <w:lvl w:ilvl="0">
      <w:start w:val="1"/>
      <w:numFmt w:val="decimal"/>
      <w:lvlText w:val="%1."/>
      <w:lvlJc w:val="left"/>
      <w:pPr>
        <w:tabs>
          <w:tab w:val="num" w:pos="360"/>
        </w:tabs>
        <w:ind w:left="360" w:hanging="360"/>
      </w:pPr>
    </w:lvl>
  </w:abstractNum>
  <w:abstractNum w:abstractNumId="9">
    <w:nsid w:val="FFFFFF89"/>
    <w:multiLevelType w:val="singleLevel"/>
    <w:tmpl w:val="24EA6CCC"/>
    <w:lvl w:ilvl="0">
      <w:start w:val="1"/>
      <w:numFmt w:val="bullet"/>
      <w:lvlText w:val=""/>
      <w:lvlJc w:val="left"/>
      <w:pPr>
        <w:tabs>
          <w:tab w:val="num" w:pos="360"/>
        </w:tabs>
        <w:ind w:left="360" w:hanging="360"/>
      </w:pPr>
      <w:rPr>
        <w:rFonts w:ascii="Symbol" w:hAnsi="Symbol" w:hint="default"/>
      </w:rPr>
    </w:lvl>
  </w:abstractNum>
  <w:abstractNum w:abstractNumId="10">
    <w:nsid w:val="538B5147"/>
    <w:multiLevelType w:val="multilevel"/>
    <w:tmpl w:val="39A6E882"/>
    <w:name w:val="Heading"/>
    <w:styleLink w:val="Heading"/>
    <w:lvl w:ilvl="0">
      <w:start w:val="1"/>
      <w:numFmt w:val="upperRoman"/>
      <w:pStyle w:val="Heading1"/>
      <w:lvlText w:val="%1."/>
      <w:lvlJc w:val="left"/>
      <w:pPr>
        <w:ind w:left="720" w:hanging="720"/>
      </w:pPr>
      <w:rPr>
        <w:rFonts w:ascii="Times New Roman" w:hAnsi="Times New Roman" w:cs="Times New Roman"/>
        <w:b/>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upperLetter"/>
      <w:pStyle w:val="Heading2"/>
      <w:lvlText w:val="%2."/>
      <w:lvlJc w:val="left"/>
      <w:pPr>
        <w:ind w:left="1440" w:hanging="720"/>
      </w:pPr>
      <w:rPr>
        <w:rFonts w:ascii="Times New Roman" w:hAnsi="Times New Roman" w:cs="Times New Roman"/>
        <w:b/>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decimal"/>
      <w:pStyle w:val="Heading3"/>
      <w:lvlText w:val="%3."/>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lowerLetter"/>
      <w:pStyle w:val="Heading4"/>
      <w:lvlText w:val="%4."/>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decimal"/>
      <w:pStyle w:val="Heading5"/>
      <w:lvlText w:val="(%5)"/>
      <w:lvlJc w:val="left"/>
      <w:pPr>
        <w:ind w:left="360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Letter"/>
      <w:pStyle w:val="Heading6"/>
      <w:lvlText w:val="(%6)"/>
      <w:lvlJc w:val="left"/>
      <w:pPr>
        <w:ind w:left="432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lowerRoman"/>
      <w:pStyle w:val="Heading7"/>
      <w:lvlText w:val="(%7)"/>
      <w:lvlJc w:val="left"/>
      <w:pPr>
        <w:ind w:left="504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pStyle w:val="Heading8"/>
      <w:lvlText w:val="%8)"/>
      <w:lvlJc w:val="left"/>
      <w:pPr>
        <w:ind w:left="576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pStyle w:val="Heading9"/>
      <w:lvlText w:val="%9)"/>
      <w:lvlJc w:val="left"/>
      <w:pPr>
        <w:ind w:left="648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PersonalInformatio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4"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3E"/>
    <w:rPr>
      <w:szCs w:val="22"/>
    </w:rPr>
  </w:style>
  <w:style w:type="paragraph" w:styleId="Heading1">
    <w:name w:val="heading 1"/>
    <w:basedOn w:val="Normal"/>
    <w:next w:val="BodyText"/>
    <w:link w:val="Heading1Char"/>
    <w:uiPriority w:val="9"/>
    <w:unhideWhenUsed/>
    <w:rsid w:val="002F05AB"/>
    <w:pPr>
      <w:keepNext/>
      <w:keepLines/>
      <w:widowControl w:val="0"/>
      <w:numPr>
        <w:numId w:val="11"/>
      </w:numPr>
      <w:tabs>
        <w:tab w:val="num" w:pos="720"/>
      </w:tabs>
      <w:spacing w:after="240"/>
      <w:outlineLvl w:val="0"/>
    </w:pPr>
    <w:rPr>
      <w:rFonts w:eastAsia="Times New Roman" w:cs="Times New Roman"/>
      <w:b/>
      <w:caps/>
      <w:szCs w:val="24"/>
    </w:rPr>
  </w:style>
  <w:style w:type="paragraph" w:styleId="Heading2">
    <w:name w:val="heading 2"/>
    <w:basedOn w:val="Normal"/>
    <w:next w:val="Normal"/>
    <w:link w:val="Heading2Char"/>
    <w:uiPriority w:val="9"/>
    <w:unhideWhenUsed/>
    <w:rsid w:val="002F05AB"/>
    <w:pPr>
      <w:keepNext/>
      <w:keepLines/>
      <w:widowControl w:val="0"/>
      <w:numPr>
        <w:ilvl w:val="1"/>
        <w:numId w:val="11"/>
      </w:numPr>
      <w:tabs>
        <w:tab w:val="num" w:pos="1440"/>
      </w:tabs>
      <w:spacing w:after="240"/>
      <w:outlineLvl w:val="1"/>
    </w:pPr>
    <w:rPr>
      <w:rFonts w:eastAsia="Times New Roman" w:cs="Times New Roman"/>
      <w:b/>
      <w:szCs w:val="24"/>
    </w:rPr>
  </w:style>
  <w:style w:type="paragraph" w:styleId="Heading3">
    <w:name w:val="heading 3"/>
    <w:basedOn w:val="Normal"/>
    <w:next w:val="Normal"/>
    <w:link w:val="Heading3Char"/>
    <w:uiPriority w:val="9"/>
    <w:semiHidden/>
    <w:unhideWhenUsed/>
    <w:rsid w:val="002F05AB"/>
    <w:pPr>
      <w:keepNext/>
      <w:keepLines/>
      <w:widowControl w:val="0"/>
      <w:numPr>
        <w:ilvl w:val="2"/>
        <w:numId w:val="11"/>
      </w:numPr>
      <w:tabs>
        <w:tab w:val="num" w:pos="2160"/>
      </w:tabs>
      <w:spacing w:after="240"/>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2F05AB"/>
    <w:pPr>
      <w:keepNext/>
      <w:keepLines/>
      <w:widowControl w:val="0"/>
      <w:numPr>
        <w:ilvl w:val="3"/>
        <w:numId w:val="11"/>
      </w:numPr>
      <w:tabs>
        <w:tab w:val="num" w:pos="2880"/>
      </w:tabs>
      <w:spacing w:after="240"/>
      <w:outlineLvl w:val="3"/>
    </w:pPr>
    <w:rPr>
      <w:rFonts w:eastAsia="Times New Roman" w:cs="Times New Roman"/>
      <w:szCs w:val="24"/>
    </w:rPr>
  </w:style>
  <w:style w:type="paragraph" w:styleId="Heading5">
    <w:name w:val="heading 5"/>
    <w:basedOn w:val="Normal"/>
    <w:next w:val="Normal"/>
    <w:link w:val="Heading5Char"/>
    <w:uiPriority w:val="9"/>
    <w:semiHidden/>
    <w:unhideWhenUsed/>
    <w:rsid w:val="002F05AB"/>
    <w:pPr>
      <w:keepNext/>
      <w:keepLines/>
      <w:widowControl w:val="0"/>
      <w:numPr>
        <w:ilvl w:val="4"/>
        <w:numId w:val="11"/>
      </w:numPr>
      <w:tabs>
        <w:tab w:val="num" w:pos="3600"/>
      </w:tabs>
      <w:spacing w:after="240"/>
      <w:outlineLvl w:val="4"/>
    </w:pPr>
    <w:rPr>
      <w:rFonts w:eastAsia="Times New Roman" w:cs="Times New Roman"/>
      <w:szCs w:val="24"/>
    </w:rPr>
  </w:style>
  <w:style w:type="paragraph" w:styleId="Heading6">
    <w:name w:val="heading 6"/>
    <w:basedOn w:val="Normal"/>
    <w:next w:val="Normal"/>
    <w:link w:val="Heading6Char"/>
    <w:uiPriority w:val="9"/>
    <w:semiHidden/>
    <w:unhideWhenUsed/>
    <w:rsid w:val="002F05AB"/>
    <w:pPr>
      <w:keepNext/>
      <w:keepLines/>
      <w:widowControl w:val="0"/>
      <w:numPr>
        <w:ilvl w:val="5"/>
        <w:numId w:val="11"/>
      </w:numPr>
      <w:tabs>
        <w:tab w:val="num" w:pos="4320"/>
      </w:tabs>
      <w:spacing w:after="240"/>
      <w:outlineLvl w:val="5"/>
    </w:pPr>
    <w:rPr>
      <w:rFonts w:eastAsia="Times New Roman" w:cs="Times New Roman"/>
      <w:szCs w:val="24"/>
    </w:rPr>
  </w:style>
  <w:style w:type="paragraph" w:styleId="Heading7">
    <w:name w:val="heading 7"/>
    <w:basedOn w:val="Normal"/>
    <w:next w:val="Normal"/>
    <w:link w:val="Heading7Char"/>
    <w:uiPriority w:val="9"/>
    <w:semiHidden/>
    <w:unhideWhenUsed/>
    <w:rsid w:val="002F05AB"/>
    <w:pPr>
      <w:keepNext/>
      <w:keepLines/>
      <w:widowControl w:val="0"/>
      <w:numPr>
        <w:ilvl w:val="6"/>
        <w:numId w:val="11"/>
      </w:numPr>
      <w:tabs>
        <w:tab w:val="num" w:pos="5040"/>
      </w:tabs>
      <w:spacing w:after="240"/>
      <w:outlineLvl w:val="6"/>
    </w:pPr>
    <w:rPr>
      <w:rFonts w:eastAsia="Times New Roman" w:cs="Times New Roman"/>
      <w:szCs w:val="24"/>
    </w:rPr>
  </w:style>
  <w:style w:type="paragraph" w:styleId="Heading8">
    <w:name w:val="heading 8"/>
    <w:basedOn w:val="Normal"/>
    <w:next w:val="Normal"/>
    <w:link w:val="Heading8Char"/>
    <w:uiPriority w:val="9"/>
    <w:semiHidden/>
    <w:unhideWhenUsed/>
    <w:rsid w:val="002F05AB"/>
    <w:pPr>
      <w:keepNext/>
      <w:keepLines/>
      <w:widowControl w:val="0"/>
      <w:numPr>
        <w:ilvl w:val="7"/>
        <w:numId w:val="11"/>
      </w:numPr>
      <w:tabs>
        <w:tab w:val="num" w:pos="5760"/>
      </w:tabs>
      <w:spacing w:after="240"/>
      <w:outlineLvl w:val="7"/>
    </w:pPr>
    <w:rPr>
      <w:rFonts w:eastAsia="Times New Roman" w:cs="Times New Roman"/>
      <w:szCs w:val="24"/>
    </w:rPr>
  </w:style>
  <w:style w:type="paragraph" w:styleId="Heading9">
    <w:name w:val="heading 9"/>
    <w:basedOn w:val="Normal"/>
    <w:next w:val="Normal"/>
    <w:link w:val="Heading9Char"/>
    <w:uiPriority w:val="9"/>
    <w:semiHidden/>
    <w:unhideWhenUsed/>
    <w:rsid w:val="002F05AB"/>
    <w:pPr>
      <w:keepNext/>
      <w:keepLines/>
      <w:widowControl w:val="0"/>
      <w:numPr>
        <w:ilvl w:val="8"/>
        <w:numId w:val="11"/>
      </w:numPr>
      <w:tabs>
        <w:tab w:val="num" w:pos="6480"/>
      </w:tabs>
      <w:spacing w:after="240"/>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AB"/>
    <w:rPr>
      <w:rFonts w:eastAsia="Times New Roman" w:cs="Times New Roman"/>
      <w:b/>
      <w:caps/>
    </w:rPr>
  </w:style>
  <w:style w:type="paragraph" w:styleId="BodyText">
    <w:name w:val="Body Text"/>
    <w:basedOn w:val="Normal"/>
    <w:link w:val="BodyTextChar"/>
    <w:qFormat/>
    <w:rsid w:val="004C4633"/>
    <w:pPr>
      <w:spacing w:after="240"/>
      <w:ind w:firstLine="720"/>
    </w:pPr>
  </w:style>
  <w:style w:type="character" w:customStyle="1" w:styleId="BodyTextChar">
    <w:name w:val="Body Text Char"/>
    <w:basedOn w:val="DefaultParagraphFont"/>
    <w:link w:val="BodyText"/>
    <w:rsid w:val="004C4633"/>
  </w:style>
  <w:style w:type="paragraph" w:styleId="BodyText2">
    <w:name w:val="Body Text 2"/>
    <w:basedOn w:val="Normal"/>
    <w:link w:val="BodyText2Char"/>
    <w:qFormat/>
    <w:rsid w:val="003B0EDD"/>
    <w:pPr>
      <w:spacing w:after="240"/>
    </w:pPr>
  </w:style>
  <w:style w:type="character" w:customStyle="1" w:styleId="BodyText2Char">
    <w:name w:val="Body Text 2 Char"/>
    <w:basedOn w:val="DefaultParagraphFont"/>
    <w:link w:val="BodyText2"/>
    <w:rsid w:val="003B0EDD"/>
  </w:style>
  <w:style w:type="paragraph" w:styleId="BodyText3">
    <w:name w:val="Body Text 3"/>
    <w:basedOn w:val="Normal"/>
    <w:link w:val="BodyText3Char"/>
    <w:qFormat/>
    <w:rsid w:val="003B0EDD"/>
    <w:pPr>
      <w:spacing w:after="240"/>
      <w:ind w:firstLine="1440"/>
    </w:pPr>
    <w:rPr>
      <w:szCs w:val="16"/>
    </w:rPr>
  </w:style>
  <w:style w:type="character" w:customStyle="1" w:styleId="BodyText3Char">
    <w:name w:val="Body Text 3 Char"/>
    <w:basedOn w:val="DefaultParagraphFont"/>
    <w:link w:val="BodyText3"/>
    <w:rsid w:val="003B0EDD"/>
    <w:rPr>
      <w:szCs w:val="16"/>
    </w:rPr>
  </w:style>
  <w:style w:type="paragraph" w:styleId="Title">
    <w:name w:val="Title"/>
    <w:basedOn w:val="Normal"/>
    <w:next w:val="Normal"/>
    <w:link w:val="TitleChar"/>
    <w:uiPriority w:val="1"/>
    <w:qFormat/>
    <w:rsid w:val="004C4633"/>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4C4633"/>
    <w:rPr>
      <w:rFonts w:eastAsiaTheme="majorEastAsia" w:cstheme="majorBidi"/>
      <w:b/>
      <w:kern w:val="28"/>
      <w:szCs w:val="52"/>
    </w:rPr>
  </w:style>
  <w:style w:type="paragraph" w:styleId="Subtitle">
    <w:name w:val="Subtitle"/>
    <w:basedOn w:val="Normal"/>
    <w:next w:val="Normal"/>
    <w:link w:val="SubtitleChar"/>
    <w:uiPriority w:val="2"/>
    <w:qFormat/>
    <w:rsid w:val="004C4633"/>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4C4633"/>
    <w:rPr>
      <w:rFonts w:eastAsiaTheme="majorEastAsia" w:cstheme="majorBidi"/>
      <w:b/>
      <w:iCs/>
    </w:rPr>
  </w:style>
  <w:style w:type="paragraph" w:styleId="BlockText">
    <w:name w:val="Block Text"/>
    <w:basedOn w:val="Normal"/>
    <w:uiPriority w:val="4"/>
    <w:qFormat/>
    <w:rsid w:val="003B0ED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15C0F"/>
    <w:rPr>
      <w:rFonts w:ascii="Tahoma" w:hAnsi="Tahoma" w:cs="Tahoma"/>
      <w:sz w:val="16"/>
      <w:szCs w:val="16"/>
    </w:rPr>
  </w:style>
  <w:style w:type="character" w:customStyle="1" w:styleId="BalloonTextChar">
    <w:name w:val="Balloon Text Char"/>
    <w:basedOn w:val="DefaultParagraphFont"/>
    <w:link w:val="BalloonText"/>
    <w:uiPriority w:val="99"/>
    <w:semiHidden/>
    <w:rsid w:val="00A15C0F"/>
    <w:rPr>
      <w:rFonts w:ascii="Tahoma" w:hAnsi="Tahoma" w:cs="Tahoma"/>
      <w:sz w:val="16"/>
      <w:szCs w:val="16"/>
    </w:rPr>
  </w:style>
  <w:style w:type="table" w:styleId="TableGrid">
    <w:name w:val="Table Grid"/>
    <w:basedOn w:val="TableNormal"/>
    <w:uiPriority w:val="59"/>
    <w:rsid w:val="00DC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6"/>
    <w:qFormat/>
    <w:rsid w:val="004C4633"/>
    <w:pPr>
      <w:spacing w:after="240"/>
    </w:pPr>
    <w:rPr>
      <w:i/>
      <w:iCs/>
      <w:color w:val="000000" w:themeColor="text1"/>
    </w:rPr>
  </w:style>
  <w:style w:type="character" w:customStyle="1" w:styleId="QuoteChar">
    <w:name w:val="Quote Char"/>
    <w:basedOn w:val="DefaultParagraphFont"/>
    <w:link w:val="Quote"/>
    <w:uiPriority w:val="6"/>
    <w:rsid w:val="004C4633"/>
    <w:rPr>
      <w:i/>
      <w:iCs/>
      <w:color w:val="000000" w:themeColor="text1"/>
    </w:rPr>
  </w:style>
  <w:style w:type="paragraph" w:styleId="NoSpacing">
    <w:name w:val="No Spacing"/>
    <w:uiPriority w:val="11"/>
    <w:qFormat/>
    <w:rsid w:val="00DC07DA"/>
  </w:style>
  <w:style w:type="paragraph" w:customStyle="1" w:styleId="SignatureBy">
    <w:name w:val="Signature By:"/>
    <w:basedOn w:val="Normal"/>
    <w:uiPriority w:val="3"/>
    <w:qFormat/>
    <w:rsid w:val="003B0ED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9"/>
    <w:rsid w:val="002F05AB"/>
    <w:rPr>
      <w:rFonts w:eastAsia="Times New Roman" w:cs="Times New Roman"/>
      <w:b/>
    </w:rPr>
  </w:style>
  <w:style w:type="character" w:customStyle="1" w:styleId="Heading3Char">
    <w:name w:val="Heading 3 Char"/>
    <w:basedOn w:val="DefaultParagraphFont"/>
    <w:link w:val="Heading3"/>
    <w:uiPriority w:val="9"/>
    <w:semiHidden/>
    <w:rsid w:val="002F05AB"/>
    <w:rPr>
      <w:rFonts w:eastAsia="Times New Roman" w:cs="Times New Roman"/>
    </w:rPr>
  </w:style>
  <w:style w:type="character" w:customStyle="1" w:styleId="Heading4Char">
    <w:name w:val="Heading 4 Char"/>
    <w:basedOn w:val="DefaultParagraphFont"/>
    <w:link w:val="Heading4"/>
    <w:uiPriority w:val="9"/>
    <w:semiHidden/>
    <w:rsid w:val="002F05AB"/>
    <w:rPr>
      <w:rFonts w:eastAsia="Times New Roman" w:cs="Times New Roman"/>
    </w:rPr>
  </w:style>
  <w:style w:type="character" w:customStyle="1" w:styleId="Heading5Char">
    <w:name w:val="Heading 5 Char"/>
    <w:basedOn w:val="DefaultParagraphFont"/>
    <w:link w:val="Heading5"/>
    <w:uiPriority w:val="9"/>
    <w:semiHidden/>
    <w:rsid w:val="002F05AB"/>
    <w:rPr>
      <w:rFonts w:eastAsia="Times New Roman" w:cs="Times New Roman"/>
    </w:rPr>
  </w:style>
  <w:style w:type="character" w:customStyle="1" w:styleId="Heading6Char">
    <w:name w:val="Heading 6 Char"/>
    <w:basedOn w:val="DefaultParagraphFont"/>
    <w:link w:val="Heading6"/>
    <w:uiPriority w:val="9"/>
    <w:semiHidden/>
    <w:rsid w:val="002F05AB"/>
    <w:rPr>
      <w:rFonts w:eastAsia="Times New Roman" w:cs="Times New Roman"/>
    </w:rPr>
  </w:style>
  <w:style w:type="character" w:customStyle="1" w:styleId="Heading7Char">
    <w:name w:val="Heading 7 Char"/>
    <w:basedOn w:val="DefaultParagraphFont"/>
    <w:link w:val="Heading7"/>
    <w:uiPriority w:val="9"/>
    <w:semiHidden/>
    <w:rsid w:val="002F05AB"/>
    <w:rPr>
      <w:rFonts w:eastAsia="Times New Roman" w:cs="Times New Roman"/>
    </w:rPr>
  </w:style>
  <w:style w:type="character" w:customStyle="1" w:styleId="Heading8Char">
    <w:name w:val="Heading 8 Char"/>
    <w:basedOn w:val="DefaultParagraphFont"/>
    <w:link w:val="Heading8"/>
    <w:uiPriority w:val="9"/>
    <w:semiHidden/>
    <w:rsid w:val="002F05AB"/>
    <w:rPr>
      <w:rFonts w:eastAsia="Times New Roman" w:cs="Times New Roman"/>
    </w:rPr>
  </w:style>
  <w:style w:type="character" w:customStyle="1" w:styleId="Heading9Char">
    <w:name w:val="Heading 9 Char"/>
    <w:basedOn w:val="DefaultParagraphFont"/>
    <w:link w:val="Heading9"/>
    <w:uiPriority w:val="9"/>
    <w:semiHidden/>
    <w:rsid w:val="002F05AB"/>
    <w:rPr>
      <w:rFonts w:eastAsia="Times New Roman" w:cs="Times New Roman"/>
    </w:rPr>
  </w:style>
  <w:style w:type="paragraph" w:customStyle="1" w:styleId="Title2">
    <w:name w:val="Title 2"/>
    <w:basedOn w:val="Normal"/>
    <w:rsid w:val="00FD11AE"/>
    <w:pPr>
      <w:spacing w:after="240"/>
      <w:jc w:val="center"/>
    </w:pPr>
    <w:rPr>
      <w:b/>
      <w:u w:val="single"/>
    </w:rPr>
  </w:style>
  <w:style w:type="paragraph" w:customStyle="1" w:styleId="Title3">
    <w:name w:val="Title 3"/>
    <w:basedOn w:val="Normal"/>
    <w:rsid w:val="00FD11AE"/>
    <w:pPr>
      <w:spacing w:after="240"/>
      <w:jc w:val="center"/>
    </w:pPr>
    <w:rPr>
      <w:b/>
      <w:i/>
    </w:rPr>
  </w:style>
  <w:style w:type="paragraph" w:customStyle="1" w:styleId="Subtitle2">
    <w:name w:val="Subtitle 2"/>
    <w:basedOn w:val="Normal"/>
    <w:rsid w:val="00FD11AE"/>
    <w:pPr>
      <w:spacing w:after="240"/>
    </w:pPr>
    <w:rPr>
      <w:b/>
      <w:u w:val="single"/>
    </w:rPr>
  </w:style>
  <w:style w:type="paragraph" w:customStyle="1" w:styleId="Subtitle3">
    <w:name w:val="Subtitle 3"/>
    <w:basedOn w:val="Normal"/>
    <w:rsid w:val="008A7B33"/>
    <w:pPr>
      <w:spacing w:after="240"/>
    </w:pPr>
    <w:rPr>
      <w:b/>
      <w:i/>
    </w:rPr>
  </w:style>
  <w:style w:type="numbering" w:customStyle="1" w:styleId="Heading">
    <w:name w:val="Heading"/>
    <w:basedOn w:val="NoList"/>
    <w:rsid w:val="002F05AB"/>
    <w:pPr>
      <w:numPr>
        <w:numId w:val="11"/>
      </w:numPr>
    </w:pPr>
  </w:style>
  <w:style w:type="paragraph" w:styleId="FootnoteText">
    <w:name w:val="footnote text"/>
    <w:basedOn w:val="Normal"/>
    <w:link w:val="FootnoteTextChar"/>
    <w:uiPriority w:val="99"/>
    <w:semiHidden/>
    <w:unhideWhenUsed/>
    <w:rsid w:val="00FC26BE"/>
    <w:rPr>
      <w:rFonts w:ascii="Cg" w:eastAsia="Times New Roman" w:hAnsi="Cg" w:cs="Times New Roman"/>
      <w:sz w:val="20"/>
      <w:szCs w:val="20"/>
    </w:rPr>
  </w:style>
  <w:style w:type="character" w:customStyle="1" w:styleId="FootnoteTextChar">
    <w:name w:val="Footnote Text Char"/>
    <w:basedOn w:val="DefaultParagraphFont"/>
    <w:link w:val="FootnoteText"/>
    <w:uiPriority w:val="99"/>
    <w:semiHidden/>
    <w:rsid w:val="00FC26BE"/>
    <w:rPr>
      <w:rFonts w:ascii="Cg" w:eastAsia="Times New Roman" w:hAnsi="Cg" w:cs="Times New Roman"/>
      <w:sz w:val="20"/>
      <w:szCs w:val="20"/>
    </w:rPr>
  </w:style>
  <w:style w:type="character" w:styleId="FootnoteReference">
    <w:name w:val="footnote reference"/>
    <w:basedOn w:val="DefaultParagraphFont"/>
    <w:semiHidden/>
    <w:unhideWhenUsed/>
    <w:rsid w:val="00FC26BE"/>
    <w:rPr>
      <w:vertAlign w:val="superscript"/>
    </w:rPr>
  </w:style>
  <w:style w:type="character" w:styleId="Hyperlink">
    <w:name w:val="Hyperlink"/>
    <w:basedOn w:val="DefaultParagraphFont"/>
    <w:uiPriority w:val="99"/>
    <w:unhideWhenUsed/>
    <w:rsid w:val="00FC26BE"/>
    <w:rPr>
      <w:color w:val="0000FF" w:themeColor="hyperlink"/>
      <w:u w:val="single"/>
    </w:rPr>
  </w:style>
  <w:style w:type="paragraph" w:styleId="Header">
    <w:name w:val="header"/>
    <w:basedOn w:val="Normal"/>
    <w:link w:val="HeaderChar"/>
    <w:uiPriority w:val="99"/>
    <w:unhideWhenUsed/>
    <w:rsid w:val="00ED315B"/>
    <w:pPr>
      <w:tabs>
        <w:tab w:val="center" w:pos="4680"/>
        <w:tab w:val="right" w:pos="9360"/>
      </w:tabs>
    </w:pPr>
  </w:style>
  <w:style w:type="character" w:customStyle="1" w:styleId="HeaderChar">
    <w:name w:val="Header Char"/>
    <w:basedOn w:val="DefaultParagraphFont"/>
    <w:link w:val="Header"/>
    <w:uiPriority w:val="99"/>
    <w:rsid w:val="00ED315B"/>
    <w:rPr>
      <w:szCs w:val="22"/>
    </w:rPr>
  </w:style>
  <w:style w:type="paragraph" w:styleId="Footer">
    <w:name w:val="footer"/>
    <w:basedOn w:val="Normal"/>
    <w:link w:val="FooterChar"/>
    <w:uiPriority w:val="99"/>
    <w:unhideWhenUsed/>
    <w:rsid w:val="00ED315B"/>
    <w:pPr>
      <w:tabs>
        <w:tab w:val="center" w:pos="4680"/>
        <w:tab w:val="right" w:pos="9360"/>
      </w:tabs>
    </w:pPr>
  </w:style>
  <w:style w:type="character" w:customStyle="1" w:styleId="FooterChar">
    <w:name w:val="Footer Char"/>
    <w:basedOn w:val="DefaultParagraphFont"/>
    <w:link w:val="Footer"/>
    <w:uiPriority w:val="99"/>
    <w:rsid w:val="00ED315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3.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2.xml"/><Relationship Id="rId10" Type="http://schemas.openxmlformats.org/officeDocument/2006/relationships/glossaryDocument" Target="glossary/document.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1.xml"/></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B92C0D1228A48D48FFC88A32BD26A17"/>
        <w:category>
          <w:name w:val="General"/>
          <w:gallery w:val="placeholder"/>
        </w:category>
        <w:types>
          <w:type w:val="bbPlcHdr"/>
        </w:types>
        <w:behaviors>
          <w:behavior w:val="content"/>
        </w:behaviors>
        <w:guid w:val="{8E70B34B-1E2C-4C52-A856-CC27C9626B3D}"/>
      </w:docPartPr>
      <w:docPartBody>
        <w:p w:rsidR="005167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578648152899458437FFBAE81F15AB" ma:contentTypeVersion="119" ma:contentTypeDescription="" ma:contentTypeScope="" ma:versionID="8757360331b5c14babbd2afdb4c4fa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2015-01-02T08:00:00+00:00</OpenedDate>
    <Date1 xmlns="dc463f71-b30c-4ab2-9473-d307f9d35888">2015-01-02T08:00:00+00:00</Date1>
    <IsDocumentOrder xmlns="dc463f71-b30c-4ab2-9473-d307f9d35888" xsi:nil="true"/>
    <IsHighlyConfidential xmlns="dc463f71-b30c-4ab2-9473-d307f9d35888">false</IsHighlyConfidential>
    <CaseCompanyNames xmlns="dc463f71-b30c-4ab2-9473-d307f9d35888">X5 OpCo LLC</CaseCompanyNames>
    <DocketNumber xmlns="dc463f71-b30c-4ab2-9473-d307f9d35888">150004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7EDD69-24F1-4053-889C-B5AE40BAF21B}"/>
</file>

<file path=customXml/itemProps2.xml><?xml version="1.0" encoding="utf-8"?>
<ds:datastoreItem xmlns:ds="http://schemas.openxmlformats.org/officeDocument/2006/customXml" ds:itemID="{0DDE40EB-CDEB-49E7-9AD0-97812D283F56}"/>
</file>

<file path=customXml/itemProps3.xml><?xml version="1.0" encoding="utf-8"?>
<ds:datastoreItem xmlns:ds="http://schemas.openxmlformats.org/officeDocument/2006/customXml" ds:itemID="{81D64217-AC2B-44A7-A556-6BD4D45EBD29}"/>
</file>

<file path=customXml/itemProps4.xml><?xml version="1.0" encoding="utf-8"?>
<ds:datastoreItem xmlns:ds="http://schemas.openxmlformats.org/officeDocument/2006/customXml" ds:itemID="{A07905E7-1ECF-4311-983E-4743B864D944}"/>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4046</Characters>
  <Application>Microsoft Office Word</Application>
  <DocSecurity>0</DocSecurity>
  <Lines>161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2015-01-02T18:20:32Z</dcterms:created>
  <dcterms:modified xsi:type="dcterms:W3CDTF">2015-01-02T18:20:32Z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0x0101006E56B4D1795A2E4DB2F0B01679ED314A0045578648152899458437FFBAE81F15AB</vt:lpwstr>
  </property>
  <property fmtid="{D5CDD505-2E9C-101B-9397-08002B2CF9AE}" pid="3" name="_docset_NoMedatataSyncRequired">
    <vt:lpwstr>False</vt:lpwstr>
  </property>
</Properties>
</file>