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2.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1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D04" w:rsidRPr="00947B20" w:rsidRDefault="00603D04" w:rsidP="00603D04">
      <w:pPr>
        <w:jc w:val="center"/>
      </w:pPr>
    </w:p>
    <w:p w:rsidR="00603D04" w:rsidRDefault="00603D04" w:rsidP="00603D04">
      <w:pPr>
        <w:jc w:val="center"/>
      </w:pPr>
    </w:p>
    <w:p w:rsidR="00603D04" w:rsidRDefault="00603D04" w:rsidP="00603D04">
      <w:pPr>
        <w:jc w:val="center"/>
      </w:pPr>
    </w:p>
    <w:p w:rsidR="00603D04" w:rsidRDefault="00603D04" w:rsidP="00603D04">
      <w:pPr>
        <w:jc w:val="center"/>
      </w:pPr>
    </w:p>
    <w:p w:rsidR="00603D04" w:rsidRDefault="00603D04" w:rsidP="00603D04">
      <w:pPr>
        <w:jc w:val="center"/>
      </w:pPr>
    </w:p>
    <w:p w:rsidR="00603D04" w:rsidRDefault="00603D04" w:rsidP="00603D04">
      <w:pPr>
        <w:jc w:val="center"/>
      </w:pPr>
    </w:p>
    <w:p w:rsidR="00603D04" w:rsidRPr="00947B20" w:rsidRDefault="00603D04" w:rsidP="00603D04">
      <w:pPr>
        <w:jc w:val="center"/>
      </w:pPr>
    </w:p>
    <w:p w:rsidR="00603D04" w:rsidRPr="00947B20" w:rsidRDefault="00603D04" w:rsidP="00603D04">
      <w:pPr>
        <w:jc w:val="center"/>
        <w:rPr>
          <w:b/>
        </w:rPr>
      </w:pPr>
    </w:p>
    <w:p w:rsidR="00603D04" w:rsidRPr="00947B20" w:rsidRDefault="00603D04" w:rsidP="00603D04">
      <w:pPr>
        <w:jc w:val="center"/>
        <w:rPr>
          <w:b/>
        </w:rPr>
      </w:pPr>
      <w:r w:rsidRPr="00947B20">
        <w:rPr>
          <w:b/>
        </w:rPr>
        <w:t>JOINT OWNERSHIP AND OPERATING AGREEMENT</w:t>
      </w:r>
    </w:p>
    <w:p w:rsidR="00603D04" w:rsidRPr="00947B20" w:rsidRDefault="00603D04" w:rsidP="00603D04">
      <w:pPr>
        <w:jc w:val="center"/>
        <w:rPr>
          <w:b/>
        </w:rPr>
      </w:pPr>
      <w:r w:rsidRPr="00947B20">
        <w:rPr>
          <w:b/>
        </w:rPr>
        <w:t>BETWEEN</w:t>
      </w:r>
    </w:p>
    <w:p w:rsidR="00603D04" w:rsidRPr="00947B20" w:rsidRDefault="00603D04" w:rsidP="00603D04">
      <w:pPr>
        <w:jc w:val="center"/>
        <w:rPr>
          <w:b/>
        </w:rPr>
      </w:pPr>
      <w:r w:rsidRPr="00947B20">
        <w:rPr>
          <w:b/>
        </w:rPr>
        <w:t>IDAHO POWER COMPANY</w:t>
      </w:r>
    </w:p>
    <w:p w:rsidR="00603D04" w:rsidRPr="00947B20" w:rsidRDefault="00603D04" w:rsidP="00603D04">
      <w:pPr>
        <w:jc w:val="center"/>
        <w:rPr>
          <w:b/>
        </w:rPr>
      </w:pPr>
      <w:r w:rsidRPr="00947B20">
        <w:rPr>
          <w:b/>
        </w:rPr>
        <w:t>AND</w:t>
      </w:r>
    </w:p>
    <w:p w:rsidR="00603D04" w:rsidRPr="00947B20" w:rsidRDefault="00603D04" w:rsidP="00603D04">
      <w:pPr>
        <w:jc w:val="center"/>
        <w:rPr>
          <w:b/>
        </w:rPr>
      </w:pPr>
      <w:r w:rsidRPr="00947B20">
        <w:rPr>
          <w:b/>
        </w:rPr>
        <w:t>PACIFICORP</w:t>
      </w:r>
    </w:p>
    <w:p w:rsidR="00603D04" w:rsidRPr="00947B20" w:rsidRDefault="00603D04" w:rsidP="00603D04">
      <w:pPr>
        <w:jc w:val="center"/>
        <w:rPr>
          <w:b/>
        </w:rPr>
      </w:pPr>
    </w:p>
    <w:p w:rsidR="00603D04" w:rsidRPr="00947B20" w:rsidRDefault="00603D04" w:rsidP="00603D04">
      <w:pPr>
        <w:jc w:val="center"/>
        <w:rPr>
          <w:b/>
        </w:rPr>
      </w:pPr>
      <w:r w:rsidRPr="00947B20">
        <w:rPr>
          <w:b/>
        </w:rPr>
        <w:t xml:space="preserve">DATED </w:t>
      </w:r>
      <w:r>
        <w:rPr>
          <w:b/>
        </w:rPr>
        <w:t xml:space="preserve">OCTOBER </w:t>
      </w:r>
      <w:r w:rsidR="001649BE">
        <w:rPr>
          <w:b/>
        </w:rPr>
        <w:t>24, 2014</w:t>
      </w:r>
    </w:p>
    <w:p w:rsidR="00603D04" w:rsidRPr="00947B20" w:rsidRDefault="00603D04" w:rsidP="00603D04">
      <w:pPr>
        <w:jc w:val="center"/>
        <w:rPr>
          <w:b/>
        </w:rPr>
      </w:pPr>
    </w:p>
    <w:p w:rsidR="00603D04" w:rsidRPr="00947B20" w:rsidRDefault="00603D04" w:rsidP="00603D04">
      <w:pPr>
        <w:rPr>
          <w:b/>
        </w:rPr>
        <w:sectPr w:rsidR="00603D04" w:rsidRPr="00947B20" w:rsidSect="005F7120">
          <w:headerReference w:type="default" r:id="rId9"/>
          <w:footerReference w:type="default" r:id="rId10"/>
          <w:headerReference w:type="first" r:id="rId11"/>
          <w:pgSz w:w="12240" w:h="15840"/>
          <w:pgMar w:top="1440" w:right="1440" w:bottom="1152" w:left="1440" w:header="720" w:footer="720" w:gutter="0"/>
          <w:pgNumType w:start="1"/>
          <w:cols w:space="720"/>
          <w:titlePg/>
          <w:docGrid w:linePitch="360"/>
        </w:sectPr>
      </w:pPr>
    </w:p>
    <w:p w:rsidR="00603D04" w:rsidRDefault="00603D04" w:rsidP="00603D04">
      <w:pPr>
        <w:pStyle w:val="TOC1"/>
        <w:spacing w:after="240"/>
        <w:jc w:val="center"/>
        <w:rPr>
          <w:b/>
        </w:rPr>
      </w:pPr>
      <w:bookmarkStart w:id="0" w:name="mpTableOfContents"/>
      <w:r w:rsidRPr="00516FC0">
        <w:rPr>
          <w:b/>
        </w:rPr>
        <w:lastRenderedPageBreak/>
        <w:t>TABLE OF CONTENTS</w:t>
      </w:r>
    </w:p>
    <w:p w:rsidR="00603D04" w:rsidRPr="001434EF" w:rsidRDefault="00603D04" w:rsidP="00603D04">
      <w:pPr>
        <w:pStyle w:val="TOC1"/>
        <w:rPr>
          <w:rFonts w:eastAsiaTheme="minorEastAsia"/>
        </w:rPr>
      </w:pPr>
      <w:r w:rsidRPr="001434EF">
        <w:t>A</w:t>
      </w:r>
      <w:r>
        <w:t>RTICLE</w:t>
      </w:r>
      <w:r w:rsidRPr="001434EF">
        <w:t xml:space="preserve"> I</w:t>
      </w:r>
      <w:r>
        <w:t xml:space="preserve">  </w:t>
      </w:r>
      <w:r w:rsidRPr="001434EF">
        <w:t>DEFINITIONS; RULES OF INTERPRETATION</w:t>
      </w:r>
      <w:r w:rsidRPr="001434EF">
        <w:tab/>
        <w:t>2</w:t>
      </w:r>
    </w:p>
    <w:p w:rsidR="00603D04" w:rsidRPr="001434EF" w:rsidRDefault="00603D04" w:rsidP="00603D04">
      <w:pPr>
        <w:pStyle w:val="TOC2"/>
        <w:rPr>
          <w:rFonts w:eastAsiaTheme="minorEastAsia"/>
        </w:rPr>
      </w:pPr>
      <w:r w:rsidRPr="001434EF">
        <w:t>1.1</w:t>
      </w:r>
      <w:r w:rsidRPr="001434EF">
        <w:tab/>
        <w:t>Definitions</w:t>
      </w:r>
      <w:r w:rsidRPr="001434EF">
        <w:tab/>
        <w:t>2</w:t>
      </w:r>
    </w:p>
    <w:p w:rsidR="00603D04" w:rsidRPr="001434EF" w:rsidRDefault="00603D04" w:rsidP="00603D04">
      <w:pPr>
        <w:pStyle w:val="TOC2"/>
        <w:rPr>
          <w:rFonts w:eastAsiaTheme="minorEastAsia"/>
        </w:rPr>
      </w:pPr>
      <w:r w:rsidRPr="001434EF">
        <w:t>1.2</w:t>
      </w:r>
      <w:r w:rsidRPr="001434EF">
        <w:tab/>
        <w:t>Rules of Construction</w:t>
      </w:r>
      <w:r w:rsidRPr="001434EF">
        <w:tab/>
        <w:t>10</w:t>
      </w:r>
    </w:p>
    <w:p w:rsidR="00603D04" w:rsidRPr="001434EF" w:rsidRDefault="00603D04" w:rsidP="00603D04">
      <w:pPr>
        <w:pStyle w:val="TOC1"/>
        <w:rPr>
          <w:rFonts w:eastAsiaTheme="minorEastAsia"/>
        </w:rPr>
      </w:pPr>
      <w:r w:rsidRPr="001434EF">
        <w:t>A</w:t>
      </w:r>
      <w:r>
        <w:t>RTICLE</w:t>
      </w:r>
      <w:r w:rsidRPr="001434EF">
        <w:t xml:space="preserve"> II</w:t>
      </w:r>
      <w:r>
        <w:t xml:space="preserve">  </w:t>
      </w:r>
      <w:r w:rsidRPr="001434EF">
        <w:t>TERM</w:t>
      </w:r>
      <w:r w:rsidRPr="001434EF">
        <w:tab/>
        <w:t>11</w:t>
      </w:r>
    </w:p>
    <w:p w:rsidR="00603D04" w:rsidRPr="001434EF" w:rsidRDefault="00603D04" w:rsidP="00603D04">
      <w:pPr>
        <w:pStyle w:val="TOC2"/>
        <w:rPr>
          <w:rFonts w:eastAsiaTheme="minorEastAsia"/>
        </w:rPr>
      </w:pPr>
      <w:r w:rsidRPr="001434EF">
        <w:t>2.1</w:t>
      </w:r>
      <w:r w:rsidRPr="001434EF">
        <w:tab/>
        <w:t>Effectiveness of this Agreement</w:t>
      </w:r>
      <w:r w:rsidRPr="001434EF">
        <w:tab/>
        <w:t>11</w:t>
      </w:r>
    </w:p>
    <w:p w:rsidR="00603D04" w:rsidRPr="001434EF" w:rsidRDefault="00603D04" w:rsidP="00603D04">
      <w:pPr>
        <w:pStyle w:val="TOC2"/>
        <w:rPr>
          <w:rFonts w:eastAsiaTheme="minorEastAsia"/>
        </w:rPr>
      </w:pPr>
      <w:r w:rsidRPr="001434EF">
        <w:t>2.2</w:t>
      </w:r>
      <w:r w:rsidRPr="001434EF">
        <w:tab/>
        <w:t>Term</w:t>
      </w:r>
      <w:r w:rsidRPr="001434EF">
        <w:tab/>
        <w:t>11</w:t>
      </w:r>
    </w:p>
    <w:p w:rsidR="00603D04" w:rsidRPr="001434EF" w:rsidRDefault="00603D04" w:rsidP="00603D04">
      <w:pPr>
        <w:pStyle w:val="TOC2"/>
        <w:rPr>
          <w:rFonts w:eastAsiaTheme="minorEastAsia"/>
        </w:rPr>
      </w:pPr>
      <w:r w:rsidRPr="001434EF">
        <w:t>2.</w:t>
      </w:r>
      <w:r>
        <w:t>3</w:t>
      </w:r>
      <w:r w:rsidRPr="001434EF">
        <w:tab/>
        <w:t>Termination</w:t>
      </w:r>
      <w:r w:rsidRPr="001434EF">
        <w:tab/>
        <w:t>11</w:t>
      </w:r>
    </w:p>
    <w:p w:rsidR="00603D04" w:rsidRPr="001434EF" w:rsidRDefault="00603D04" w:rsidP="00603D04">
      <w:pPr>
        <w:pStyle w:val="TOC2"/>
        <w:rPr>
          <w:rFonts w:eastAsiaTheme="minorEastAsia"/>
        </w:rPr>
      </w:pPr>
      <w:r w:rsidRPr="001434EF">
        <w:t>2.</w:t>
      </w:r>
      <w:r>
        <w:t>4</w:t>
      </w:r>
      <w:r w:rsidRPr="001434EF">
        <w:tab/>
        <w:t>Effect of Termination</w:t>
      </w:r>
      <w:r w:rsidRPr="001434EF">
        <w:tab/>
        <w:t>1</w:t>
      </w:r>
      <w:r w:rsidR="00336C61">
        <w:t>1</w:t>
      </w:r>
    </w:p>
    <w:p w:rsidR="00603D04" w:rsidRPr="001434EF" w:rsidRDefault="00603D04" w:rsidP="00603D04">
      <w:pPr>
        <w:pStyle w:val="TOC1"/>
        <w:rPr>
          <w:rFonts w:eastAsiaTheme="minorEastAsia"/>
        </w:rPr>
      </w:pPr>
      <w:r w:rsidRPr="001434EF">
        <w:t>A</w:t>
      </w:r>
      <w:r>
        <w:t>RTICLE</w:t>
      </w:r>
      <w:r w:rsidRPr="001434EF">
        <w:t xml:space="preserve"> III</w:t>
      </w:r>
      <w:r>
        <w:t xml:space="preserve">  </w:t>
      </w:r>
      <w:r w:rsidRPr="001434EF">
        <w:t>TRANSMISSION FACILITIES OWNERSHIP INTERESTS</w:t>
      </w:r>
      <w:r w:rsidRPr="001434EF">
        <w:tab/>
        <w:t>12</w:t>
      </w:r>
    </w:p>
    <w:p w:rsidR="00603D04" w:rsidRPr="001434EF" w:rsidRDefault="00603D04" w:rsidP="00603D04">
      <w:pPr>
        <w:pStyle w:val="TOC2"/>
        <w:rPr>
          <w:rFonts w:eastAsiaTheme="minorEastAsia"/>
        </w:rPr>
      </w:pPr>
      <w:r w:rsidRPr="001434EF">
        <w:t>3.1</w:t>
      </w:r>
      <w:r w:rsidRPr="001434EF">
        <w:tab/>
        <w:t>Ownership Interests</w:t>
      </w:r>
      <w:r w:rsidRPr="001434EF">
        <w:tab/>
        <w:t>12</w:t>
      </w:r>
    </w:p>
    <w:p w:rsidR="00603D04" w:rsidRPr="001434EF" w:rsidRDefault="00603D04" w:rsidP="00603D04">
      <w:pPr>
        <w:pStyle w:val="TOC2"/>
        <w:rPr>
          <w:rFonts w:eastAsiaTheme="minorEastAsia"/>
        </w:rPr>
      </w:pPr>
      <w:r w:rsidRPr="001434EF">
        <w:t>3.2</w:t>
      </w:r>
      <w:r w:rsidRPr="001434EF">
        <w:tab/>
        <w:t>Capacity Allocations</w:t>
      </w:r>
      <w:r w:rsidRPr="001434EF">
        <w:tab/>
        <w:t>13</w:t>
      </w:r>
    </w:p>
    <w:p w:rsidR="00603D04" w:rsidRPr="001434EF" w:rsidRDefault="00603D04" w:rsidP="00603D04">
      <w:pPr>
        <w:pStyle w:val="TOC2"/>
        <w:rPr>
          <w:rFonts w:eastAsiaTheme="minorEastAsia"/>
        </w:rPr>
      </w:pPr>
      <w:r w:rsidRPr="001434EF">
        <w:t>3.3</w:t>
      </w:r>
      <w:r w:rsidRPr="001434EF">
        <w:tab/>
        <w:t>Adjustment of Capacity Allocations and Ownership Interests</w:t>
      </w:r>
      <w:r w:rsidRPr="001434EF">
        <w:tab/>
        <w:t>1</w:t>
      </w:r>
      <w:r w:rsidR="00336C61">
        <w:t>3</w:t>
      </w:r>
    </w:p>
    <w:p w:rsidR="00603D04" w:rsidRPr="001434EF" w:rsidRDefault="00603D04" w:rsidP="00603D04">
      <w:pPr>
        <w:pStyle w:val="TOC2"/>
        <w:rPr>
          <w:rFonts w:eastAsiaTheme="minorEastAsia"/>
        </w:rPr>
      </w:pPr>
      <w:r w:rsidRPr="001434EF">
        <w:t>3.4</w:t>
      </w:r>
      <w:r w:rsidRPr="001434EF">
        <w:tab/>
        <w:t>Qualified Owner</w:t>
      </w:r>
      <w:r w:rsidRPr="001434EF">
        <w:tab/>
        <w:t>15</w:t>
      </w:r>
    </w:p>
    <w:p w:rsidR="00603D04" w:rsidRPr="001434EF" w:rsidRDefault="00603D04" w:rsidP="00603D04">
      <w:pPr>
        <w:pStyle w:val="TOC2"/>
        <w:rPr>
          <w:rFonts w:eastAsiaTheme="minorEastAsia"/>
        </w:rPr>
      </w:pPr>
      <w:r w:rsidRPr="001434EF">
        <w:t>3.5</w:t>
      </w:r>
      <w:r w:rsidRPr="001434EF">
        <w:tab/>
        <w:t>No Right to Use</w:t>
      </w:r>
      <w:r w:rsidRPr="001434EF">
        <w:tab/>
        <w:t>15</w:t>
      </w:r>
    </w:p>
    <w:p w:rsidR="00603D04" w:rsidRPr="001434EF" w:rsidRDefault="00603D04" w:rsidP="00603D04">
      <w:pPr>
        <w:pStyle w:val="TOC2"/>
        <w:rPr>
          <w:rFonts w:eastAsiaTheme="minorEastAsia"/>
        </w:rPr>
      </w:pPr>
      <w:r w:rsidRPr="001434EF">
        <w:t>3.6</w:t>
      </w:r>
      <w:r w:rsidRPr="001434EF">
        <w:tab/>
        <w:t>Payments</w:t>
      </w:r>
      <w:r w:rsidRPr="001434EF">
        <w:tab/>
        <w:t>15</w:t>
      </w:r>
    </w:p>
    <w:p w:rsidR="00603D04" w:rsidRPr="001434EF" w:rsidRDefault="00603D04" w:rsidP="00603D04">
      <w:pPr>
        <w:pStyle w:val="TOC2"/>
        <w:rPr>
          <w:rFonts w:eastAsiaTheme="minorEastAsia"/>
        </w:rPr>
      </w:pPr>
      <w:r w:rsidRPr="001434EF">
        <w:t>3</w:t>
      </w:r>
      <w:r w:rsidR="00336C61">
        <w:t>.7</w:t>
      </w:r>
      <w:r w:rsidR="00336C61">
        <w:tab/>
        <w:t>Waiver of Partition Rights</w:t>
      </w:r>
      <w:r w:rsidR="00336C61">
        <w:tab/>
        <w:t>16</w:t>
      </w:r>
    </w:p>
    <w:p w:rsidR="00603D04" w:rsidRPr="001434EF" w:rsidRDefault="00603D04" w:rsidP="00603D04">
      <w:pPr>
        <w:pStyle w:val="TOC2"/>
        <w:rPr>
          <w:rFonts w:eastAsiaTheme="minorEastAsia"/>
        </w:rPr>
      </w:pPr>
      <w:r w:rsidRPr="001434EF">
        <w:t>3.8</w:t>
      </w:r>
      <w:r w:rsidRPr="001434EF">
        <w:tab/>
        <w:t>Nonexclusive License to Enter and Use Real Property</w:t>
      </w:r>
      <w:r w:rsidRPr="001434EF">
        <w:tab/>
        <w:t>16</w:t>
      </w:r>
    </w:p>
    <w:p w:rsidR="00603D04" w:rsidRPr="001434EF" w:rsidRDefault="00603D04" w:rsidP="00603D04">
      <w:pPr>
        <w:pStyle w:val="TOC2"/>
        <w:rPr>
          <w:rFonts w:eastAsiaTheme="minorEastAsia"/>
        </w:rPr>
      </w:pPr>
      <w:r w:rsidRPr="001434EF">
        <w:t>3.</w:t>
      </w:r>
      <w:r>
        <w:t>9</w:t>
      </w:r>
      <w:r w:rsidRPr="001434EF">
        <w:tab/>
      </w:r>
      <w:r>
        <w:t>Access to Antelope Substation for Idaho Power Maintenance of Department of Energy Facilities</w:t>
      </w:r>
      <w:r w:rsidR="00336C61">
        <w:tab/>
        <w:t>18</w:t>
      </w:r>
    </w:p>
    <w:p w:rsidR="00603D04" w:rsidRPr="001434EF" w:rsidRDefault="00603D04" w:rsidP="00603D04">
      <w:pPr>
        <w:pStyle w:val="TOC1"/>
        <w:rPr>
          <w:rFonts w:eastAsiaTheme="minorEastAsia"/>
        </w:rPr>
      </w:pPr>
      <w:r w:rsidRPr="001434EF">
        <w:t>A</w:t>
      </w:r>
      <w:r>
        <w:t>RTICLE</w:t>
      </w:r>
      <w:r w:rsidRPr="001434EF">
        <w:t xml:space="preserve"> IV</w:t>
      </w:r>
      <w:r>
        <w:t xml:space="preserve">  OPERATOR OF TRANSMISSION FACILITIES</w:t>
      </w:r>
      <w:r w:rsidRPr="001434EF">
        <w:tab/>
        <w:t>18</w:t>
      </w:r>
    </w:p>
    <w:p w:rsidR="00603D04" w:rsidRPr="001434EF" w:rsidRDefault="00603D04" w:rsidP="00603D04">
      <w:pPr>
        <w:pStyle w:val="TOC2"/>
        <w:rPr>
          <w:rFonts w:eastAsiaTheme="minorEastAsia"/>
        </w:rPr>
      </w:pPr>
      <w:r w:rsidRPr="001434EF">
        <w:t>4.1</w:t>
      </w:r>
      <w:r w:rsidRPr="001434EF">
        <w:tab/>
        <w:t>Appointment of Operator</w:t>
      </w:r>
      <w:r w:rsidRPr="001434EF">
        <w:tab/>
        <w:t>18</w:t>
      </w:r>
    </w:p>
    <w:p w:rsidR="00603D04" w:rsidRPr="001434EF" w:rsidRDefault="00603D04" w:rsidP="00603D04">
      <w:pPr>
        <w:pStyle w:val="TOC2"/>
        <w:rPr>
          <w:rFonts w:eastAsiaTheme="minorEastAsia"/>
        </w:rPr>
      </w:pPr>
      <w:r w:rsidRPr="001434EF">
        <w:t>4.2</w:t>
      </w:r>
      <w:r w:rsidRPr="001434EF">
        <w:tab/>
        <w:t>Authority of Operator</w:t>
      </w:r>
      <w:r w:rsidRPr="001434EF">
        <w:tab/>
        <w:t>1</w:t>
      </w:r>
      <w:r w:rsidR="00336C61">
        <w:t>9</w:t>
      </w:r>
    </w:p>
    <w:p w:rsidR="00603D04" w:rsidRPr="001434EF" w:rsidRDefault="00603D04" w:rsidP="00603D04">
      <w:pPr>
        <w:pStyle w:val="TOC2"/>
        <w:rPr>
          <w:rFonts w:eastAsiaTheme="minorEastAsia"/>
        </w:rPr>
      </w:pPr>
      <w:r w:rsidRPr="001434EF">
        <w:t>4.3</w:t>
      </w:r>
      <w:r w:rsidRPr="001434EF">
        <w:tab/>
        <w:t>Delegation of Responsibilities</w:t>
      </w:r>
      <w:r w:rsidRPr="001434EF">
        <w:tab/>
        <w:t>19</w:t>
      </w:r>
    </w:p>
    <w:p w:rsidR="00603D04" w:rsidRPr="001434EF" w:rsidRDefault="00603D04" w:rsidP="00603D04">
      <w:pPr>
        <w:pStyle w:val="TOC2"/>
        <w:rPr>
          <w:rFonts w:eastAsiaTheme="minorEastAsia"/>
        </w:rPr>
      </w:pPr>
      <w:r w:rsidRPr="001434EF">
        <w:t>4.4</w:t>
      </w:r>
      <w:r w:rsidRPr="001434EF">
        <w:tab/>
        <w:t>Governmental Authorizations</w:t>
      </w:r>
      <w:r w:rsidRPr="001434EF">
        <w:tab/>
        <w:t>19</w:t>
      </w:r>
    </w:p>
    <w:p w:rsidR="00603D04" w:rsidRPr="001434EF" w:rsidRDefault="00603D04" w:rsidP="00603D04">
      <w:pPr>
        <w:pStyle w:val="TOC2"/>
        <w:rPr>
          <w:rFonts w:eastAsiaTheme="minorEastAsia"/>
        </w:rPr>
      </w:pPr>
      <w:r w:rsidRPr="001434EF">
        <w:t>4.5</w:t>
      </w:r>
      <w:r w:rsidRPr="001434EF">
        <w:tab/>
        <w:t>Audit</w:t>
      </w:r>
      <w:r w:rsidRPr="001434EF">
        <w:tab/>
        <w:t>20</w:t>
      </w:r>
    </w:p>
    <w:p w:rsidR="00603D04" w:rsidRPr="001434EF" w:rsidRDefault="00336C61" w:rsidP="00603D04">
      <w:pPr>
        <w:pStyle w:val="TOC2"/>
        <w:rPr>
          <w:rFonts w:eastAsiaTheme="minorEastAsia"/>
        </w:rPr>
      </w:pPr>
      <w:r>
        <w:t>4.6</w:t>
      </w:r>
      <w:r>
        <w:tab/>
        <w:t>Insurance</w:t>
      </w:r>
      <w:r>
        <w:tab/>
        <w:t>21</w:t>
      </w:r>
    </w:p>
    <w:p w:rsidR="00603D04" w:rsidRPr="001434EF" w:rsidRDefault="00603D04" w:rsidP="00603D04">
      <w:pPr>
        <w:pStyle w:val="TOC2"/>
        <w:rPr>
          <w:rFonts w:eastAsiaTheme="minorEastAsia"/>
        </w:rPr>
      </w:pPr>
      <w:r w:rsidRPr="001434EF">
        <w:t>4.7</w:t>
      </w:r>
      <w:r w:rsidRPr="001434EF">
        <w:tab/>
        <w:t>Invoices</w:t>
      </w:r>
      <w:r w:rsidRPr="001434EF">
        <w:tab/>
        <w:t>2</w:t>
      </w:r>
      <w:r w:rsidR="00336C61">
        <w:t>2</w:t>
      </w:r>
    </w:p>
    <w:p w:rsidR="00603D04" w:rsidRPr="001434EF" w:rsidRDefault="00603D04" w:rsidP="00603D04">
      <w:pPr>
        <w:pStyle w:val="TOC2"/>
        <w:rPr>
          <w:rFonts w:eastAsiaTheme="minorEastAsia"/>
        </w:rPr>
      </w:pPr>
      <w:r w:rsidRPr="001434EF">
        <w:t>4.8</w:t>
      </w:r>
      <w:r w:rsidRPr="001434EF">
        <w:tab/>
        <w:t>Disputed Amounts</w:t>
      </w:r>
      <w:r w:rsidRPr="001434EF">
        <w:tab/>
        <w:t>22</w:t>
      </w:r>
    </w:p>
    <w:p w:rsidR="00603D04" w:rsidRPr="001434EF" w:rsidRDefault="00603D04" w:rsidP="00603D04">
      <w:pPr>
        <w:pStyle w:val="TOC2"/>
        <w:rPr>
          <w:rFonts w:eastAsiaTheme="minorEastAsia"/>
        </w:rPr>
      </w:pPr>
      <w:r w:rsidRPr="001434EF">
        <w:t>4.9</w:t>
      </w:r>
      <w:r w:rsidRPr="001434EF">
        <w:tab/>
        <w:t>Assistance</w:t>
      </w:r>
      <w:r w:rsidRPr="001434EF">
        <w:tab/>
        <w:t>2</w:t>
      </w:r>
      <w:r w:rsidR="00336C61">
        <w:t>3</w:t>
      </w:r>
    </w:p>
    <w:p w:rsidR="00603D04" w:rsidRPr="001434EF" w:rsidRDefault="00603D04" w:rsidP="00603D04">
      <w:pPr>
        <w:pStyle w:val="TOC2"/>
        <w:rPr>
          <w:rFonts w:eastAsiaTheme="minorEastAsia"/>
        </w:rPr>
      </w:pPr>
      <w:r w:rsidRPr="001434EF">
        <w:t>4.10</w:t>
      </w:r>
      <w:r w:rsidRPr="001434EF">
        <w:tab/>
        <w:t>Remedies</w:t>
      </w:r>
      <w:r w:rsidRPr="001434EF">
        <w:tab/>
        <w:t>2</w:t>
      </w:r>
      <w:r w:rsidR="00336C61">
        <w:t>3</w:t>
      </w:r>
    </w:p>
    <w:p w:rsidR="00603D04" w:rsidRDefault="00603D04" w:rsidP="00603D04">
      <w:pPr>
        <w:pStyle w:val="TOC1"/>
        <w:tabs>
          <w:tab w:val="left" w:pos="1440"/>
        </w:tabs>
        <w:rPr>
          <w:rFonts w:eastAsiaTheme="minorEastAsia"/>
        </w:rPr>
      </w:pPr>
      <w:r w:rsidRPr="001434EF">
        <w:t>A</w:t>
      </w:r>
      <w:r>
        <w:t>RTICLE</w:t>
      </w:r>
      <w:r w:rsidRPr="001434EF">
        <w:t xml:space="preserve"> V</w:t>
      </w:r>
      <w:r>
        <w:tab/>
      </w:r>
      <w:r w:rsidRPr="001434EF">
        <w:t xml:space="preserve">OPERATION AND MAINTENANCE </w:t>
      </w:r>
      <w:r>
        <w:t>OF TRANSMISSION FACILITIES</w:t>
      </w:r>
      <w:r w:rsidRPr="001434EF">
        <w:tab/>
        <w:t>2</w:t>
      </w:r>
      <w:r w:rsidR="00336C61">
        <w:t>4</w:t>
      </w:r>
    </w:p>
    <w:p w:rsidR="00603D04" w:rsidRPr="001434EF" w:rsidRDefault="00603D04" w:rsidP="00603D04">
      <w:pPr>
        <w:pStyle w:val="TOC2"/>
        <w:rPr>
          <w:rFonts w:eastAsiaTheme="minorEastAsia"/>
        </w:rPr>
      </w:pPr>
      <w:r w:rsidRPr="001434EF">
        <w:lastRenderedPageBreak/>
        <w:t>5.1</w:t>
      </w:r>
      <w:r w:rsidR="00336C61">
        <w:tab/>
        <w:t>Compliance; Standard of Work</w:t>
      </w:r>
      <w:r w:rsidR="00336C61">
        <w:tab/>
        <w:t>24</w:t>
      </w:r>
    </w:p>
    <w:p w:rsidR="00603D04" w:rsidRPr="001434EF" w:rsidRDefault="00603D04" w:rsidP="00603D04">
      <w:pPr>
        <w:pStyle w:val="TOC2"/>
        <w:rPr>
          <w:rFonts w:eastAsiaTheme="minorEastAsia"/>
        </w:rPr>
      </w:pPr>
      <w:r w:rsidRPr="001434EF">
        <w:t>5.2</w:t>
      </w:r>
      <w:r w:rsidRPr="001434EF">
        <w:tab/>
        <w:t>Operation and Maintenance; Outages and Outage Coordination; Capital Upgrades and Improvements</w:t>
      </w:r>
      <w:r w:rsidRPr="001434EF">
        <w:tab/>
        <w:t>2</w:t>
      </w:r>
      <w:r w:rsidR="00336C61">
        <w:t>4</w:t>
      </w:r>
    </w:p>
    <w:p w:rsidR="00603D04" w:rsidRPr="001434EF" w:rsidRDefault="00603D04" w:rsidP="00603D04">
      <w:pPr>
        <w:pStyle w:val="TOC2"/>
        <w:rPr>
          <w:rFonts w:eastAsiaTheme="minorEastAsia"/>
        </w:rPr>
      </w:pPr>
      <w:r w:rsidRPr="001434EF">
        <w:t>5.3</w:t>
      </w:r>
      <w:r w:rsidRPr="001434EF">
        <w:tab/>
        <w:t>Requests for Generation or Transmission Interconnection Service</w:t>
      </w:r>
      <w:r w:rsidRPr="001434EF">
        <w:tab/>
        <w:t>2</w:t>
      </w:r>
      <w:r w:rsidR="00336C61">
        <w:t>6</w:t>
      </w:r>
    </w:p>
    <w:p w:rsidR="00603D04" w:rsidRDefault="00603D04" w:rsidP="00603D04">
      <w:pPr>
        <w:pStyle w:val="TOC1"/>
        <w:tabs>
          <w:tab w:val="left" w:pos="1440"/>
        </w:tabs>
        <w:rPr>
          <w:rFonts w:eastAsiaTheme="minorEastAsia"/>
        </w:rPr>
      </w:pPr>
      <w:r w:rsidRPr="001434EF">
        <w:t>A</w:t>
      </w:r>
      <w:r>
        <w:t>RTICLE</w:t>
      </w:r>
      <w:r w:rsidRPr="001434EF">
        <w:t xml:space="preserve"> VI</w:t>
      </w:r>
      <w:r>
        <w:tab/>
        <w:t>TRANSMISSION FACILITIES</w:t>
      </w:r>
      <w:r w:rsidRPr="001434EF">
        <w:t xml:space="preserve"> CAPITAL UPGRADES PROPOSED BY AN OWNER</w:t>
      </w:r>
      <w:r w:rsidRPr="001434EF">
        <w:tab/>
        <w:t>26</w:t>
      </w:r>
    </w:p>
    <w:p w:rsidR="00603D04" w:rsidRPr="001434EF" w:rsidRDefault="00603D04" w:rsidP="00603D04">
      <w:pPr>
        <w:pStyle w:val="TOC2"/>
        <w:rPr>
          <w:rFonts w:eastAsiaTheme="minorEastAsia"/>
        </w:rPr>
      </w:pPr>
      <w:r w:rsidRPr="001434EF">
        <w:t>6.1</w:t>
      </w:r>
      <w:r w:rsidRPr="001434EF">
        <w:tab/>
        <w:t>Capital Upgrades</w:t>
      </w:r>
      <w:r w:rsidRPr="001434EF">
        <w:tab/>
        <w:t>26</w:t>
      </w:r>
    </w:p>
    <w:p w:rsidR="00603D04" w:rsidRPr="001434EF" w:rsidRDefault="00603D04" w:rsidP="00603D04">
      <w:pPr>
        <w:pStyle w:val="TOC2"/>
        <w:rPr>
          <w:rFonts w:eastAsiaTheme="minorEastAsia"/>
        </w:rPr>
      </w:pPr>
      <w:r w:rsidRPr="001434EF">
        <w:t>6.2</w:t>
      </w:r>
      <w:r w:rsidRPr="001434EF">
        <w:tab/>
        <w:t>McNary Transmission Project</w:t>
      </w:r>
      <w:r w:rsidRPr="001434EF">
        <w:tab/>
        <w:t>28</w:t>
      </w:r>
    </w:p>
    <w:p w:rsidR="00603D04" w:rsidRDefault="00603D04" w:rsidP="00603D04">
      <w:pPr>
        <w:pStyle w:val="TOC1"/>
      </w:pPr>
      <w:r w:rsidRPr="001434EF">
        <w:t>A</w:t>
      </w:r>
      <w:r>
        <w:t xml:space="preserve">RTICLE </w:t>
      </w:r>
      <w:r w:rsidRPr="001434EF">
        <w:t>VII</w:t>
      </w:r>
      <w:r>
        <w:t xml:space="preserve"> </w:t>
      </w:r>
      <w:r w:rsidRPr="001434EF">
        <w:t xml:space="preserve">PHYSICAL DAMAGE TO TRANSMISSION FACILITIES; </w:t>
      </w:r>
    </w:p>
    <w:p w:rsidR="00603D04" w:rsidRPr="001434EF" w:rsidRDefault="00603D04" w:rsidP="00603D04">
      <w:pPr>
        <w:pStyle w:val="TOC1"/>
        <w:rPr>
          <w:rFonts w:eastAsiaTheme="minorEastAsia"/>
        </w:rPr>
      </w:pPr>
      <w:r>
        <w:tab/>
      </w:r>
      <w:r w:rsidRPr="001434EF">
        <w:t>CONDEMNATION</w:t>
      </w:r>
      <w:r w:rsidRPr="001434EF">
        <w:tab/>
        <w:t>2</w:t>
      </w:r>
      <w:r w:rsidR="00336C61">
        <w:t>9</w:t>
      </w:r>
    </w:p>
    <w:p w:rsidR="00603D04" w:rsidRPr="001434EF" w:rsidRDefault="00603D04" w:rsidP="00603D04">
      <w:pPr>
        <w:pStyle w:val="TOC2"/>
        <w:rPr>
          <w:rFonts w:eastAsiaTheme="minorEastAsia"/>
        </w:rPr>
      </w:pPr>
      <w:r w:rsidRPr="001434EF">
        <w:t>7.1</w:t>
      </w:r>
      <w:r w:rsidRPr="001434EF">
        <w:tab/>
        <w:t>Rebuilding Damaged Facilities</w:t>
      </w:r>
      <w:r w:rsidRPr="001434EF">
        <w:tab/>
        <w:t>2</w:t>
      </w:r>
      <w:r w:rsidR="00336C61">
        <w:t>9</w:t>
      </w:r>
    </w:p>
    <w:p w:rsidR="00603D04" w:rsidRPr="001434EF" w:rsidRDefault="00603D04" w:rsidP="00603D04">
      <w:pPr>
        <w:pStyle w:val="TOC2"/>
        <w:rPr>
          <w:rFonts w:eastAsiaTheme="minorEastAsia"/>
        </w:rPr>
      </w:pPr>
      <w:r w:rsidRPr="001434EF">
        <w:t>7.2</w:t>
      </w:r>
      <w:r w:rsidRPr="001434EF">
        <w:tab/>
        <w:t>Decision not to Rebuild</w:t>
      </w:r>
      <w:r w:rsidRPr="001434EF">
        <w:tab/>
      </w:r>
      <w:r w:rsidR="00336C61">
        <w:t>30</w:t>
      </w:r>
    </w:p>
    <w:p w:rsidR="00603D04" w:rsidRPr="001434EF" w:rsidRDefault="00603D04" w:rsidP="00603D04">
      <w:pPr>
        <w:pStyle w:val="TOC2"/>
        <w:rPr>
          <w:rFonts w:eastAsiaTheme="minorEastAsia"/>
        </w:rPr>
      </w:pPr>
      <w:r w:rsidRPr="001434EF">
        <w:t>7.3</w:t>
      </w:r>
      <w:r w:rsidRPr="001434EF">
        <w:tab/>
        <w:t>Purchase of Ownership Interest</w:t>
      </w:r>
      <w:r w:rsidRPr="001434EF">
        <w:tab/>
      </w:r>
      <w:r w:rsidR="00336C61">
        <w:t>30</w:t>
      </w:r>
    </w:p>
    <w:p w:rsidR="00603D04" w:rsidRPr="001434EF" w:rsidRDefault="00603D04" w:rsidP="00603D04">
      <w:pPr>
        <w:pStyle w:val="TOC2"/>
        <w:rPr>
          <w:rFonts w:eastAsiaTheme="minorEastAsia"/>
        </w:rPr>
      </w:pPr>
      <w:r w:rsidRPr="001434EF">
        <w:t>7.4</w:t>
      </w:r>
      <w:r w:rsidRPr="001434EF">
        <w:tab/>
        <w:t>Cooperation</w:t>
      </w:r>
      <w:r w:rsidRPr="001434EF">
        <w:tab/>
        <w:t>30</w:t>
      </w:r>
    </w:p>
    <w:p w:rsidR="00603D04" w:rsidRPr="001434EF" w:rsidRDefault="00603D04" w:rsidP="00603D04">
      <w:pPr>
        <w:pStyle w:val="TOC2"/>
        <w:rPr>
          <w:rFonts w:eastAsiaTheme="minorEastAsia"/>
        </w:rPr>
      </w:pPr>
      <w:r w:rsidRPr="001434EF">
        <w:t>7.5</w:t>
      </w:r>
      <w:r w:rsidRPr="001434EF">
        <w:tab/>
        <w:t>Condemnation</w:t>
      </w:r>
      <w:r w:rsidRPr="001434EF">
        <w:tab/>
        <w:t>3</w:t>
      </w:r>
      <w:r w:rsidR="00336C61">
        <w:t>1</w:t>
      </w:r>
    </w:p>
    <w:p w:rsidR="00603D04" w:rsidRDefault="00603D04" w:rsidP="00603D04">
      <w:pPr>
        <w:pStyle w:val="TOC1"/>
        <w:tabs>
          <w:tab w:val="left" w:pos="1620"/>
        </w:tabs>
        <w:ind w:left="1620" w:hanging="1620"/>
        <w:rPr>
          <w:rFonts w:eastAsiaTheme="minorEastAsia"/>
        </w:rPr>
      </w:pPr>
      <w:r w:rsidRPr="001434EF">
        <w:t>A</w:t>
      </w:r>
      <w:r>
        <w:t xml:space="preserve">RTICLE </w:t>
      </w:r>
      <w:r w:rsidRPr="001434EF">
        <w:t>VIII</w:t>
      </w:r>
      <w:r>
        <w:tab/>
      </w:r>
      <w:r w:rsidRPr="001434EF">
        <w:t xml:space="preserve">RETIREMENT AND DECOMMISSIONING </w:t>
      </w:r>
      <w:r>
        <w:t>OF TRANSMISSION</w:t>
      </w:r>
      <w:r w:rsidRPr="001434EF">
        <w:t xml:space="preserve"> FACILITIES</w:t>
      </w:r>
      <w:r w:rsidRPr="001434EF">
        <w:tab/>
        <w:t>3</w:t>
      </w:r>
      <w:r w:rsidR="00336C61">
        <w:t>2</w:t>
      </w:r>
    </w:p>
    <w:p w:rsidR="00603D04" w:rsidRPr="001434EF" w:rsidRDefault="00603D04" w:rsidP="00603D04">
      <w:pPr>
        <w:pStyle w:val="TOC2"/>
        <w:rPr>
          <w:rFonts w:eastAsiaTheme="minorEastAsia"/>
        </w:rPr>
      </w:pPr>
      <w:r w:rsidRPr="001434EF">
        <w:t>8.1</w:t>
      </w:r>
      <w:r w:rsidRPr="001434EF">
        <w:tab/>
        <w:t>Decision to Retire Transmission Facilities</w:t>
      </w:r>
      <w:r w:rsidRPr="001434EF">
        <w:tab/>
        <w:t>3</w:t>
      </w:r>
      <w:r w:rsidR="00336C61">
        <w:t>2</w:t>
      </w:r>
    </w:p>
    <w:p w:rsidR="00603D04" w:rsidRPr="001434EF" w:rsidRDefault="00603D04" w:rsidP="00603D04">
      <w:pPr>
        <w:pStyle w:val="TOC2"/>
        <w:rPr>
          <w:rFonts w:eastAsiaTheme="minorEastAsia"/>
        </w:rPr>
      </w:pPr>
      <w:r w:rsidRPr="001434EF">
        <w:t>8.2</w:t>
      </w:r>
      <w:r w:rsidRPr="001434EF">
        <w:tab/>
        <w:t>Costs of Decommissioning</w:t>
      </w:r>
      <w:r w:rsidRPr="001434EF">
        <w:tab/>
        <w:t>3</w:t>
      </w:r>
      <w:r w:rsidR="00336C61">
        <w:t>2</w:t>
      </w:r>
    </w:p>
    <w:p w:rsidR="00603D04" w:rsidRPr="001434EF" w:rsidRDefault="00603D04" w:rsidP="00603D04">
      <w:pPr>
        <w:pStyle w:val="TOC2"/>
        <w:rPr>
          <w:rFonts w:eastAsiaTheme="minorEastAsia"/>
        </w:rPr>
      </w:pPr>
      <w:r w:rsidRPr="001434EF">
        <w:t>8.3</w:t>
      </w:r>
      <w:r w:rsidRPr="001434EF">
        <w:tab/>
        <w:t>Purchase of Ownership Interest</w:t>
      </w:r>
      <w:r w:rsidRPr="001434EF">
        <w:tab/>
        <w:t>3</w:t>
      </w:r>
      <w:r w:rsidR="00336C61">
        <w:t>2</w:t>
      </w:r>
    </w:p>
    <w:p w:rsidR="00603D04" w:rsidRPr="001434EF" w:rsidRDefault="00603D04" w:rsidP="00603D04">
      <w:pPr>
        <w:pStyle w:val="TOC2"/>
        <w:rPr>
          <w:rFonts w:eastAsiaTheme="minorEastAsia"/>
        </w:rPr>
      </w:pPr>
      <w:r w:rsidRPr="001434EF">
        <w:t>8.4</w:t>
      </w:r>
      <w:r w:rsidRPr="001434EF">
        <w:tab/>
        <w:t>Cooperation</w:t>
      </w:r>
      <w:r w:rsidRPr="001434EF">
        <w:tab/>
        <w:t>3</w:t>
      </w:r>
      <w:r w:rsidR="00336C61">
        <w:t>3</w:t>
      </w:r>
    </w:p>
    <w:p w:rsidR="00603D04" w:rsidRPr="001434EF" w:rsidRDefault="00603D04" w:rsidP="00603D04">
      <w:pPr>
        <w:pStyle w:val="TOC1"/>
        <w:rPr>
          <w:rFonts w:eastAsiaTheme="minorEastAsia"/>
        </w:rPr>
      </w:pPr>
      <w:r w:rsidRPr="001434EF">
        <w:t>A</w:t>
      </w:r>
      <w:r>
        <w:t>RTICLE</w:t>
      </w:r>
      <w:r w:rsidRPr="001434EF">
        <w:t xml:space="preserve"> IX</w:t>
      </w:r>
      <w:r>
        <w:t xml:space="preserve">  TRANSMISSION SYSTEM BOUNDARIES</w:t>
      </w:r>
      <w:r w:rsidRPr="001434EF">
        <w:tab/>
        <w:t>3</w:t>
      </w:r>
      <w:r w:rsidR="00336C61">
        <w:t>3</w:t>
      </w:r>
    </w:p>
    <w:p w:rsidR="00603D04" w:rsidRPr="001434EF" w:rsidRDefault="00603D04" w:rsidP="00603D04">
      <w:pPr>
        <w:pStyle w:val="TOC2"/>
        <w:rPr>
          <w:rFonts w:eastAsiaTheme="minorEastAsia"/>
        </w:rPr>
      </w:pPr>
      <w:r w:rsidRPr="001434EF">
        <w:t>9.1</w:t>
      </w:r>
      <w:r w:rsidRPr="001434EF">
        <w:tab/>
        <w:t>Points of Interconnection; Points of Balancing Authority Area Adjacency</w:t>
      </w:r>
      <w:r w:rsidRPr="001434EF">
        <w:tab/>
        <w:t>3</w:t>
      </w:r>
      <w:r w:rsidR="00336C61">
        <w:t>3</w:t>
      </w:r>
    </w:p>
    <w:p w:rsidR="00603D04" w:rsidRPr="001434EF" w:rsidRDefault="00603D04" w:rsidP="00603D04">
      <w:pPr>
        <w:pStyle w:val="TOC2"/>
        <w:rPr>
          <w:rFonts w:eastAsiaTheme="minorEastAsia"/>
        </w:rPr>
      </w:pPr>
      <w:r w:rsidRPr="001434EF">
        <w:t>9.2</w:t>
      </w:r>
      <w:r w:rsidRPr="001434EF">
        <w:tab/>
        <w:t>E-Tags</w:t>
      </w:r>
      <w:r w:rsidRPr="001434EF">
        <w:tab/>
        <w:t>3</w:t>
      </w:r>
      <w:r w:rsidR="00336C61">
        <w:t>3</w:t>
      </w:r>
    </w:p>
    <w:p w:rsidR="00603D04" w:rsidRPr="001434EF" w:rsidRDefault="00603D04" w:rsidP="00603D04">
      <w:pPr>
        <w:pStyle w:val="TOC2"/>
        <w:rPr>
          <w:rFonts w:eastAsiaTheme="minorEastAsia"/>
        </w:rPr>
      </w:pPr>
      <w:r w:rsidRPr="001434EF">
        <w:t>9.3</w:t>
      </w:r>
      <w:r w:rsidRPr="001434EF">
        <w:tab/>
        <w:t>Dynamic Transfer Capability Rights</w:t>
      </w:r>
      <w:r w:rsidRPr="001434EF">
        <w:tab/>
        <w:t>3</w:t>
      </w:r>
      <w:r w:rsidR="00336C61">
        <w:t>3</w:t>
      </w:r>
    </w:p>
    <w:p w:rsidR="00603D04" w:rsidRPr="001434EF" w:rsidRDefault="00603D04" w:rsidP="00603D04">
      <w:pPr>
        <w:pStyle w:val="TOC2"/>
        <w:rPr>
          <w:rFonts w:eastAsiaTheme="minorEastAsia"/>
        </w:rPr>
      </w:pPr>
      <w:r w:rsidRPr="001434EF">
        <w:t>9.4</w:t>
      </w:r>
      <w:r w:rsidRPr="001434EF">
        <w:tab/>
      </w:r>
      <w:r>
        <w:t xml:space="preserve">Jim </w:t>
      </w:r>
      <w:r w:rsidRPr="001434EF">
        <w:t>Bridger Pseudo Tie</w:t>
      </w:r>
      <w:r w:rsidRPr="001434EF">
        <w:tab/>
        <w:t>3</w:t>
      </w:r>
      <w:r w:rsidR="00336C61">
        <w:t>4</w:t>
      </w:r>
    </w:p>
    <w:p w:rsidR="00603D04" w:rsidRPr="001434EF" w:rsidRDefault="00603D04" w:rsidP="00603D04">
      <w:pPr>
        <w:pStyle w:val="TOC2"/>
        <w:rPr>
          <w:rFonts w:eastAsiaTheme="minorEastAsia"/>
        </w:rPr>
      </w:pPr>
      <w:r w:rsidRPr="001434EF">
        <w:t>9.5</w:t>
      </w:r>
      <w:r w:rsidRPr="001434EF">
        <w:tab/>
        <w:t>Electric Losses</w:t>
      </w:r>
      <w:r w:rsidRPr="001434EF">
        <w:tab/>
        <w:t>3</w:t>
      </w:r>
      <w:r w:rsidR="00336C61">
        <w:t>4</w:t>
      </w:r>
    </w:p>
    <w:p w:rsidR="00603D04" w:rsidRPr="001434EF" w:rsidRDefault="00603D04" w:rsidP="00603D04">
      <w:pPr>
        <w:pStyle w:val="TOC2"/>
        <w:rPr>
          <w:rFonts w:eastAsiaTheme="minorEastAsia"/>
        </w:rPr>
      </w:pPr>
      <w:r w:rsidRPr="001434EF">
        <w:t>9.</w:t>
      </w:r>
      <w:r>
        <w:t>6</w:t>
      </w:r>
      <w:r w:rsidRPr="001434EF">
        <w:tab/>
      </w:r>
      <w:r>
        <w:t>Jim Bridger Project Generation RAS</w:t>
      </w:r>
      <w:r w:rsidRPr="001434EF">
        <w:tab/>
        <w:t>3</w:t>
      </w:r>
      <w:r w:rsidR="00336C61">
        <w:t>4</w:t>
      </w:r>
    </w:p>
    <w:p w:rsidR="00603D04" w:rsidRPr="001434EF" w:rsidRDefault="00603D04" w:rsidP="00603D04">
      <w:pPr>
        <w:pStyle w:val="TOC1"/>
        <w:rPr>
          <w:rFonts w:eastAsiaTheme="minorEastAsia"/>
        </w:rPr>
      </w:pPr>
      <w:r w:rsidRPr="001434EF">
        <w:t>A</w:t>
      </w:r>
      <w:r>
        <w:t xml:space="preserve">RTICLE </w:t>
      </w:r>
      <w:r w:rsidRPr="001434EF">
        <w:t>X</w:t>
      </w:r>
      <w:r>
        <w:t xml:space="preserve">  TRANSMISSION SYSTEMS OPERATION AND MAINTENANCE</w:t>
      </w:r>
      <w:r w:rsidRPr="001434EF">
        <w:tab/>
        <w:t>3</w:t>
      </w:r>
      <w:r w:rsidR="00336C61">
        <w:t>4</w:t>
      </w:r>
    </w:p>
    <w:p w:rsidR="00603D04" w:rsidRPr="001434EF" w:rsidRDefault="00603D04" w:rsidP="00603D04">
      <w:pPr>
        <w:pStyle w:val="TOC2"/>
        <w:rPr>
          <w:rFonts w:eastAsiaTheme="minorEastAsia"/>
        </w:rPr>
      </w:pPr>
      <w:r w:rsidRPr="001434EF">
        <w:t>10.1</w:t>
      </w:r>
      <w:r w:rsidRPr="001434EF">
        <w:tab/>
        <w:t>Service Conditions</w:t>
      </w:r>
      <w:r w:rsidRPr="001434EF">
        <w:tab/>
        <w:t>3</w:t>
      </w:r>
      <w:r w:rsidR="00336C61">
        <w:t>4</w:t>
      </w:r>
    </w:p>
    <w:p w:rsidR="00603D04" w:rsidRPr="001434EF" w:rsidRDefault="00603D04" w:rsidP="00603D04">
      <w:pPr>
        <w:pStyle w:val="TOC2"/>
        <w:rPr>
          <w:rFonts w:eastAsiaTheme="minorEastAsia"/>
        </w:rPr>
      </w:pPr>
      <w:r w:rsidRPr="001434EF">
        <w:t>10.2</w:t>
      </w:r>
      <w:r w:rsidRPr="001434EF">
        <w:tab/>
        <w:t>Survival</w:t>
      </w:r>
      <w:r w:rsidRPr="001434EF">
        <w:tab/>
        <w:t>3</w:t>
      </w:r>
      <w:r w:rsidR="00336C61">
        <w:t>5</w:t>
      </w:r>
    </w:p>
    <w:p w:rsidR="00603D04" w:rsidRPr="001434EF" w:rsidRDefault="00603D04" w:rsidP="00603D04">
      <w:pPr>
        <w:pStyle w:val="TOC1"/>
        <w:rPr>
          <w:rFonts w:eastAsiaTheme="minorEastAsia"/>
        </w:rPr>
      </w:pPr>
      <w:r w:rsidRPr="001434EF">
        <w:t>A</w:t>
      </w:r>
      <w:r>
        <w:t>RTICLE</w:t>
      </w:r>
      <w:r w:rsidRPr="001434EF">
        <w:t xml:space="preserve"> XI</w:t>
      </w:r>
      <w:r>
        <w:t xml:space="preserve">  </w:t>
      </w:r>
      <w:r w:rsidRPr="001434EF">
        <w:t>FORCE MAJEURE</w:t>
      </w:r>
      <w:r w:rsidRPr="001434EF">
        <w:tab/>
        <w:t>3</w:t>
      </w:r>
      <w:r w:rsidR="00336C61">
        <w:t>6</w:t>
      </w:r>
    </w:p>
    <w:p w:rsidR="00603D04" w:rsidRPr="001434EF" w:rsidRDefault="00603D04" w:rsidP="00603D04">
      <w:pPr>
        <w:pStyle w:val="TOC2"/>
        <w:rPr>
          <w:rFonts w:eastAsiaTheme="minorEastAsia"/>
        </w:rPr>
      </w:pPr>
      <w:r w:rsidRPr="001434EF">
        <w:t>11.1</w:t>
      </w:r>
      <w:r w:rsidRPr="001434EF">
        <w:tab/>
        <w:t>Force Majeure Defined</w:t>
      </w:r>
      <w:r w:rsidRPr="001434EF">
        <w:tab/>
        <w:t>3</w:t>
      </w:r>
      <w:r w:rsidR="00336C61">
        <w:t>6</w:t>
      </w:r>
    </w:p>
    <w:p w:rsidR="00603D04" w:rsidRPr="001434EF" w:rsidRDefault="00603D04" w:rsidP="00603D04">
      <w:pPr>
        <w:pStyle w:val="TOC2"/>
        <w:rPr>
          <w:rFonts w:eastAsiaTheme="minorEastAsia"/>
        </w:rPr>
      </w:pPr>
      <w:r w:rsidRPr="001434EF">
        <w:t>11.2</w:t>
      </w:r>
      <w:r w:rsidRPr="001434EF">
        <w:tab/>
        <w:t>Effect of Force Majeure</w:t>
      </w:r>
      <w:r w:rsidRPr="001434EF">
        <w:tab/>
        <w:t>3</w:t>
      </w:r>
      <w:r w:rsidR="00336C61">
        <w:t>6</w:t>
      </w:r>
    </w:p>
    <w:p w:rsidR="00603D04" w:rsidRPr="001434EF" w:rsidRDefault="00603D04" w:rsidP="00603D04">
      <w:pPr>
        <w:pStyle w:val="TOC1"/>
        <w:keepNext/>
        <w:rPr>
          <w:rFonts w:eastAsiaTheme="minorEastAsia"/>
        </w:rPr>
      </w:pPr>
      <w:r w:rsidRPr="001434EF">
        <w:t>A</w:t>
      </w:r>
      <w:r>
        <w:t xml:space="preserve">RTICLE </w:t>
      </w:r>
      <w:r w:rsidRPr="001434EF">
        <w:t>XII</w:t>
      </w:r>
      <w:r>
        <w:t xml:space="preserve">  </w:t>
      </w:r>
      <w:r w:rsidRPr="001434EF">
        <w:t>EVENTS OF DEFAULT</w:t>
      </w:r>
      <w:r w:rsidRPr="001434EF">
        <w:tab/>
        <w:t>3</w:t>
      </w:r>
      <w:r w:rsidR="00336C61">
        <w:t>7</w:t>
      </w:r>
    </w:p>
    <w:p w:rsidR="00603D04" w:rsidRPr="001434EF" w:rsidRDefault="00603D04" w:rsidP="00603D04">
      <w:pPr>
        <w:pStyle w:val="TOC2"/>
        <w:keepNext/>
        <w:rPr>
          <w:rFonts w:eastAsiaTheme="minorEastAsia"/>
        </w:rPr>
      </w:pPr>
      <w:r w:rsidRPr="001434EF">
        <w:t>12.1</w:t>
      </w:r>
      <w:r w:rsidRPr="001434EF">
        <w:tab/>
        <w:t>Event of Default</w:t>
      </w:r>
      <w:r w:rsidRPr="001434EF">
        <w:tab/>
        <w:t>3</w:t>
      </w:r>
      <w:r w:rsidR="00336C61">
        <w:t>7</w:t>
      </w:r>
    </w:p>
    <w:p w:rsidR="00603D04" w:rsidRPr="001434EF" w:rsidRDefault="00603D04" w:rsidP="00603D04">
      <w:pPr>
        <w:pStyle w:val="TOC2"/>
        <w:rPr>
          <w:rFonts w:eastAsiaTheme="minorEastAsia"/>
        </w:rPr>
      </w:pPr>
      <w:r w:rsidRPr="001434EF">
        <w:t>12.2</w:t>
      </w:r>
      <w:r w:rsidRPr="001434EF">
        <w:tab/>
        <w:t>Cure by Non-Defaulting Party</w:t>
      </w:r>
      <w:r w:rsidRPr="001434EF">
        <w:tab/>
        <w:t>3</w:t>
      </w:r>
      <w:r w:rsidR="00336C61">
        <w:t>7</w:t>
      </w:r>
    </w:p>
    <w:p w:rsidR="00603D04" w:rsidRPr="001434EF" w:rsidRDefault="00336C61" w:rsidP="00603D04">
      <w:pPr>
        <w:pStyle w:val="TOC2"/>
        <w:rPr>
          <w:rFonts w:eastAsiaTheme="minorEastAsia"/>
        </w:rPr>
      </w:pPr>
      <w:r>
        <w:t>12.3</w:t>
      </w:r>
      <w:r>
        <w:tab/>
        <w:t>Remedies</w:t>
      </w:r>
      <w:r>
        <w:tab/>
        <w:t>38</w:t>
      </w:r>
    </w:p>
    <w:p w:rsidR="00603D04" w:rsidRDefault="00603D04" w:rsidP="00603D04">
      <w:pPr>
        <w:pStyle w:val="TOC1"/>
        <w:jc w:val="right"/>
        <w:rPr>
          <w:rFonts w:eastAsiaTheme="minorEastAsia"/>
        </w:rPr>
      </w:pPr>
      <w:r w:rsidRPr="001434EF">
        <w:t>A</w:t>
      </w:r>
      <w:r>
        <w:t xml:space="preserve">RTICLE </w:t>
      </w:r>
      <w:r w:rsidRPr="001434EF">
        <w:t>XIII</w:t>
      </w:r>
      <w:r>
        <w:t xml:space="preserve">  </w:t>
      </w:r>
      <w:r w:rsidRPr="001434EF">
        <w:t>REPRESENTATIONS AND WARRANTIES</w:t>
      </w:r>
      <w:r w:rsidRPr="001434EF">
        <w:tab/>
        <w:t>3</w:t>
      </w:r>
      <w:r w:rsidR="00336C61">
        <w:t>8</w:t>
      </w:r>
    </w:p>
    <w:p w:rsidR="00603D04" w:rsidRPr="001434EF" w:rsidRDefault="00603D04" w:rsidP="00603D04">
      <w:pPr>
        <w:pStyle w:val="TOC2"/>
        <w:rPr>
          <w:rFonts w:eastAsiaTheme="minorEastAsia"/>
        </w:rPr>
      </w:pPr>
      <w:r w:rsidRPr="001434EF">
        <w:t>13.1</w:t>
      </w:r>
      <w:r w:rsidRPr="001434EF">
        <w:tab/>
        <w:t>Representations and Warranties of Idaho Power</w:t>
      </w:r>
      <w:r w:rsidRPr="001434EF">
        <w:tab/>
        <w:t>3</w:t>
      </w:r>
      <w:r w:rsidR="00336C61">
        <w:t>8</w:t>
      </w:r>
    </w:p>
    <w:p w:rsidR="00603D04" w:rsidRPr="001434EF" w:rsidRDefault="00603D04" w:rsidP="00603D04">
      <w:pPr>
        <w:pStyle w:val="TOC2"/>
        <w:rPr>
          <w:rFonts w:eastAsiaTheme="minorEastAsia"/>
        </w:rPr>
      </w:pPr>
      <w:r w:rsidRPr="001434EF">
        <w:t>13.2</w:t>
      </w:r>
      <w:r w:rsidRPr="001434EF">
        <w:tab/>
        <w:t>Representations and Warranties of PacifiCorp</w:t>
      </w:r>
      <w:r w:rsidRPr="001434EF">
        <w:tab/>
        <w:t>3</w:t>
      </w:r>
      <w:r w:rsidR="00336C61">
        <w:t>9</w:t>
      </w:r>
    </w:p>
    <w:p w:rsidR="00603D04" w:rsidRPr="001434EF" w:rsidRDefault="00603D04" w:rsidP="00603D04">
      <w:pPr>
        <w:pStyle w:val="TOC1"/>
        <w:rPr>
          <w:rFonts w:eastAsiaTheme="minorEastAsia"/>
        </w:rPr>
      </w:pPr>
      <w:r w:rsidRPr="001434EF">
        <w:t>A</w:t>
      </w:r>
      <w:r>
        <w:t xml:space="preserve">RTICLE </w:t>
      </w:r>
      <w:r w:rsidRPr="001434EF">
        <w:t>XIV</w:t>
      </w:r>
      <w:r>
        <w:t xml:space="preserve">  </w:t>
      </w:r>
      <w:r w:rsidRPr="001434EF">
        <w:t>INDEMNIFICATION</w:t>
      </w:r>
      <w:r w:rsidRPr="001434EF">
        <w:tab/>
        <w:t>3</w:t>
      </w:r>
      <w:r w:rsidR="00336C61">
        <w:t>9</w:t>
      </w:r>
    </w:p>
    <w:p w:rsidR="00603D04" w:rsidRPr="001434EF" w:rsidRDefault="00603D04" w:rsidP="00603D04">
      <w:pPr>
        <w:pStyle w:val="TOC2"/>
        <w:rPr>
          <w:rFonts w:eastAsiaTheme="minorEastAsia"/>
        </w:rPr>
      </w:pPr>
      <w:r w:rsidRPr="001434EF">
        <w:t>14.1</w:t>
      </w:r>
      <w:r w:rsidRPr="001434EF">
        <w:tab/>
        <w:t>Indemnities</w:t>
      </w:r>
      <w:r w:rsidRPr="001434EF">
        <w:tab/>
        <w:t>3</w:t>
      </w:r>
      <w:r w:rsidR="00336C61">
        <w:t>9</w:t>
      </w:r>
    </w:p>
    <w:p w:rsidR="00603D04" w:rsidRPr="001434EF" w:rsidRDefault="00603D04" w:rsidP="00603D04">
      <w:pPr>
        <w:pStyle w:val="TOC2"/>
        <w:rPr>
          <w:rFonts w:eastAsiaTheme="minorEastAsia"/>
        </w:rPr>
      </w:pPr>
      <w:r w:rsidRPr="001434EF">
        <w:t>14.2</w:t>
      </w:r>
      <w:r w:rsidRPr="001434EF">
        <w:tab/>
        <w:t>Notice and Participation</w:t>
      </w:r>
      <w:r w:rsidRPr="001434EF">
        <w:tab/>
      </w:r>
      <w:r w:rsidR="00336C61">
        <w:t>40</w:t>
      </w:r>
    </w:p>
    <w:p w:rsidR="00603D04" w:rsidRPr="001434EF" w:rsidRDefault="00603D04" w:rsidP="00603D04">
      <w:pPr>
        <w:pStyle w:val="TOC2"/>
        <w:rPr>
          <w:rFonts w:eastAsiaTheme="minorEastAsia"/>
        </w:rPr>
      </w:pPr>
      <w:r w:rsidRPr="001434EF">
        <w:t>14.3</w:t>
      </w:r>
      <w:r w:rsidRPr="001434EF">
        <w:tab/>
        <w:t>Net Amount</w:t>
      </w:r>
      <w:r w:rsidRPr="001434EF">
        <w:tab/>
        <w:t>4</w:t>
      </w:r>
      <w:r w:rsidR="00336C61">
        <w:t>1</w:t>
      </w:r>
    </w:p>
    <w:p w:rsidR="00603D04" w:rsidRPr="001434EF" w:rsidRDefault="00603D04" w:rsidP="00603D04">
      <w:pPr>
        <w:pStyle w:val="TOC2"/>
        <w:rPr>
          <w:rFonts w:eastAsiaTheme="minorEastAsia"/>
        </w:rPr>
      </w:pPr>
      <w:r w:rsidRPr="001434EF">
        <w:t>14.4</w:t>
      </w:r>
      <w:r w:rsidRPr="001434EF">
        <w:tab/>
        <w:t>No Release of Insurers</w:t>
      </w:r>
      <w:r w:rsidRPr="001434EF">
        <w:tab/>
        <w:t>41</w:t>
      </w:r>
    </w:p>
    <w:p w:rsidR="00603D04" w:rsidRPr="001434EF" w:rsidRDefault="00603D04" w:rsidP="00603D04">
      <w:pPr>
        <w:pStyle w:val="TOC2"/>
        <w:rPr>
          <w:rFonts w:eastAsiaTheme="minorEastAsia"/>
        </w:rPr>
      </w:pPr>
      <w:r w:rsidRPr="001434EF">
        <w:t>14.5</w:t>
      </w:r>
      <w:r w:rsidRPr="001434EF">
        <w:tab/>
        <w:t>Mitigation</w:t>
      </w:r>
      <w:r w:rsidRPr="001434EF">
        <w:tab/>
        <w:t>4</w:t>
      </w:r>
      <w:r w:rsidR="00336C61">
        <w:t>2</w:t>
      </w:r>
    </w:p>
    <w:p w:rsidR="00603D04" w:rsidRPr="001434EF" w:rsidRDefault="00603D04" w:rsidP="00603D04">
      <w:pPr>
        <w:pStyle w:val="TOC2"/>
        <w:rPr>
          <w:rFonts w:eastAsiaTheme="minorEastAsia"/>
        </w:rPr>
      </w:pPr>
      <w:r w:rsidRPr="001434EF">
        <w:t>14.6</w:t>
      </w:r>
      <w:r w:rsidRPr="001434EF">
        <w:tab/>
        <w:t>Assertion of Claims</w:t>
      </w:r>
      <w:r w:rsidRPr="001434EF">
        <w:tab/>
        <w:t>4</w:t>
      </w:r>
      <w:r w:rsidR="00336C61">
        <w:t>2</w:t>
      </w:r>
    </w:p>
    <w:p w:rsidR="00603D04" w:rsidRPr="001434EF" w:rsidRDefault="00603D04" w:rsidP="00603D04">
      <w:pPr>
        <w:pStyle w:val="TOC2"/>
        <w:rPr>
          <w:rFonts w:eastAsiaTheme="minorEastAsia"/>
        </w:rPr>
      </w:pPr>
      <w:r w:rsidRPr="001434EF">
        <w:t>14.7</w:t>
      </w:r>
      <w:r w:rsidRPr="001434EF">
        <w:tab/>
        <w:t>Survival of Obligation</w:t>
      </w:r>
      <w:r w:rsidRPr="001434EF">
        <w:tab/>
        <w:t>4</w:t>
      </w:r>
      <w:r w:rsidR="00336C61">
        <w:t>2</w:t>
      </w:r>
    </w:p>
    <w:p w:rsidR="00603D04" w:rsidRPr="001434EF" w:rsidRDefault="00603D04" w:rsidP="00603D04">
      <w:pPr>
        <w:pStyle w:val="TOC2"/>
        <w:rPr>
          <w:rFonts w:eastAsiaTheme="minorEastAsia"/>
        </w:rPr>
      </w:pPr>
      <w:r w:rsidRPr="001434EF">
        <w:t>14.8</w:t>
      </w:r>
      <w:r w:rsidRPr="001434EF">
        <w:tab/>
        <w:t>Limitation on Liability</w:t>
      </w:r>
      <w:r w:rsidRPr="001434EF">
        <w:tab/>
        <w:t>4</w:t>
      </w:r>
      <w:r w:rsidR="00336C61">
        <w:t>2</w:t>
      </w:r>
    </w:p>
    <w:p w:rsidR="00603D04" w:rsidRPr="001434EF" w:rsidRDefault="00603D04" w:rsidP="00603D04">
      <w:pPr>
        <w:pStyle w:val="TOC1"/>
        <w:rPr>
          <w:rFonts w:eastAsiaTheme="minorEastAsia"/>
        </w:rPr>
      </w:pPr>
      <w:r w:rsidRPr="001434EF">
        <w:t>A</w:t>
      </w:r>
      <w:r>
        <w:t xml:space="preserve">RTICLE </w:t>
      </w:r>
      <w:r w:rsidRPr="001434EF">
        <w:t>XV</w:t>
      </w:r>
      <w:r>
        <w:t xml:space="preserve">  </w:t>
      </w:r>
      <w:r w:rsidRPr="001434EF">
        <w:t>PROPRIETARY INFORMATION</w:t>
      </w:r>
      <w:r w:rsidRPr="001434EF">
        <w:tab/>
        <w:t>4</w:t>
      </w:r>
      <w:r w:rsidR="00336C61">
        <w:t>2</w:t>
      </w:r>
    </w:p>
    <w:p w:rsidR="00603D04" w:rsidRPr="001434EF" w:rsidRDefault="00603D04" w:rsidP="00603D04">
      <w:pPr>
        <w:pStyle w:val="TOC2"/>
        <w:rPr>
          <w:rFonts w:eastAsiaTheme="minorEastAsia"/>
        </w:rPr>
      </w:pPr>
      <w:r w:rsidRPr="001434EF">
        <w:t>15.1</w:t>
      </w:r>
      <w:r w:rsidRPr="001434EF">
        <w:tab/>
        <w:t>Disclosure of Proprietary Information Prohibited</w:t>
      </w:r>
      <w:r w:rsidRPr="001434EF">
        <w:tab/>
        <w:t>4</w:t>
      </w:r>
      <w:r w:rsidR="00336C61">
        <w:t>2</w:t>
      </w:r>
    </w:p>
    <w:p w:rsidR="00603D04" w:rsidRPr="001434EF" w:rsidRDefault="00603D04" w:rsidP="00603D04">
      <w:pPr>
        <w:pStyle w:val="TOC2"/>
        <w:rPr>
          <w:rFonts w:eastAsiaTheme="minorEastAsia"/>
        </w:rPr>
      </w:pPr>
      <w:r w:rsidRPr="001434EF">
        <w:t>15.2</w:t>
      </w:r>
      <w:r w:rsidRPr="001434EF">
        <w:tab/>
        <w:t>Disclosure by Representatives</w:t>
      </w:r>
      <w:r w:rsidRPr="001434EF">
        <w:tab/>
        <w:t>4</w:t>
      </w:r>
      <w:r w:rsidR="00336C61">
        <w:t>3</w:t>
      </w:r>
    </w:p>
    <w:p w:rsidR="00603D04" w:rsidRPr="001434EF" w:rsidRDefault="00603D04" w:rsidP="00603D04">
      <w:pPr>
        <w:pStyle w:val="TOC2"/>
        <w:rPr>
          <w:rFonts w:eastAsiaTheme="minorEastAsia"/>
        </w:rPr>
      </w:pPr>
      <w:r w:rsidRPr="001434EF">
        <w:t>15.3</w:t>
      </w:r>
      <w:r w:rsidRPr="001434EF">
        <w:tab/>
        <w:t>Permitted Disclosures</w:t>
      </w:r>
      <w:r w:rsidRPr="001434EF">
        <w:tab/>
        <w:t>4</w:t>
      </w:r>
      <w:r w:rsidR="00336C61">
        <w:t>3</w:t>
      </w:r>
    </w:p>
    <w:p w:rsidR="00603D04" w:rsidRPr="001434EF" w:rsidRDefault="00603D04" w:rsidP="00603D04">
      <w:pPr>
        <w:pStyle w:val="TOC2"/>
        <w:rPr>
          <w:rFonts w:eastAsiaTheme="minorEastAsia"/>
        </w:rPr>
      </w:pPr>
      <w:r w:rsidRPr="001434EF">
        <w:t>15.4</w:t>
      </w:r>
      <w:r w:rsidRPr="001434EF">
        <w:tab/>
        <w:t>Injunctive Relief</w:t>
      </w:r>
      <w:r w:rsidRPr="001434EF">
        <w:tab/>
        <w:t>4</w:t>
      </w:r>
      <w:r w:rsidR="00336C61">
        <w:t>3</w:t>
      </w:r>
    </w:p>
    <w:p w:rsidR="00603D04" w:rsidRPr="001434EF" w:rsidRDefault="00603D04" w:rsidP="00603D04">
      <w:pPr>
        <w:pStyle w:val="TOC2"/>
        <w:rPr>
          <w:rFonts w:eastAsiaTheme="minorEastAsia"/>
        </w:rPr>
      </w:pPr>
      <w:r w:rsidRPr="001434EF">
        <w:t>15.5</w:t>
      </w:r>
      <w:r w:rsidRPr="001434EF">
        <w:tab/>
        <w:t>Publicity</w:t>
      </w:r>
      <w:r w:rsidRPr="001434EF">
        <w:tab/>
        <w:t>43</w:t>
      </w:r>
    </w:p>
    <w:p w:rsidR="00603D04" w:rsidRPr="001434EF" w:rsidRDefault="00603D04" w:rsidP="00603D04">
      <w:pPr>
        <w:pStyle w:val="TOC2"/>
        <w:rPr>
          <w:rFonts w:eastAsiaTheme="minorEastAsia"/>
        </w:rPr>
      </w:pPr>
      <w:r w:rsidRPr="001434EF">
        <w:t>15.6</w:t>
      </w:r>
      <w:r w:rsidRPr="001434EF">
        <w:tab/>
        <w:t>Proprietary Information Defined</w:t>
      </w:r>
      <w:r w:rsidRPr="001434EF">
        <w:tab/>
        <w:t>4</w:t>
      </w:r>
      <w:r w:rsidR="00336C61">
        <w:t>4</w:t>
      </w:r>
    </w:p>
    <w:p w:rsidR="00603D04" w:rsidRPr="001434EF" w:rsidRDefault="00603D04" w:rsidP="00603D04">
      <w:pPr>
        <w:pStyle w:val="TOC2"/>
        <w:rPr>
          <w:rFonts w:eastAsiaTheme="minorEastAsia"/>
        </w:rPr>
      </w:pPr>
      <w:r w:rsidRPr="001434EF">
        <w:t>15.7</w:t>
      </w:r>
      <w:r w:rsidRPr="001434EF">
        <w:tab/>
        <w:t>Survival</w:t>
      </w:r>
      <w:r w:rsidRPr="001434EF">
        <w:tab/>
        <w:t>4</w:t>
      </w:r>
      <w:r w:rsidR="00336C61">
        <w:t>4</w:t>
      </w:r>
    </w:p>
    <w:p w:rsidR="00603D04" w:rsidRPr="001434EF" w:rsidRDefault="00603D04" w:rsidP="00603D04">
      <w:pPr>
        <w:pStyle w:val="TOC1"/>
        <w:rPr>
          <w:rFonts w:eastAsiaTheme="minorEastAsia"/>
        </w:rPr>
      </w:pPr>
      <w:r w:rsidRPr="001434EF">
        <w:t>A</w:t>
      </w:r>
      <w:r>
        <w:t xml:space="preserve">RTICLE </w:t>
      </w:r>
      <w:r w:rsidRPr="001434EF">
        <w:t>XVI</w:t>
      </w:r>
      <w:r>
        <w:t xml:space="preserve">  </w:t>
      </w:r>
      <w:r w:rsidRPr="001434EF">
        <w:t>TAXES</w:t>
      </w:r>
      <w:r w:rsidRPr="001434EF">
        <w:tab/>
        <w:t>4</w:t>
      </w:r>
      <w:r w:rsidR="00336C61">
        <w:t>4</w:t>
      </w:r>
    </w:p>
    <w:p w:rsidR="00603D04" w:rsidRPr="001434EF" w:rsidRDefault="00603D04" w:rsidP="00603D04">
      <w:pPr>
        <w:pStyle w:val="TOC2"/>
        <w:rPr>
          <w:rFonts w:eastAsiaTheme="minorEastAsia"/>
        </w:rPr>
      </w:pPr>
      <w:r w:rsidRPr="001434EF">
        <w:t>16.1</w:t>
      </w:r>
      <w:r w:rsidRPr="001434EF">
        <w:tab/>
      </w:r>
      <w:r>
        <w:t>No Partnership</w:t>
      </w:r>
      <w:r w:rsidRPr="001434EF">
        <w:tab/>
        <w:t>4</w:t>
      </w:r>
      <w:r w:rsidR="00336C61">
        <w:t>4</w:t>
      </w:r>
    </w:p>
    <w:p w:rsidR="00603D04" w:rsidRPr="001434EF" w:rsidRDefault="00603D04" w:rsidP="00603D04">
      <w:pPr>
        <w:pStyle w:val="TOC2"/>
        <w:rPr>
          <w:rFonts w:eastAsiaTheme="minorEastAsia"/>
        </w:rPr>
      </w:pPr>
      <w:r w:rsidRPr="001434EF">
        <w:t>16.2</w:t>
      </w:r>
      <w:r w:rsidRPr="001434EF">
        <w:tab/>
        <w:t>761 Election</w:t>
      </w:r>
      <w:r w:rsidRPr="001434EF">
        <w:tab/>
        <w:t>44</w:t>
      </w:r>
    </w:p>
    <w:p w:rsidR="00603D04" w:rsidRPr="001434EF" w:rsidRDefault="00603D04" w:rsidP="00603D04">
      <w:pPr>
        <w:pStyle w:val="TOC2"/>
        <w:rPr>
          <w:rFonts w:eastAsiaTheme="minorEastAsia"/>
        </w:rPr>
      </w:pPr>
      <w:r w:rsidRPr="001434EF">
        <w:t>16.3</w:t>
      </w:r>
      <w:r w:rsidRPr="001434EF">
        <w:tab/>
        <w:t>Responsibility for Taxes</w:t>
      </w:r>
      <w:r w:rsidRPr="001434EF">
        <w:tab/>
        <w:t>4</w:t>
      </w:r>
      <w:r w:rsidR="00047C4D">
        <w:t>5</w:t>
      </w:r>
    </w:p>
    <w:p w:rsidR="00603D04" w:rsidRPr="001434EF" w:rsidRDefault="00603D04" w:rsidP="00603D04">
      <w:pPr>
        <w:pStyle w:val="TOC2"/>
        <w:rPr>
          <w:rFonts w:eastAsiaTheme="minorEastAsia"/>
        </w:rPr>
      </w:pPr>
      <w:r w:rsidRPr="001434EF">
        <w:t>16.4</w:t>
      </w:r>
      <w:r w:rsidRPr="001434EF">
        <w:tab/>
        <w:t>Indemnification</w:t>
      </w:r>
      <w:r w:rsidRPr="001434EF">
        <w:tab/>
        <w:t>4</w:t>
      </w:r>
      <w:r w:rsidR="00047C4D">
        <w:t>5</w:t>
      </w:r>
    </w:p>
    <w:p w:rsidR="00603D04" w:rsidRPr="001434EF" w:rsidRDefault="00603D04" w:rsidP="00603D04">
      <w:pPr>
        <w:pStyle w:val="TOC2"/>
        <w:rPr>
          <w:rFonts w:eastAsiaTheme="minorEastAsia"/>
        </w:rPr>
      </w:pPr>
      <w:r w:rsidRPr="001434EF">
        <w:t>16.5</w:t>
      </w:r>
      <w:r w:rsidRPr="001434EF">
        <w:tab/>
        <w:t>Determination of Depreciation and Other Matters</w:t>
      </w:r>
      <w:r w:rsidRPr="001434EF">
        <w:tab/>
        <w:t>4</w:t>
      </w:r>
      <w:r w:rsidR="00047C4D">
        <w:t>5</w:t>
      </w:r>
    </w:p>
    <w:p w:rsidR="00603D04" w:rsidRPr="001434EF" w:rsidRDefault="00603D04" w:rsidP="00603D04">
      <w:pPr>
        <w:pStyle w:val="TOC1"/>
        <w:rPr>
          <w:rFonts w:eastAsiaTheme="minorEastAsia"/>
        </w:rPr>
      </w:pPr>
      <w:r w:rsidRPr="001434EF">
        <w:t>A</w:t>
      </w:r>
      <w:r>
        <w:t xml:space="preserve">RTICLE </w:t>
      </w:r>
      <w:r w:rsidRPr="001434EF">
        <w:t>XVII</w:t>
      </w:r>
      <w:r>
        <w:t xml:space="preserve">  </w:t>
      </w:r>
      <w:r w:rsidRPr="001434EF">
        <w:t>DISPUTES</w:t>
      </w:r>
      <w:r w:rsidRPr="001434EF">
        <w:tab/>
        <w:t>45</w:t>
      </w:r>
    </w:p>
    <w:p w:rsidR="00603D04" w:rsidRPr="001434EF" w:rsidRDefault="00603D04" w:rsidP="00603D04">
      <w:pPr>
        <w:pStyle w:val="TOC2"/>
        <w:rPr>
          <w:rFonts w:eastAsiaTheme="minorEastAsia"/>
        </w:rPr>
      </w:pPr>
      <w:r w:rsidRPr="001434EF">
        <w:t>17.1</w:t>
      </w:r>
      <w:r w:rsidRPr="001434EF">
        <w:tab/>
        <w:t>Exclusive Procedure</w:t>
      </w:r>
      <w:r w:rsidRPr="001434EF">
        <w:tab/>
        <w:t>45</w:t>
      </w:r>
    </w:p>
    <w:p w:rsidR="00603D04" w:rsidRPr="001434EF" w:rsidRDefault="00047C4D" w:rsidP="00603D04">
      <w:pPr>
        <w:pStyle w:val="TOC2"/>
        <w:rPr>
          <w:rFonts w:eastAsiaTheme="minorEastAsia"/>
        </w:rPr>
      </w:pPr>
      <w:r>
        <w:t>17.2</w:t>
      </w:r>
      <w:r>
        <w:tab/>
        <w:t>Dispute Notices</w:t>
      </w:r>
      <w:r>
        <w:tab/>
        <w:t>46</w:t>
      </w:r>
    </w:p>
    <w:p w:rsidR="00603D04" w:rsidRPr="001434EF" w:rsidRDefault="00603D04" w:rsidP="00603D04">
      <w:pPr>
        <w:pStyle w:val="TOC2"/>
        <w:rPr>
          <w:rFonts w:eastAsiaTheme="minorEastAsia"/>
        </w:rPr>
      </w:pPr>
      <w:r w:rsidRPr="001434EF">
        <w:t>17.3</w:t>
      </w:r>
      <w:r w:rsidRPr="001434EF">
        <w:tab/>
        <w:t>Informal Dispute Resolution</w:t>
      </w:r>
      <w:r w:rsidRPr="001434EF">
        <w:tab/>
        <w:t>4</w:t>
      </w:r>
      <w:r w:rsidR="00047C4D">
        <w:t>6</w:t>
      </w:r>
    </w:p>
    <w:p w:rsidR="00603D04" w:rsidRPr="001434EF" w:rsidRDefault="00603D04" w:rsidP="00603D04">
      <w:pPr>
        <w:pStyle w:val="TOC2"/>
        <w:rPr>
          <w:rFonts w:eastAsiaTheme="minorEastAsia"/>
        </w:rPr>
      </w:pPr>
      <w:r w:rsidRPr="001434EF">
        <w:t>17.4</w:t>
      </w:r>
      <w:r w:rsidRPr="001434EF">
        <w:tab/>
        <w:t>Submission of Dispute to FERC or Approved Courts</w:t>
      </w:r>
      <w:r w:rsidRPr="001434EF">
        <w:tab/>
        <w:t>4</w:t>
      </w:r>
      <w:r w:rsidR="00047C4D">
        <w:t>6</w:t>
      </w:r>
    </w:p>
    <w:p w:rsidR="00603D04" w:rsidRPr="001434EF" w:rsidRDefault="00603D04" w:rsidP="00603D04">
      <w:pPr>
        <w:pStyle w:val="TOC2"/>
        <w:rPr>
          <w:rFonts w:eastAsiaTheme="minorEastAsia"/>
        </w:rPr>
      </w:pPr>
      <w:r w:rsidRPr="001434EF">
        <w:t>17.5</w:t>
      </w:r>
      <w:r w:rsidRPr="001434EF">
        <w:tab/>
        <w:t>Continued Performance</w:t>
      </w:r>
      <w:r w:rsidRPr="001434EF">
        <w:tab/>
        <w:t>46</w:t>
      </w:r>
    </w:p>
    <w:p w:rsidR="00603D04" w:rsidRPr="001434EF" w:rsidRDefault="00603D04" w:rsidP="00603D04">
      <w:pPr>
        <w:pStyle w:val="TOC1"/>
        <w:rPr>
          <w:rFonts w:eastAsiaTheme="minorEastAsia"/>
        </w:rPr>
      </w:pPr>
      <w:r w:rsidRPr="001434EF">
        <w:t>A</w:t>
      </w:r>
      <w:r>
        <w:t xml:space="preserve">RTICLE </w:t>
      </w:r>
      <w:r w:rsidRPr="001434EF">
        <w:t>XVIII</w:t>
      </w:r>
      <w:r>
        <w:t xml:space="preserve">  </w:t>
      </w:r>
      <w:r w:rsidRPr="001434EF">
        <w:t>ASSIGNMENT</w:t>
      </w:r>
      <w:r w:rsidRPr="001434EF">
        <w:tab/>
        <w:t>4</w:t>
      </w:r>
      <w:r w:rsidR="00047C4D">
        <w:t>7</w:t>
      </w:r>
    </w:p>
    <w:p w:rsidR="00603D04" w:rsidRPr="001434EF" w:rsidRDefault="00603D04" w:rsidP="00603D04">
      <w:pPr>
        <w:pStyle w:val="TOC2"/>
        <w:rPr>
          <w:rFonts w:eastAsiaTheme="minorEastAsia"/>
        </w:rPr>
      </w:pPr>
      <w:r w:rsidRPr="001434EF">
        <w:t>18.1</w:t>
      </w:r>
      <w:r w:rsidRPr="001434EF">
        <w:tab/>
        <w:t>Prohibited Transfers and Assignments</w:t>
      </w:r>
      <w:r w:rsidRPr="001434EF">
        <w:tab/>
        <w:t>4</w:t>
      </w:r>
      <w:r w:rsidR="00047C4D">
        <w:t>7</w:t>
      </w:r>
    </w:p>
    <w:p w:rsidR="00603D04" w:rsidRPr="001434EF" w:rsidRDefault="00603D04" w:rsidP="00603D04">
      <w:pPr>
        <w:pStyle w:val="TOC2"/>
        <w:rPr>
          <w:rFonts w:eastAsiaTheme="minorEastAsia"/>
        </w:rPr>
      </w:pPr>
      <w:r w:rsidRPr="001434EF">
        <w:t>18.2</w:t>
      </w:r>
      <w:r w:rsidRPr="001434EF">
        <w:tab/>
        <w:t>Permit</w:t>
      </w:r>
      <w:r w:rsidR="00047C4D">
        <w:t>ted Assignments and Transfers</w:t>
      </w:r>
      <w:r w:rsidR="00047C4D">
        <w:tab/>
        <w:t>47</w:t>
      </w:r>
    </w:p>
    <w:p w:rsidR="00603D04" w:rsidRPr="001434EF" w:rsidRDefault="00603D04" w:rsidP="00603D04">
      <w:pPr>
        <w:pStyle w:val="TOC2"/>
        <w:rPr>
          <w:rFonts w:eastAsiaTheme="minorEastAsia"/>
        </w:rPr>
      </w:pPr>
      <w:r w:rsidRPr="001434EF">
        <w:t>18.3</w:t>
      </w:r>
      <w:r w:rsidRPr="001434EF">
        <w:tab/>
        <w:t>FERC Approval</w:t>
      </w:r>
      <w:r w:rsidRPr="001434EF">
        <w:tab/>
        <w:t>4</w:t>
      </w:r>
      <w:r w:rsidR="00047C4D">
        <w:t>8</w:t>
      </w:r>
    </w:p>
    <w:p w:rsidR="00603D04" w:rsidRPr="001434EF" w:rsidRDefault="00603D04" w:rsidP="00603D04">
      <w:pPr>
        <w:pStyle w:val="TOC1"/>
        <w:rPr>
          <w:rFonts w:eastAsiaTheme="minorEastAsia"/>
        </w:rPr>
      </w:pPr>
      <w:r w:rsidRPr="001434EF">
        <w:t>A</w:t>
      </w:r>
      <w:r>
        <w:t xml:space="preserve">RTICLE </w:t>
      </w:r>
      <w:r w:rsidRPr="001434EF">
        <w:t>XIX</w:t>
      </w:r>
      <w:r>
        <w:t xml:space="preserve">  </w:t>
      </w:r>
      <w:r w:rsidRPr="001434EF">
        <w:t>MISCELLANEOUS</w:t>
      </w:r>
      <w:r w:rsidRPr="001434EF">
        <w:tab/>
        <w:t>4</w:t>
      </w:r>
      <w:r w:rsidR="00047C4D">
        <w:t>8</w:t>
      </w:r>
    </w:p>
    <w:p w:rsidR="00603D04" w:rsidRPr="001434EF" w:rsidRDefault="00603D04" w:rsidP="00603D04">
      <w:pPr>
        <w:pStyle w:val="TOC2"/>
        <w:rPr>
          <w:rFonts w:eastAsiaTheme="minorEastAsia"/>
        </w:rPr>
      </w:pPr>
      <w:r w:rsidRPr="001434EF">
        <w:t>19.1</w:t>
      </w:r>
      <w:r w:rsidRPr="001434EF">
        <w:tab/>
        <w:t>Notices</w:t>
      </w:r>
      <w:r w:rsidRPr="001434EF">
        <w:tab/>
        <w:t>4</w:t>
      </w:r>
      <w:r w:rsidR="00047C4D">
        <w:t>8</w:t>
      </w:r>
    </w:p>
    <w:p w:rsidR="00603D04" w:rsidRPr="001434EF" w:rsidRDefault="00603D04" w:rsidP="00603D04">
      <w:pPr>
        <w:pStyle w:val="TOC2"/>
        <w:rPr>
          <w:rFonts w:eastAsiaTheme="minorEastAsia"/>
        </w:rPr>
      </w:pPr>
      <w:r w:rsidRPr="001434EF">
        <w:t>19.2</w:t>
      </w:r>
      <w:r w:rsidRPr="001434EF">
        <w:tab/>
        <w:t>Parties Bound</w:t>
      </w:r>
      <w:r w:rsidRPr="001434EF">
        <w:tab/>
        <w:t>49</w:t>
      </w:r>
    </w:p>
    <w:p w:rsidR="00603D04" w:rsidRPr="001434EF" w:rsidRDefault="00603D04" w:rsidP="00603D04">
      <w:pPr>
        <w:pStyle w:val="TOC2"/>
        <w:rPr>
          <w:rFonts w:eastAsiaTheme="minorEastAsia"/>
        </w:rPr>
      </w:pPr>
      <w:r w:rsidRPr="001434EF">
        <w:t>19.3</w:t>
      </w:r>
      <w:r w:rsidRPr="001434EF">
        <w:tab/>
        <w:t>Amendments</w:t>
      </w:r>
      <w:r w:rsidRPr="001434EF">
        <w:tab/>
      </w:r>
      <w:r w:rsidR="00047C4D">
        <w:t>50</w:t>
      </w:r>
    </w:p>
    <w:p w:rsidR="00603D04" w:rsidRPr="001434EF" w:rsidRDefault="00603D04" w:rsidP="00603D04">
      <w:pPr>
        <w:pStyle w:val="TOC2"/>
        <w:rPr>
          <w:rFonts w:eastAsiaTheme="minorEastAsia"/>
        </w:rPr>
      </w:pPr>
      <w:r w:rsidRPr="001434EF">
        <w:t>19.4</w:t>
      </w:r>
      <w:r w:rsidRPr="001434EF">
        <w:tab/>
        <w:t>Waivers</w:t>
      </w:r>
      <w:r w:rsidRPr="001434EF">
        <w:tab/>
      </w:r>
      <w:r w:rsidR="00047C4D">
        <w:t>50</w:t>
      </w:r>
    </w:p>
    <w:p w:rsidR="00603D04" w:rsidRPr="001434EF" w:rsidRDefault="00603D04" w:rsidP="00603D04">
      <w:pPr>
        <w:pStyle w:val="TOC2"/>
        <w:rPr>
          <w:rFonts w:eastAsiaTheme="minorEastAsia"/>
        </w:rPr>
      </w:pPr>
      <w:r w:rsidRPr="001434EF">
        <w:t>19.5</w:t>
      </w:r>
      <w:r w:rsidRPr="001434EF">
        <w:tab/>
        <w:t>Choice of Law</w:t>
      </w:r>
      <w:r w:rsidRPr="001434EF">
        <w:tab/>
        <w:t>50</w:t>
      </w:r>
    </w:p>
    <w:p w:rsidR="00603D04" w:rsidRPr="001434EF" w:rsidRDefault="00603D04" w:rsidP="00603D04">
      <w:pPr>
        <w:pStyle w:val="TOC2"/>
        <w:rPr>
          <w:rFonts w:eastAsiaTheme="minorEastAsia"/>
        </w:rPr>
      </w:pPr>
      <w:r w:rsidRPr="001434EF">
        <w:t>19.6</w:t>
      </w:r>
      <w:r w:rsidRPr="001434EF">
        <w:tab/>
        <w:t>Headings</w:t>
      </w:r>
      <w:r w:rsidRPr="001434EF">
        <w:tab/>
        <w:t>5</w:t>
      </w:r>
      <w:r w:rsidR="00047C4D">
        <w:t>1</w:t>
      </w:r>
    </w:p>
    <w:p w:rsidR="00603D04" w:rsidRPr="001434EF" w:rsidRDefault="00603D04" w:rsidP="00603D04">
      <w:pPr>
        <w:pStyle w:val="TOC2"/>
        <w:rPr>
          <w:rFonts w:eastAsiaTheme="minorEastAsia"/>
        </w:rPr>
      </w:pPr>
      <w:r w:rsidRPr="001434EF">
        <w:t>19.7</w:t>
      </w:r>
      <w:r w:rsidRPr="001434EF">
        <w:tab/>
        <w:t>Relationship of Parties</w:t>
      </w:r>
      <w:r w:rsidRPr="001434EF">
        <w:tab/>
        <w:t>5</w:t>
      </w:r>
      <w:r w:rsidR="00047C4D">
        <w:t>1</w:t>
      </w:r>
    </w:p>
    <w:p w:rsidR="00603D04" w:rsidRPr="001434EF" w:rsidRDefault="00603D04" w:rsidP="00603D04">
      <w:pPr>
        <w:pStyle w:val="TOC2"/>
        <w:rPr>
          <w:rFonts w:eastAsiaTheme="minorEastAsia"/>
        </w:rPr>
      </w:pPr>
      <w:r w:rsidRPr="001434EF">
        <w:t>19.8</w:t>
      </w:r>
      <w:r w:rsidRPr="001434EF">
        <w:tab/>
        <w:t>Severability</w:t>
      </w:r>
      <w:r w:rsidRPr="001434EF">
        <w:tab/>
        <w:t>5</w:t>
      </w:r>
      <w:r w:rsidR="00047C4D">
        <w:t>1</w:t>
      </w:r>
    </w:p>
    <w:p w:rsidR="00603D04" w:rsidRPr="001434EF" w:rsidRDefault="00603D04" w:rsidP="00603D04">
      <w:pPr>
        <w:pStyle w:val="TOC2"/>
        <w:rPr>
          <w:rFonts w:eastAsiaTheme="minorEastAsia"/>
        </w:rPr>
      </w:pPr>
      <w:r w:rsidRPr="001434EF">
        <w:t>19.9</w:t>
      </w:r>
      <w:r w:rsidRPr="001434EF">
        <w:tab/>
        <w:t>No Third Party Beneficiaries</w:t>
      </w:r>
      <w:r w:rsidRPr="001434EF">
        <w:tab/>
        <w:t>5</w:t>
      </w:r>
      <w:r w:rsidR="00047C4D">
        <w:t>1</w:t>
      </w:r>
    </w:p>
    <w:p w:rsidR="00603D04" w:rsidRPr="001434EF" w:rsidRDefault="00603D04" w:rsidP="00603D04">
      <w:pPr>
        <w:pStyle w:val="TOC2"/>
        <w:rPr>
          <w:rFonts w:eastAsiaTheme="minorEastAsia"/>
        </w:rPr>
      </w:pPr>
      <w:r w:rsidRPr="001434EF">
        <w:t>19.10</w:t>
      </w:r>
      <w:r w:rsidRPr="001434EF">
        <w:tab/>
        <w:t>Further Assurances</w:t>
      </w:r>
      <w:r w:rsidRPr="001434EF">
        <w:tab/>
        <w:t>5</w:t>
      </w:r>
      <w:r w:rsidR="00047C4D">
        <w:t>1</w:t>
      </w:r>
    </w:p>
    <w:p w:rsidR="00603D04" w:rsidRPr="001434EF" w:rsidRDefault="00603D04" w:rsidP="00603D04">
      <w:pPr>
        <w:pStyle w:val="TOC2"/>
        <w:rPr>
          <w:rFonts w:eastAsiaTheme="minorEastAsia"/>
        </w:rPr>
      </w:pPr>
      <w:r w:rsidRPr="001434EF">
        <w:t>19.11</w:t>
      </w:r>
      <w:r w:rsidRPr="001434EF">
        <w:tab/>
        <w:t>Conflict of Interest</w:t>
      </w:r>
      <w:r w:rsidRPr="001434EF">
        <w:tab/>
        <w:t>5</w:t>
      </w:r>
      <w:r w:rsidR="00047C4D">
        <w:t>1</w:t>
      </w:r>
    </w:p>
    <w:p w:rsidR="00603D04" w:rsidRPr="001434EF" w:rsidRDefault="00603D04" w:rsidP="00603D04">
      <w:pPr>
        <w:pStyle w:val="TOC2"/>
        <w:rPr>
          <w:rFonts w:eastAsiaTheme="minorEastAsia"/>
        </w:rPr>
      </w:pPr>
      <w:r w:rsidRPr="001434EF">
        <w:t>19.12</w:t>
      </w:r>
      <w:r w:rsidRPr="001434EF">
        <w:tab/>
        <w:t>Exhibits and Schedules</w:t>
      </w:r>
      <w:r w:rsidRPr="001434EF">
        <w:tab/>
        <w:t>5</w:t>
      </w:r>
      <w:r w:rsidR="00047C4D">
        <w:t>1</w:t>
      </w:r>
    </w:p>
    <w:p w:rsidR="00603D04" w:rsidRPr="001434EF" w:rsidRDefault="00603D04" w:rsidP="00603D04">
      <w:pPr>
        <w:pStyle w:val="TOC2"/>
        <w:rPr>
          <w:rFonts w:eastAsiaTheme="minorEastAsia"/>
        </w:rPr>
      </w:pPr>
      <w:r w:rsidRPr="001434EF">
        <w:t>19.13</w:t>
      </w:r>
      <w:r w:rsidRPr="001434EF">
        <w:tab/>
        <w:t>Counterparts</w:t>
      </w:r>
      <w:r w:rsidRPr="001434EF">
        <w:tab/>
        <w:t>5</w:t>
      </w:r>
      <w:r w:rsidR="00047C4D">
        <w:t>2</w:t>
      </w:r>
    </w:p>
    <w:p w:rsidR="00603D04" w:rsidRPr="001434EF" w:rsidRDefault="00603D04" w:rsidP="00603D04">
      <w:pPr>
        <w:pStyle w:val="TOC2"/>
        <w:spacing w:after="360"/>
        <w:rPr>
          <w:rFonts w:eastAsiaTheme="minorEastAsia"/>
        </w:rPr>
      </w:pPr>
      <w:r w:rsidRPr="001434EF">
        <w:t>19.14</w:t>
      </w:r>
      <w:r w:rsidRPr="001434EF">
        <w:tab/>
        <w:t>Entire Agreement</w:t>
      </w:r>
      <w:r w:rsidRPr="001434EF">
        <w:tab/>
        <w:t>5</w:t>
      </w:r>
      <w:r w:rsidR="00047C4D">
        <w:t>2</w:t>
      </w:r>
    </w:p>
    <w:bookmarkEnd w:id="0"/>
    <w:p w:rsidR="00603D04" w:rsidRPr="00947B20" w:rsidRDefault="00603D04" w:rsidP="00603D04">
      <w:r w:rsidRPr="00947B20">
        <w:t>EXHIBITS</w:t>
      </w:r>
    </w:p>
    <w:p w:rsidR="00603D04" w:rsidRPr="00947B20" w:rsidRDefault="00603D04" w:rsidP="00603D04">
      <w:pPr>
        <w:ind w:left="1440" w:hanging="1440"/>
      </w:pPr>
      <w:r w:rsidRPr="00947B20">
        <w:t>Exhibit A</w:t>
      </w:r>
      <w:r w:rsidRPr="00947B20">
        <w:tab/>
        <w:t>Description of PacifiCorp Common Equipment</w:t>
      </w:r>
    </w:p>
    <w:p w:rsidR="00603D04" w:rsidRPr="00947B20" w:rsidRDefault="00603D04" w:rsidP="00603D04">
      <w:pPr>
        <w:ind w:left="1440" w:hanging="1440"/>
      </w:pPr>
      <w:r w:rsidRPr="00947B20">
        <w:t>Exhibit B</w:t>
      </w:r>
      <w:r w:rsidRPr="00947B20">
        <w:tab/>
        <w:t>Description of Idaho Power Common Equipment</w:t>
      </w:r>
    </w:p>
    <w:p w:rsidR="00603D04" w:rsidRDefault="00603D04" w:rsidP="00603D04">
      <w:pPr>
        <w:ind w:left="1440" w:hanging="1440"/>
      </w:pPr>
      <w:r w:rsidRPr="00947B20">
        <w:t xml:space="preserve">Exhibit </w:t>
      </w:r>
      <w:r>
        <w:t>C</w:t>
      </w:r>
      <w:r>
        <w:tab/>
      </w:r>
      <w:r w:rsidRPr="00947B20">
        <w:t xml:space="preserve">Ownership Interests; </w:t>
      </w:r>
      <w:r>
        <w:t>Directional Capacity Allocations; Directional Capacity Allocation Percentages</w:t>
      </w:r>
    </w:p>
    <w:p w:rsidR="00603D04" w:rsidRDefault="00603D04" w:rsidP="00603D04">
      <w:pPr>
        <w:ind w:left="1440" w:hanging="1440"/>
      </w:pPr>
      <w:r w:rsidRPr="00947B20">
        <w:t>Exhibit D</w:t>
      </w:r>
      <w:r w:rsidRPr="00947B20">
        <w:tab/>
        <w:t xml:space="preserve">Monthly Transmission Facilities O&amp;M Charge; Monthly </w:t>
      </w:r>
      <w:r>
        <w:t xml:space="preserve">Substation </w:t>
      </w:r>
      <w:r w:rsidRPr="00947B20">
        <w:t xml:space="preserve">O&amp;M </w:t>
      </w:r>
      <w:r>
        <w:t xml:space="preserve">Charge; Monthly Common </w:t>
      </w:r>
      <w:r w:rsidRPr="00947B20">
        <w:t>Equipment Charge</w:t>
      </w:r>
    </w:p>
    <w:p w:rsidR="00603D04" w:rsidRDefault="00603D04" w:rsidP="00603D04">
      <w:pPr>
        <w:ind w:left="1440" w:hanging="1440"/>
      </w:pPr>
      <w:r>
        <w:t>Exhibit E</w:t>
      </w:r>
      <w:r>
        <w:tab/>
        <w:t>Department of Energy Equipment Located in the Antelope Substation</w:t>
      </w:r>
    </w:p>
    <w:p w:rsidR="00603D04" w:rsidRDefault="00603D04" w:rsidP="00603D04">
      <w:pPr>
        <w:spacing w:after="480"/>
        <w:ind w:left="1440" w:hanging="1440"/>
      </w:pPr>
      <w:r>
        <w:t>Exhibit F</w:t>
      </w:r>
      <w:r>
        <w:tab/>
        <w:t>Acquisition Costs</w:t>
      </w:r>
    </w:p>
    <w:p w:rsidR="00603D04" w:rsidRPr="00947B20" w:rsidRDefault="00603D04" w:rsidP="00603D04">
      <w:r w:rsidRPr="00947B20">
        <w:t>SCHEDULES</w:t>
      </w:r>
    </w:p>
    <w:p w:rsidR="00603D04" w:rsidRPr="00947B20" w:rsidRDefault="00603D04" w:rsidP="00603D04">
      <w:r w:rsidRPr="00947B20">
        <w:t>Schedule 13.1(f)</w:t>
      </w:r>
      <w:r w:rsidRPr="00947B20">
        <w:tab/>
        <w:t>Idaho Power Governmental Authorizations</w:t>
      </w:r>
    </w:p>
    <w:p w:rsidR="00603D04" w:rsidRPr="00947B20" w:rsidRDefault="00603D04" w:rsidP="00603D04">
      <w:pPr>
        <w:sectPr w:rsidR="00603D04" w:rsidRPr="00947B20" w:rsidSect="005F7120">
          <w:headerReference w:type="default" r:id="rId12"/>
          <w:footerReference w:type="default" r:id="rId13"/>
          <w:headerReference w:type="first" r:id="rId14"/>
          <w:footerReference w:type="first" r:id="rId15"/>
          <w:pgSz w:w="12240" w:h="15840" w:code="1"/>
          <w:pgMar w:top="1440" w:right="1440" w:bottom="1440" w:left="1440" w:header="720" w:footer="720" w:gutter="0"/>
          <w:pgNumType w:fmt="lowerRoman" w:start="1"/>
          <w:cols w:space="720"/>
          <w:docGrid w:linePitch="360"/>
        </w:sectPr>
      </w:pPr>
      <w:r w:rsidRPr="00947B20">
        <w:t>Schedule 13.2(f)</w:t>
      </w:r>
      <w:r w:rsidRPr="00947B20">
        <w:tab/>
        <w:t>PacifiCorp Governmental Authorizations</w:t>
      </w:r>
    </w:p>
    <w:p w:rsidR="00603D04" w:rsidRPr="00947B20" w:rsidRDefault="00603D04" w:rsidP="00603D04">
      <w:pPr>
        <w:jc w:val="center"/>
        <w:rPr>
          <w:b/>
          <w:caps/>
        </w:rPr>
      </w:pPr>
      <w:r w:rsidRPr="00947B20">
        <w:rPr>
          <w:b/>
          <w:caps/>
        </w:rPr>
        <w:t>Joint Ownership AND OPERATING Agreement</w:t>
      </w:r>
    </w:p>
    <w:p w:rsidR="00603D04" w:rsidRPr="00947B20" w:rsidRDefault="00603D04" w:rsidP="00603D04">
      <w:pPr>
        <w:ind w:firstLine="720"/>
      </w:pPr>
      <w:r w:rsidRPr="00947B20">
        <w:rPr>
          <w:color w:val="000000"/>
        </w:rPr>
        <w:t xml:space="preserve">This Joint Ownership and Operating Agreement, </w:t>
      </w:r>
      <w:r w:rsidRPr="00947B20">
        <w:t xml:space="preserve">dated </w:t>
      </w:r>
      <w:r>
        <w:t xml:space="preserve">October </w:t>
      </w:r>
      <w:r w:rsidR="00183B79">
        <w:t xml:space="preserve">24, </w:t>
      </w:r>
      <w:r>
        <w:t>2014</w:t>
      </w:r>
      <w:r w:rsidRPr="00947B20">
        <w:t xml:space="preserve"> (the “</w:t>
      </w:r>
      <w:r w:rsidRPr="00947B20">
        <w:rPr>
          <w:u w:val="single"/>
        </w:rPr>
        <w:t>Execution Date</w:t>
      </w:r>
      <w:r w:rsidRPr="00947B20">
        <w:t>”), is between PacifiCorp, an Oregon corporation, (“</w:t>
      </w:r>
      <w:r w:rsidRPr="00947B20">
        <w:rPr>
          <w:u w:val="single"/>
        </w:rPr>
        <w:t>PacifiCorp</w:t>
      </w:r>
      <w:r w:rsidRPr="00947B20">
        <w:t>”), and Idaho Power, an Idaho corporation (“</w:t>
      </w:r>
      <w:r w:rsidRPr="00947B20">
        <w:rPr>
          <w:u w:val="single"/>
        </w:rPr>
        <w:t>Idaho Power</w:t>
      </w:r>
      <w:r w:rsidRPr="00947B20">
        <w:t>”).  Each of PacifiCorp and Idaho Power are sometimes hereinafter referred to individually as “</w:t>
      </w:r>
      <w:r>
        <w:rPr>
          <w:u w:val="single"/>
        </w:rPr>
        <w:t>Party</w:t>
      </w:r>
      <w:r w:rsidRPr="00947B20">
        <w:t>” and collectively as “</w:t>
      </w:r>
      <w:r>
        <w:rPr>
          <w:u w:val="single"/>
        </w:rPr>
        <w:t>Parties</w:t>
      </w:r>
      <w:r w:rsidRPr="00947B20">
        <w:t>”.</w:t>
      </w:r>
    </w:p>
    <w:p w:rsidR="00603D04" w:rsidRPr="00947B20" w:rsidRDefault="00603D04" w:rsidP="00603D04">
      <w:pPr>
        <w:jc w:val="center"/>
      </w:pPr>
      <w:r w:rsidRPr="00947B20">
        <w:rPr>
          <w:b/>
        </w:rPr>
        <w:t>RECITALS</w:t>
      </w:r>
      <w:r>
        <w:t>:</w:t>
      </w:r>
    </w:p>
    <w:p w:rsidR="00603D04" w:rsidRPr="00947B20" w:rsidRDefault="00603D04" w:rsidP="00603D04">
      <w:pPr>
        <w:ind w:firstLine="720"/>
        <w:jc w:val="both"/>
      </w:pPr>
      <w:r w:rsidRPr="00947B20">
        <w:t>WHEREAS, Idaho Power is a transmission provider which owns</w:t>
      </w:r>
      <w:r>
        <w:t>, controls</w:t>
      </w:r>
      <w:r w:rsidRPr="00947B20">
        <w:t xml:space="preserve"> and operates</w:t>
      </w:r>
      <w:r>
        <w:t>, or in</w:t>
      </w:r>
      <w:r w:rsidRPr="00947B20">
        <w:t xml:space="preserve"> </w:t>
      </w:r>
      <w:r>
        <w:t xml:space="preserve">certain cases only operates, equipment </w:t>
      </w:r>
      <w:r w:rsidRPr="00947B20">
        <w:t>for the transmission of electric power and energy located in Idaho</w:t>
      </w:r>
      <w:r>
        <w:t>, Oregon,</w:t>
      </w:r>
      <w:r w:rsidRPr="00947B20">
        <w:t xml:space="preserve"> </w:t>
      </w:r>
      <w:r>
        <w:t xml:space="preserve">Washington and </w:t>
      </w:r>
      <w:r w:rsidRPr="00947B20">
        <w:t>Wyoming (the “</w:t>
      </w:r>
      <w:r w:rsidRPr="00947B20">
        <w:rPr>
          <w:u w:val="single"/>
        </w:rPr>
        <w:t>Idaho Power Transmission System</w:t>
      </w:r>
      <w:r w:rsidRPr="00947B20">
        <w:t>”);</w:t>
      </w:r>
    </w:p>
    <w:p w:rsidR="00603D04" w:rsidRPr="00947B20" w:rsidRDefault="00603D04" w:rsidP="00603D04">
      <w:pPr>
        <w:ind w:firstLine="720"/>
        <w:jc w:val="both"/>
      </w:pPr>
      <w:r w:rsidRPr="00947B20">
        <w:t xml:space="preserve">WHEREAS, Idaho Power uses the Idaho Power Transmission System, its distribution system and its generation resources to provide retail and wholesale electric services, and is the NERC recognized Balancing Authority Operator </w:t>
      </w:r>
      <w:r>
        <w:t>of one Balancing Authority Area</w:t>
      </w:r>
      <w:r w:rsidRPr="00947B20">
        <w:t>;</w:t>
      </w:r>
    </w:p>
    <w:p w:rsidR="00603D04" w:rsidRPr="00947B20" w:rsidRDefault="00603D04" w:rsidP="00603D04">
      <w:pPr>
        <w:ind w:firstLine="720"/>
        <w:jc w:val="both"/>
      </w:pPr>
      <w:r w:rsidRPr="00947B20">
        <w:t>WHEREAS, PacifiCorp is a transmission provider which owns</w:t>
      </w:r>
      <w:r>
        <w:t>, control</w:t>
      </w:r>
      <w:r w:rsidRPr="00947B20">
        <w:t xml:space="preserve"> and operates</w:t>
      </w:r>
      <w:r>
        <w:t xml:space="preserve">, or in </w:t>
      </w:r>
      <w:r w:rsidRPr="00947B20">
        <w:t>certain</w:t>
      </w:r>
      <w:r>
        <w:t xml:space="preserve"> cases only operates,</w:t>
      </w:r>
      <w:r w:rsidRPr="00947B20">
        <w:t xml:space="preserve"> </w:t>
      </w:r>
      <w:r>
        <w:t>equipment for</w:t>
      </w:r>
      <w:r w:rsidRPr="00947B20">
        <w:t xml:space="preserve"> the transmission of electric power and energy located in Idaho, Oregon, Washington and </w:t>
      </w:r>
      <w:r>
        <w:t>Wyoming</w:t>
      </w:r>
      <w:r w:rsidRPr="00947B20">
        <w:t xml:space="preserve"> (the “</w:t>
      </w:r>
      <w:r w:rsidRPr="00947B20">
        <w:rPr>
          <w:u w:val="single"/>
        </w:rPr>
        <w:t>PacifiCorp Transmission System</w:t>
      </w:r>
      <w:r w:rsidRPr="00947B20">
        <w:t>”);</w:t>
      </w:r>
    </w:p>
    <w:p w:rsidR="00603D04" w:rsidRPr="00947B20" w:rsidRDefault="00603D04" w:rsidP="00603D04">
      <w:pPr>
        <w:ind w:firstLine="720"/>
        <w:jc w:val="both"/>
      </w:pPr>
      <w:r w:rsidRPr="00947B20">
        <w:t>WHEREAS, PacifiCorp uses the PacifiCorp Transmission System, its distribution system and its generation resources to provide retail and wholesale electric services, and is the NERC recognized Balancing Authority Operator of two Balancing Authority</w:t>
      </w:r>
      <w:r>
        <w:t xml:space="preserve"> Areas (PACW and PACE)</w:t>
      </w:r>
      <w:r w:rsidRPr="00947B20">
        <w:t>;</w:t>
      </w:r>
    </w:p>
    <w:p w:rsidR="00603D04" w:rsidRPr="00947B20" w:rsidRDefault="00603D04" w:rsidP="00603D04">
      <w:pPr>
        <w:ind w:firstLine="720"/>
        <w:jc w:val="both"/>
      </w:pPr>
      <w:r w:rsidRPr="00947B20">
        <w:t xml:space="preserve">WHEREAS, the </w:t>
      </w:r>
      <w:r w:rsidRPr="00EE2210">
        <w:t>Idaho Power Transmission System and the PacifiCorp Transmission System</w:t>
      </w:r>
      <w:r>
        <w:t xml:space="preserve"> interconnect at the </w:t>
      </w:r>
      <w:r w:rsidRPr="00947B20">
        <w:t xml:space="preserve">Points of Interconnection and the </w:t>
      </w:r>
      <w:r>
        <w:t xml:space="preserve">Idaho Power and PacifiCorp </w:t>
      </w:r>
      <w:r w:rsidRPr="00947B20">
        <w:t xml:space="preserve">Balancing Authority Areas are </w:t>
      </w:r>
      <w:r>
        <w:t>considered A</w:t>
      </w:r>
      <w:r w:rsidRPr="00947B20">
        <w:t xml:space="preserve">djacent </w:t>
      </w:r>
      <w:r>
        <w:t>Balancing Authority Areas at the Points of Balancing Authority Area Adjacency</w:t>
      </w:r>
      <w:r w:rsidRPr="00947B20">
        <w:t xml:space="preserve">; </w:t>
      </w:r>
    </w:p>
    <w:p w:rsidR="00603D04" w:rsidRPr="00EE2210" w:rsidRDefault="00603D04" w:rsidP="00603D04">
      <w:pPr>
        <w:ind w:firstLine="720"/>
        <w:jc w:val="both"/>
      </w:pPr>
      <w:r w:rsidRPr="00EE2210">
        <w:t>WHEREAS, the Idaho Power Transmission System</w:t>
      </w:r>
      <w:r>
        <w:t xml:space="preserve"> and </w:t>
      </w:r>
      <w:r w:rsidRPr="00EE2210">
        <w:t xml:space="preserve">the PacifiCorp Transmission System include certain </w:t>
      </w:r>
      <w:r>
        <w:t>equipment</w:t>
      </w:r>
      <w:r w:rsidRPr="00EE2210">
        <w:t xml:space="preserve"> for the transmission of electric power and energy located in Idaho and Wyoming that are jointly owned and were operated pursuant to certain legacy agreements</w:t>
      </w:r>
      <w:r>
        <w:t xml:space="preserve"> between the Parties</w:t>
      </w:r>
      <w:r w:rsidRPr="00EE2210">
        <w:t xml:space="preserve">; </w:t>
      </w:r>
    </w:p>
    <w:p w:rsidR="00603D04" w:rsidRPr="00947B20" w:rsidRDefault="00603D04" w:rsidP="00603D04">
      <w:pPr>
        <w:ind w:firstLine="720"/>
        <w:jc w:val="both"/>
      </w:pPr>
      <w:r w:rsidRPr="00947B20">
        <w:t xml:space="preserve">WHEREAS, </w:t>
      </w:r>
      <w:r>
        <w:t xml:space="preserve">the Parties desired to </w:t>
      </w:r>
      <w:r w:rsidRPr="00947B20">
        <w:t xml:space="preserve">exchange </w:t>
      </w:r>
      <w:r>
        <w:t xml:space="preserve">with one another </w:t>
      </w:r>
      <w:r w:rsidRPr="00947B20">
        <w:t>certain jointly</w:t>
      </w:r>
      <w:r>
        <w:t>-</w:t>
      </w:r>
      <w:r w:rsidRPr="00947B20">
        <w:t>owned</w:t>
      </w:r>
      <w:r>
        <w:t xml:space="preserve"> and wholly-owned</w:t>
      </w:r>
      <w:r w:rsidRPr="00947B20">
        <w:t xml:space="preserve"> </w:t>
      </w:r>
      <w:r>
        <w:t>equipment</w:t>
      </w:r>
      <w:r w:rsidRPr="00947B20">
        <w:t xml:space="preserve"> to provide each </w:t>
      </w:r>
      <w:r>
        <w:t>Party</w:t>
      </w:r>
      <w:r w:rsidRPr="00947B20">
        <w:t xml:space="preserve"> with transmission capacity that better aligns with the current configuration of </w:t>
      </w:r>
      <w:r>
        <w:t>its T</w:t>
      </w:r>
      <w:r w:rsidRPr="00947B20">
        <w:t xml:space="preserve">ransmission </w:t>
      </w:r>
      <w:r>
        <w:t>S</w:t>
      </w:r>
      <w:r w:rsidRPr="00947B20">
        <w:t>ystem and current load service obligations, each of which ha</w:t>
      </w:r>
      <w:r>
        <w:t>d</w:t>
      </w:r>
      <w:r w:rsidRPr="00947B20">
        <w:t xml:space="preserve"> changed since the jointly</w:t>
      </w:r>
      <w:r>
        <w:t>-</w:t>
      </w:r>
      <w:r w:rsidRPr="00947B20">
        <w:t xml:space="preserve">owned </w:t>
      </w:r>
      <w:r>
        <w:t>and wholly-owned equipment</w:t>
      </w:r>
      <w:r w:rsidRPr="00947B20">
        <w:t xml:space="preserve"> were originally constructed;</w:t>
      </w:r>
    </w:p>
    <w:p w:rsidR="00B81319" w:rsidRDefault="00603D04" w:rsidP="00603D04">
      <w:pPr>
        <w:pStyle w:val="BodyText"/>
        <w:ind w:firstLine="720"/>
      </w:pPr>
      <w:r w:rsidRPr="00947B20">
        <w:t xml:space="preserve">WHEREAS, </w:t>
      </w:r>
      <w:r>
        <w:t xml:space="preserve">in order to facilitate such an exchange, the Parties entered into </w:t>
      </w:r>
      <w:r w:rsidRPr="00947B20">
        <w:t xml:space="preserve">a Joint Purchase and Sale Agreement, dated </w:t>
      </w:r>
      <w:r>
        <w:t xml:space="preserve">as of the Execution Date </w:t>
      </w:r>
      <w:r w:rsidRPr="00947B20">
        <w:t>(the “</w:t>
      </w:r>
      <w:r w:rsidRPr="00947B20">
        <w:rPr>
          <w:u w:val="single"/>
        </w:rPr>
        <w:t>JPSA</w:t>
      </w:r>
      <w:r w:rsidRPr="00947B20">
        <w:t>”),</w:t>
      </w:r>
      <w:r>
        <w:t xml:space="preserve"> pursuant to which at closing: (i) the </w:t>
      </w:r>
      <w:r w:rsidRPr="00947B20">
        <w:t xml:space="preserve">ownership of </w:t>
      </w:r>
      <w:r>
        <w:t xml:space="preserve">certain </w:t>
      </w:r>
      <w:r w:rsidRPr="00947B20">
        <w:t>jointly</w:t>
      </w:r>
      <w:r>
        <w:t>-</w:t>
      </w:r>
      <w:r w:rsidRPr="00947B20">
        <w:t xml:space="preserve">owned </w:t>
      </w:r>
      <w:r>
        <w:t>equipment</w:t>
      </w:r>
      <w:r w:rsidRPr="00947B20">
        <w:t xml:space="preserve"> was reallocated and </w:t>
      </w:r>
      <w:r>
        <w:t xml:space="preserve">the </w:t>
      </w:r>
      <w:r w:rsidRPr="00947B20">
        <w:t xml:space="preserve">ownership of </w:t>
      </w:r>
      <w:r>
        <w:t xml:space="preserve">certain </w:t>
      </w:r>
      <w:r w:rsidRPr="00947B20">
        <w:t xml:space="preserve">additional </w:t>
      </w:r>
      <w:r>
        <w:t>equipment</w:t>
      </w:r>
      <w:r w:rsidRPr="00947B20">
        <w:t xml:space="preserve"> was exchanged </w:t>
      </w:r>
      <w:r>
        <w:t xml:space="preserve">between the Parties </w:t>
      </w:r>
      <w:r w:rsidRPr="00947B20">
        <w:t xml:space="preserve">(as further described in </w:t>
      </w:r>
      <w:r w:rsidRPr="00947B20">
        <w:rPr>
          <w:u w:val="single"/>
        </w:rPr>
        <w:t>Exhibit C</w:t>
      </w:r>
      <w:r w:rsidRPr="00947B20">
        <w:t>, the “</w:t>
      </w:r>
      <w:r w:rsidRPr="00947B20">
        <w:rPr>
          <w:u w:val="single"/>
        </w:rPr>
        <w:t>Transmission Facilities</w:t>
      </w:r>
      <w:r w:rsidRPr="00947B20">
        <w:t>”)</w:t>
      </w:r>
      <w:r>
        <w:t xml:space="preserve">; and (ii) certain </w:t>
      </w:r>
      <w:r w:rsidRPr="00947B20">
        <w:t xml:space="preserve">legacy agreements </w:t>
      </w:r>
      <w:r>
        <w:t xml:space="preserve">between the Parties were </w:t>
      </w:r>
      <w:r w:rsidRPr="00947B20">
        <w:t>terminated</w:t>
      </w:r>
      <w:r>
        <w:t xml:space="preserve"> and the transmission service contained therein </w:t>
      </w:r>
      <w:r w:rsidRPr="00947B20">
        <w:t>converted to OATT service;</w:t>
      </w:r>
    </w:p>
    <w:p w:rsidR="00603D04" w:rsidRPr="00947B20" w:rsidRDefault="00603D04" w:rsidP="00603D04">
      <w:pPr>
        <w:pStyle w:val="BodyText"/>
        <w:ind w:firstLine="720"/>
      </w:pPr>
      <w:r w:rsidRPr="00947B20">
        <w:t xml:space="preserve">WHEREAS, PacifiCorp individually owns additional </w:t>
      </w:r>
      <w:r>
        <w:t xml:space="preserve">equipment </w:t>
      </w:r>
      <w:r w:rsidRPr="00947B20">
        <w:t xml:space="preserve">that serve </w:t>
      </w:r>
      <w:r>
        <w:t xml:space="preserve">and are a part of </w:t>
      </w:r>
      <w:r w:rsidRPr="00947B20">
        <w:t xml:space="preserve">the PacifiCorp Transmission System and will not be part of the Transmission Facilities, but that PacifiCorp will make available to support the operation of the Transmission Facilities (as further described in </w:t>
      </w:r>
      <w:r w:rsidRPr="00947B20">
        <w:rPr>
          <w:u w:val="single"/>
        </w:rPr>
        <w:t>Exhibit A</w:t>
      </w:r>
      <w:r w:rsidRPr="00947B20">
        <w:t>, the “</w:t>
      </w:r>
      <w:r w:rsidRPr="00947B20">
        <w:rPr>
          <w:u w:val="single"/>
        </w:rPr>
        <w:t>PacifiCorp Common Equipment</w:t>
      </w:r>
      <w:r w:rsidRPr="00947B20">
        <w:t xml:space="preserve">”); </w:t>
      </w:r>
    </w:p>
    <w:p w:rsidR="00603D04" w:rsidRPr="00947B20" w:rsidRDefault="00603D04" w:rsidP="00603D04">
      <w:pPr>
        <w:ind w:firstLine="720"/>
        <w:jc w:val="both"/>
      </w:pPr>
      <w:r w:rsidRPr="00947B20">
        <w:t xml:space="preserve">WHEREAS, Idaho Power individually owns additional </w:t>
      </w:r>
      <w:r>
        <w:t xml:space="preserve">equipment </w:t>
      </w:r>
      <w:r w:rsidRPr="00947B20">
        <w:t xml:space="preserve">that serve </w:t>
      </w:r>
      <w:r>
        <w:t xml:space="preserve">and are a part of </w:t>
      </w:r>
      <w:r w:rsidRPr="00947B20">
        <w:t xml:space="preserve">the Idaho Power Transmission System and will not be part of the Transmission Facilities, but that Idaho Power will make available to support the operation of the Transmission Facilities (as further described in </w:t>
      </w:r>
      <w:r w:rsidRPr="00947B20">
        <w:rPr>
          <w:u w:val="single"/>
        </w:rPr>
        <w:t>Exhibit B</w:t>
      </w:r>
      <w:r w:rsidRPr="00947B20">
        <w:t>, the “</w:t>
      </w:r>
      <w:r w:rsidRPr="00947B20">
        <w:rPr>
          <w:u w:val="single"/>
        </w:rPr>
        <w:t>Idaho Power Common Equipment</w:t>
      </w:r>
      <w:r w:rsidRPr="00947B20">
        <w:t>” and, together with the PacifiCorp Common Equipment, the “</w:t>
      </w:r>
      <w:r w:rsidRPr="00947B20">
        <w:rPr>
          <w:u w:val="single"/>
        </w:rPr>
        <w:t>Common Equipment</w:t>
      </w:r>
      <w:r w:rsidRPr="00947B20">
        <w:t xml:space="preserve">”); </w:t>
      </w:r>
      <w:r>
        <w:t>and</w:t>
      </w:r>
    </w:p>
    <w:p w:rsidR="00603D04" w:rsidRPr="0029247E" w:rsidRDefault="00603D04" w:rsidP="00603D04">
      <w:pPr>
        <w:ind w:firstLine="720"/>
        <w:jc w:val="both"/>
      </w:pPr>
      <w:r w:rsidRPr="00947B20">
        <w:t xml:space="preserve">WHEREAS, </w:t>
      </w:r>
      <w:r>
        <w:t xml:space="preserve">in connection with the JPSA, </w:t>
      </w:r>
      <w:r w:rsidRPr="00947B20">
        <w:t xml:space="preserve">Idaho Power and PacifiCorp </w:t>
      </w:r>
      <w:r>
        <w:t xml:space="preserve">are entering </w:t>
      </w:r>
      <w:r w:rsidRPr="00947B20">
        <w:t>in</w:t>
      </w:r>
      <w:r>
        <w:t>to</w:t>
      </w:r>
      <w:r w:rsidRPr="00947B20">
        <w:t xml:space="preserve"> this Agreement: (i) </w:t>
      </w:r>
      <w:r>
        <w:t xml:space="preserve">to acknowledge each Party’s ownership interest in the jointly-owned Transmission Facilities; (ii) to </w:t>
      </w:r>
      <w:r w:rsidRPr="00947B20">
        <w:t xml:space="preserve">allocate the transmission capacity of the </w:t>
      </w:r>
      <w:r>
        <w:t xml:space="preserve">jointly-owned </w:t>
      </w:r>
      <w:r w:rsidRPr="00947B20">
        <w:t>Transmission Facilities</w:t>
      </w:r>
      <w:r>
        <w:t xml:space="preserve"> as between the Parties</w:t>
      </w:r>
      <w:r w:rsidRPr="00947B20">
        <w:t>; (</w:t>
      </w:r>
      <w:r>
        <w:t>i</w:t>
      </w:r>
      <w:r w:rsidRPr="00947B20">
        <w:t xml:space="preserve">ii) </w:t>
      </w:r>
      <w:r>
        <w:t xml:space="preserve">to </w:t>
      </w:r>
      <w:r w:rsidRPr="00947B20">
        <w:t>allocate operational responsibility for the Transmission Facilities</w:t>
      </w:r>
      <w:r>
        <w:t xml:space="preserve"> as between the Parties</w:t>
      </w:r>
      <w:r w:rsidRPr="00947B20">
        <w:t>; (i</w:t>
      </w:r>
      <w:r>
        <w:t>v</w:t>
      </w:r>
      <w:r w:rsidRPr="00947B20">
        <w:t xml:space="preserve">) </w:t>
      </w:r>
      <w:r>
        <w:t xml:space="preserve">to </w:t>
      </w:r>
      <w:r w:rsidRPr="00947B20">
        <w:t>define the responsib</w:t>
      </w:r>
      <w:r>
        <w:t>ility</w:t>
      </w:r>
      <w:r w:rsidRPr="00947B20">
        <w:t xml:space="preserve"> of the Operators with respect to the operation and maintenance of the Transmission Facilities and Common Equipment; and (v) </w:t>
      </w:r>
      <w:r>
        <w:t xml:space="preserve">to </w:t>
      </w:r>
      <w:r w:rsidRPr="00947B20">
        <w:t xml:space="preserve">define the responsibilities </w:t>
      </w:r>
      <w:r>
        <w:t xml:space="preserve">of </w:t>
      </w:r>
      <w:r w:rsidRPr="00947B20">
        <w:t>the Owners with respect to the operation of their Transmission Syste</w:t>
      </w:r>
      <w:r>
        <w:t>ms in relation to the other</w:t>
      </w:r>
      <w:r w:rsidRPr="00947B20">
        <w:t>.</w:t>
      </w:r>
    </w:p>
    <w:p w:rsidR="00603D04" w:rsidRPr="00947B20" w:rsidRDefault="00603D04" w:rsidP="00603D04">
      <w:pPr>
        <w:pStyle w:val="BodyText"/>
      </w:pPr>
      <w:r w:rsidRPr="00947B20">
        <w:tab/>
        <w:t>NOW, THEREFORE, for good and valuable consideration, the receipt and sufficiency of which are hereby acknowledged, Idaho Power and PacifiCorp agree as follows:</w:t>
      </w:r>
    </w:p>
    <w:p w:rsidR="00603D04" w:rsidRPr="00947B20" w:rsidRDefault="00603D04" w:rsidP="00603D04">
      <w:pPr>
        <w:pStyle w:val="Heading1"/>
      </w:pPr>
      <w:bookmarkStart w:id="1" w:name="_Toc399496208"/>
      <w:r w:rsidRPr="00947B20">
        <w:br/>
        <w:t>DEFINITIONS; RULES OF INTERPRETATION</w:t>
      </w:r>
      <w:bookmarkEnd w:id="1"/>
    </w:p>
    <w:p w:rsidR="00603D04" w:rsidRPr="00947B20" w:rsidRDefault="00603D04" w:rsidP="00603D04">
      <w:pPr>
        <w:pStyle w:val="Heading2"/>
        <w:tabs>
          <w:tab w:val="num" w:pos="1350"/>
        </w:tabs>
      </w:pPr>
      <w:bookmarkStart w:id="2" w:name="_Toc399496209"/>
      <w:r w:rsidRPr="00947B20">
        <w:t xml:space="preserve">Definitions.  </w:t>
      </w:r>
      <w:bookmarkEnd w:id="2"/>
    </w:p>
    <w:p w:rsidR="00603D04" w:rsidRPr="00947B20" w:rsidRDefault="00603D04" w:rsidP="00603D04">
      <w:r w:rsidRPr="00947B20">
        <w:t>Unless the context otherwise requires, the following capitalized terms have the meanings given to them below:</w:t>
      </w:r>
    </w:p>
    <w:p w:rsidR="00603D04" w:rsidRPr="00947B20" w:rsidRDefault="00603D04" w:rsidP="00603D04">
      <w:pPr>
        <w:pStyle w:val="Heading5"/>
      </w:pPr>
      <w:r w:rsidRPr="00947B20">
        <w:t>“</w:t>
      </w:r>
      <w:r w:rsidRPr="00947B20">
        <w:rPr>
          <w:u w:val="single"/>
        </w:rPr>
        <w:t>Adjacent Balancing Authority Area</w:t>
      </w:r>
      <w:r w:rsidRPr="00947B20">
        <w:t>” has the meaning set forth in the Reliability Standards.</w:t>
      </w:r>
    </w:p>
    <w:p w:rsidR="00603D04" w:rsidRPr="00947B20" w:rsidRDefault="00603D04" w:rsidP="00603D04">
      <w:pPr>
        <w:pStyle w:val="Heading5"/>
      </w:pPr>
      <w:r w:rsidRPr="00947B20">
        <w:t>“</w:t>
      </w:r>
      <w:r w:rsidRPr="00947B20">
        <w:rPr>
          <w:u w:val="single"/>
        </w:rPr>
        <w:t>Affected Party</w:t>
      </w:r>
      <w:r w:rsidRPr="00947B20">
        <w:t xml:space="preserve">” has the meaning given to such term in </w:t>
      </w:r>
      <w:r w:rsidRPr="00947B20">
        <w:rPr>
          <w:u w:val="single"/>
        </w:rPr>
        <w:t>Section 11.1</w:t>
      </w:r>
      <w:r w:rsidRPr="00947B20">
        <w:t>.</w:t>
      </w:r>
    </w:p>
    <w:p w:rsidR="00603D04" w:rsidRDefault="00603D04" w:rsidP="00603D04">
      <w:pPr>
        <w:pStyle w:val="Heading5"/>
      </w:pPr>
      <w:r w:rsidRPr="00947B20">
        <w:t>“</w:t>
      </w:r>
      <w:r w:rsidRPr="00947B20">
        <w:rPr>
          <w:u w:val="single"/>
        </w:rPr>
        <w:t>Affiliate</w:t>
      </w:r>
      <w:r w:rsidRPr="00947B20">
        <w:t xml:space="preserve">” means, with respect to a Person, each other Person that, directly or indirectly, controls, is controlled by or is under common control with, such designated Person; </w:t>
      </w:r>
      <w:r w:rsidRPr="00947B20">
        <w:rPr>
          <w:u w:val="single"/>
        </w:rPr>
        <w:t>provided</w:t>
      </w:r>
      <w:r w:rsidRPr="00947B20">
        <w:t xml:space="preserve">, </w:t>
      </w:r>
      <w:r w:rsidRPr="00947B20">
        <w:rPr>
          <w:u w:val="single"/>
        </w:rPr>
        <w:t>however</w:t>
      </w:r>
      <w:r w:rsidRPr="00947B20">
        <w:t>, that in the case of PacifiCorp, the term “</w:t>
      </w:r>
      <w:r w:rsidRPr="002C7623">
        <w:rPr>
          <w:u w:val="single"/>
        </w:rPr>
        <w:t>Affiliate</w:t>
      </w:r>
      <w:r w:rsidRPr="00947B20">
        <w:t xml:space="preserve">” does not include Berkshire Hathaway Inc. or any of its </w:t>
      </w:r>
      <w:r>
        <w:t>a</w:t>
      </w:r>
      <w:r w:rsidRPr="00947B20">
        <w:t xml:space="preserve">ffiliates (other than PacifiCorp and any direct or indirect subsidiaries of PacifiCorp), and no provision of this Agreement shall apply to, be binding on, create any </w:t>
      </w:r>
      <w:r>
        <w:t>l</w:t>
      </w:r>
      <w:r w:rsidRPr="00947B20">
        <w:t>iability of</w:t>
      </w:r>
      <w:r>
        <w:t>,</w:t>
      </w:r>
      <w:r w:rsidRPr="00947B20">
        <w:t xml:space="preserve"> or otherwise restrict the activities of</w:t>
      </w:r>
      <w:r>
        <w:t>,</w:t>
      </w:r>
      <w:r w:rsidRPr="00947B20">
        <w:t xml:space="preserve"> Berkshire Hathaway Inc. or any of its affiliates (other than PacifiCorp and any direct or indirect subsidiaries of PacifiCorp).  For the purposes of this definition, “</w:t>
      </w:r>
      <w:r w:rsidRPr="00947B20">
        <w:rPr>
          <w:u w:val="single"/>
        </w:rPr>
        <w:t>control</w:t>
      </w:r>
      <w:r w:rsidRPr="00947B20">
        <w:t>” (including with correlative meanings, the terms “</w:t>
      </w:r>
      <w:r w:rsidRPr="00947B20">
        <w:rPr>
          <w:u w:val="single"/>
        </w:rPr>
        <w:t>controlled by</w:t>
      </w:r>
      <w:r w:rsidRPr="00947B20">
        <w:t>” and “</w:t>
      </w:r>
      <w:r w:rsidRPr="00947B20">
        <w:rPr>
          <w:u w:val="single"/>
        </w:rPr>
        <w:t>under common control with</w:t>
      </w:r>
      <w:r w:rsidRPr="00947B20">
        <w:t>”), as used with respect to any Person, shall mean (a) the direct or indirect right to cast at least fifty percent (50%) of the votes exercisable at an annual general meeting (or its equivalent) of such Person or, if there are no such rights, ownership of at least fifty percent (50%) of the equity or other ownership interest in such Person, or (b) the right to direct the policies or operations of such Person.</w:t>
      </w:r>
    </w:p>
    <w:p w:rsidR="00603D04" w:rsidRDefault="00603D04" w:rsidP="00603D04">
      <w:pPr>
        <w:pStyle w:val="Heading5"/>
      </w:pPr>
      <w:r>
        <w:t>“</w:t>
      </w:r>
      <w:r w:rsidRPr="00A41A6C">
        <w:rPr>
          <w:u w:val="single"/>
        </w:rPr>
        <w:t>AFUDC</w:t>
      </w:r>
      <w:r>
        <w:t xml:space="preserve">” means allowance for funds used during construction and has the meaning set forth in 18 CFR </w:t>
      </w:r>
      <w:r w:rsidRPr="00A41A6C">
        <w:t xml:space="preserve">§ 101, </w:t>
      </w:r>
      <w:r>
        <w:t xml:space="preserve">Electric Plant Instructions </w:t>
      </w:r>
      <w:r w:rsidRPr="00A41A6C">
        <w:t>§</w:t>
      </w:r>
      <w:r>
        <w:t xml:space="preserve"> 17 (2014), as amended from time-to-time. </w:t>
      </w:r>
    </w:p>
    <w:p w:rsidR="00603D04" w:rsidRPr="00947B20" w:rsidRDefault="00603D04" w:rsidP="00603D04">
      <w:pPr>
        <w:pStyle w:val="Heading5"/>
      </w:pPr>
      <w:r w:rsidRPr="00947B20">
        <w:t>“</w:t>
      </w:r>
      <w:r w:rsidRPr="00947B20">
        <w:rPr>
          <w:u w:val="single"/>
        </w:rPr>
        <w:t>Agreement</w:t>
      </w:r>
      <w:r w:rsidRPr="00947B20">
        <w:t xml:space="preserve">” means this Joint Ownership and Operating Agreement (including all Exhibits </w:t>
      </w:r>
      <w:r>
        <w:t xml:space="preserve">and Schedules </w:t>
      </w:r>
      <w:r w:rsidRPr="00947B20">
        <w:t>attached hereto), as the same may be amended and supplemented from time to time in accordance with the terms hereof.</w:t>
      </w:r>
    </w:p>
    <w:p w:rsidR="00603D04" w:rsidRPr="00947B20" w:rsidRDefault="00603D04" w:rsidP="00603D04">
      <w:pPr>
        <w:pStyle w:val="Heading5"/>
      </w:pPr>
      <w:r w:rsidRPr="00947B20">
        <w:t>“</w:t>
      </w:r>
      <w:r w:rsidRPr="00947B20">
        <w:rPr>
          <w:u w:val="single"/>
        </w:rPr>
        <w:t>Amendment</w:t>
      </w:r>
      <w:r w:rsidRPr="00947B20">
        <w:t xml:space="preserve">” has the meaning given to such term in </w:t>
      </w:r>
      <w:r w:rsidRPr="00947B20">
        <w:rPr>
          <w:u w:val="single"/>
        </w:rPr>
        <w:t xml:space="preserve">Section </w:t>
      </w:r>
      <w:r>
        <w:rPr>
          <w:u w:val="single"/>
        </w:rPr>
        <w:t>6</w:t>
      </w:r>
      <w:r w:rsidRPr="00947B20">
        <w:rPr>
          <w:u w:val="single"/>
        </w:rPr>
        <w:t>.1(a)</w:t>
      </w:r>
      <w:r>
        <w:rPr>
          <w:u w:val="single"/>
        </w:rPr>
        <w:t>(i)</w:t>
      </w:r>
      <w:r w:rsidRPr="00947B20">
        <w:t>.</w:t>
      </w:r>
    </w:p>
    <w:p w:rsidR="00603D04" w:rsidRPr="00947B20" w:rsidRDefault="00603D04" w:rsidP="00603D04">
      <w:pPr>
        <w:pStyle w:val="Heading5"/>
      </w:pPr>
      <w:r w:rsidRPr="00947B20">
        <w:t>“</w:t>
      </w:r>
      <w:r w:rsidRPr="00947B20">
        <w:rPr>
          <w:u w:val="single"/>
        </w:rPr>
        <w:t>Approved Courts</w:t>
      </w:r>
      <w:r w:rsidRPr="00947B20">
        <w:t xml:space="preserve">” has the meaning given to such term in </w:t>
      </w:r>
      <w:r w:rsidRPr="00947B20">
        <w:rPr>
          <w:u w:val="single"/>
        </w:rPr>
        <w:t>Section 1</w:t>
      </w:r>
      <w:r>
        <w:rPr>
          <w:u w:val="single"/>
        </w:rPr>
        <w:t>7</w:t>
      </w:r>
      <w:r w:rsidRPr="00947B20">
        <w:rPr>
          <w:u w:val="single"/>
        </w:rPr>
        <w:t>.4</w:t>
      </w:r>
      <w:r w:rsidRPr="00947B20">
        <w:t>.</w:t>
      </w:r>
    </w:p>
    <w:p w:rsidR="00603D04" w:rsidRPr="00947B20" w:rsidRDefault="00603D04" w:rsidP="00603D04">
      <w:pPr>
        <w:pStyle w:val="Heading5"/>
      </w:pPr>
      <w:r w:rsidRPr="00947B20">
        <w:t>“</w:t>
      </w:r>
      <w:r w:rsidRPr="00947B20">
        <w:rPr>
          <w:u w:val="single"/>
        </w:rPr>
        <w:t>Automatic Generation Control</w:t>
      </w:r>
      <w:r w:rsidRPr="00947B20">
        <w:t>” has the meaning set forth in the Reliability Standards.</w:t>
      </w:r>
    </w:p>
    <w:p w:rsidR="00603D04" w:rsidRPr="00947B20" w:rsidRDefault="00603D04" w:rsidP="00603D04">
      <w:pPr>
        <w:pStyle w:val="Heading5"/>
      </w:pPr>
      <w:r w:rsidRPr="00947B20">
        <w:t>“</w:t>
      </w:r>
      <w:r w:rsidRPr="00947B20">
        <w:rPr>
          <w:u w:val="single"/>
        </w:rPr>
        <w:t>Balancing Authority Area</w:t>
      </w:r>
      <w:r w:rsidRPr="00947B20">
        <w:t xml:space="preserve">” means the collection of generation, transmission and loads within the metered boundaries of each Owner determined in accordance with </w:t>
      </w:r>
      <w:r>
        <w:t xml:space="preserve">the </w:t>
      </w:r>
      <w:r w:rsidRPr="00947B20">
        <w:t>Reliability Standards.</w:t>
      </w:r>
    </w:p>
    <w:p w:rsidR="00603D04" w:rsidRPr="00947B20" w:rsidRDefault="00603D04" w:rsidP="00603D04">
      <w:pPr>
        <w:pStyle w:val="Heading5"/>
      </w:pPr>
      <w:r w:rsidRPr="00947B20">
        <w:t>“</w:t>
      </w:r>
      <w:r w:rsidRPr="00947B20">
        <w:rPr>
          <w:u w:val="single"/>
        </w:rPr>
        <w:t>Bankrupt</w:t>
      </w:r>
      <w:r w:rsidRPr="00947B20">
        <w:t>” means, with respect to any Person, that such Person:  (</w:t>
      </w:r>
      <w:r>
        <w:t>a</w:t>
      </w:r>
      <w:r w:rsidRPr="00947B20">
        <w:t>) files a petition or otherwise commences, authorizes or acquiesces in the commencement of a proceeding or cause of action under any bankruptcy, insolvency, reorganization or similar law, or has any such petition filed or commenced against it; (</w:t>
      </w:r>
      <w:r>
        <w:t>b</w:t>
      </w:r>
      <w:r w:rsidRPr="00947B20">
        <w:t>) makes an assignment or any general arrangement for the benefit of creditors; (</w:t>
      </w:r>
      <w:r>
        <w:t>c</w:t>
      </w:r>
      <w:r w:rsidRPr="00947B20">
        <w:t>) otherwise becomes insolvent (however evidenced); (</w:t>
      </w:r>
      <w:r>
        <w:t>d</w:t>
      </w:r>
      <w:r w:rsidRPr="00947B20">
        <w:t>) has a liquidator, administrator, receiver, trustee, conservator or similar official appointed with respect to it or any substantial portion of its property or assets; or (</w:t>
      </w:r>
      <w:r>
        <w:t>e</w:t>
      </w:r>
      <w:r w:rsidRPr="00947B20">
        <w:t>) is generally unable to pay its debts as they fall due.</w:t>
      </w:r>
    </w:p>
    <w:p w:rsidR="00603D04" w:rsidRPr="00947B20" w:rsidRDefault="00603D04" w:rsidP="00603D04">
      <w:pPr>
        <w:pStyle w:val="Heading5"/>
      </w:pPr>
      <w:r w:rsidRPr="00947B20">
        <w:t>“</w:t>
      </w:r>
      <w:r w:rsidRPr="00947B20">
        <w:rPr>
          <w:u w:val="single"/>
        </w:rPr>
        <w:t>Business Days</w:t>
      </w:r>
      <w:r w:rsidRPr="00947B20">
        <w:t xml:space="preserve">” means any day except a Saturday, Sunday </w:t>
      </w:r>
      <w:r w:rsidRPr="00947B20">
        <w:rPr>
          <w:rFonts w:eastAsia="PMingLiU"/>
        </w:rPr>
        <w:t>and any day which is a legal holiday or a day on which banking institutions in New York, New York are authorized or obligated by Governmental Requirements to close.</w:t>
      </w:r>
    </w:p>
    <w:p w:rsidR="00603D04" w:rsidRPr="00947B20" w:rsidRDefault="00603D04" w:rsidP="00603D04">
      <w:pPr>
        <w:pStyle w:val="Heading5"/>
      </w:pPr>
      <w:r w:rsidRPr="00213832">
        <w:t>“</w:t>
      </w:r>
      <w:r w:rsidRPr="00947B20">
        <w:rPr>
          <w:u w:val="single"/>
        </w:rPr>
        <w:t>Capital Upgrade Notice</w:t>
      </w:r>
      <w:r w:rsidRPr="00947B20">
        <w:t xml:space="preserve">” has the meaning given to such term in </w:t>
      </w:r>
      <w:r w:rsidRPr="00947B20">
        <w:rPr>
          <w:u w:val="single"/>
        </w:rPr>
        <w:t xml:space="preserve">Section </w:t>
      </w:r>
      <w:r>
        <w:rPr>
          <w:u w:val="single"/>
        </w:rPr>
        <w:t>6</w:t>
      </w:r>
      <w:r w:rsidRPr="00947B20">
        <w:rPr>
          <w:u w:val="single"/>
        </w:rPr>
        <w:t>.1</w:t>
      </w:r>
      <w:r>
        <w:rPr>
          <w:u w:val="single"/>
        </w:rPr>
        <w:t>(a)</w:t>
      </w:r>
      <w:r w:rsidRPr="00947B20">
        <w:t xml:space="preserve">. </w:t>
      </w:r>
    </w:p>
    <w:p w:rsidR="00603D04" w:rsidRPr="00947B20" w:rsidRDefault="00603D04" w:rsidP="00603D04">
      <w:pPr>
        <w:pStyle w:val="Heading5"/>
      </w:pPr>
      <w:r w:rsidRPr="00947B20">
        <w:t>“</w:t>
      </w:r>
      <w:r w:rsidRPr="00947B20">
        <w:rPr>
          <w:u w:val="single"/>
        </w:rPr>
        <w:t>Claims</w:t>
      </w:r>
      <w:r w:rsidRPr="00947B20">
        <w:t xml:space="preserve">” has the meaning given to such term in </w:t>
      </w:r>
      <w:r w:rsidRPr="00947B20">
        <w:rPr>
          <w:u w:val="single"/>
        </w:rPr>
        <w:t>Section 14.1(a)</w:t>
      </w:r>
      <w:r w:rsidRPr="00947B20">
        <w:t>.</w:t>
      </w:r>
    </w:p>
    <w:p w:rsidR="00603D04" w:rsidRPr="00947B20" w:rsidRDefault="00603D04" w:rsidP="00603D04">
      <w:pPr>
        <w:pStyle w:val="Heading5"/>
      </w:pPr>
      <w:r w:rsidRPr="00947B20">
        <w:t>“</w:t>
      </w:r>
      <w:r w:rsidRPr="00947B20">
        <w:rPr>
          <w:u w:val="single"/>
        </w:rPr>
        <w:t>Closing Date</w:t>
      </w:r>
      <w:r w:rsidRPr="00947B20">
        <w:t>” has the meaning given to such term in the JPSA.</w:t>
      </w:r>
    </w:p>
    <w:p w:rsidR="00603D04" w:rsidRPr="00947B20" w:rsidRDefault="00603D04" w:rsidP="00603D04">
      <w:pPr>
        <w:pStyle w:val="Heading5"/>
      </w:pPr>
      <w:r w:rsidRPr="00947B20">
        <w:t>“</w:t>
      </w:r>
      <w:r w:rsidRPr="00947B20">
        <w:rPr>
          <w:u w:val="single"/>
        </w:rPr>
        <w:t>Code</w:t>
      </w:r>
      <w:r w:rsidRPr="00947B20">
        <w:t xml:space="preserve">” has the meaning given to such term in </w:t>
      </w:r>
      <w:r w:rsidRPr="00947B20">
        <w:rPr>
          <w:u w:val="single"/>
        </w:rPr>
        <w:t>Section 1</w:t>
      </w:r>
      <w:r>
        <w:rPr>
          <w:u w:val="single"/>
        </w:rPr>
        <w:t>6</w:t>
      </w:r>
      <w:r w:rsidRPr="00947B20">
        <w:rPr>
          <w:u w:val="single"/>
        </w:rPr>
        <w:t>.</w:t>
      </w:r>
      <w:r>
        <w:rPr>
          <w:u w:val="single"/>
        </w:rPr>
        <w:t>2</w:t>
      </w:r>
      <w:r w:rsidRPr="00947B20">
        <w:t>.</w:t>
      </w:r>
    </w:p>
    <w:p w:rsidR="00603D04" w:rsidRPr="00947B20" w:rsidRDefault="00603D04" w:rsidP="00603D04">
      <w:pPr>
        <w:pStyle w:val="Heading5"/>
      </w:pPr>
      <w:r w:rsidRPr="00947B20">
        <w:t>“</w:t>
      </w:r>
      <w:r w:rsidRPr="00947B20">
        <w:rPr>
          <w:u w:val="single"/>
        </w:rPr>
        <w:t>Commercially Reasonable Efforts</w:t>
      </w:r>
      <w:r w:rsidRPr="00947B20">
        <w:t>” means the level of effort that a reasonable electric utility would take in light of the then known facts and circumstances to accomplish the required action at a then commercially reasonable cost (taking into account the benefits to be gained thereby).</w:t>
      </w:r>
    </w:p>
    <w:p w:rsidR="00603D04" w:rsidRPr="00947B20" w:rsidRDefault="00603D04" w:rsidP="00603D04">
      <w:pPr>
        <w:pStyle w:val="Heading5"/>
      </w:pPr>
      <w:r w:rsidRPr="00947B20">
        <w:t>“</w:t>
      </w:r>
      <w:r w:rsidRPr="00947B20">
        <w:rPr>
          <w:u w:val="single"/>
        </w:rPr>
        <w:t>Common Equipment</w:t>
      </w:r>
      <w:r w:rsidRPr="00947B20">
        <w:t>” has the meaning given to such term in the recitals</w:t>
      </w:r>
      <w:r>
        <w:t xml:space="preserve"> and includes </w:t>
      </w:r>
      <w:r w:rsidRPr="002B0465">
        <w:t>all ancillary equipment necessary to support the operation of the Substations</w:t>
      </w:r>
      <w:r>
        <w:t xml:space="preserve">, including </w:t>
      </w:r>
      <w:r w:rsidRPr="002B0465">
        <w:t>land, site prep</w:t>
      </w:r>
      <w:r>
        <w:t>aration</w:t>
      </w:r>
      <w:r w:rsidRPr="002B0465">
        <w:t>, improvements (control building and other permanent buildings)</w:t>
      </w:r>
      <w:r>
        <w:t>,</w:t>
      </w:r>
      <w:r w:rsidRPr="002B0465">
        <w:t xml:space="preserve"> communications equipment, control equipment, SCADA, relays, batteries, battery chargers, cable trench, cabling, local service, security equipment, fencing, yard gravel, and grounding.  Each Owner’s Common Equipment, sorted by Substation, on the Effective Date is identified on </w:t>
      </w:r>
      <w:r w:rsidRPr="00CC4AB3">
        <w:rPr>
          <w:u w:val="single"/>
        </w:rPr>
        <w:t>Exhibit A</w:t>
      </w:r>
      <w:r>
        <w:t xml:space="preserve"> or </w:t>
      </w:r>
      <w:r w:rsidRPr="00CC4AB3">
        <w:rPr>
          <w:u w:val="single"/>
        </w:rPr>
        <w:t>Exhibit B</w:t>
      </w:r>
      <w:r>
        <w:t>.</w:t>
      </w:r>
    </w:p>
    <w:p w:rsidR="00603D04" w:rsidRPr="00947B20" w:rsidRDefault="00603D04" w:rsidP="00603D04">
      <w:pPr>
        <w:pStyle w:val="Heading5"/>
      </w:pPr>
      <w:r w:rsidRPr="00947B20">
        <w:t>“</w:t>
      </w:r>
      <w:r w:rsidRPr="00947B20">
        <w:rPr>
          <w:u w:val="single"/>
        </w:rPr>
        <w:t>Continuing Owner</w:t>
      </w:r>
      <w:r w:rsidRPr="00947B20">
        <w:t xml:space="preserve">” has the meaning given to such term in </w:t>
      </w:r>
      <w:r w:rsidRPr="00947B20">
        <w:rPr>
          <w:u w:val="single"/>
        </w:rPr>
        <w:t xml:space="preserve">Section </w:t>
      </w:r>
      <w:r>
        <w:rPr>
          <w:u w:val="single"/>
        </w:rPr>
        <w:t>7</w:t>
      </w:r>
      <w:r w:rsidRPr="00947B20">
        <w:rPr>
          <w:u w:val="single"/>
        </w:rPr>
        <w:t>.3</w:t>
      </w:r>
      <w:r w:rsidRPr="00947B20">
        <w:t>.</w:t>
      </w:r>
    </w:p>
    <w:p w:rsidR="00603D04" w:rsidRPr="00947B20" w:rsidRDefault="00603D04" w:rsidP="00603D04">
      <w:pPr>
        <w:pStyle w:val="Heading5"/>
      </w:pPr>
      <w:r w:rsidRPr="00947B20">
        <w:t>“</w:t>
      </w:r>
      <w:r w:rsidRPr="00947B20">
        <w:rPr>
          <w:u w:val="single"/>
        </w:rPr>
        <w:t>Costs</w:t>
      </w:r>
      <w:r w:rsidRPr="00947B20">
        <w:t xml:space="preserve">” means, with respect to </w:t>
      </w:r>
      <w:r>
        <w:t xml:space="preserve">the </w:t>
      </w:r>
      <w:r w:rsidRPr="00947B20">
        <w:t>construction</w:t>
      </w:r>
      <w:r>
        <w:t>, reconstruction or upgrade</w:t>
      </w:r>
      <w:r w:rsidRPr="00947B20">
        <w:t xml:space="preserve"> of </w:t>
      </w:r>
      <w:r>
        <w:t>the Transmission F</w:t>
      </w:r>
      <w:r w:rsidRPr="00947B20">
        <w:t xml:space="preserve">acilities </w:t>
      </w:r>
      <w:r>
        <w:t xml:space="preserve">or Common Equipment by or on behalf of the Operator responsible for such Transmission Facilities or Common Equipment </w:t>
      </w:r>
      <w:r w:rsidRPr="00947B20">
        <w:t xml:space="preserve">pursuant to this Agreement, including capital upgrades and improvements </w:t>
      </w:r>
      <w:r>
        <w:t>there</w:t>
      </w:r>
      <w:r w:rsidRPr="00947B20">
        <w:t>to</w:t>
      </w:r>
      <w:r>
        <w:t xml:space="preserve">, </w:t>
      </w:r>
      <w:r w:rsidRPr="00947B20">
        <w:t>such Operator’s actual cost of: (</w:t>
      </w:r>
      <w:r>
        <w:t>a</w:t>
      </w:r>
      <w:r w:rsidRPr="00947B20">
        <w:t xml:space="preserve">) preliminary surveys and investigations and property acquisitions in connection </w:t>
      </w:r>
      <w:r>
        <w:t>there</w:t>
      </w:r>
      <w:r w:rsidRPr="00947B20">
        <w:t>with; and (</w:t>
      </w:r>
      <w:r>
        <w:t>b</w:t>
      </w:r>
      <w:r w:rsidRPr="00947B20">
        <w:t>) the development, design, engineering, procurement</w:t>
      </w:r>
      <w:r>
        <w:t xml:space="preserve">, </w:t>
      </w:r>
      <w:r w:rsidRPr="00947B20">
        <w:t>construction</w:t>
      </w:r>
      <w:r>
        <w:t>, reconstruction and upgrade</w:t>
      </w:r>
      <w:r w:rsidRPr="00947B20">
        <w:t xml:space="preserve"> of such </w:t>
      </w:r>
      <w:r>
        <w:t>Transmission F</w:t>
      </w:r>
      <w:r w:rsidRPr="00947B20">
        <w:t>acilities</w:t>
      </w:r>
      <w:r>
        <w:t xml:space="preserve"> and Common Equipment</w:t>
      </w:r>
      <w:r w:rsidRPr="00947B20">
        <w:t xml:space="preserve">, including an allowance for </w:t>
      </w:r>
      <w:r>
        <w:t>AFUDC</w:t>
      </w:r>
      <w:r w:rsidRPr="00947B20">
        <w:t xml:space="preserve"> and applicable overheads determined in accordance with such Operator’s customary practices, as calculated in accordance with FERC’s Uniform System of Accounts</w:t>
      </w:r>
      <w:r>
        <w:t xml:space="preserve">; </w:t>
      </w:r>
      <w:r w:rsidRPr="00516FC0">
        <w:rPr>
          <w:u w:val="single"/>
        </w:rPr>
        <w:t>provided</w:t>
      </w:r>
      <w:r>
        <w:t xml:space="preserve">, </w:t>
      </w:r>
      <w:r w:rsidRPr="00516FC0">
        <w:rPr>
          <w:u w:val="single"/>
        </w:rPr>
        <w:t>however</w:t>
      </w:r>
      <w:r>
        <w:t xml:space="preserve">, AFUDC shall be recovered by Operators, if at all, in accordance with </w:t>
      </w:r>
      <w:r w:rsidRPr="00C6410A">
        <w:rPr>
          <w:u w:val="single"/>
        </w:rPr>
        <w:t>Section 4.7(b)</w:t>
      </w:r>
      <w:r w:rsidRPr="00947B20">
        <w:t>.</w:t>
      </w:r>
    </w:p>
    <w:p w:rsidR="00603D04" w:rsidRPr="00947B20" w:rsidRDefault="00603D04" w:rsidP="00603D04">
      <w:pPr>
        <w:pStyle w:val="Heading5"/>
      </w:pPr>
      <w:r w:rsidRPr="00947B20">
        <w:t>“</w:t>
      </w:r>
      <w:r w:rsidRPr="00947B20">
        <w:rPr>
          <w:u w:val="single"/>
        </w:rPr>
        <w:t>Damage Notice</w:t>
      </w:r>
      <w:r w:rsidRPr="00947B20">
        <w:t xml:space="preserve">” has the meaning given to such term in </w:t>
      </w:r>
      <w:r w:rsidRPr="00947B20">
        <w:rPr>
          <w:u w:val="single"/>
        </w:rPr>
        <w:t xml:space="preserve">Section </w:t>
      </w:r>
      <w:r>
        <w:rPr>
          <w:u w:val="single"/>
        </w:rPr>
        <w:t>7</w:t>
      </w:r>
      <w:r w:rsidRPr="00947B20">
        <w:rPr>
          <w:u w:val="single"/>
        </w:rPr>
        <w:t>.1</w:t>
      </w:r>
      <w:r>
        <w:rPr>
          <w:u w:val="single"/>
        </w:rPr>
        <w:t>(a)</w:t>
      </w:r>
      <w:r w:rsidRPr="00947B20">
        <w:t>.</w:t>
      </w:r>
    </w:p>
    <w:p w:rsidR="00603D04" w:rsidRPr="00947B20" w:rsidRDefault="00603D04" w:rsidP="00603D04">
      <w:pPr>
        <w:pStyle w:val="Heading5"/>
      </w:pPr>
      <w:r w:rsidRPr="00947B20">
        <w:t>“</w:t>
      </w:r>
      <w:r w:rsidRPr="00947B20">
        <w:rPr>
          <w:u w:val="single"/>
        </w:rPr>
        <w:t>Damaged Facilities</w:t>
      </w:r>
      <w:r w:rsidRPr="00947B20">
        <w:t xml:space="preserve">” has the meaning given to such term in </w:t>
      </w:r>
      <w:r w:rsidRPr="00947B20">
        <w:rPr>
          <w:u w:val="single"/>
        </w:rPr>
        <w:t xml:space="preserve">Section </w:t>
      </w:r>
      <w:r>
        <w:rPr>
          <w:u w:val="single"/>
        </w:rPr>
        <w:t>7</w:t>
      </w:r>
      <w:r w:rsidRPr="00947B20">
        <w:rPr>
          <w:u w:val="single"/>
        </w:rPr>
        <w:t>.1</w:t>
      </w:r>
      <w:r>
        <w:rPr>
          <w:u w:val="single"/>
        </w:rPr>
        <w:t>(a)</w:t>
      </w:r>
      <w:r w:rsidRPr="00947B20">
        <w:t>.</w:t>
      </w:r>
    </w:p>
    <w:p w:rsidR="00603D04" w:rsidRPr="00947B20" w:rsidRDefault="00603D04" w:rsidP="00603D04">
      <w:pPr>
        <w:pStyle w:val="Heading5"/>
      </w:pPr>
      <w:r w:rsidRPr="00947B20">
        <w:t>“</w:t>
      </w:r>
      <w:r w:rsidRPr="00947B20">
        <w:rPr>
          <w:u w:val="single"/>
        </w:rPr>
        <w:t>Decommissioning Notice</w:t>
      </w:r>
      <w:r w:rsidRPr="00947B20">
        <w:t xml:space="preserve">” has the meaning given to such term in </w:t>
      </w:r>
      <w:r w:rsidRPr="00947B20">
        <w:rPr>
          <w:u w:val="single"/>
        </w:rPr>
        <w:t xml:space="preserve">Section </w:t>
      </w:r>
      <w:r>
        <w:rPr>
          <w:u w:val="single"/>
        </w:rPr>
        <w:t>8</w:t>
      </w:r>
      <w:r w:rsidRPr="00947B20">
        <w:rPr>
          <w:u w:val="single"/>
        </w:rPr>
        <w:t>.3</w:t>
      </w:r>
      <w:r w:rsidRPr="00947B20">
        <w:t>.</w:t>
      </w:r>
    </w:p>
    <w:p w:rsidR="00603D04" w:rsidRPr="00947B20" w:rsidRDefault="00603D04" w:rsidP="00603D04">
      <w:pPr>
        <w:pStyle w:val="Heading5"/>
      </w:pPr>
      <w:r w:rsidRPr="00947B20">
        <w:t>“</w:t>
      </w:r>
      <w:r w:rsidRPr="00947B20">
        <w:rPr>
          <w:u w:val="single"/>
        </w:rPr>
        <w:t>Defaulting Party</w:t>
      </w:r>
      <w:r w:rsidRPr="00947B20">
        <w:t xml:space="preserve">” has the meaning given to such term in </w:t>
      </w:r>
      <w:r w:rsidRPr="00947B20">
        <w:rPr>
          <w:u w:val="single"/>
        </w:rPr>
        <w:t>Section 12.1</w:t>
      </w:r>
      <w:r w:rsidRPr="00947B20">
        <w:t>.</w:t>
      </w:r>
    </w:p>
    <w:p w:rsidR="00603D04" w:rsidRDefault="00603D04" w:rsidP="00603D04">
      <w:pPr>
        <w:pStyle w:val="Heading5"/>
      </w:pPr>
      <w:r w:rsidRPr="00947B20">
        <w:t>“</w:t>
      </w:r>
      <w:r w:rsidRPr="00947B20">
        <w:rPr>
          <w:u w:val="single"/>
        </w:rPr>
        <w:t>Delegate</w:t>
      </w:r>
      <w:r w:rsidRPr="00947B20">
        <w:t xml:space="preserve">” has the meaning given to such term in </w:t>
      </w:r>
      <w:r w:rsidRPr="00947B20">
        <w:rPr>
          <w:u w:val="single"/>
        </w:rPr>
        <w:t xml:space="preserve">Section </w:t>
      </w:r>
      <w:r>
        <w:rPr>
          <w:u w:val="single"/>
        </w:rPr>
        <w:t>4</w:t>
      </w:r>
      <w:r w:rsidRPr="00947B20">
        <w:rPr>
          <w:u w:val="single"/>
        </w:rPr>
        <w:t>.</w:t>
      </w:r>
      <w:r>
        <w:rPr>
          <w:u w:val="single"/>
        </w:rPr>
        <w:t>3</w:t>
      </w:r>
      <w:r w:rsidRPr="00947B20">
        <w:t>.</w:t>
      </w:r>
    </w:p>
    <w:p w:rsidR="00603D04" w:rsidRPr="00947B20" w:rsidRDefault="00603D04" w:rsidP="00603D04">
      <w:pPr>
        <w:pStyle w:val="Heading5"/>
      </w:pPr>
      <w:r>
        <w:t>“</w:t>
      </w:r>
      <w:r w:rsidRPr="00432991">
        <w:rPr>
          <w:u w:val="single"/>
        </w:rPr>
        <w:t>Directional Capacity Allocation</w:t>
      </w:r>
      <w:r>
        <w:t xml:space="preserve">” </w:t>
      </w:r>
      <w:r w:rsidRPr="00947B20">
        <w:t xml:space="preserve">has the meaning given to such term in </w:t>
      </w:r>
      <w:r w:rsidRPr="00947B20">
        <w:rPr>
          <w:u w:val="single"/>
        </w:rPr>
        <w:t xml:space="preserve">Section </w:t>
      </w:r>
      <w:r>
        <w:rPr>
          <w:u w:val="single"/>
        </w:rPr>
        <w:t>3.2(a)</w:t>
      </w:r>
      <w:r w:rsidRPr="00947B20">
        <w:t>.</w:t>
      </w:r>
    </w:p>
    <w:p w:rsidR="00603D04" w:rsidRPr="00947B20" w:rsidRDefault="00603D04" w:rsidP="00603D04">
      <w:pPr>
        <w:pStyle w:val="Heading5"/>
      </w:pPr>
      <w:r w:rsidRPr="00CA0CC1">
        <w:t>“</w:t>
      </w:r>
      <w:r w:rsidRPr="00CA0CC1">
        <w:rPr>
          <w:u w:val="single"/>
        </w:rPr>
        <w:t>Directional Capacity Allocation Percentage</w:t>
      </w:r>
      <w:r w:rsidRPr="00CA0CC1">
        <w:t xml:space="preserve">” </w:t>
      </w:r>
      <w:r w:rsidRPr="00947B20">
        <w:t xml:space="preserve">has the meaning given to such term in </w:t>
      </w:r>
      <w:r w:rsidRPr="00947B20">
        <w:rPr>
          <w:u w:val="single"/>
        </w:rPr>
        <w:t xml:space="preserve">Section </w:t>
      </w:r>
      <w:r>
        <w:rPr>
          <w:u w:val="single"/>
        </w:rPr>
        <w:t>3.2(a)</w:t>
      </w:r>
      <w:r w:rsidRPr="00947B20">
        <w:t>.</w:t>
      </w:r>
    </w:p>
    <w:p w:rsidR="00603D04" w:rsidRPr="00947B20" w:rsidRDefault="00603D04" w:rsidP="00603D04">
      <w:pPr>
        <w:pStyle w:val="Heading5"/>
      </w:pPr>
      <w:r w:rsidRPr="00947B20">
        <w:t>“</w:t>
      </w:r>
      <w:r w:rsidRPr="00947B20">
        <w:rPr>
          <w:u w:val="single"/>
        </w:rPr>
        <w:t>Dispute</w:t>
      </w:r>
      <w:r w:rsidRPr="00947B20">
        <w:t xml:space="preserve">” has the meaning given to such term in </w:t>
      </w:r>
      <w:r w:rsidRPr="00947B20">
        <w:rPr>
          <w:u w:val="single"/>
        </w:rPr>
        <w:t>Section 1</w:t>
      </w:r>
      <w:r>
        <w:rPr>
          <w:u w:val="single"/>
        </w:rPr>
        <w:t>7</w:t>
      </w:r>
      <w:r w:rsidRPr="00947B20">
        <w:rPr>
          <w:u w:val="single"/>
        </w:rPr>
        <w:t>.1</w:t>
      </w:r>
      <w:r w:rsidRPr="00947B20">
        <w:t>.</w:t>
      </w:r>
    </w:p>
    <w:p w:rsidR="00603D04" w:rsidRPr="00947B20" w:rsidRDefault="00603D04" w:rsidP="00603D04">
      <w:pPr>
        <w:pStyle w:val="Heading5"/>
      </w:pPr>
      <w:r w:rsidRPr="00947B20">
        <w:t>“</w:t>
      </w:r>
      <w:r w:rsidRPr="00947B20">
        <w:rPr>
          <w:u w:val="single"/>
        </w:rPr>
        <w:t>Dispute Notice</w:t>
      </w:r>
      <w:r w:rsidRPr="00947B20">
        <w:t xml:space="preserve">” has the meaning given to such term in </w:t>
      </w:r>
      <w:r w:rsidRPr="00947B20">
        <w:rPr>
          <w:u w:val="single"/>
        </w:rPr>
        <w:t>Section 1</w:t>
      </w:r>
      <w:r>
        <w:rPr>
          <w:u w:val="single"/>
        </w:rPr>
        <w:t>7</w:t>
      </w:r>
      <w:r w:rsidRPr="00947B20">
        <w:rPr>
          <w:u w:val="single"/>
        </w:rPr>
        <w:t>.2</w:t>
      </w:r>
      <w:r w:rsidRPr="00947B20">
        <w:t>.</w:t>
      </w:r>
    </w:p>
    <w:p w:rsidR="00603D04" w:rsidRDefault="00603D04" w:rsidP="00603D04">
      <w:pPr>
        <w:pStyle w:val="Heading5"/>
      </w:pPr>
      <w:r w:rsidRPr="00947B20">
        <w:t>“</w:t>
      </w:r>
      <w:r w:rsidRPr="00947B20">
        <w:rPr>
          <w:u w:val="single"/>
        </w:rPr>
        <w:t xml:space="preserve">Dynamic </w:t>
      </w:r>
      <w:r>
        <w:rPr>
          <w:u w:val="single"/>
        </w:rPr>
        <w:t xml:space="preserve">Transfer </w:t>
      </w:r>
      <w:r w:rsidRPr="00947B20">
        <w:rPr>
          <w:u w:val="single"/>
        </w:rPr>
        <w:t>Capability</w:t>
      </w:r>
      <w:r w:rsidRPr="00947B20">
        <w:t>” means the intra-hour deviation from scheduled flow.</w:t>
      </w:r>
    </w:p>
    <w:p w:rsidR="00603D04" w:rsidRDefault="00603D04" w:rsidP="00603D04">
      <w:pPr>
        <w:pStyle w:val="BodyText"/>
        <w:ind w:firstLine="720"/>
      </w:pPr>
      <w:r>
        <w:t>“</w:t>
      </w:r>
      <w:r w:rsidRPr="00516FC0">
        <w:rPr>
          <w:u w:val="single"/>
        </w:rPr>
        <w:t>Effective Date</w:t>
      </w:r>
      <w:r>
        <w:t xml:space="preserve">” </w:t>
      </w:r>
      <w:r w:rsidRPr="00947B20">
        <w:t xml:space="preserve">has the meaning given to such term in </w:t>
      </w:r>
      <w:r w:rsidRPr="00947B20">
        <w:rPr>
          <w:u w:val="single"/>
        </w:rPr>
        <w:t xml:space="preserve">Section </w:t>
      </w:r>
      <w:r>
        <w:rPr>
          <w:u w:val="single"/>
        </w:rPr>
        <w:t>2</w:t>
      </w:r>
      <w:r w:rsidRPr="00947B20">
        <w:rPr>
          <w:u w:val="single"/>
        </w:rPr>
        <w:t>.1</w:t>
      </w:r>
      <w:r w:rsidRPr="00947B20">
        <w:t>.</w:t>
      </w:r>
      <w:r>
        <w:t xml:space="preserve"> </w:t>
      </w:r>
    </w:p>
    <w:p w:rsidR="00603D04" w:rsidRPr="00947B20" w:rsidRDefault="00603D04" w:rsidP="00603D04">
      <w:pPr>
        <w:pStyle w:val="Heading5"/>
      </w:pPr>
      <w:r w:rsidRPr="00947B20">
        <w:t>“</w:t>
      </w:r>
      <w:r w:rsidRPr="00947B20">
        <w:rPr>
          <w:u w:val="single"/>
        </w:rPr>
        <w:t>Electing Owner</w:t>
      </w:r>
      <w:r w:rsidRPr="00947B20">
        <w:t xml:space="preserve">” has the meaning given to such term in </w:t>
      </w:r>
      <w:r w:rsidRPr="00947B20">
        <w:rPr>
          <w:u w:val="single"/>
        </w:rPr>
        <w:t xml:space="preserve">Section </w:t>
      </w:r>
      <w:r>
        <w:rPr>
          <w:u w:val="single"/>
        </w:rPr>
        <w:t>6</w:t>
      </w:r>
      <w:r w:rsidRPr="00947B20">
        <w:rPr>
          <w:u w:val="single"/>
        </w:rPr>
        <w:t>.1(a)</w:t>
      </w:r>
      <w:r w:rsidRPr="00947B20">
        <w:t>.</w:t>
      </w:r>
    </w:p>
    <w:p w:rsidR="00603D04" w:rsidRPr="00947B20" w:rsidRDefault="00603D04" w:rsidP="00603D04">
      <w:pPr>
        <w:pStyle w:val="Heading5"/>
      </w:pPr>
      <w:r w:rsidRPr="00947B20">
        <w:t>“</w:t>
      </w:r>
      <w:r w:rsidRPr="00947B20">
        <w:rPr>
          <w:u w:val="single"/>
        </w:rPr>
        <w:t>Energy Emergency</w:t>
      </w:r>
      <w:r w:rsidRPr="00947B20">
        <w:t>” has the meaning set forth in the applicable version of NERC Reliability Standard EOP-002, which pertains to capacity and energy emergencies.</w:t>
      </w:r>
    </w:p>
    <w:p w:rsidR="00603D04" w:rsidRPr="00947B20" w:rsidRDefault="00603D04" w:rsidP="00603D04">
      <w:pPr>
        <w:pStyle w:val="Heading5"/>
      </w:pPr>
      <w:r w:rsidRPr="00947B20">
        <w:t>“</w:t>
      </w:r>
      <w:r w:rsidRPr="00947B20">
        <w:rPr>
          <w:u w:val="single"/>
        </w:rPr>
        <w:t>Event of Default</w:t>
      </w:r>
      <w:r w:rsidRPr="00947B20">
        <w:t xml:space="preserve">” has the meaning given to such term in </w:t>
      </w:r>
      <w:r w:rsidRPr="00947B20">
        <w:rPr>
          <w:u w:val="single"/>
        </w:rPr>
        <w:t>Section 12.1</w:t>
      </w:r>
      <w:r w:rsidRPr="00947B20">
        <w:t>.</w:t>
      </w:r>
    </w:p>
    <w:p w:rsidR="00603D04" w:rsidRPr="00947B20" w:rsidRDefault="00603D04" w:rsidP="00603D04">
      <w:pPr>
        <w:pStyle w:val="Heading5"/>
      </w:pPr>
      <w:r w:rsidRPr="00947B20">
        <w:t>“</w:t>
      </w:r>
      <w:r w:rsidRPr="00947B20">
        <w:rPr>
          <w:u w:val="single"/>
        </w:rPr>
        <w:t>Execution Date</w:t>
      </w:r>
      <w:r w:rsidRPr="00947B20">
        <w:t>” has the meaning given to such term in the preamble.</w:t>
      </w:r>
    </w:p>
    <w:p w:rsidR="00603D04" w:rsidRPr="00947B20" w:rsidRDefault="00603D04" w:rsidP="00603D04">
      <w:pPr>
        <w:pStyle w:val="Heading5"/>
      </w:pPr>
      <w:r w:rsidRPr="00947B20">
        <w:t>“</w:t>
      </w:r>
      <w:r w:rsidRPr="00947B20">
        <w:rPr>
          <w:u w:val="single"/>
        </w:rPr>
        <w:t>Executive(s)</w:t>
      </w:r>
      <w:r w:rsidRPr="00947B20">
        <w:t xml:space="preserve">” has the meaning given to such term in </w:t>
      </w:r>
      <w:r w:rsidRPr="00947B20">
        <w:rPr>
          <w:u w:val="single"/>
        </w:rPr>
        <w:t>Section 1</w:t>
      </w:r>
      <w:r>
        <w:rPr>
          <w:u w:val="single"/>
        </w:rPr>
        <w:t>7</w:t>
      </w:r>
      <w:r w:rsidRPr="00947B20">
        <w:rPr>
          <w:u w:val="single"/>
        </w:rPr>
        <w:t>.3(a)</w:t>
      </w:r>
      <w:r w:rsidRPr="00947B20">
        <w:t>.</w:t>
      </w:r>
    </w:p>
    <w:p w:rsidR="00603D04" w:rsidRDefault="00603D04" w:rsidP="00603D04">
      <w:pPr>
        <w:pStyle w:val="Heading5"/>
      </w:pPr>
      <w:r>
        <w:t>“</w:t>
      </w:r>
      <w:r w:rsidRPr="00947B20">
        <w:rPr>
          <w:u w:val="single"/>
        </w:rPr>
        <w:t>Ex</w:t>
      </w:r>
      <w:r>
        <w:rPr>
          <w:u w:val="single"/>
        </w:rPr>
        <w:t>cluded Transmission Facilities Sites</w:t>
      </w:r>
      <w:r w:rsidRPr="00947B20">
        <w:t xml:space="preserve">” has the meaning given to such term in </w:t>
      </w:r>
      <w:r w:rsidRPr="00947B20">
        <w:rPr>
          <w:u w:val="single"/>
        </w:rPr>
        <w:t>Section 3</w:t>
      </w:r>
      <w:r>
        <w:rPr>
          <w:u w:val="single"/>
        </w:rPr>
        <w:t>.8(h)</w:t>
      </w:r>
      <w:r w:rsidRPr="00947B20">
        <w:t xml:space="preserve">. </w:t>
      </w:r>
    </w:p>
    <w:p w:rsidR="00603D04" w:rsidRPr="00947B20" w:rsidRDefault="00603D04" w:rsidP="00603D04">
      <w:pPr>
        <w:pStyle w:val="Heading5"/>
      </w:pPr>
      <w:r w:rsidRPr="00947B20">
        <w:t>“</w:t>
      </w:r>
      <w:r w:rsidRPr="00947B20">
        <w:rPr>
          <w:u w:val="single"/>
        </w:rPr>
        <w:t>FERC</w:t>
      </w:r>
      <w:r w:rsidRPr="00947B20">
        <w:t>” means the Federal Energy Regulatory Commission.</w:t>
      </w:r>
    </w:p>
    <w:p w:rsidR="00603D04" w:rsidRPr="00947B20" w:rsidRDefault="00603D04" w:rsidP="00603D04">
      <w:pPr>
        <w:pStyle w:val="Heading5"/>
      </w:pPr>
      <w:r w:rsidRPr="00947B20">
        <w:t>“</w:t>
      </w:r>
      <w:r w:rsidRPr="00947B20">
        <w:rPr>
          <w:u w:val="single"/>
        </w:rPr>
        <w:t>FERC Methodology</w:t>
      </w:r>
      <w:r w:rsidRPr="00947B20">
        <w:t xml:space="preserve">” has the meaning given to such term in </w:t>
      </w:r>
      <w:r w:rsidRPr="00947B20">
        <w:rPr>
          <w:u w:val="single"/>
        </w:rPr>
        <w:t xml:space="preserve">Section </w:t>
      </w:r>
      <w:r>
        <w:rPr>
          <w:u w:val="single"/>
        </w:rPr>
        <w:t>4</w:t>
      </w:r>
      <w:r w:rsidRPr="00947B20">
        <w:rPr>
          <w:u w:val="single"/>
        </w:rPr>
        <w:t>.</w:t>
      </w:r>
      <w:r>
        <w:rPr>
          <w:u w:val="single"/>
        </w:rPr>
        <w:t>7</w:t>
      </w:r>
      <w:r w:rsidRPr="00947B20">
        <w:rPr>
          <w:u w:val="single"/>
        </w:rPr>
        <w:t>(b)</w:t>
      </w:r>
      <w:r w:rsidRPr="00947B20">
        <w:t>.</w:t>
      </w:r>
    </w:p>
    <w:p w:rsidR="00603D04" w:rsidRPr="00947B20" w:rsidRDefault="00603D04" w:rsidP="00603D04">
      <w:pPr>
        <w:pStyle w:val="Heading5"/>
      </w:pPr>
      <w:r w:rsidRPr="00947B20">
        <w:t>“</w:t>
      </w:r>
      <w:r w:rsidRPr="00947B20">
        <w:rPr>
          <w:u w:val="single"/>
        </w:rPr>
        <w:t>FERC Uniform System of Accounts</w:t>
      </w:r>
      <w:r w:rsidRPr="00947B20">
        <w:t>” means the Uniform System of Accounts Prescribed for Public Utilities and Licensees Subject to the Jurisdiction of the Federal Power Act prescribed by FERC, and codified as of the Execution Date at 18 C.F.R. Part 101, as the same may be amended from time to time.</w:t>
      </w:r>
    </w:p>
    <w:p w:rsidR="00603D04" w:rsidRPr="00947B20" w:rsidRDefault="00603D04" w:rsidP="00603D04">
      <w:pPr>
        <w:pStyle w:val="Heading5"/>
      </w:pPr>
      <w:r w:rsidRPr="00947B20">
        <w:t>“</w:t>
      </w:r>
      <w:r w:rsidRPr="00947B20">
        <w:rPr>
          <w:u w:val="single"/>
        </w:rPr>
        <w:t>Force Majeure</w:t>
      </w:r>
      <w:r w:rsidRPr="00947B20">
        <w:t xml:space="preserve">” has the meaning given to such term in </w:t>
      </w:r>
      <w:r w:rsidRPr="00947B20">
        <w:rPr>
          <w:u w:val="single"/>
        </w:rPr>
        <w:t>Section 11.1</w:t>
      </w:r>
      <w:r w:rsidRPr="00947B20">
        <w:t>.</w:t>
      </w:r>
    </w:p>
    <w:p w:rsidR="00603D04" w:rsidRPr="00947B20" w:rsidRDefault="00603D04" w:rsidP="00603D04">
      <w:pPr>
        <w:pStyle w:val="Heading5"/>
      </w:pPr>
      <w:r w:rsidRPr="00947B20">
        <w:t>“</w:t>
      </w:r>
      <w:r w:rsidRPr="00947B20">
        <w:rPr>
          <w:u w:val="single"/>
        </w:rPr>
        <w:t>Good Utility Practice</w:t>
      </w:r>
      <w:r w:rsidRPr="00947B20">
        <w:t>” means any of the practices, methods and acts engaged in or approved by a significant portion of the electric utility industry during the relevant time period, or any of the practices, methods and acts which, in the exercise of reasonable judgment in light of the facts known at the time the decision was made, would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 including those practices required by Federal Power Act section 215(a)(4), 16 U.S.C. § 824o(a)(4)(20</w:t>
      </w:r>
      <w:r>
        <w:t>14</w:t>
      </w:r>
      <w:r w:rsidRPr="00947B20">
        <w:t>).</w:t>
      </w:r>
    </w:p>
    <w:p w:rsidR="00603D04" w:rsidRPr="00947B20" w:rsidRDefault="00603D04" w:rsidP="00603D04">
      <w:pPr>
        <w:pStyle w:val="Heading5"/>
      </w:pPr>
      <w:r w:rsidRPr="00947B20">
        <w:t>“</w:t>
      </w:r>
      <w:r w:rsidRPr="00947B20">
        <w:rPr>
          <w:u w:val="single"/>
        </w:rPr>
        <w:t>Governmental Authority</w:t>
      </w:r>
      <w:r w:rsidRPr="00947B20">
        <w:t xml:space="preserve">” means any federal, state, local or municipal governmental body; any governmental, quasi-governmental, regulatory or administrative agency, commission, body or other authority exercising or entitled to exercise any administrative, executive, judicial, legislative, policy, regulatory or taxing authority or power, including FERC, NAESB, NERC or any regional reliability council; or any court or governmental tribunal, in each case, having jurisdiction over </w:t>
      </w:r>
      <w:r>
        <w:t xml:space="preserve">the Person or matter in question, including </w:t>
      </w:r>
      <w:r w:rsidRPr="00947B20">
        <w:t>either Owner (including in its capacity as Operator) or any of its Affiliates or the ownership, use, operation and maintenance, repair and reconstruction, or retirement and decommissioning of all or a portion of the Transmission Facilities</w:t>
      </w:r>
      <w:r>
        <w:t xml:space="preserve"> or the Common Equipment</w:t>
      </w:r>
      <w:r w:rsidRPr="00947B20">
        <w:t>.</w:t>
      </w:r>
    </w:p>
    <w:p w:rsidR="00603D04" w:rsidRPr="00947B20" w:rsidRDefault="00603D04" w:rsidP="00603D04">
      <w:pPr>
        <w:pStyle w:val="Heading5"/>
      </w:pPr>
      <w:r w:rsidRPr="00947B20">
        <w:t>“</w:t>
      </w:r>
      <w:r w:rsidRPr="00947B20">
        <w:rPr>
          <w:u w:val="single"/>
        </w:rPr>
        <w:t>Governmental Authorizations</w:t>
      </w:r>
      <w:r w:rsidRPr="00947B20">
        <w:t>” means any license, permit, order, approval, filing, waiver, exemption, variance, clearance, entitlement, allowance, franchise, or other authorization from or by a Governmental Authority</w:t>
      </w:r>
      <w:r>
        <w:t xml:space="preserve"> that is applicable to the Person or matter in question</w:t>
      </w:r>
      <w:r w:rsidRPr="00947B20">
        <w:t>.</w:t>
      </w:r>
    </w:p>
    <w:p w:rsidR="00603D04" w:rsidRPr="00947B20" w:rsidRDefault="00603D04" w:rsidP="00603D04">
      <w:pPr>
        <w:pStyle w:val="Heading5"/>
      </w:pPr>
      <w:r w:rsidRPr="00947B20">
        <w:t>“</w:t>
      </w:r>
      <w:r w:rsidRPr="00947B20">
        <w:rPr>
          <w:u w:val="single"/>
        </w:rPr>
        <w:t>Governmental Requirements</w:t>
      </w:r>
      <w:r w:rsidRPr="00947B20">
        <w:t>” means all laws, statutes, ordinances, rules, regulations, codes, and similar acts or promulgations or other legally enforceable requirements of any Governmental Authority</w:t>
      </w:r>
      <w:r>
        <w:t xml:space="preserve"> that are applicable to the Person or matter in question</w:t>
      </w:r>
      <w:r w:rsidRPr="00947B20">
        <w:t>.</w:t>
      </w:r>
    </w:p>
    <w:p w:rsidR="00603D04" w:rsidRPr="00947B20" w:rsidRDefault="00603D04" w:rsidP="00603D04">
      <w:pPr>
        <w:pStyle w:val="Heading5"/>
      </w:pPr>
      <w:r w:rsidRPr="00947B20">
        <w:t>“</w:t>
      </w:r>
      <w:r w:rsidRPr="00947B20">
        <w:rPr>
          <w:u w:val="single"/>
        </w:rPr>
        <w:t>Idaho Power</w:t>
      </w:r>
      <w:r w:rsidRPr="00947B20">
        <w:t>” has the meaning given to such term in the preamble.</w:t>
      </w:r>
    </w:p>
    <w:p w:rsidR="00603D04" w:rsidRPr="00947B20" w:rsidRDefault="00603D04" w:rsidP="00603D04">
      <w:pPr>
        <w:pStyle w:val="Heading5"/>
      </w:pPr>
      <w:r w:rsidRPr="00947B20">
        <w:t>“</w:t>
      </w:r>
      <w:r w:rsidRPr="00947B20">
        <w:rPr>
          <w:u w:val="single"/>
        </w:rPr>
        <w:t>Idaho Power Common Equipment</w:t>
      </w:r>
      <w:r w:rsidRPr="00947B20">
        <w:t>” has the meaning given to such term in the recitals.</w:t>
      </w:r>
    </w:p>
    <w:p w:rsidR="00603D04" w:rsidRDefault="00603D04" w:rsidP="00603D04">
      <w:pPr>
        <w:pStyle w:val="Heading5"/>
      </w:pPr>
      <w:r w:rsidRPr="00947B20">
        <w:t>“</w:t>
      </w:r>
      <w:r w:rsidRPr="00947B20">
        <w:rPr>
          <w:u w:val="single"/>
        </w:rPr>
        <w:t>I</w:t>
      </w:r>
      <w:r>
        <w:rPr>
          <w:u w:val="single"/>
        </w:rPr>
        <w:t>daho Power License</w:t>
      </w:r>
      <w:r w:rsidRPr="00947B20">
        <w:t xml:space="preserve">” has the meaning given to such term in </w:t>
      </w:r>
      <w:r w:rsidRPr="00947B20">
        <w:rPr>
          <w:u w:val="single"/>
        </w:rPr>
        <w:t xml:space="preserve">Section </w:t>
      </w:r>
      <w:r>
        <w:rPr>
          <w:u w:val="single"/>
        </w:rPr>
        <w:t>3</w:t>
      </w:r>
      <w:r w:rsidRPr="00947B20">
        <w:rPr>
          <w:u w:val="single"/>
        </w:rPr>
        <w:t>.</w:t>
      </w:r>
      <w:r>
        <w:rPr>
          <w:u w:val="single"/>
        </w:rPr>
        <w:t>8</w:t>
      </w:r>
      <w:r w:rsidRPr="00947B20">
        <w:rPr>
          <w:u w:val="single"/>
        </w:rPr>
        <w:t>(a)</w:t>
      </w:r>
      <w:r>
        <w:rPr>
          <w:u w:val="single"/>
        </w:rPr>
        <w:t>(i)</w:t>
      </w:r>
      <w:r w:rsidRPr="00947B20">
        <w:t>.</w:t>
      </w:r>
    </w:p>
    <w:p w:rsidR="00603D04" w:rsidRPr="000367AB" w:rsidRDefault="00603D04" w:rsidP="00603D04">
      <w:pPr>
        <w:pStyle w:val="BodyText"/>
        <w:ind w:firstLine="720"/>
      </w:pPr>
      <w:r w:rsidRPr="00947B20">
        <w:t>“</w:t>
      </w:r>
      <w:r w:rsidRPr="00947B20">
        <w:rPr>
          <w:u w:val="single"/>
        </w:rPr>
        <w:t>I</w:t>
      </w:r>
      <w:r>
        <w:rPr>
          <w:u w:val="single"/>
        </w:rPr>
        <w:t>daho Power Real Property Rights</w:t>
      </w:r>
      <w:r w:rsidRPr="00947B20">
        <w:t xml:space="preserve">” has the meaning given to such term in </w:t>
      </w:r>
      <w:r w:rsidRPr="00947B20">
        <w:rPr>
          <w:u w:val="single"/>
        </w:rPr>
        <w:t xml:space="preserve">Section </w:t>
      </w:r>
      <w:r>
        <w:rPr>
          <w:u w:val="single"/>
        </w:rPr>
        <w:t>3</w:t>
      </w:r>
      <w:r w:rsidRPr="00947B20">
        <w:rPr>
          <w:u w:val="single"/>
        </w:rPr>
        <w:t>.</w:t>
      </w:r>
      <w:r>
        <w:rPr>
          <w:u w:val="single"/>
        </w:rPr>
        <w:t>8</w:t>
      </w:r>
      <w:r w:rsidRPr="00947B20">
        <w:rPr>
          <w:u w:val="single"/>
        </w:rPr>
        <w:t>(a)</w:t>
      </w:r>
      <w:r>
        <w:rPr>
          <w:u w:val="single"/>
        </w:rPr>
        <w:t>(ii)</w:t>
      </w:r>
      <w:r w:rsidRPr="00947B20">
        <w:t>.</w:t>
      </w:r>
    </w:p>
    <w:p w:rsidR="00603D04" w:rsidRDefault="00603D04" w:rsidP="00603D04">
      <w:pPr>
        <w:pStyle w:val="Heading5"/>
      </w:pPr>
      <w:r w:rsidRPr="00947B20">
        <w:t>“</w:t>
      </w:r>
      <w:r w:rsidRPr="00947B20">
        <w:rPr>
          <w:u w:val="single"/>
        </w:rPr>
        <w:t>I</w:t>
      </w:r>
      <w:r>
        <w:rPr>
          <w:u w:val="single"/>
        </w:rPr>
        <w:t>daho Power Sites</w:t>
      </w:r>
      <w:r w:rsidRPr="00947B20">
        <w:t xml:space="preserve">” has the meaning given to such term in </w:t>
      </w:r>
      <w:r w:rsidRPr="00947B20">
        <w:rPr>
          <w:u w:val="single"/>
        </w:rPr>
        <w:t xml:space="preserve">Section </w:t>
      </w:r>
      <w:r>
        <w:rPr>
          <w:u w:val="single"/>
        </w:rPr>
        <w:t>3</w:t>
      </w:r>
      <w:r w:rsidRPr="00947B20">
        <w:rPr>
          <w:u w:val="single"/>
        </w:rPr>
        <w:t>.</w:t>
      </w:r>
      <w:r>
        <w:rPr>
          <w:u w:val="single"/>
        </w:rPr>
        <w:t>8</w:t>
      </w:r>
      <w:r w:rsidRPr="00947B20">
        <w:rPr>
          <w:u w:val="single"/>
        </w:rPr>
        <w:t>(a)</w:t>
      </w:r>
      <w:r>
        <w:rPr>
          <w:u w:val="single"/>
        </w:rPr>
        <w:t>(ii)</w:t>
      </w:r>
      <w:r w:rsidRPr="00947B20">
        <w:t xml:space="preserve">. </w:t>
      </w:r>
    </w:p>
    <w:p w:rsidR="00603D04" w:rsidRPr="00947B20" w:rsidRDefault="00603D04" w:rsidP="00603D04">
      <w:pPr>
        <w:pStyle w:val="Heading5"/>
      </w:pPr>
      <w:r w:rsidRPr="00947B20">
        <w:t>“</w:t>
      </w:r>
      <w:r w:rsidRPr="00947B20">
        <w:rPr>
          <w:u w:val="single"/>
        </w:rPr>
        <w:t>Idaho Power Transmission System</w:t>
      </w:r>
      <w:r w:rsidRPr="00947B20">
        <w:t xml:space="preserve">” </w:t>
      </w:r>
      <w:r>
        <w:t>has the meaning given to such term in the recitals</w:t>
      </w:r>
      <w:r w:rsidRPr="00947B20">
        <w:t>.</w:t>
      </w:r>
    </w:p>
    <w:p w:rsidR="00603D04" w:rsidRPr="00947B20" w:rsidRDefault="00603D04" w:rsidP="00603D04">
      <w:pPr>
        <w:pStyle w:val="Heading5"/>
      </w:pPr>
      <w:r w:rsidRPr="00947B20">
        <w:t>“</w:t>
      </w:r>
      <w:r w:rsidRPr="00947B20">
        <w:rPr>
          <w:u w:val="single"/>
        </w:rPr>
        <w:t>Indemnified Party</w:t>
      </w:r>
      <w:r w:rsidRPr="00947B20">
        <w:t xml:space="preserve">” has the meaning given to such term in </w:t>
      </w:r>
      <w:r w:rsidRPr="00947B20">
        <w:rPr>
          <w:u w:val="single"/>
        </w:rPr>
        <w:t>Section 14.1(a)</w:t>
      </w:r>
      <w:r w:rsidRPr="00947B20">
        <w:t>.</w:t>
      </w:r>
    </w:p>
    <w:p w:rsidR="00603D04" w:rsidRPr="00947B20" w:rsidRDefault="00603D04" w:rsidP="00603D04">
      <w:pPr>
        <w:pStyle w:val="Heading5"/>
      </w:pPr>
      <w:r w:rsidRPr="00947B20">
        <w:t>“</w:t>
      </w:r>
      <w:r w:rsidRPr="00947B20">
        <w:rPr>
          <w:u w:val="single"/>
        </w:rPr>
        <w:t>Indemnifying Party</w:t>
      </w:r>
      <w:r w:rsidRPr="00947B20">
        <w:t xml:space="preserve">” has the meaning given to such term in </w:t>
      </w:r>
      <w:r w:rsidRPr="00947B20">
        <w:rPr>
          <w:u w:val="single"/>
        </w:rPr>
        <w:t>Section 14.1(a)</w:t>
      </w:r>
      <w:r w:rsidRPr="00947B20">
        <w:t>.</w:t>
      </w:r>
    </w:p>
    <w:p w:rsidR="00603D04" w:rsidRPr="00947B20" w:rsidRDefault="00603D04" w:rsidP="00603D04">
      <w:pPr>
        <w:pStyle w:val="Heading5"/>
      </w:pPr>
      <w:r w:rsidRPr="00947B20">
        <w:t>“</w:t>
      </w:r>
      <w:r w:rsidRPr="00947B20">
        <w:rPr>
          <w:u w:val="single"/>
        </w:rPr>
        <w:t>Interconnection Owner</w:t>
      </w:r>
      <w:r w:rsidRPr="00947B20">
        <w:t xml:space="preserve">” has the meaning given to such term in </w:t>
      </w:r>
      <w:r w:rsidRPr="00947B20">
        <w:rPr>
          <w:u w:val="single"/>
        </w:rPr>
        <w:t xml:space="preserve">Section </w:t>
      </w:r>
      <w:r>
        <w:rPr>
          <w:u w:val="single"/>
        </w:rPr>
        <w:t>5</w:t>
      </w:r>
      <w:r w:rsidRPr="00947B20">
        <w:rPr>
          <w:u w:val="single"/>
        </w:rPr>
        <w:t>.</w:t>
      </w:r>
      <w:r>
        <w:rPr>
          <w:u w:val="single"/>
        </w:rPr>
        <w:t>3</w:t>
      </w:r>
      <w:r w:rsidRPr="00947B20">
        <w:t>.</w:t>
      </w:r>
    </w:p>
    <w:p w:rsidR="00603D04" w:rsidRPr="00947B20" w:rsidRDefault="00603D04" w:rsidP="00603D04">
      <w:pPr>
        <w:pStyle w:val="Heading5"/>
      </w:pPr>
      <w:r w:rsidRPr="00947B20">
        <w:t>“</w:t>
      </w:r>
      <w:r w:rsidRPr="00947B20">
        <w:rPr>
          <w:u w:val="single"/>
        </w:rPr>
        <w:t>Interrupting Owner</w:t>
      </w:r>
      <w:r w:rsidRPr="00947B20">
        <w:t xml:space="preserve">” has the meaning given to such term in </w:t>
      </w:r>
      <w:r w:rsidRPr="00947B20">
        <w:rPr>
          <w:u w:val="single"/>
        </w:rPr>
        <w:t>Section 10.</w:t>
      </w:r>
      <w:r>
        <w:rPr>
          <w:u w:val="single"/>
        </w:rPr>
        <w:t>1</w:t>
      </w:r>
      <w:r w:rsidRPr="00947B20">
        <w:rPr>
          <w:u w:val="single"/>
        </w:rPr>
        <w:t>(</w:t>
      </w:r>
      <w:r>
        <w:rPr>
          <w:u w:val="single"/>
        </w:rPr>
        <w:t>c</w:t>
      </w:r>
      <w:r w:rsidRPr="00947B20">
        <w:rPr>
          <w:u w:val="single"/>
        </w:rPr>
        <w:t>)</w:t>
      </w:r>
      <w:r w:rsidRPr="00947B20">
        <w:t>.</w:t>
      </w:r>
    </w:p>
    <w:p w:rsidR="00603D04" w:rsidRDefault="00603D04" w:rsidP="00603D04">
      <w:pPr>
        <w:pStyle w:val="Heading5"/>
      </w:pPr>
      <w:r w:rsidRPr="00947B20">
        <w:t>“</w:t>
      </w:r>
      <w:r w:rsidRPr="00947B20">
        <w:rPr>
          <w:u w:val="single"/>
        </w:rPr>
        <w:t>Jim Bridger Project</w:t>
      </w:r>
      <w:r w:rsidRPr="00947B20">
        <w:t xml:space="preserve">” means the four-unit Jim Bridger coal fired electric power plant and related facilities, of which Idaho Power’s ownership share is 1/3, and PacifiCorp’s ownership share is 2/3 </w:t>
      </w:r>
      <w:r>
        <w:t xml:space="preserve">and </w:t>
      </w:r>
      <w:r w:rsidRPr="00947B20">
        <w:t>which is metered at the bus bar located at the Jim Bridger Project.</w:t>
      </w:r>
    </w:p>
    <w:p w:rsidR="00603D04" w:rsidRDefault="00603D04" w:rsidP="00603D04">
      <w:pPr>
        <w:pStyle w:val="BodyText"/>
        <w:ind w:firstLine="720"/>
      </w:pPr>
      <w:r w:rsidRPr="00D1710B">
        <w:t>“</w:t>
      </w:r>
      <w:r w:rsidRPr="00D1710B">
        <w:rPr>
          <w:u w:val="single"/>
        </w:rPr>
        <w:t>Jim Bridger Project Net Generation</w:t>
      </w:r>
      <w:r w:rsidRPr="00D1710B">
        <w:t>”</w:t>
      </w:r>
      <w:r>
        <w:t xml:space="preserve"> means the gross generation output of the four Jim Bridger Project generators metered on the low side of the generator step up transformers, minus the calculated losses on the four step up transformers, minus the tertiary loads on the 345/230 kV transformers #1 and #2, minus the 230/34 kV transformer #5 load, as calculated below:</w:t>
      </w:r>
    </w:p>
    <w:p w:rsidR="00603D04" w:rsidRPr="00341B06" w:rsidRDefault="00603D04" w:rsidP="00603D04">
      <w:pPr>
        <w:ind w:left="720"/>
      </w:pPr>
      <w:r w:rsidRPr="00341B06">
        <w:t xml:space="preserve">Jim Bridger total generation – </w:t>
      </w:r>
      <w:r>
        <w:t>(</w:t>
      </w:r>
      <w:r w:rsidRPr="00341B06">
        <w:t>(Jim Bridger Unit1)</w:t>
      </w:r>
      <w:r w:rsidRPr="00516FC0">
        <w:rPr>
          <w:vertAlign w:val="superscript"/>
        </w:rPr>
        <w:t>2</w:t>
      </w:r>
      <w:r w:rsidRPr="00341B06">
        <w:t xml:space="preserve"> + (Jim Bridger Unit2)</w:t>
      </w:r>
      <w:r w:rsidRPr="00516FC0">
        <w:rPr>
          <w:vertAlign w:val="superscript"/>
        </w:rPr>
        <w:t>2</w:t>
      </w:r>
      <w:r w:rsidRPr="00341B06">
        <w:t xml:space="preserve"> + (Jim Bridger Unit3)</w:t>
      </w:r>
      <w:r w:rsidRPr="00516FC0">
        <w:rPr>
          <w:vertAlign w:val="superscript"/>
        </w:rPr>
        <w:t>2</w:t>
      </w:r>
      <w:r w:rsidRPr="00341B06">
        <w:t xml:space="preserve"> + (Jim Bridger Unit4)</w:t>
      </w:r>
      <w:r w:rsidRPr="00516FC0">
        <w:rPr>
          <w:vertAlign w:val="superscript"/>
        </w:rPr>
        <w:t>2</w:t>
      </w:r>
      <w:r>
        <w:t>)</w:t>
      </w:r>
      <w:r w:rsidRPr="00341B06">
        <w:t xml:space="preserve"> x (4.4 x 10</w:t>
      </w:r>
      <w:r w:rsidRPr="00732DB3">
        <w:rPr>
          <w:vertAlign w:val="superscript"/>
        </w:rPr>
        <w:t>-6</w:t>
      </w:r>
      <w:r w:rsidRPr="00516FC0">
        <w:t>)</w:t>
      </w:r>
      <w:r w:rsidRPr="00341B06">
        <w:t xml:space="preserve"> - 1.2 – XFMR1tertiary – XFMR2tertiary – XFMR5</w:t>
      </w:r>
      <w:r>
        <w:t>.</w:t>
      </w:r>
    </w:p>
    <w:p w:rsidR="00603D04" w:rsidRDefault="00603D04" w:rsidP="00603D04">
      <w:pPr>
        <w:pStyle w:val="BodyText"/>
      </w:pPr>
      <w:r>
        <w:tab/>
      </w:r>
      <w:r w:rsidRPr="00D1710B">
        <w:t>“</w:t>
      </w:r>
      <w:r w:rsidRPr="00D1710B">
        <w:rPr>
          <w:u w:val="single"/>
        </w:rPr>
        <w:t>Jim Bridger Transmission Losses</w:t>
      </w:r>
      <w:r w:rsidRPr="00D1710B">
        <w:t>” means</w:t>
      </w:r>
      <w:r>
        <w:t xml:space="preserve"> the calculated line losses on the Jim Bridger-Goshen, Jim Bridger-Populus #1 and #2, Populus-Kinport, and Populus-Borah #1 and #2 345 kV lines, and the transformer losses on the Jim Bridger 345/230 kV transformers #1, 2 and 3.</w:t>
      </w:r>
    </w:p>
    <w:p w:rsidR="00603D04" w:rsidRPr="00947B20" w:rsidRDefault="00603D04" w:rsidP="00603D04">
      <w:pPr>
        <w:pStyle w:val="Heading5"/>
      </w:pPr>
      <w:r w:rsidRPr="00947B20">
        <w:t>“</w:t>
      </w:r>
      <w:r w:rsidRPr="00947B20">
        <w:rPr>
          <w:u w:val="single"/>
        </w:rPr>
        <w:t>JPSA</w:t>
      </w:r>
      <w:r w:rsidRPr="00947B20">
        <w:t>” has the meaning given to such term in the recitals.</w:t>
      </w:r>
    </w:p>
    <w:p w:rsidR="00603D04" w:rsidRPr="00947B20" w:rsidRDefault="00603D04" w:rsidP="00603D04">
      <w:pPr>
        <w:pStyle w:val="Heading5"/>
      </w:pPr>
      <w:r w:rsidRPr="00947B20">
        <w:rPr>
          <w:rFonts w:eastAsia="PMingLiU"/>
          <w:lang w:eastAsia="zh-TW"/>
        </w:rPr>
        <w:t>“</w:t>
      </w:r>
      <w:r w:rsidRPr="00947B20">
        <w:rPr>
          <w:rFonts w:eastAsia="PMingLiU"/>
          <w:u w:val="single"/>
          <w:lang w:eastAsia="zh-TW"/>
        </w:rPr>
        <w:t>Losses</w:t>
      </w:r>
      <w:r w:rsidRPr="00947B20">
        <w:rPr>
          <w:rFonts w:eastAsia="PMingLiU"/>
          <w:lang w:eastAsia="zh-TW"/>
        </w:rPr>
        <w:t xml:space="preserve">” mean any and all damages and losses, </w:t>
      </w:r>
      <w:r w:rsidRPr="00947B20">
        <w:t>deficiencies, liabilities, taxes, obligations, penalties, judgments, settlements, claims, payments, fines, interest, costs and expenses, whether or not resulting from third party claims, including the costs and expenses of any and all actions and demands, assessments, judgments, settlements and compromises relating thereto and the costs and expenses of attorneys</w:t>
      </w:r>
      <w:r>
        <w:t>’</w:t>
      </w:r>
      <w:r w:rsidRPr="00947B20">
        <w:t>, accountants</w:t>
      </w:r>
      <w:r>
        <w:t>’</w:t>
      </w:r>
      <w:r w:rsidRPr="00947B20">
        <w:t>, consultants</w:t>
      </w:r>
      <w:r>
        <w:t>’</w:t>
      </w:r>
      <w:r w:rsidRPr="00947B20">
        <w:t xml:space="preserve"> and other professionals</w:t>
      </w:r>
      <w:r>
        <w:t>’</w:t>
      </w:r>
      <w:r w:rsidRPr="00947B20">
        <w:t xml:space="preserve"> fees and expenses incurred in the investigation or defense thereof or the enforcement of rights hereunder and costs and expenses of remediation (including, in the case of remediation, all expenses and costs associated with financial assurance); </w:t>
      </w:r>
      <w:r w:rsidRPr="00947B20">
        <w:rPr>
          <w:u w:val="single"/>
        </w:rPr>
        <w:t>provided</w:t>
      </w:r>
      <w:r w:rsidRPr="00947B20">
        <w:t xml:space="preserve">, </w:t>
      </w:r>
      <w:r w:rsidRPr="00947B20">
        <w:rPr>
          <w:u w:val="single"/>
        </w:rPr>
        <w:t>however</w:t>
      </w:r>
      <w:r w:rsidRPr="00947B20">
        <w:t xml:space="preserve">, that in no event shall Losses include lost profits or damages and losses excluded under </w:t>
      </w:r>
      <w:r w:rsidRPr="00947B20">
        <w:rPr>
          <w:u w:val="single"/>
        </w:rPr>
        <w:t>Section 14.8</w:t>
      </w:r>
      <w:r>
        <w:rPr>
          <w:u w:val="single"/>
        </w:rPr>
        <w:t>(a)</w:t>
      </w:r>
      <w:r w:rsidRPr="00947B20">
        <w:t xml:space="preserve">.  </w:t>
      </w:r>
    </w:p>
    <w:p w:rsidR="00603D04" w:rsidRPr="00947B20" w:rsidRDefault="00603D04" w:rsidP="00603D04">
      <w:pPr>
        <w:pStyle w:val="Heading5"/>
      </w:pPr>
      <w:r w:rsidRPr="00947B20">
        <w:t>“</w:t>
      </w:r>
      <w:r w:rsidRPr="00947B20">
        <w:rPr>
          <w:u w:val="single"/>
        </w:rPr>
        <w:t>Manager</w:t>
      </w:r>
      <w:r w:rsidRPr="00947B20">
        <w:t xml:space="preserve">” has the meaning given to such term in </w:t>
      </w:r>
      <w:r w:rsidRPr="00947B20">
        <w:rPr>
          <w:u w:val="single"/>
        </w:rPr>
        <w:t>Section 1</w:t>
      </w:r>
      <w:r>
        <w:rPr>
          <w:u w:val="single"/>
        </w:rPr>
        <w:t>7</w:t>
      </w:r>
      <w:r w:rsidRPr="00947B20">
        <w:rPr>
          <w:u w:val="single"/>
        </w:rPr>
        <w:t>.3(a)</w:t>
      </w:r>
      <w:r w:rsidRPr="00947B20">
        <w:t>.</w:t>
      </w:r>
    </w:p>
    <w:p w:rsidR="00603D04" w:rsidRPr="00947B20" w:rsidRDefault="00603D04" w:rsidP="00603D04">
      <w:pPr>
        <w:pStyle w:val="Heading5"/>
      </w:pPr>
      <w:r w:rsidRPr="00947B20">
        <w:t>“</w:t>
      </w:r>
      <w:r w:rsidRPr="00947B20">
        <w:rPr>
          <w:u w:val="single"/>
        </w:rPr>
        <w:t>M</w:t>
      </w:r>
      <w:r>
        <w:rPr>
          <w:u w:val="single"/>
        </w:rPr>
        <w:t>cNary Transmission Project</w:t>
      </w:r>
      <w:r w:rsidRPr="00947B20">
        <w:t xml:space="preserve">” has the meaning given to such term in </w:t>
      </w:r>
      <w:r w:rsidRPr="00947B20">
        <w:rPr>
          <w:u w:val="single"/>
        </w:rPr>
        <w:t xml:space="preserve">Section </w:t>
      </w:r>
      <w:r>
        <w:rPr>
          <w:u w:val="single"/>
        </w:rPr>
        <w:t>6</w:t>
      </w:r>
      <w:r w:rsidRPr="00947B20">
        <w:rPr>
          <w:u w:val="single"/>
        </w:rPr>
        <w:t>.</w:t>
      </w:r>
      <w:r>
        <w:rPr>
          <w:u w:val="single"/>
        </w:rPr>
        <w:t>2</w:t>
      </w:r>
      <w:r w:rsidRPr="00947B20">
        <w:t>.</w:t>
      </w:r>
    </w:p>
    <w:p w:rsidR="00603D04" w:rsidRPr="00947B20" w:rsidRDefault="00603D04" w:rsidP="00603D04">
      <w:pPr>
        <w:pStyle w:val="Heading5"/>
      </w:pPr>
      <w:r w:rsidRPr="00947B20">
        <w:t>“</w:t>
      </w:r>
      <w:r w:rsidRPr="00947B20">
        <w:rPr>
          <w:u w:val="single"/>
        </w:rPr>
        <w:t>M</w:t>
      </w:r>
      <w:r>
        <w:rPr>
          <w:u w:val="single"/>
        </w:rPr>
        <w:t>cNary Transmission Project Agreements</w:t>
      </w:r>
      <w:r w:rsidRPr="00947B20">
        <w:t xml:space="preserve">” has the meaning given to such term in </w:t>
      </w:r>
      <w:r w:rsidRPr="00947B20">
        <w:rPr>
          <w:u w:val="single"/>
        </w:rPr>
        <w:t xml:space="preserve">Section </w:t>
      </w:r>
      <w:r>
        <w:rPr>
          <w:u w:val="single"/>
        </w:rPr>
        <w:t>6.2</w:t>
      </w:r>
      <w:r w:rsidRPr="00947B20">
        <w:t>.</w:t>
      </w:r>
    </w:p>
    <w:p w:rsidR="00603D04" w:rsidRPr="00947B20" w:rsidRDefault="00603D04" w:rsidP="00603D04">
      <w:pPr>
        <w:pStyle w:val="Heading5"/>
      </w:pPr>
      <w:r w:rsidRPr="00947B20">
        <w:t>“</w:t>
      </w:r>
      <w:r w:rsidRPr="00B62F40">
        <w:rPr>
          <w:u w:val="single"/>
        </w:rPr>
        <w:t>Monthly Common Equipment Charge</w:t>
      </w:r>
      <w:r w:rsidRPr="00947B20">
        <w:t xml:space="preserve">” has the meaning </w:t>
      </w:r>
      <w:r>
        <w:t xml:space="preserve">given to such term </w:t>
      </w:r>
      <w:r w:rsidRPr="00947B20">
        <w:t xml:space="preserve">in </w:t>
      </w:r>
      <w:r w:rsidRPr="00947B20">
        <w:rPr>
          <w:u w:val="single"/>
        </w:rPr>
        <w:t>Exhibit D</w:t>
      </w:r>
      <w:r w:rsidRPr="00947B20">
        <w:t>.</w:t>
      </w:r>
    </w:p>
    <w:p w:rsidR="00603D04" w:rsidRPr="00947B20" w:rsidRDefault="00603D04" w:rsidP="00603D04">
      <w:pPr>
        <w:pStyle w:val="Heading5"/>
      </w:pPr>
      <w:r w:rsidRPr="00947B20">
        <w:t>“</w:t>
      </w:r>
      <w:r w:rsidRPr="00B62F40">
        <w:rPr>
          <w:u w:val="single"/>
        </w:rPr>
        <w:t>Monthly Transmission Facilities O&amp;M Charge</w:t>
      </w:r>
      <w:r w:rsidRPr="00947B20">
        <w:t xml:space="preserve">” has the meaning </w:t>
      </w:r>
      <w:r>
        <w:t xml:space="preserve">given to such term </w:t>
      </w:r>
      <w:r w:rsidRPr="00947B20">
        <w:t xml:space="preserve">in </w:t>
      </w:r>
      <w:r w:rsidRPr="00947B20">
        <w:rPr>
          <w:u w:val="single"/>
        </w:rPr>
        <w:t>Exhibit D</w:t>
      </w:r>
      <w:r w:rsidRPr="00947B20">
        <w:t>.</w:t>
      </w:r>
    </w:p>
    <w:p w:rsidR="00603D04" w:rsidRPr="00947B20" w:rsidRDefault="00603D04" w:rsidP="00603D04">
      <w:pPr>
        <w:pStyle w:val="Heading5"/>
      </w:pPr>
      <w:r w:rsidRPr="00947B20">
        <w:t>“</w:t>
      </w:r>
      <w:r w:rsidRPr="00B62F40">
        <w:rPr>
          <w:u w:val="single"/>
        </w:rPr>
        <w:t>NAESB</w:t>
      </w:r>
      <w:r w:rsidRPr="00947B20">
        <w:t>” means the North American Energy Standards Board.</w:t>
      </w:r>
    </w:p>
    <w:p w:rsidR="00603D04" w:rsidRPr="00947B20" w:rsidRDefault="00603D04" w:rsidP="00603D04">
      <w:pPr>
        <w:pStyle w:val="Heading5"/>
      </w:pPr>
      <w:r w:rsidRPr="00947B20">
        <w:t>“</w:t>
      </w:r>
      <w:r>
        <w:rPr>
          <w:u w:val="single"/>
        </w:rPr>
        <w:t>Negotiation End Date</w:t>
      </w:r>
      <w:r w:rsidRPr="00947B20">
        <w:t xml:space="preserve">” has the meaning given to such term in </w:t>
      </w:r>
      <w:r w:rsidRPr="00947B20">
        <w:rPr>
          <w:u w:val="single"/>
        </w:rPr>
        <w:t xml:space="preserve">Section </w:t>
      </w:r>
      <w:r>
        <w:rPr>
          <w:u w:val="single"/>
        </w:rPr>
        <w:t>6</w:t>
      </w:r>
      <w:r w:rsidRPr="00947B20">
        <w:rPr>
          <w:u w:val="single"/>
        </w:rPr>
        <w:t>.</w:t>
      </w:r>
      <w:r>
        <w:rPr>
          <w:u w:val="single"/>
        </w:rPr>
        <w:t>2</w:t>
      </w:r>
      <w:r w:rsidRPr="00947B20">
        <w:t>.</w:t>
      </w:r>
    </w:p>
    <w:p w:rsidR="00603D04" w:rsidRPr="00947B20" w:rsidRDefault="00603D04" w:rsidP="00603D04">
      <w:pPr>
        <w:pStyle w:val="Heading5"/>
      </w:pPr>
      <w:r w:rsidRPr="00947B20">
        <w:t>“</w:t>
      </w:r>
      <w:r w:rsidRPr="00947B20">
        <w:rPr>
          <w:u w:val="single"/>
        </w:rPr>
        <w:t>NERC</w:t>
      </w:r>
      <w:r w:rsidRPr="00947B20">
        <w:t>” means the North American Electric Reliability Co</w:t>
      </w:r>
      <w:r>
        <w:t>rporation</w:t>
      </w:r>
      <w:r w:rsidRPr="00947B20">
        <w:t>.</w:t>
      </w:r>
    </w:p>
    <w:p w:rsidR="00603D04" w:rsidRPr="00947B20" w:rsidRDefault="00603D04" w:rsidP="00603D04">
      <w:pPr>
        <w:pStyle w:val="Heading5"/>
      </w:pPr>
      <w:r w:rsidRPr="00947B20">
        <w:t>“</w:t>
      </w:r>
      <w:r w:rsidRPr="00947B20">
        <w:rPr>
          <w:u w:val="single"/>
        </w:rPr>
        <w:t>Non-Defaulting Party</w:t>
      </w:r>
      <w:r w:rsidRPr="00947B20">
        <w:t>” means an Owner that is not a Defaulting Party.</w:t>
      </w:r>
    </w:p>
    <w:p w:rsidR="00603D04" w:rsidRPr="00947B20" w:rsidRDefault="00603D04" w:rsidP="00603D04">
      <w:pPr>
        <w:pStyle w:val="Heading5"/>
      </w:pPr>
      <w:r w:rsidRPr="00947B20">
        <w:t>“</w:t>
      </w:r>
      <w:r w:rsidRPr="00947B20">
        <w:rPr>
          <w:u w:val="single"/>
        </w:rPr>
        <w:t>Non-Operating Owner</w:t>
      </w:r>
      <w:r w:rsidRPr="00947B20">
        <w:t>” means, in a given circumstance or context</w:t>
      </w:r>
      <w:r>
        <w:t xml:space="preserve"> with respect to certain Transmission Facilities or Common Equipment</w:t>
      </w:r>
      <w:r w:rsidRPr="00947B20">
        <w:t>, the Owner which is not also serving as the Operator in such circumstance or context</w:t>
      </w:r>
      <w:r>
        <w:t xml:space="preserve"> with respect to such Transmission Facilities or Common Equipment</w:t>
      </w:r>
      <w:r w:rsidRPr="00947B20">
        <w:t>.</w:t>
      </w:r>
    </w:p>
    <w:p w:rsidR="00603D04" w:rsidRPr="00947B20" w:rsidRDefault="00603D04" w:rsidP="00603D04">
      <w:pPr>
        <w:pStyle w:val="Heading5"/>
      </w:pPr>
      <w:r w:rsidRPr="00947B20">
        <w:t>“</w:t>
      </w:r>
      <w:r w:rsidRPr="00947B20">
        <w:rPr>
          <w:u w:val="single"/>
        </w:rPr>
        <w:t>OATT</w:t>
      </w:r>
      <w:r w:rsidRPr="00947B20">
        <w:t>” means, with respect to each Owner, the Owner’s Open Access Transmission Tariff on file with FERC.</w:t>
      </w:r>
    </w:p>
    <w:p w:rsidR="00603D04" w:rsidRPr="00947B20" w:rsidRDefault="00603D04" w:rsidP="00603D04">
      <w:pPr>
        <w:pStyle w:val="Heading5"/>
      </w:pPr>
      <w:r w:rsidRPr="00947B20">
        <w:t>“</w:t>
      </w:r>
      <w:r w:rsidRPr="00947B20">
        <w:rPr>
          <w:u w:val="single"/>
        </w:rPr>
        <w:t>Operating Owner</w:t>
      </w:r>
      <w:r w:rsidRPr="00947B20">
        <w:t>” means, in a given circumstance or context</w:t>
      </w:r>
      <w:r>
        <w:t xml:space="preserve"> with respect to certain Transmission Facilities or Common Equipment</w:t>
      </w:r>
      <w:r w:rsidRPr="00947B20">
        <w:t>, the Owner which is also serving as the Operator in such circumstance or context</w:t>
      </w:r>
      <w:r>
        <w:t xml:space="preserve"> with respect to such Transmission Facilities or Common Equipment</w:t>
      </w:r>
      <w:r w:rsidRPr="00947B20">
        <w:t>.</w:t>
      </w:r>
    </w:p>
    <w:p w:rsidR="00603D04" w:rsidRPr="00947B20" w:rsidRDefault="00603D04" w:rsidP="00603D04">
      <w:pPr>
        <w:pStyle w:val="Heading5"/>
      </w:pPr>
      <w:r w:rsidRPr="00947B20">
        <w:t>“</w:t>
      </w:r>
      <w:r w:rsidRPr="00947B20">
        <w:rPr>
          <w:u w:val="single"/>
        </w:rPr>
        <w:t>Operator</w:t>
      </w:r>
      <w:r w:rsidRPr="00947B20">
        <w:t>” means PacifiCorp or Idaho Power, in its capacity as Operator under this Agreement.</w:t>
      </w:r>
    </w:p>
    <w:p w:rsidR="00603D04" w:rsidRPr="00947B20" w:rsidRDefault="00603D04" w:rsidP="00603D04">
      <w:pPr>
        <w:pStyle w:val="Heading5"/>
      </w:pPr>
      <w:r w:rsidRPr="00947B20">
        <w:t>“</w:t>
      </w:r>
      <w:r w:rsidRPr="00947B20">
        <w:rPr>
          <w:u w:val="single"/>
        </w:rPr>
        <w:t>Other Costs</w:t>
      </w:r>
      <w:r w:rsidRPr="00947B20">
        <w:t xml:space="preserve">” has the meaning given to such term in </w:t>
      </w:r>
      <w:r w:rsidRPr="00947B20">
        <w:rPr>
          <w:u w:val="single"/>
        </w:rPr>
        <w:t xml:space="preserve">Section </w:t>
      </w:r>
      <w:r>
        <w:rPr>
          <w:u w:val="single"/>
        </w:rPr>
        <w:t>4</w:t>
      </w:r>
      <w:r w:rsidRPr="00947B20">
        <w:rPr>
          <w:u w:val="single"/>
        </w:rPr>
        <w:t>.</w:t>
      </w:r>
      <w:r>
        <w:rPr>
          <w:u w:val="single"/>
        </w:rPr>
        <w:t>7</w:t>
      </w:r>
      <w:r w:rsidRPr="00947B20">
        <w:rPr>
          <w:u w:val="single"/>
        </w:rPr>
        <w:t>(a)</w:t>
      </w:r>
      <w:r w:rsidRPr="00947B20">
        <w:t>.</w:t>
      </w:r>
    </w:p>
    <w:p w:rsidR="00603D04" w:rsidRPr="00947B20" w:rsidRDefault="00603D04" w:rsidP="00603D04">
      <w:pPr>
        <w:pStyle w:val="Heading5"/>
      </w:pPr>
      <w:r w:rsidRPr="00947B20">
        <w:t>“</w:t>
      </w:r>
      <w:r w:rsidRPr="00947B20">
        <w:rPr>
          <w:u w:val="single"/>
        </w:rPr>
        <w:t>Other Costs Records</w:t>
      </w:r>
      <w:r w:rsidRPr="00947B20">
        <w:t xml:space="preserve">” has the meaning given to such term in </w:t>
      </w:r>
      <w:r w:rsidRPr="00947B20">
        <w:rPr>
          <w:u w:val="single"/>
        </w:rPr>
        <w:t xml:space="preserve">Section </w:t>
      </w:r>
      <w:r>
        <w:rPr>
          <w:u w:val="single"/>
        </w:rPr>
        <w:t>4</w:t>
      </w:r>
      <w:r w:rsidRPr="00947B20">
        <w:rPr>
          <w:u w:val="single"/>
        </w:rPr>
        <w:t>.</w:t>
      </w:r>
      <w:r>
        <w:rPr>
          <w:u w:val="single"/>
        </w:rPr>
        <w:t>5</w:t>
      </w:r>
      <w:r w:rsidRPr="00947B20">
        <w:t>.</w:t>
      </w:r>
    </w:p>
    <w:p w:rsidR="00603D04" w:rsidRPr="00947B20" w:rsidRDefault="00603D04" w:rsidP="00603D04">
      <w:pPr>
        <w:pStyle w:val="Heading5"/>
      </w:pPr>
      <w:r w:rsidRPr="00947B20">
        <w:t>“</w:t>
      </w:r>
      <w:r w:rsidRPr="00947B20">
        <w:rPr>
          <w:u w:val="single"/>
        </w:rPr>
        <w:t>Owner</w:t>
      </w:r>
      <w:r w:rsidRPr="00947B20">
        <w:t xml:space="preserve">” </w:t>
      </w:r>
      <w:r>
        <w:t>mea</w:t>
      </w:r>
      <w:r w:rsidRPr="00947B20">
        <w:t xml:space="preserve">ns PacifiCorp or Idaho Power, in its capacity as </w:t>
      </w:r>
      <w:r>
        <w:t>an owner</w:t>
      </w:r>
      <w:r w:rsidRPr="00947B20">
        <w:t xml:space="preserve"> </w:t>
      </w:r>
      <w:r>
        <w:t xml:space="preserve">of Transmission Facilities or Common Equipment </w:t>
      </w:r>
      <w:r w:rsidRPr="00947B20">
        <w:t>under this Agreement.</w:t>
      </w:r>
    </w:p>
    <w:p w:rsidR="00603D04" w:rsidRPr="004E3805" w:rsidRDefault="00603D04" w:rsidP="00603D04">
      <w:pPr>
        <w:pStyle w:val="Heading5"/>
      </w:pPr>
      <w:r w:rsidRPr="004E3805">
        <w:t>“</w:t>
      </w:r>
      <w:r w:rsidRPr="004E3805">
        <w:rPr>
          <w:u w:val="single"/>
        </w:rPr>
        <w:t>Ownership Interest</w:t>
      </w:r>
      <w:r w:rsidRPr="004E3805">
        <w:t xml:space="preserve">” means: (a) in respect of an Owner and a Segment, the ownership interest (expressed as a percentage) of such Owner in such Segment as described in </w:t>
      </w:r>
      <w:r w:rsidRPr="004E3805">
        <w:rPr>
          <w:u w:val="single"/>
        </w:rPr>
        <w:t>Section 3.1(a)</w:t>
      </w:r>
      <w:r w:rsidRPr="004E3805">
        <w:t xml:space="preserve"> and set forth on </w:t>
      </w:r>
      <w:r w:rsidRPr="004E3805">
        <w:rPr>
          <w:u w:val="single"/>
        </w:rPr>
        <w:t>Exhibit C</w:t>
      </w:r>
      <w:r w:rsidRPr="004E3805">
        <w:t xml:space="preserve">, as the same may be adjusted from time to time pursuant to </w:t>
      </w:r>
      <w:r w:rsidRPr="004E3805">
        <w:rPr>
          <w:u w:val="single"/>
        </w:rPr>
        <w:t>Section 3.3(b)</w:t>
      </w:r>
      <w:r w:rsidRPr="004E3805">
        <w:t>; and (b) in respect of an Owner and Common Equipment, the one hundred percent (100%) ownership interest of such Owner in such Common Equipment.</w:t>
      </w:r>
    </w:p>
    <w:p w:rsidR="00603D04" w:rsidRPr="00947B20" w:rsidRDefault="00603D04" w:rsidP="00603D04">
      <w:pPr>
        <w:pStyle w:val="Heading5"/>
      </w:pPr>
      <w:r w:rsidRPr="00F53F6F">
        <w:t>“</w:t>
      </w:r>
      <w:r w:rsidRPr="00F53F6F">
        <w:rPr>
          <w:u w:val="single"/>
        </w:rPr>
        <w:t>PacifiCorp</w:t>
      </w:r>
      <w:r w:rsidRPr="00F53F6F">
        <w:t>” has the meaning given to such term in the preamble.</w:t>
      </w:r>
    </w:p>
    <w:p w:rsidR="00603D04" w:rsidRPr="00947B20" w:rsidRDefault="00603D04" w:rsidP="00603D04">
      <w:pPr>
        <w:pStyle w:val="Heading5"/>
      </w:pPr>
      <w:r w:rsidRPr="00947B20">
        <w:t>“</w:t>
      </w:r>
      <w:r w:rsidRPr="00947B20">
        <w:rPr>
          <w:u w:val="single"/>
        </w:rPr>
        <w:t>PacifiCorp Common Equipment</w:t>
      </w:r>
      <w:r w:rsidRPr="00947B20">
        <w:t>” has the meaning given to such term in the recitals.</w:t>
      </w:r>
    </w:p>
    <w:p w:rsidR="00603D04" w:rsidRDefault="00603D04" w:rsidP="00603D04">
      <w:pPr>
        <w:pStyle w:val="Heading5"/>
      </w:pPr>
      <w:r w:rsidRPr="00947B20">
        <w:t>“</w:t>
      </w:r>
      <w:r>
        <w:rPr>
          <w:u w:val="single"/>
        </w:rPr>
        <w:t>PacifiCorp License</w:t>
      </w:r>
      <w:r w:rsidRPr="00947B20">
        <w:t xml:space="preserve">” has the meaning given to such term in </w:t>
      </w:r>
      <w:r w:rsidRPr="00947B20">
        <w:rPr>
          <w:u w:val="single"/>
        </w:rPr>
        <w:t xml:space="preserve">Section </w:t>
      </w:r>
      <w:r>
        <w:rPr>
          <w:u w:val="single"/>
        </w:rPr>
        <w:t>3</w:t>
      </w:r>
      <w:r w:rsidRPr="00947B20">
        <w:rPr>
          <w:u w:val="single"/>
        </w:rPr>
        <w:t>.</w:t>
      </w:r>
      <w:r>
        <w:rPr>
          <w:u w:val="single"/>
        </w:rPr>
        <w:t>8</w:t>
      </w:r>
      <w:r w:rsidRPr="00947B20">
        <w:rPr>
          <w:u w:val="single"/>
        </w:rPr>
        <w:t>(a)</w:t>
      </w:r>
      <w:r>
        <w:rPr>
          <w:u w:val="single"/>
        </w:rPr>
        <w:t>(ii)</w:t>
      </w:r>
      <w:r w:rsidRPr="00947B20">
        <w:t>.</w:t>
      </w:r>
    </w:p>
    <w:p w:rsidR="00603D04" w:rsidRPr="000367AB" w:rsidRDefault="00603D04" w:rsidP="00603D04">
      <w:pPr>
        <w:pStyle w:val="BodyText"/>
        <w:ind w:firstLine="720"/>
      </w:pPr>
      <w:r w:rsidRPr="00947B20">
        <w:t>“</w:t>
      </w:r>
      <w:r>
        <w:rPr>
          <w:u w:val="single"/>
        </w:rPr>
        <w:t>PacifiCorp Real Property Rights</w:t>
      </w:r>
      <w:r w:rsidRPr="00947B20">
        <w:t xml:space="preserve">” has the meaning given to such term in </w:t>
      </w:r>
      <w:r w:rsidRPr="00947B20">
        <w:rPr>
          <w:u w:val="single"/>
        </w:rPr>
        <w:t xml:space="preserve">Section </w:t>
      </w:r>
      <w:r>
        <w:rPr>
          <w:u w:val="single"/>
        </w:rPr>
        <w:t>3</w:t>
      </w:r>
      <w:r w:rsidRPr="00947B20">
        <w:rPr>
          <w:u w:val="single"/>
        </w:rPr>
        <w:t>.</w:t>
      </w:r>
      <w:r>
        <w:rPr>
          <w:u w:val="single"/>
        </w:rPr>
        <w:t>8</w:t>
      </w:r>
      <w:r w:rsidRPr="00947B20">
        <w:rPr>
          <w:u w:val="single"/>
        </w:rPr>
        <w:t>(a)</w:t>
      </w:r>
      <w:r>
        <w:rPr>
          <w:u w:val="single"/>
        </w:rPr>
        <w:t>(i)</w:t>
      </w:r>
      <w:r w:rsidRPr="00947B20">
        <w:t>.</w:t>
      </w:r>
    </w:p>
    <w:p w:rsidR="00603D04" w:rsidRDefault="00603D04" w:rsidP="00603D04">
      <w:pPr>
        <w:pStyle w:val="Heading5"/>
      </w:pPr>
      <w:r w:rsidRPr="00947B20">
        <w:t>“</w:t>
      </w:r>
      <w:r>
        <w:rPr>
          <w:u w:val="single"/>
        </w:rPr>
        <w:t>PacifiCorp Sites</w:t>
      </w:r>
      <w:r w:rsidRPr="00947B20">
        <w:t xml:space="preserve">” has the meaning given to such term in </w:t>
      </w:r>
      <w:r w:rsidRPr="00947B20">
        <w:rPr>
          <w:u w:val="single"/>
        </w:rPr>
        <w:t xml:space="preserve">Section </w:t>
      </w:r>
      <w:r>
        <w:rPr>
          <w:u w:val="single"/>
        </w:rPr>
        <w:t>3</w:t>
      </w:r>
      <w:r w:rsidRPr="00947B20">
        <w:rPr>
          <w:u w:val="single"/>
        </w:rPr>
        <w:t>.</w:t>
      </w:r>
      <w:r>
        <w:rPr>
          <w:u w:val="single"/>
        </w:rPr>
        <w:t>8</w:t>
      </w:r>
      <w:r w:rsidRPr="00947B20">
        <w:rPr>
          <w:u w:val="single"/>
        </w:rPr>
        <w:t>(a)</w:t>
      </w:r>
      <w:r>
        <w:rPr>
          <w:u w:val="single"/>
        </w:rPr>
        <w:t>(i)</w:t>
      </w:r>
      <w:r w:rsidRPr="00947B20">
        <w:t xml:space="preserve">. </w:t>
      </w:r>
    </w:p>
    <w:p w:rsidR="00603D04" w:rsidRPr="00947B20" w:rsidRDefault="00603D04" w:rsidP="00603D04">
      <w:pPr>
        <w:pStyle w:val="Heading5"/>
      </w:pPr>
      <w:r w:rsidRPr="00947B20">
        <w:t>“</w:t>
      </w:r>
      <w:r w:rsidRPr="00947B20">
        <w:rPr>
          <w:u w:val="single"/>
        </w:rPr>
        <w:t>PacifiCorp Transmission System</w:t>
      </w:r>
      <w:r w:rsidRPr="00947B20">
        <w:t xml:space="preserve">” </w:t>
      </w:r>
      <w:r>
        <w:t>has the meaning given to such term in the recitals</w:t>
      </w:r>
      <w:r w:rsidRPr="00947B20">
        <w:t>.</w:t>
      </w:r>
    </w:p>
    <w:p w:rsidR="00603D04" w:rsidRPr="00947B20" w:rsidRDefault="00603D04" w:rsidP="00603D04">
      <w:pPr>
        <w:pStyle w:val="Heading5"/>
      </w:pPr>
      <w:r w:rsidRPr="00947B20">
        <w:t>“</w:t>
      </w:r>
      <w:r w:rsidRPr="00947B20">
        <w:rPr>
          <w:u w:val="single"/>
        </w:rPr>
        <w:t>Party</w:t>
      </w:r>
      <w:r w:rsidRPr="00947B20">
        <w:t>” and “</w:t>
      </w:r>
      <w:r w:rsidRPr="00947B20">
        <w:rPr>
          <w:u w:val="single"/>
        </w:rPr>
        <w:t>Parties</w:t>
      </w:r>
      <w:r w:rsidRPr="00947B20">
        <w:t xml:space="preserve">” </w:t>
      </w:r>
      <w:r>
        <w:t>have the meanings given to such terms in the preamble</w:t>
      </w:r>
      <w:r w:rsidRPr="00947B20">
        <w:t>.</w:t>
      </w:r>
    </w:p>
    <w:p w:rsidR="00603D04" w:rsidRPr="00593D8A" w:rsidRDefault="00603D04" w:rsidP="00603D04">
      <w:pPr>
        <w:pStyle w:val="Heading5"/>
      </w:pPr>
      <w:r w:rsidRPr="00593D8A">
        <w:t>“</w:t>
      </w:r>
      <w:r w:rsidRPr="00593D8A">
        <w:rPr>
          <w:u w:val="single"/>
        </w:rPr>
        <w:t>Paths</w:t>
      </w:r>
      <w:r w:rsidRPr="00593D8A">
        <w:t xml:space="preserve">” means the </w:t>
      </w:r>
      <w:r>
        <w:t xml:space="preserve">specific </w:t>
      </w:r>
      <w:r w:rsidRPr="00593D8A">
        <w:t xml:space="preserve">rated electric transmission paths within the Western Interconnection that are identified in the WECC path rating catalogue </w:t>
      </w:r>
      <w:r>
        <w:t xml:space="preserve">and that are </w:t>
      </w:r>
      <w:r w:rsidRPr="00593D8A">
        <w:t xml:space="preserve">identified in </w:t>
      </w:r>
      <w:r w:rsidRPr="00593D8A">
        <w:rPr>
          <w:u w:val="single"/>
        </w:rPr>
        <w:t>Exhibit C</w:t>
      </w:r>
      <w:r w:rsidRPr="005A65AC">
        <w:t>, wh</w:t>
      </w:r>
      <w:r>
        <w:t xml:space="preserve">ich rated paths the </w:t>
      </w:r>
      <w:r w:rsidRPr="005A65AC">
        <w:t>Parties acknowledge may</w:t>
      </w:r>
      <w:r w:rsidRPr="00593D8A">
        <w:t xml:space="preserve"> </w:t>
      </w:r>
      <w:r>
        <w:t xml:space="preserve">be comprised of transmission line or substation equipment </w:t>
      </w:r>
      <w:r w:rsidRPr="00593D8A">
        <w:t xml:space="preserve">that are in addition to those identified on </w:t>
      </w:r>
      <w:r w:rsidRPr="00593D8A">
        <w:rPr>
          <w:u w:val="single"/>
        </w:rPr>
        <w:t>Exhibit C</w:t>
      </w:r>
      <w:r>
        <w:t>.</w:t>
      </w:r>
    </w:p>
    <w:p w:rsidR="00603D04" w:rsidRPr="00947B20" w:rsidRDefault="00603D04" w:rsidP="00603D04">
      <w:pPr>
        <w:pStyle w:val="Heading5"/>
      </w:pPr>
      <w:r w:rsidRPr="00947B20">
        <w:t>“</w:t>
      </w:r>
      <w:r w:rsidRPr="00947B20">
        <w:rPr>
          <w:u w:val="single"/>
        </w:rPr>
        <w:t>Person</w:t>
      </w:r>
      <w:r w:rsidRPr="00947B20">
        <w:t>” means an individual, partnership, corporation, limited liability company, joint venture, association, trust, unincorporated organization, Governmental Authority, or other form of entity.</w:t>
      </w:r>
    </w:p>
    <w:p w:rsidR="00603D04" w:rsidRDefault="00603D04" w:rsidP="00603D04">
      <w:pPr>
        <w:pStyle w:val="Heading5"/>
      </w:pPr>
      <w:r>
        <w:t>“</w:t>
      </w:r>
      <w:r w:rsidRPr="001B5908">
        <w:rPr>
          <w:u w:val="single"/>
        </w:rPr>
        <w:t>Points of Balancing Authority Area Adjacency</w:t>
      </w:r>
      <w:r>
        <w:t xml:space="preserve">” means the points at which Idaho Power’s Balancing Authority Area is an Adjacent Balancing Authority Area with each of PacifiCorp’s PACE and PACW Balancing Authority Areas. </w:t>
      </w:r>
    </w:p>
    <w:p w:rsidR="00603D04" w:rsidRDefault="00603D04" w:rsidP="00603D04">
      <w:pPr>
        <w:pStyle w:val="Heading5"/>
      </w:pPr>
      <w:r w:rsidRPr="00947B20">
        <w:t>“</w:t>
      </w:r>
      <w:r w:rsidRPr="00947B20">
        <w:rPr>
          <w:u w:val="single"/>
        </w:rPr>
        <w:t>Points of Interconnection</w:t>
      </w:r>
      <w:r w:rsidRPr="00947B20">
        <w:t>” means the points of interconnection between Idaho Power’s Transmission System and PacifiCorp’s Transmission System.</w:t>
      </w:r>
    </w:p>
    <w:p w:rsidR="00603D04" w:rsidRPr="00947B20" w:rsidRDefault="00603D04" w:rsidP="00603D04">
      <w:pPr>
        <w:pStyle w:val="Heading5"/>
      </w:pPr>
      <w:r w:rsidRPr="00947B20">
        <w:t>“</w:t>
      </w:r>
      <w:r>
        <w:rPr>
          <w:u w:val="single"/>
        </w:rPr>
        <w:t>Prior Projects</w:t>
      </w:r>
      <w:r w:rsidRPr="00947B20">
        <w:t xml:space="preserve">” has the meaning given to such term in </w:t>
      </w:r>
      <w:r w:rsidRPr="00947B20">
        <w:rPr>
          <w:u w:val="single"/>
        </w:rPr>
        <w:t xml:space="preserve">Section </w:t>
      </w:r>
      <w:r>
        <w:rPr>
          <w:u w:val="single"/>
        </w:rPr>
        <w:t>5</w:t>
      </w:r>
      <w:r w:rsidRPr="00947B20">
        <w:rPr>
          <w:u w:val="single"/>
        </w:rPr>
        <w:t>.2</w:t>
      </w:r>
      <w:r>
        <w:rPr>
          <w:u w:val="single"/>
        </w:rPr>
        <w:t>(e)</w:t>
      </w:r>
      <w:r w:rsidRPr="00947B20">
        <w:t>.</w:t>
      </w:r>
    </w:p>
    <w:p w:rsidR="00603D04" w:rsidRDefault="00603D04" w:rsidP="00603D04">
      <w:pPr>
        <w:pStyle w:val="BodyText"/>
        <w:ind w:firstLine="720"/>
      </w:pPr>
      <w:r w:rsidRPr="00B00382">
        <w:t>“</w:t>
      </w:r>
      <w:r w:rsidRPr="00B00382">
        <w:rPr>
          <w:u w:val="single"/>
        </w:rPr>
        <w:t>Pro Rata Share</w:t>
      </w:r>
      <w:r w:rsidRPr="00B00382">
        <w:t xml:space="preserve">” </w:t>
      </w:r>
      <w:r>
        <w:t xml:space="preserve">or </w:t>
      </w:r>
      <w:r w:rsidRPr="00B00382">
        <w:t>“</w:t>
      </w:r>
      <w:r w:rsidRPr="00B00382">
        <w:rPr>
          <w:u w:val="single"/>
        </w:rPr>
        <w:t xml:space="preserve">Pro Rata </w:t>
      </w:r>
      <w:r>
        <w:rPr>
          <w:u w:val="single"/>
        </w:rPr>
        <w:t>Basis</w:t>
      </w:r>
      <w:r w:rsidRPr="00B00382">
        <w:t>” means a proportionate allocation of a quantity between the Owners that is calculated by multiplying the quantity being allocated by each Owner’s Ownership Interest</w:t>
      </w:r>
      <w:r>
        <w:t xml:space="preserve"> or</w:t>
      </w:r>
      <w:r w:rsidRPr="00B00382">
        <w:t xml:space="preserve"> </w:t>
      </w:r>
      <w:r>
        <w:t xml:space="preserve">Directional </w:t>
      </w:r>
      <w:r w:rsidRPr="00B00382">
        <w:t xml:space="preserve">Capacity </w:t>
      </w:r>
      <w:r>
        <w:t>Allocation Percentage or other metric</w:t>
      </w:r>
      <w:r w:rsidRPr="00B00382">
        <w:t>, as the c</w:t>
      </w:r>
      <w:r>
        <w:t>ontext provides</w:t>
      </w:r>
      <w:r w:rsidRPr="00B00382">
        <w:t>.</w:t>
      </w:r>
    </w:p>
    <w:p w:rsidR="00603D04" w:rsidRDefault="00603D04" w:rsidP="00603D04">
      <w:pPr>
        <w:pStyle w:val="BodyText"/>
        <w:ind w:firstLine="720"/>
        <w:rPr>
          <w:b/>
        </w:rPr>
      </w:pPr>
      <w:r w:rsidRPr="00947B20">
        <w:t>“</w:t>
      </w:r>
      <w:r w:rsidRPr="00947B20">
        <w:rPr>
          <w:u w:val="single"/>
        </w:rPr>
        <w:t>Proprietary Information</w:t>
      </w:r>
      <w:r w:rsidRPr="00947B20">
        <w:t xml:space="preserve">” has the meaning given to such term in </w:t>
      </w:r>
      <w:r w:rsidRPr="00947B20">
        <w:rPr>
          <w:u w:val="single"/>
        </w:rPr>
        <w:t>Section 15.6</w:t>
      </w:r>
      <w:r w:rsidRPr="00947B20">
        <w:t>.</w:t>
      </w:r>
    </w:p>
    <w:p w:rsidR="00603D04" w:rsidRDefault="00603D04" w:rsidP="00603D04">
      <w:pPr>
        <w:pStyle w:val="Heading5"/>
      </w:pPr>
      <w:r w:rsidRPr="00947B20">
        <w:t>“</w:t>
      </w:r>
      <w:r w:rsidRPr="00947B20">
        <w:rPr>
          <w:u w:val="single"/>
        </w:rPr>
        <w:t>Qualified Owner</w:t>
      </w:r>
      <w:r w:rsidRPr="00947B20">
        <w:t>” means an Owner that has an OATT on file with FERC under which it is authorized to provide transmission service on its transmission system.</w:t>
      </w:r>
    </w:p>
    <w:p w:rsidR="00603D04" w:rsidRDefault="00603D04" w:rsidP="00603D04">
      <w:pPr>
        <w:pStyle w:val="Heading5"/>
        <w:rPr>
          <w:highlight w:val="yellow"/>
        </w:rPr>
      </w:pPr>
      <w:r w:rsidRPr="00947B20">
        <w:t>“</w:t>
      </w:r>
      <w:r>
        <w:rPr>
          <w:u w:val="single"/>
        </w:rPr>
        <w:t>Real Property Licenses</w:t>
      </w:r>
      <w:r w:rsidRPr="00947B20">
        <w:t xml:space="preserve">” has the meaning given to such term in </w:t>
      </w:r>
      <w:r w:rsidRPr="00947B20">
        <w:rPr>
          <w:u w:val="single"/>
        </w:rPr>
        <w:t xml:space="preserve">Section </w:t>
      </w:r>
      <w:r>
        <w:rPr>
          <w:u w:val="single"/>
        </w:rPr>
        <w:t>3</w:t>
      </w:r>
      <w:r w:rsidRPr="00947B20">
        <w:rPr>
          <w:u w:val="single"/>
        </w:rPr>
        <w:t>.8(</w:t>
      </w:r>
      <w:r>
        <w:rPr>
          <w:u w:val="single"/>
        </w:rPr>
        <w:t>a</w:t>
      </w:r>
      <w:r w:rsidRPr="00947B20">
        <w:rPr>
          <w:u w:val="single"/>
        </w:rPr>
        <w:t>)</w:t>
      </w:r>
      <w:r>
        <w:rPr>
          <w:u w:val="single"/>
        </w:rPr>
        <w:t>(ii)</w:t>
      </w:r>
      <w:r w:rsidRPr="00947B20">
        <w:t>.</w:t>
      </w:r>
      <w:r w:rsidRPr="008722D0">
        <w:rPr>
          <w:highlight w:val="yellow"/>
        </w:rPr>
        <w:t xml:space="preserve"> </w:t>
      </w:r>
    </w:p>
    <w:p w:rsidR="00603D04" w:rsidRDefault="00603D04" w:rsidP="00603D04">
      <w:pPr>
        <w:pStyle w:val="Heading5"/>
        <w:rPr>
          <w:highlight w:val="yellow"/>
        </w:rPr>
      </w:pPr>
      <w:r w:rsidRPr="00947B20">
        <w:t>“</w:t>
      </w:r>
      <w:r>
        <w:rPr>
          <w:u w:val="single"/>
        </w:rPr>
        <w:t>Real Property Rights</w:t>
      </w:r>
      <w:r w:rsidRPr="00947B20">
        <w:t xml:space="preserve">” has the meaning given to such term in </w:t>
      </w:r>
      <w:r w:rsidRPr="00947B20">
        <w:rPr>
          <w:u w:val="single"/>
        </w:rPr>
        <w:t xml:space="preserve">Section </w:t>
      </w:r>
      <w:r>
        <w:rPr>
          <w:u w:val="single"/>
        </w:rPr>
        <w:t>3</w:t>
      </w:r>
      <w:r w:rsidRPr="00947B20">
        <w:rPr>
          <w:u w:val="single"/>
        </w:rPr>
        <w:t>.8(</w:t>
      </w:r>
      <w:r>
        <w:rPr>
          <w:u w:val="single"/>
        </w:rPr>
        <w:t>a</w:t>
      </w:r>
      <w:r w:rsidRPr="00947B20">
        <w:rPr>
          <w:u w:val="single"/>
        </w:rPr>
        <w:t>)</w:t>
      </w:r>
      <w:r>
        <w:rPr>
          <w:u w:val="single"/>
        </w:rPr>
        <w:t>(ii)</w:t>
      </w:r>
      <w:r w:rsidRPr="00947B20">
        <w:t>.</w:t>
      </w:r>
      <w:r w:rsidRPr="008722D0">
        <w:rPr>
          <w:highlight w:val="yellow"/>
        </w:rPr>
        <w:t xml:space="preserve"> </w:t>
      </w:r>
    </w:p>
    <w:p w:rsidR="00603D04" w:rsidRPr="00947B20" w:rsidRDefault="00603D04" w:rsidP="00603D04">
      <w:pPr>
        <w:pStyle w:val="Heading5"/>
      </w:pPr>
      <w:r w:rsidRPr="00947B20">
        <w:t>“</w:t>
      </w:r>
      <w:r w:rsidRPr="00947B20">
        <w:rPr>
          <w:u w:val="single"/>
        </w:rPr>
        <w:t>Regulations</w:t>
      </w:r>
      <w:r w:rsidRPr="00947B20">
        <w:t xml:space="preserve">” has the meaning given to such term in </w:t>
      </w:r>
      <w:r w:rsidRPr="00947B20">
        <w:rPr>
          <w:u w:val="single"/>
        </w:rPr>
        <w:t>Section 1</w:t>
      </w:r>
      <w:r>
        <w:rPr>
          <w:u w:val="single"/>
        </w:rPr>
        <w:t>6</w:t>
      </w:r>
      <w:r w:rsidRPr="00947B20">
        <w:rPr>
          <w:u w:val="single"/>
        </w:rPr>
        <w:t>.2</w:t>
      </w:r>
      <w:r w:rsidRPr="00947B20">
        <w:t>.</w:t>
      </w:r>
    </w:p>
    <w:p w:rsidR="00603D04" w:rsidRPr="00947B20" w:rsidRDefault="00603D04" w:rsidP="00603D04">
      <w:pPr>
        <w:pStyle w:val="Heading5"/>
      </w:pPr>
      <w:r w:rsidRPr="00947B20">
        <w:t>“</w:t>
      </w:r>
      <w:r w:rsidRPr="00947B20">
        <w:rPr>
          <w:u w:val="single"/>
        </w:rPr>
        <w:t>Reliability Standards</w:t>
      </w:r>
      <w:r w:rsidRPr="00947B20">
        <w:t xml:space="preserve">” means </w:t>
      </w:r>
      <w:r>
        <w:t>the electric reliability standards approved by FERC pursuant to Federal Power Act Section 215, 16 U.S.C. §824o(d) (2014)</w:t>
      </w:r>
      <w:r w:rsidRPr="00947B20">
        <w:t>.</w:t>
      </w:r>
    </w:p>
    <w:p w:rsidR="00603D04" w:rsidRPr="00947B20" w:rsidRDefault="00603D04" w:rsidP="00603D04">
      <w:pPr>
        <w:pStyle w:val="Heading5"/>
      </w:pPr>
      <w:r w:rsidRPr="00947B20">
        <w:t>“</w:t>
      </w:r>
      <w:r w:rsidRPr="00947B20">
        <w:rPr>
          <w:u w:val="single"/>
        </w:rPr>
        <w:t>Remaining Owner</w:t>
      </w:r>
      <w:r w:rsidRPr="00947B20">
        <w:t xml:space="preserve">” has the meaning given to such term in </w:t>
      </w:r>
      <w:r w:rsidRPr="00947B20">
        <w:rPr>
          <w:u w:val="single"/>
        </w:rPr>
        <w:t xml:space="preserve">Section </w:t>
      </w:r>
      <w:r>
        <w:rPr>
          <w:u w:val="single"/>
        </w:rPr>
        <w:t>8</w:t>
      </w:r>
      <w:r w:rsidRPr="00947B20">
        <w:rPr>
          <w:u w:val="single"/>
        </w:rPr>
        <w:t>.3</w:t>
      </w:r>
      <w:r w:rsidRPr="00947B20">
        <w:t>.</w:t>
      </w:r>
    </w:p>
    <w:p w:rsidR="00603D04" w:rsidRPr="00947B20" w:rsidRDefault="00603D04" w:rsidP="00603D04">
      <w:pPr>
        <w:pStyle w:val="Heading5"/>
      </w:pPr>
      <w:r w:rsidRPr="00947B20">
        <w:t>“</w:t>
      </w:r>
      <w:r w:rsidRPr="00947B20">
        <w:rPr>
          <w:u w:val="single"/>
        </w:rPr>
        <w:t>Representatives</w:t>
      </w:r>
      <w:r w:rsidRPr="00947B20">
        <w:t>” means, in respect of an Owner or Operator, the directors, officers, shareholders, partners, members, employees, agents, consultants, contractors or other representatives of such Owner or Operator.</w:t>
      </w:r>
    </w:p>
    <w:p w:rsidR="00603D04" w:rsidRPr="00947B20" w:rsidRDefault="00603D04" w:rsidP="00603D04">
      <w:pPr>
        <w:pStyle w:val="Heading5"/>
      </w:pPr>
      <w:r w:rsidRPr="00947B20">
        <w:t>“</w:t>
      </w:r>
      <w:r w:rsidRPr="00947B20">
        <w:rPr>
          <w:u w:val="single"/>
        </w:rPr>
        <w:t>Retired Transmission Facilities</w:t>
      </w:r>
      <w:r w:rsidRPr="00947B20">
        <w:t xml:space="preserve">” has the meaning given to such term in </w:t>
      </w:r>
      <w:r w:rsidRPr="00947B20">
        <w:rPr>
          <w:u w:val="single"/>
        </w:rPr>
        <w:t xml:space="preserve">Section </w:t>
      </w:r>
      <w:r>
        <w:rPr>
          <w:u w:val="single"/>
        </w:rPr>
        <w:t>8</w:t>
      </w:r>
      <w:r w:rsidRPr="00947B20">
        <w:rPr>
          <w:u w:val="single"/>
        </w:rPr>
        <w:t>.1</w:t>
      </w:r>
      <w:r w:rsidRPr="00947B20">
        <w:t>.</w:t>
      </w:r>
    </w:p>
    <w:p w:rsidR="00603D04" w:rsidRDefault="00603D04" w:rsidP="00603D04">
      <w:pPr>
        <w:pStyle w:val="BodyText"/>
        <w:ind w:firstLine="720"/>
      </w:pPr>
      <w:r>
        <w:t>“</w:t>
      </w:r>
      <w:r w:rsidRPr="008722D0">
        <w:rPr>
          <w:u w:val="single"/>
        </w:rPr>
        <w:t>Segment</w:t>
      </w:r>
      <w:r>
        <w:t>” means a Substation Segment or a Transmission Segment.</w:t>
      </w:r>
    </w:p>
    <w:p w:rsidR="00B81319" w:rsidRPr="00483D0C" w:rsidRDefault="00B81319" w:rsidP="00B81319">
      <w:pPr>
        <w:ind w:left="720"/>
      </w:pPr>
      <w:r w:rsidRPr="00483D0C">
        <w:t>“</w:t>
      </w:r>
      <w:r w:rsidRPr="00483D0C">
        <w:rPr>
          <w:u w:val="single"/>
        </w:rPr>
        <w:t>Substations</w:t>
      </w:r>
      <w:r w:rsidRPr="00483D0C">
        <w:t xml:space="preserve">” means the substations that are identified on </w:t>
      </w:r>
      <w:r w:rsidRPr="00483D0C">
        <w:rPr>
          <w:u w:val="single"/>
        </w:rPr>
        <w:t>Exhibit C</w:t>
      </w:r>
      <w:r w:rsidRPr="00483D0C">
        <w:t>.</w:t>
      </w:r>
    </w:p>
    <w:p w:rsidR="00603D04" w:rsidRDefault="00603D04" w:rsidP="00603D04">
      <w:pPr>
        <w:ind w:firstLine="720"/>
      </w:pPr>
      <w:r w:rsidRPr="00483D0C">
        <w:t>“</w:t>
      </w:r>
      <w:r w:rsidRPr="00483D0C">
        <w:rPr>
          <w:u w:val="single"/>
        </w:rPr>
        <w:t>Substation Segment</w:t>
      </w:r>
      <w:r w:rsidRPr="00483D0C">
        <w:t>” means</w:t>
      </w:r>
      <w:r>
        <w:t xml:space="preserve"> the Transmission Facilities that are identified on a specific row of </w:t>
      </w:r>
      <w:r w:rsidRPr="00280A67">
        <w:rPr>
          <w:u w:val="single"/>
        </w:rPr>
        <w:t>Exhibit C</w:t>
      </w:r>
      <w:r>
        <w:t xml:space="preserve"> as </w:t>
      </w:r>
      <w:r w:rsidR="004F453F">
        <w:t>a Substation</w:t>
      </w:r>
      <w:r>
        <w:t>.</w:t>
      </w:r>
    </w:p>
    <w:p w:rsidR="00603D04" w:rsidRDefault="00603D04" w:rsidP="00603D04">
      <w:pPr>
        <w:ind w:firstLine="720"/>
      </w:pPr>
      <w:r>
        <w:t>“</w:t>
      </w:r>
      <w:r>
        <w:rPr>
          <w:u w:val="single"/>
        </w:rPr>
        <w:t>Transmission Segment</w:t>
      </w:r>
      <w:r>
        <w:t xml:space="preserve">” means the Transmission Facilities that are identified on a specific row of </w:t>
      </w:r>
      <w:r w:rsidRPr="008E1BD4">
        <w:rPr>
          <w:u w:val="single"/>
        </w:rPr>
        <w:t>Exhibit C</w:t>
      </w:r>
      <w:r>
        <w:t xml:space="preserve"> as a transmission line.</w:t>
      </w:r>
    </w:p>
    <w:p w:rsidR="00603D04" w:rsidRPr="00947B20" w:rsidRDefault="000B7D35" w:rsidP="00603D04">
      <w:pPr>
        <w:pStyle w:val="Heading5"/>
      </w:pPr>
      <w:r w:rsidDel="000B7D35">
        <w:t xml:space="preserve"> </w:t>
      </w:r>
      <w:r w:rsidR="00603D04" w:rsidRPr="00947B20">
        <w:t>“</w:t>
      </w:r>
      <w:r w:rsidR="00603D04" w:rsidRPr="00947B20">
        <w:rPr>
          <w:u w:val="single"/>
        </w:rPr>
        <w:t>Tax Indemnifying Party</w:t>
      </w:r>
      <w:r w:rsidR="00603D04" w:rsidRPr="00947B20">
        <w:t xml:space="preserve">” has the meaning given to such term in </w:t>
      </w:r>
      <w:r w:rsidR="00603D04" w:rsidRPr="00947B20">
        <w:rPr>
          <w:u w:val="single"/>
        </w:rPr>
        <w:t>Section 1</w:t>
      </w:r>
      <w:r w:rsidR="00603D04">
        <w:rPr>
          <w:u w:val="single"/>
        </w:rPr>
        <w:t>6</w:t>
      </w:r>
      <w:r w:rsidR="00603D04" w:rsidRPr="00947B20">
        <w:rPr>
          <w:u w:val="single"/>
        </w:rPr>
        <w:t>.4</w:t>
      </w:r>
      <w:r w:rsidR="00603D04" w:rsidRPr="00947B20">
        <w:t>.</w:t>
      </w:r>
    </w:p>
    <w:p w:rsidR="00603D04" w:rsidRPr="00947B20" w:rsidRDefault="00603D04" w:rsidP="00603D04">
      <w:pPr>
        <w:pStyle w:val="Heading5"/>
      </w:pPr>
      <w:r w:rsidRPr="00947B20">
        <w:t>“</w:t>
      </w:r>
      <w:r w:rsidRPr="00947B20">
        <w:rPr>
          <w:u w:val="single"/>
        </w:rPr>
        <w:t>Tax Indemnitee Party</w:t>
      </w:r>
      <w:r w:rsidRPr="00947B20">
        <w:t xml:space="preserve">” has the meaning given to such term in </w:t>
      </w:r>
      <w:r w:rsidRPr="00947B20">
        <w:rPr>
          <w:u w:val="single"/>
        </w:rPr>
        <w:t>Section 1</w:t>
      </w:r>
      <w:r>
        <w:rPr>
          <w:u w:val="single"/>
        </w:rPr>
        <w:t>6</w:t>
      </w:r>
      <w:r w:rsidRPr="00947B20">
        <w:rPr>
          <w:u w:val="single"/>
        </w:rPr>
        <w:t>.4</w:t>
      </w:r>
      <w:r w:rsidRPr="00947B20">
        <w:t>.</w:t>
      </w:r>
    </w:p>
    <w:p w:rsidR="00603D04" w:rsidRPr="00947B20" w:rsidRDefault="00603D04" w:rsidP="00603D04">
      <w:pPr>
        <w:pStyle w:val="Heading5"/>
      </w:pPr>
      <w:r w:rsidRPr="00947B20">
        <w:t>“</w:t>
      </w:r>
      <w:r w:rsidRPr="00947B20">
        <w:rPr>
          <w:u w:val="single"/>
        </w:rPr>
        <w:t>Taxes</w:t>
      </w:r>
      <w:r w:rsidRPr="00947B20">
        <w:t xml:space="preserve">” has the meaning given to such term in </w:t>
      </w:r>
      <w:r w:rsidRPr="00947B20">
        <w:rPr>
          <w:u w:val="single"/>
        </w:rPr>
        <w:t>Section 1</w:t>
      </w:r>
      <w:r>
        <w:rPr>
          <w:u w:val="single"/>
        </w:rPr>
        <w:t>6</w:t>
      </w:r>
      <w:r w:rsidRPr="00947B20">
        <w:rPr>
          <w:u w:val="single"/>
        </w:rPr>
        <w:t>.3</w:t>
      </w:r>
      <w:r w:rsidRPr="00947B20">
        <w:t>.</w:t>
      </w:r>
    </w:p>
    <w:p w:rsidR="00603D04" w:rsidRPr="00947B20" w:rsidRDefault="00603D04" w:rsidP="00603D04">
      <w:pPr>
        <w:pStyle w:val="Heading5"/>
      </w:pPr>
      <w:r w:rsidRPr="00947B20">
        <w:t>“</w:t>
      </w:r>
      <w:r w:rsidRPr="00947B20">
        <w:rPr>
          <w:u w:val="single"/>
        </w:rPr>
        <w:t>Term</w:t>
      </w:r>
      <w:r w:rsidRPr="00947B20">
        <w:t xml:space="preserve">” has the meaning given to such term in </w:t>
      </w:r>
      <w:r w:rsidRPr="00947B20">
        <w:rPr>
          <w:u w:val="single"/>
        </w:rPr>
        <w:t>Section 2.</w:t>
      </w:r>
      <w:r>
        <w:rPr>
          <w:u w:val="single"/>
        </w:rPr>
        <w:t>2</w:t>
      </w:r>
      <w:r w:rsidRPr="00947B20">
        <w:t>.</w:t>
      </w:r>
    </w:p>
    <w:p w:rsidR="00603D04" w:rsidRPr="00947B20" w:rsidRDefault="00603D04" w:rsidP="00603D04">
      <w:pPr>
        <w:pStyle w:val="Heading5"/>
      </w:pPr>
      <w:r w:rsidRPr="00947B20">
        <w:t>“</w:t>
      </w:r>
      <w:r w:rsidRPr="00947B20">
        <w:rPr>
          <w:u w:val="single"/>
        </w:rPr>
        <w:t>Terminated Transmission Facilities</w:t>
      </w:r>
      <w:r w:rsidRPr="00947B20">
        <w:t xml:space="preserve">” has the meaning given to such term in </w:t>
      </w:r>
      <w:r w:rsidRPr="00947B20">
        <w:rPr>
          <w:u w:val="single"/>
        </w:rPr>
        <w:t>Section 2.</w:t>
      </w:r>
      <w:r>
        <w:rPr>
          <w:u w:val="single"/>
        </w:rPr>
        <w:t>3</w:t>
      </w:r>
      <w:r w:rsidRPr="00947B20">
        <w:rPr>
          <w:u w:val="single"/>
        </w:rPr>
        <w:t>(a)</w:t>
      </w:r>
      <w:r w:rsidRPr="00947B20">
        <w:t>.</w:t>
      </w:r>
    </w:p>
    <w:p w:rsidR="00603D04" w:rsidRDefault="00603D04" w:rsidP="00603D04">
      <w:pPr>
        <w:pStyle w:val="Heading5"/>
      </w:pPr>
      <w:r w:rsidRPr="00947B20">
        <w:t>“</w:t>
      </w:r>
      <w:r w:rsidRPr="00947B20">
        <w:rPr>
          <w:u w:val="single"/>
        </w:rPr>
        <w:t>T</w:t>
      </w:r>
      <w:r>
        <w:rPr>
          <w:u w:val="single"/>
        </w:rPr>
        <w:t>otal Directional Capacity</w:t>
      </w:r>
      <w:r w:rsidRPr="00947B20">
        <w:t xml:space="preserve">” has the meaning given to such term in </w:t>
      </w:r>
      <w:r w:rsidRPr="00947B20">
        <w:rPr>
          <w:u w:val="single"/>
        </w:rPr>
        <w:t xml:space="preserve">Section </w:t>
      </w:r>
      <w:r>
        <w:rPr>
          <w:u w:val="single"/>
        </w:rPr>
        <w:t>3</w:t>
      </w:r>
      <w:r w:rsidRPr="00947B20">
        <w:rPr>
          <w:u w:val="single"/>
        </w:rPr>
        <w:t>.</w:t>
      </w:r>
      <w:r>
        <w:rPr>
          <w:u w:val="single"/>
        </w:rPr>
        <w:t>2(a)</w:t>
      </w:r>
      <w:r w:rsidRPr="00947B20">
        <w:t>.</w:t>
      </w:r>
    </w:p>
    <w:p w:rsidR="00603D04" w:rsidRDefault="00603D04" w:rsidP="00603D04">
      <w:pPr>
        <w:pStyle w:val="BodyText"/>
        <w:ind w:firstLine="720"/>
      </w:pPr>
      <w:r>
        <w:t>“</w:t>
      </w:r>
      <w:r w:rsidRPr="00516FC0">
        <w:rPr>
          <w:u w:val="single"/>
        </w:rPr>
        <w:t>Transfer</w:t>
      </w:r>
      <w:r>
        <w:t>” has the meaning given to such term in Section 18.1.</w:t>
      </w:r>
    </w:p>
    <w:p w:rsidR="00603D04" w:rsidRPr="00947B20" w:rsidRDefault="00603D04" w:rsidP="00603D04">
      <w:pPr>
        <w:pStyle w:val="Heading5"/>
      </w:pPr>
      <w:r w:rsidRPr="00947B20">
        <w:t>“</w:t>
      </w:r>
      <w:r w:rsidRPr="00947B20">
        <w:rPr>
          <w:u w:val="single"/>
        </w:rPr>
        <w:t>Transferee</w:t>
      </w:r>
      <w:r w:rsidRPr="00947B20">
        <w:t xml:space="preserve">” has the meaning given to such term in </w:t>
      </w:r>
      <w:r w:rsidRPr="00947B20">
        <w:rPr>
          <w:u w:val="single"/>
        </w:rPr>
        <w:t>Section 15.1</w:t>
      </w:r>
      <w:r w:rsidRPr="00947B20">
        <w:t>.</w:t>
      </w:r>
    </w:p>
    <w:p w:rsidR="00603D04" w:rsidRPr="00947B20" w:rsidRDefault="00603D04" w:rsidP="00603D04">
      <w:pPr>
        <w:pStyle w:val="Heading5"/>
      </w:pPr>
      <w:r w:rsidRPr="00947B20">
        <w:t>“</w:t>
      </w:r>
      <w:r w:rsidRPr="00947B20">
        <w:rPr>
          <w:u w:val="single"/>
        </w:rPr>
        <w:t>Transferor</w:t>
      </w:r>
      <w:r w:rsidRPr="00947B20">
        <w:t xml:space="preserve">” has the meaning given to such term in </w:t>
      </w:r>
      <w:r w:rsidRPr="00947B20">
        <w:rPr>
          <w:u w:val="single"/>
        </w:rPr>
        <w:t>Section 15.1</w:t>
      </w:r>
      <w:r w:rsidRPr="00947B20">
        <w:t>.</w:t>
      </w:r>
    </w:p>
    <w:p w:rsidR="00603D04" w:rsidRPr="00947B20" w:rsidRDefault="00603D04" w:rsidP="00603D04">
      <w:pPr>
        <w:pStyle w:val="Heading5"/>
      </w:pPr>
      <w:r w:rsidRPr="00947B20">
        <w:t>“</w:t>
      </w:r>
      <w:r w:rsidRPr="00947B20">
        <w:rPr>
          <w:u w:val="single"/>
        </w:rPr>
        <w:t>Transmission Facilities</w:t>
      </w:r>
      <w:r w:rsidRPr="00947B20">
        <w:t>” has the meaning given to such term in the recitals.</w:t>
      </w:r>
    </w:p>
    <w:p w:rsidR="00603D04" w:rsidRDefault="00603D04" w:rsidP="00603D04">
      <w:pPr>
        <w:pStyle w:val="Heading5"/>
        <w:rPr>
          <w:rFonts w:eastAsia="PMingLiU"/>
          <w:lang w:eastAsia="zh-TW"/>
        </w:rPr>
      </w:pPr>
      <w:r w:rsidRPr="00947B20">
        <w:t>“</w:t>
      </w:r>
      <w:r w:rsidRPr="00947B20">
        <w:rPr>
          <w:u w:val="single"/>
        </w:rPr>
        <w:t>Transmission Facilities Contracts</w:t>
      </w:r>
      <w:r w:rsidRPr="00947B20">
        <w:t xml:space="preserve">” means, in respect of each Operator, each </w:t>
      </w:r>
      <w:r w:rsidRPr="00947B20">
        <w:rPr>
          <w:rFonts w:eastAsia="PMingLiU"/>
          <w:lang w:eastAsia="zh-TW"/>
        </w:rPr>
        <w:t xml:space="preserve">agreement, instrument or other contract relating to or in connection with the Transmission Facilities </w:t>
      </w:r>
      <w:r>
        <w:rPr>
          <w:rFonts w:eastAsia="PMingLiU"/>
          <w:lang w:eastAsia="zh-TW"/>
        </w:rPr>
        <w:t xml:space="preserve">or Common Equipment </w:t>
      </w:r>
      <w:r w:rsidRPr="00947B20">
        <w:rPr>
          <w:rFonts w:eastAsia="PMingLiU"/>
          <w:lang w:eastAsia="zh-TW"/>
        </w:rPr>
        <w:t>it is responsible for</w:t>
      </w:r>
      <w:r>
        <w:rPr>
          <w:rFonts w:eastAsia="PMingLiU"/>
          <w:lang w:eastAsia="zh-TW"/>
        </w:rPr>
        <w:t>,</w:t>
      </w:r>
      <w:r w:rsidRPr="00947B20">
        <w:rPr>
          <w:rFonts w:eastAsia="PMingLiU"/>
          <w:lang w:eastAsia="zh-TW"/>
        </w:rPr>
        <w:t xml:space="preserve"> that such Operator enters into pursuant to this Agreement</w:t>
      </w:r>
      <w:r>
        <w:rPr>
          <w:rFonts w:eastAsia="PMingLiU"/>
          <w:lang w:eastAsia="zh-TW"/>
        </w:rPr>
        <w:t xml:space="preserve"> and, in respect of the Prior Projects, that the Operating Owner entered into prior to the </w:t>
      </w:r>
      <w:r w:rsidR="009376A1">
        <w:rPr>
          <w:rFonts w:eastAsia="PMingLiU"/>
          <w:lang w:eastAsia="zh-TW"/>
        </w:rPr>
        <w:t>Effective</w:t>
      </w:r>
      <w:r>
        <w:rPr>
          <w:rFonts w:eastAsia="PMingLiU"/>
          <w:lang w:eastAsia="zh-TW"/>
        </w:rPr>
        <w:t xml:space="preserve"> Date</w:t>
      </w:r>
      <w:r w:rsidRPr="00947B20">
        <w:rPr>
          <w:rFonts w:eastAsia="PMingLiU"/>
          <w:lang w:eastAsia="zh-TW"/>
        </w:rPr>
        <w:t>; but does not include transmission service agreements.</w:t>
      </w:r>
    </w:p>
    <w:p w:rsidR="00603D04" w:rsidRDefault="00603D04" w:rsidP="00603D04">
      <w:pPr>
        <w:pStyle w:val="Heading5"/>
        <w:rPr>
          <w:highlight w:val="yellow"/>
        </w:rPr>
      </w:pPr>
      <w:r w:rsidRPr="00947B20">
        <w:t>“</w:t>
      </w:r>
      <w:r>
        <w:rPr>
          <w:u w:val="single"/>
        </w:rPr>
        <w:t>Transmission Facilities Sites</w:t>
      </w:r>
      <w:r w:rsidRPr="00947B20">
        <w:t xml:space="preserve">” has the meaning given to such term in </w:t>
      </w:r>
      <w:r w:rsidRPr="00947B20">
        <w:rPr>
          <w:u w:val="single"/>
        </w:rPr>
        <w:t xml:space="preserve">Section </w:t>
      </w:r>
      <w:r>
        <w:rPr>
          <w:u w:val="single"/>
        </w:rPr>
        <w:t>3</w:t>
      </w:r>
      <w:r w:rsidRPr="00947B20">
        <w:rPr>
          <w:u w:val="single"/>
        </w:rPr>
        <w:t>.8(</w:t>
      </w:r>
      <w:r>
        <w:rPr>
          <w:u w:val="single"/>
        </w:rPr>
        <w:t>a</w:t>
      </w:r>
      <w:r w:rsidRPr="00947B20">
        <w:rPr>
          <w:u w:val="single"/>
        </w:rPr>
        <w:t>)</w:t>
      </w:r>
      <w:r>
        <w:rPr>
          <w:u w:val="single"/>
        </w:rPr>
        <w:t>(ii)</w:t>
      </w:r>
      <w:r w:rsidRPr="00947B20">
        <w:t>.</w:t>
      </w:r>
      <w:r w:rsidRPr="008722D0">
        <w:rPr>
          <w:highlight w:val="yellow"/>
        </w:rPr>
        <w:t xml:space="preserve"> </w:t>
      </w:r>
    </w:p>
    <w:p w:rsidR="00603D04" w:rsidRPr="00947B20" w:rsidRDefault="00603D04" w:rsidP="00603D04">
      <w:pPr>
        <w:pStyle w:val="Heading5"/>
      </w:pPr>
      <w:r w:rsidRPr="00947B20">
        <w:t>“</w:t>
      </w:r>
      <w:r w:rsidRPr="00947B20">
        <w:rPr>
          <w:u w:val="single"/>
        </w:rPr>
        <w:t>Transmission System</w:t>
      </w:r>
      <w:r w:rsidRPr="00947B20">
        <w:t>” means, in the case of PacifiCorp, the PacifiCorp Transmission System, and, in the case of Idaho Power, the Idaho Power Transmission System.</w:t>
      </w:r>
    </w:p>
    <w:p w:rsidR="00603D04" w:rsidRDefault="00603D04" w:rsidP="00603D04">
      <w:pPr>
        <w:pStyle w:val="Heading5"/>
      </w:pPr>
      <w:r w:rsidRPr="00947B20">
        <w:t>“</w:t>
      </w:r>
      <w:r w:rsidRPr="00947B20">
        <w:rPr>
          <w:u w:val="single"/>
        </w:rPr>
        <w:t>WECC</w:t>
      </w:r>
      <w:r w:rsidRPr="00947B20">
        <w:t>” means the Western Electricity Coordinating Council.</w:t>
      </w:r>
    </w:p>
    <w:p w:rsidR="00603D04" w:rsidRPr="00947B20" w:rsidRDefault="00603D04" w:rsidP="00603D04">
      <w:pPr>
        <w:pStyle w:val="Heading5"/>
      </w:pPr>
      <w:r w:rsidRPr="00947B20">
        <w:t>“</w:t>
      </w:r>
      <w:r w:rsidRPr="00947B20">
        <w:rPr>
          <w:u w:val="single"/>
        </w:rPr>
        <w:t>WIS Agreement</w:t>
      </w:r>
      <w:r w:rsidRPr="00947B20">
        <w:t xml:space="preserve">” has the meaning given to such term in </w:t>
      </w:r>
      <w:r w:rsidRPr="00947B20">
        <w:rPr>
          <w:u w:val="single"/>
        </w:rPr>
        <w:t>Section 14.8(b)</w:t>
      </w:r>
      <w:r w:rsidRPr="00947B20">
        <w:t>.</w:t>
      </w:r>
    </w:p>
    <w:p w:rsidR="00603D04" w:rsidRPr="00947B20" w:rsidRDefault="00603D04" w:rsidP="00603D04">
      <w:pPr>
        <w:pStyle w:val="Heading2"/>
        <w:tabs>
          <w:tab w:val="num" w:pos="1350"/>
        </w:tabs>
        <w:rPr>
          <w:vanish/>
          <w:color w:val="FF0000"/>
          <w:specVanish/>
        </w:rPr>
      </w:pPr>
      <w:bookmarkStart w:id="3" w:name="_Toc399496210"/>
      <w:r w:rsidRPr="00947B20">
        <w:t>Rules of Construction.</w:t>
      </w:r>
      <w:bookmarkEnd w:id="3"/>
    </w:p>
    <w:p w:rsidR="00603D04" w:rsidRPr="00947B20" w:rsidRDefault="00603D04" w:rsidP="00603D04">
      <w:r w:rsidRPr="00947B20">
        <w:t xml:space="preserve">  </w:t>
      </w:r>
    </w:p>
    <w:p w:rsidR="00603D04" w:rsidRDefault="00603D04" w:rsidP="00603D04">
      <w:r w:rsidRPr="00947B20">
        <w:t>The following rules of interpretation shall apply in this Agreement:</w:t>
      </w:r>
    </w:p>
    <w:p w:rsidR="00603D04" w:rsidRDefault="00603D04" w:rsidP="00603D04">
      <w:pPr>
        <w:pStyle w:val="Heading3"/>
        <w:tabs>
          <w:tab w:val="clear" w:pos="900"/>
          <w:tab w:val="num" w:pos="2160"/>
        </w:tabs>
      </w:pPr>
      <w:r w:rsidRPr="00947B20">
        <w:t>The masculine shall include the feminine and neuter.</w:t>
      </w:r>
    </w:p>
    <w:p w:rsidR="00603D04" w:rsidRDefault="00603D04" w:rsidP="00603D04">
      <w:pPr>
        <w:pStyle w:val="Heading3"/>
        <w:tabs>
          <w:tab w:val="clear" w:pos="900"/>
          <w:tab w:val="num" w:pos="2160"/>
        </w:tabs>
      </w:pPr>
      <w:r w:rsidRPr="00947B20">
        <w:t>References to “Articles,” “Sections</w:t>
      </w:r>
      <w:r>
        <w:t>,</w:t>
      </w:r>
      <w:r w:rsidRPr="00947B20">
        <w:t xml:space="preserve">” “Exhibits” </w:t>
      </w:r>
      <w:r>
        <w:t xml:space="preserve">and “Schedule” </w:t>
      </w:r>
      <w:r w:rsidRPr="00947B20">
        <w:t>shall be to articles, sections</w:t>
      </w:r>
      <w:r>
        <w:t>,</w:t>
      </w:r>
      <w:r w:rsidRPr="00947B20">
        <w:t xml:space="preserve"> exhibits </w:t>
      </w:r>
      <w:r>
        <w:t xml:space="preserve">and schedules </w:t>
      </w:r>
      <w:r w:rsidRPr="00947B20">
        <w:t>of this Agreement.</w:t>
      </w:r>
    </w:p>
    <w:p w:rsidR="00603D04" w:rsidRDefault="00603D04" w:rsidP="00603D04">
      <w:pPr>
        <w:pStyle w:val="Heading3"/>
        <w:tabs>
          <w:tab w:val="clear" w:pos="900"/>
          <w:tab w:val="num" w:pos="2160"/>
        </w:tabs>
      </w:pPr>
      <w:r w:rsidRPr="00947B20">
        <w:t xml:space="preserve">The Exhibits </w:t>
      </w:r>
      <w:r>
        <w:t xml:space="preserve">and Schedules </w:t>
      </w:r>
      <w:r w:rsidRPr="00947B20">
        <w:t>attached hereto are incorporated in and are intended to be a part of this Agreement.</w:t>
      </w:r>
    </w:p>
    <w:p w:rsidR="00603D04" w:rsidRDefault="00603D04" w:rsidP="00603D04">
      <w:pPr>
        <w:pStyle w:val="Heading3"/>
        <w:tabs>
          <w:tab w:val="clear" w:pos="900"/>
          <w:tab w:val="num" w:pos="2160"/>
        </w:tabs>
      </w:pPr>
      <w:r w:rsidRPr="00947B20">
        <w:t>This Agreement was negotiated and prepared by both Parties with the advice and participation of counsel.  The Parties have agreed to the wording of this Agreement and none of the provisions hereof shall be construed against one Party on the ground that such Party is the author of this Agreement or any part hereof.</w:t>
      </w:r>
    </w:p>
    <w:p w:rsidR="00603D04" w:rsidRDefault="00603D04" w:rsidP="00603D04">
      <w:pPr>
        <w:pStyle w:val="Heading3"/>
        <w:tabs>
          <w:tab w:val="clear" w:pos="900"/>
          <w:tab w:val="num" w:pos="2160"/>
        </w:tabs>
      </w:pPr>
      <w:r w:rsidRPr="00947B20">
        <w:t>Each reference in this Agreement to any agreement or document or a portion or provision thereof shall be construed as a reference to the relevant agreement or document as amended, supplemented or otherwise modified from time to time with the written approval of both the Parties.</w:t>
      </w:r>
    </w:p>
    <w:p w:rsidR="00603D04" w:rsidRDefault="00603D04" w:rsidP="00603D04">
      <w:pPr>
        <w:pStyle w:val="Heading3"/>
        <w:tabs>
          <w:tab w:val="clear" w:pos="900"/>
          <w:tab w:val="num" w:pos="2160"/>
        </w:tabs>
      </w:pPr>
      <w:r w:rsidRPr="00947B20">
        <w:t>Each reference in this Agreement to Governmental Requirements and to terms defined in, and other provisions of, Governmental Requirements shall be references to the same (or a successor to the same) as amended, supplemented or otherwise modified from time to time.</w:t>
      </w:r>
    </w:p>
    <w:p w:rsidR="00603D04" w:rsidRDefault="00603D04" w:rsidP="00603D04">
      <w:pPr>
        <w:pStyle w:val="Heading3"/>
        <w:tabs>
          <w:tab w:val="clear" w:pos="900"/>
          <w:tab w:val="num" w:pos="2160"/>
        </w:tabs>
      </w:pPr>
      <w:r w:rsidRPr="00947B20">
        <w:t xml:space="preserve">The term “day” shall mean a calendar day, the term “month” shall mean a calendar month, and the term “year” shall mean a calendar year.  Whenever an event is to be performed, a period commences or ends, or a payment is to be made on or by a particular date and the date in question falls on a day which is not a Business Day, the event shall be performed, or the payment shall be made, on the next succeeding Business Day; </w:t>
      </w:r>
      <w:r w:rsidRPr="00947B20">
        <w:rPr>
          <w:u w:val="single"/>
        </w:rPr>
        <w:t>provided,</w:t>
      </w:r>
      <w:r w:rsidRPr="00947B20">
        <w:t xml:space="preserve"> </w:t>
      </w:r>
      <w:r w:rsidRPr="00947B20">
        <w:rPr>
          <w:u w:val="single"/>
        </w:rPr>
        <w:t>however</w:t>
      </w:r>
      <w:r w:rsidRPr="00947B20">
        <w:t>, that all calculations shall be made regardless of whether any given day is a Business Day and whether or not any given period ends on a Business Day.</w:t>
      </w:r>
    </w:p>
    <w:p w:rsidR="00603D04" w:rsidRDefault="00603D04" w:rsidP="00603D04">
      <w:pPr>
        <w:pStyle w:val="Heading3"/>
        <w:tabs>
          <w:tab w:val="clear" w:pos="900"/>
          <w:tab w:val="num" w:pos="2160"/>
        </w:tabs>
      </w:pPr>
      <w:r w:rsidRPr="00947B20">
        <w:t>Each reference in this Agreement to a Person includes its successors and permitted assigns; and each reference to a Governmental Authority includes any Governmental Authority succeeding to its functions and capacities.</w:t>
      </w:r>
    </w:p>
    <w:p w:rsidR="00603D04" w:rsidRDefault="00603D04" w:rsidP="00603D04">
      <w:pPr>
        <w:pStyle w:val="Heading3"/>
        <w:tabs>
          <w:tab w:val="clear" w:pos="900"/>
          <w:tab w:val="num" w:pos="2160"/>
        </w:tabs>
      </w:pPr>
      <w:r w:rsidRPr="00947B20">
        <w:t>In this Agreement, the words “include,” “includes” and “including” are to be construed as being at all times followed by the words “without limitation.”</w:t>
      </w:r>
    </w:p>
    <w:p w:rsidR="00603D04" w:rsidRDefault="00603D04" w:rsidP="00603D04">
      <w:pPr>
        <w:pStyle w:val="Heading3"/>
        <w:tabs>
          <w:tab w:val="clear" w:pos="900"/>
          <w:tab w:val="num" w:pos="2160"/>
        </w:tabs>
      </w:pPr>
      <w:r w:rsidRPr="00947B20">
        <w:t>The words “hereof,” “herein” and “hereunder” and words of similar import when used in this Agreement shall, unless otherwise specified, refer to this Agreement as a whole and not to any particular provision of this Agreement.</w:t>
      </w:r>
    </w:p>
    <w:p w:rsidR="00603D04" w:rsidRPr="00947B20" w:rsidRDefault="00603D04" w:rsidP="00603D04">
      <w:pPr>
        <w:pStyle w:val="Heading1"/>
      </w:pPr>
      <w:bookmarkStart w:id="4" w:name="_Toc399496211"/>
      <w:r w:rsidRPr="00947B20">
        <w:br/>
        <w:t>TERM</w:t>
      </w:r>
      <w:bookmarkEnd w:id="4"/>
    </w:p>
    <w:p w:rsidR="00603D04" w:rsidRPr="00DB7EAA" w:rsidRDefault="00603D04" w:rsidP="00603D04">
      <w:pPr>
        <w:pStyle w:val="Heading2"/>
        <w:keepNext/>
        <w:tabs>
          <w:tab w:val="num" w:pos="1350"/>
        </w:tabs>
        <w:rPr>
          <w:u w:val="none"/>
        </w:rPr>
      </w:pPr>
      <w:bookmarkStart w:id="5" w:name="_Toc399496212"/>
      <w:r w:rsidRPr="00DB7EAA">
        <w:t>Effectiveness of this Agreement</w:t>
      </w:r>
      <w:r w:rsidRPr="00DB7EAA">
        <w:rPr>
          <w:u w:val="none"/>
        </w:rPr>
        <w:t>.  This Agreement</w:t>
      </w:r>
      <w:r>
        <w:rPr>
          <w:u w:val="none"/>
        </w:rPr>
        <w:t xml:space="preserve">, including the Parties’ rights and obligations hereunder, </w:t>
      </w:r>
      <w:r w:rsidRPr="00DB7EAA">
        <w:rPr>
          <w:u w:val="none"/>
        </w:rPr>
        <w:t>shall become effective</w:t>
      </w:r>
      <w:r>
        <w:rPr>
          <w:u w:val="none"/>
        </w:rPr>
        <w:t>, if at all,</w:t>
      </w:r>
      <w:r w:rsidRPr="00DB7EAA">
        <w:rPr>
          <w:u w:val="none"/>
        </w:rPr>
        <w:t xml:space="preserve"> </w:t>
      </w:r>
      <w:r>
        <w:rPr>
          <w:u w:val="none"/>
        </w:rPr>
        <w:t xml:space="preserve">on the Closing Date </w:t>
      </w:r>
      <w:r w:rsidRPr="00DB7EAA">
        <w:rPr>
          <w:u w:val="none"/>
        </w:rPr>
        <w:t>(</w:t>
      </w:r>
      <w:r>
        <w:rPr>
          <w:u w:val="none"/>
        </w:rPr>
        <w:t xml:space="preserve">the </w:t>
      </w:r>
      <w:r w:rsidRPr="00DB7EAA">
        <w:rPr>
          <w:u w:val="none"/>
        </w:rPr>
        <w:t>“</w:t>
      </w:r>
      <w:r>
        <w:t>Effective Date</w:t>
      </w:r>
      <w:r w:rsidRPr="00DB7EAA">
        <w:rPr>
          <w:u w:val="none"/>
        </w:rPr>
        <w:t>”).</w:t>
      </w:r>
      <w:bookmarkEnd w:id="5"/>
      <w:r>
        <w:rPr>
          <w:u w:val="none"/>
        </w:rPr>
        <w:t xml:space="preserve">  For the avoidance of doubt, no aspect of this Agreement, other than this </w:t>
      </w:r>
      <w:r w:rsidRPr="000A44AF">
        <w:t>Section 2.1</w:t>
      </w:r>
      <w:r>
        <w:rPr>
          <w:u w:val="none"/>
        </w:rPr>
        <w:t xml:space="preserve">, shall have any effect unless and until the Effective Date occurs.  </w:t>
      </w:r>
      <w:r w:rsidRPr="001A56FD">
        <w:rPr>
          <w:u w:val="none"/>
        </w:rPr>
        <w:t xml:space="preserve">If the </w:t>
      </w:r>
      <w:r>
        <w:rPr>
          <w:u w:val="none"/>
        </w:rPr>
        <w:t xml:space="preserve">Effective Date does not </w:t>
      </w:r>
      <w:r w:rsidRPr="001A56FD">
        <w:rPr>
          <w:u w:val="none"/>
        </w:rPr>
        <w:t>occur and the JPSA is terminated, this Agreement</w:t>
      </w:r>
      <w:r>
        <w:rPr>
          <w:u w:val="none"/>
        </w:rPr>
        <w:t xml:space="preserve">, including this </w:t>
      </w:r>
      <w:r w:rsidRPr="000A3F9F">
        <w:t>Section 2.1</w:t>
      </w:r>
      <w:r>
        <w:rPr>
          <w:u w:val="none"/>
        </w:rPr>
        <w:t>,</w:t>
      </w:r>
      <w:r w:rsidRPr="001A56FD">
        <w:rPr>
          <w:u w:val="none"/>
        </w:rPr>
        <w:t xml:space="preserve"> shall </w:t>
      </w:r>
      <w:r>
        <w:rPr>
          <w:u w:val="none"/>
        </w:rPr>
        <w:t xml:space="preserve">become void </w:t>
      </w:r>
      <w:r w:rsidRPr="00F4000F">
        <w:rPr>
          <w:i/>
          <w:u w:val="none"/>
        </w:rPr>
        <w:t>ab initio</w:t>
      </w:r>
      <w:r>
        <w:rPr>
          <w:u w:val="none"/>
        </w:rPr>
        <w:t>.</w:t>
      </w:r>
    </w:p>
    <w:p w:rsidR="00603D04" w:rsidRPr="00DB7EAA" w:rsidRDefault="00603D04" w:rsidP="00603D04">
      <w:pPr>
        <w:pStyle w:val="Heading2"/>
        <w:tabs>
          <w:tab w:val="num" w:pos="1350"/>
        </w:tabs>
        <w:rPr>
          <w:u w:val="none"/>
        </w:rPr>
      </w:pPr>
      <w:bookmarkStart w:id="6" w:name="_Toc399496214"/>
      <w:r w:rsidRPr="00DB7EAA">
        <w:t>Term</w:t>
      </w:r>
      <w:r w:rsidRPr="00DB7EAA">
        <w:rPr>
          <w:u w:val="none"/>
        </w:rPr>
        <w:t>.  The term of this Agreement (“</w:t>
      </w:r>
      <w:r w:rsidRPr="00DB7EAA">
        <w:t>Term</w:t>
      </w:r>
      <w:r w:rsidRPr="00DB7EAA">
        <w:rPr>
          <w:u w:val="none"/>
        </w:rPr>
        <w:t>”) shall commence upon the E</w:t>
      </w:r>
      <w:r>
        <w:rPr>
          <w:u w:val="none"/>
        </w:rPr>
        <w:t>ffective Date</w:t>
      </w:r>
      <w:r w:rsidRPr="00DB7EAA">
        <w:rPr>
          <w:u w:val="none"/>
        </w:rPr>
        <w:t xml:space="preserve"> and shall continue in full force and effect until terminated in accordance with the provisions hereof.</w:t>
      </w:r>
      <w:bookmarkEnd w:id="6"/>
    </w:p>
    <w:p w:rsidR="00603D04" w:rsidRPr="00947B20" w:rsidRDefault="00603D04" w:rsidP="00603D04">
      <w:pPr>
        <w:pStyle w:val="Heading2"/>
        <w:tabs>
          <w:tab w:val="num" w:pos="1350"/>
        </w:tabs>
        <w:rPr>
          <w:vanish/>
          <w:color w:val="FF0000"/>
          <w:specVanish/>
        </w:rPr>
      </w:pPr>
      <w:bookmarkStart w:id="7" w:name="_Toc399496215"/>
      <w:r w:rsidRPr="00947B20">
        <w:t>Termination</w:t>
      </w:r>
      <w:r>
        <w:rPr>
          <w:u w:val="none"/>
        </w:rPr>
        <w:t>.</w:t>
      </w:r>
      <w:bookmarkEnd w:id="7"/>
    </w:p>
    <w:p w:rsidR="00603D04" w:rsidRPr="00947B20" w:rsidRDefault="00603D04" w:rsidP="00603D04">
      <w:pPr>
        <w:pStyle w:val="Heading2"/>
        <w:numPr>
          <w:ilvl w:val="0"/>
          <w:numId w:val="0"/>
        </w:numPr>
      </w:pPr>
    </w:p>
    <w:p w:rsidR="00603D04" w:rsidRDefault="00603D04" w:rsidP="00603D04">
      <w:pPr>
        <w:pStyle w:val="Heading3"/>
        <w:tabs>
          <w:tab w:val="clear" w:pos="900"/>
          <w:tab w:val="num" w:pos="2160"/>
        </w:tabs>
      </w:pPr>
      <w:r w:rsidRPr="00947B20">
        <w:t xml:space="preserve">Subject to </w:t>
      </w:r>
      <w:r w:rsidRPr="00947B20">
        <w:rPr>
          <w:u w:val="single"/>
        </w:rPr>
        <w:t>Section 2.</w:t>
      </w:r>
      <w:r>
        <w:rPr>
          <w:u w:val="single"/>
        </w:rPr>
        <w:t>4(a)</w:t>
      </w:r>
      <w:r>
        <w:t xml:space="preserve"> and </w:t>
      </w:r>
      <w:r w:rsidRPr="00463A08">
        <w:rPr>
          <w:u w:val="single"/>
        </w:rPr>
        <w:t>Section 2.</w:t>
      </w:r>
      <w:r>
        <w:rPr>
          <w:u w:val="single"/>
        </w:rPr>
        <w:t>4</w:t>
      </w:r>
      <w:r w:rsidRPr="00463A08">
        <w:rPr>
          <w:u w:val="single"/>
        </w:rPr>
        <w:t>(b)</w:t>
      </w:r>
      <w:r w:rsidRPr="00947B20">
        <w:t xml:space="preserve">, this Agreement shall terminate solely with respect to certain Transmission Facilities </w:t>
      </w:r>
      <w:r>
        <w:t xml:space="preserve">and Common Equipment </w:t>
      </w:r>
      <w:r w:rsidRPr="00947B20">
        <w:t>(each, “</w:t>
      </w:r>
      <w:r w:rsidRPr="00947B20">
        <w:rPr>
          <w:u w:val="single"/>
        </w:rPr>
        <w:t>Terminated Transmission Facilities</w:t>
      </w:r>
      <w:r w:rsidRPr="00947B20">
        <w:t xml:space="preserve">”), and not otherwise with respect to any other </w:t>
      </w:r>
      <w:r>
        <w:t xml:space="preserve">Transmission Facilities or Common Equipment or other </w:t>
      </w:r>
      <w:r w:rsidRPr="00947B20">
        <w:t>obligation</w:t>
      </w:r>
      <w:r>
        <w:t>s hereunder</w:t>
      </w:r>
      <w:r w:rsidRPr="00947B20">
        <w:t xml:space="preserve">, if one or more of the following events occur:  </w:t>
      </w:r>
    </w:p>
    <w:p w:rsidR="00603D04" w:rsidRPr="00947B20" w:rsidRDefault="006E32A8" w:rsidP="00603D04">
      <w:pPr>
        <w:pStyle w:val="Heading4"/>
        <w:tabs>
          <w:tab w:val="clear" w:pos="2880"/>
          <w:tab w:val="num" w:pos="1620"/>
        </w:tabs>
      </w:pPr>
      <w:r>
        <w:t>T</w:t>
      </w:r>
      <w:r w:rsidRPr="00947B20">
        <w:t xml:space="preserve">he </w:t>
      </w:r>
      <w:r w:rsidR="00603D04" w:rsidRPr="00947B20">
        <w:t>Terminated Transmission Facilities are damaged and destroyed and the Owners decide not to repair or rebuild (or cannot reach agreement to repair or rebuild) the</w:t>
      </w:r>
      <w:r w:rsidR="00603D04">
        <w:t>m</w:t>
      </w:r>
      <w:r w:rsidR="00603D04" w:rsidRPr="00947B20">
        <w:t xml:space="preserve"> in accordance with </w:t>
      </w:r>
      <w:r w:rsidR="00603D04" w:rsidRPr="00947B20">
        <w:rPr>
          <w:u w:val="single"/>
        </w:rPr>
        <w:t>Article VII</w:t>
      </w:r>
      <w:r w:rsidR="00603D04" w:rsidRPr="00947B20">
        <w:t>;</w:t>
      </w:r>
      <w:r w:rsidR="00603D04">
        <w:t xml:space="preserve"> or</w:t>
      </w:r>
    </w:p>
    <w:p w:rsidR="00603D04" w:rsidRPr="00947B20" w:rsidRDefault="006E32A8" w:rsidP="00603D04">
      <w:pPr>
        <w:pStyle w:val="Heading4"/>
        <w:tabs>
          <w:tab w:val="clear" w:pos="2880"/>
          <w:tab w:val="num" w:pos="1620"/>
        </w:tabs>
      </w:pPr>
      <w:r>
        <w:t>T</w:t>
      </w:r>
      <w:r w:rsidRPr="00947B20">
        <w:t xml:space="preserve">he </w:t>
      </w:r>
      <w:r w:rsidR="00603D04" w:rsidRPr="00947B20">
        <w:t xml:space="preserve">Terminated Transmission Facilities are retired and decommissioned in accordance with </w:t>
      </w:r>
      <w:r w:rsidR="00603D04" w:rsidRPr="00947B20">
        <w:rPr>
          <w:u w:val="single"/>
        </w:rPr>
        <w:t xml:space="preserve">Article </w:t>
      </w:r>
      <w:r w:rsidR="00603D04">
        <w:rPr>
          <w:u w:val="single"/>
        </w:rPr>
        <w:t>VII</w:t>
      </w:r>
      <w:r w:rsidR="00603D04" w:rsidRPr="00947B20">
        <w:rPr>
          <w:u w:val="single"/>
        </w:rPr>
        <w:t>I</w:t>
      </w:r>
      <w:r w:rsidR="00603D04" w:rsidRPr="00947B20">
        <w:t>.</w:t>
      </w:r>
    </w:p>
    <w:p w:rsidR="00603D04" w:rsidRDefault="00603D04" w:rsidP="00603D04">
      <w:pPr>
        <w:pStyle w:val="Heading3"/>
        <w:tabs>
          <w:tab w:val="clear" w:pos="900"/>
          <w:tab w:val="num" w:pos="2160"/>
        </w:tabs>
      </w:pPr>
      <w:r w:rsidRPr="00947B20">
        <w:t xml:space="preserve">Subject to </w:t>
      </w:r>
      <w:r w:rsidRPr="00947B20">
        <w:rPr>
          <w:u w:val="single"/>
        </w:rPr>
        <w:t>Section 2.</w:t>
      </w:r>
      <w:r>
        <w:rPr>
          <w:u w:val="single"/>
        </w:rPr>
        <w:t>4(c)</w:t>
      </w:r>
      <w:r w:rsidRPr="00947B20">
        <w:t>, this entire Agreement shall terminate if one or more of the following events occur:</w:t>
      </w:r>
    </w:p>
    <w:p w:rsidR="00603D04" w:rsidRPr="00947B20" w:rsidRDefault="006E32A8" w:rsidP="00603D04">
      <w:pPr>
        <w:pStyle w:val="Heading4"/>
        <w:tabs>
          <w:tab w:val="clear" w:pos="2880"/>
          <w:tab w:val="num" w:pos="1620"/>
        </w:tabs>
      </w:pPr>
      <w:r>
        <w:t>M</w:t>
      </w:r>
      <w:r w:rsidRPr="00947B20">
        <w:t xml:space="preserve">utual </w:t>
      </w:r>
      <w:r w:rsidR="00603D04" w:rsidRPr="00947B20">
        <w:t xml:space="preserve">agreement of the </w:t>
      </w:r>
      <w:r w:rsidR="00603D04">
        <w:t>P</w:t>
      </w:r>
      <w:r w:rsidR="00603D04" w:rsidRPr="00947B20">
        <w:t>arties</w:t>
      </w:r>
      <w:r w:rsidR="00603D04">
        <w:t xml:space="preserve"> to terminate this Agreement</w:t>
      </w:r>
      <w:r w:rsidR="00603D04" w:rsidRPr="00947B20">
        <w:t xml:space="preserve">; or </w:t>
      </w:r>
    </w:p>
    <w:p w:rsidR="00603D04" w:rsidRPr="00947B20" w:rsidRDefault="006E32A8" w:rsidP="00603D04">
      <w:pPr>
        <w:pStyle w:val="Heading4"/>
        <w:tabs>
          <w:tab w:val="clear" w:pos="2880"/>
          <w:tab w:val="num" w:pos="1620"/>
        </w:tabs>
      </w:pPr>
      <w:r>
        <w:t>T</w:t>
      </w:r>
      <w:r w:rsidRPr="00947B20">
        <w:t xml:space="preserve">his </w:t>
      </w:r>
      <w:r w:rsidR="00603D04" w:rsidRPr="00947B20">
        <w:t xml:space="preserve">Agreement is terminated by exercise of remedies pursuant to </w:t>
      </w:r>
      <w:r w:rsidR="00603D04" w:rsidRPr="00947B20">
        <w:rPr>
          <w:u w:val="single"/>
        </w:rPr>
        <w:t>Section</w:t>
      </w:r>
      <w:r w:rsidR="00603D04">
        <w:rPr>
          <w:u w:val="single"/>
        </w:rPr>
        <w:t xml:space="preserve"> </w:t>
      </w:r>
      <w:r w:rsidR="00603D04" w:rsidRPr="00947B20">
        <w:rPr>
          <w:u w:val="single"/>
        </w:rPr>
        <w:t>12.3</w:t>
      </w:r>
      <w:r w:rsidR="00603D04" w:rsidRPr="00947B20">
        <w:t>.</w:t>
      </w:r>
    </w:p>
    <w:p w:rsidR="00603D04" w:rsidRPr="00947B20" w:rsidRDefault="00603D04" w:rsidP="00603D04">
      <w:pPr>
        <w:pStyle w:val="Heading2"/>
        <w:tabs>
          <w:tab w:val="num" w:pos="1350"/>
        </w:tabs>
      </w:pPr>
      <w:bookmarkStart w:id="8" w:name="_Toc399496216"/>
      <w:r w:rsidRPr="00947B20">
        <w:t>Effect of Termination</w:t>
      </w:r>
      <w:r>
        <w:rPr>
          <w:u w:val="none"/>
        </w:rPr>
        <w:t>.</w:t>
      </w:r>
      <w:bookmarkEnd w:id="8"/>
    </w:p>
    <w:p w:rsidR="00603D04" w:rsidRDefault="00603D04" w:rsidP="00603D04">
      <w:pPr>
        <w:pStyle w:val="Heading3"/>
        <w:tabs>
          <w:tab w:val="clear" w:pos="900"/>
          <w:tab w:val="num" w:pos="2160"/>
        </w:tabs>
      </w:pPr>
      <w:r w:rsidRPr="00947B20">
        <w:t xml:space="preserve">If this Agreement is terminated pursuant to </w:t>
      </w:r>
      <w:r w:rsidRPr="00DB7EAA">
        <w:rPr>
          <w:u w:val="single"/>
        </w:rPr>
        <w:t xml:space="preserve">Section </w:t>
      </w:r>
      <w:r>
        <w:rPr>
          <w:u w:val="single"/>
        </w:rPr>
        <w:t>2</w:t>
      </w:r>
      <w:r w:rsidRPr="00DB7EAA">
        <w:rPr>
          <w:u w:val="single"/>
        </w:rPr>
        <w:t>.</w:t>
      </w:r>
      <w:r>
        <w:rPr>
          <w:u w:val="single"/>
        </w:rPr>
        <w:t>3</w:t>
      </w:r>
      <w:r w:rsidRPr="00DB7EAA">
        <w:rPr>
          <w:u w:val="single"/>
        </w:rPr>
        <w:t>(a)</w:t>
      </w:r>
      <w:r w:rsidRPr="00947B20">
        <w:t xml:space="preserve"> with respect to any Terminated Transmission Facilities, then, except as for those provisions that are expressly intended to su</w:t>
      </w:r>
      <w:r w:rsidRPr="00947B20">
        <w:rPr>
          <w:rStyle w:val="Heading3Char"/>
        </w:rPr>
        <w:t>r</w:t>
      </w:r>
      <w:r w:rsidRPr="00947B20">
        <w:t xml:space="preserve">vive termination and, subject to </w:t>
      </w:r>
      <w:r w:rsidRPr="00DB7EAA">
        <w:rPr>
          <w:u w:val="single"/>
        </w:rPr>
        <w:t>Section</w:t>
      </w:r>
      <w:r>
        <w:rPr>
          <w:u w:val="single"/>
        </w:rPr>
        <w:t xml:space="preserve"> </w:t>
      </w:r>
      <w:r w:rsidRPr="00DB7EAA">
        <w:rPr>
          <w:u w:val="single"/>
        </w:rPr>
        <w:t>2.</w:t>
      </w:r>
      <w:r>
        <w:rPr>
          <w:u w:val="single"/>
        </w:rPr>
        <w:t>4</w:t>
      </w:r>
      <w:r w:rsidRPr="00DB7EAA">
        <w:rPr>
          <w:u w:val="single"/>
        </w:rPr>
        <w:t>(b)</w:t>
      </w:r>
      <w:r w:rsidRPr="00947B20">
        <w:t xml:space="preserve"> and receipt of any necessary Governmental Authorizations required by Governmental Requirements, this Agreement shall terminate and </w:t>
      </w:r>
      <w:r w:rsidRPr="00947B20">
        <w:rPr>
          <w:rFonts w:eastAsia="PMingLiU"/>
          <w:color w:val="000000"/>
          <w:w w:val="0"/>
          <w:szCs w:val="24"/>
        </w:rPr>
        <w:t>become void and of no further force and effect</w:t>
      </w:r>
      <w:r w:rsidRPr="00947B20">
        <w:t xml:space="preserve">, without further action by either Party solely with respect to such Terminated Transmission Facilities, </w:t>
      </w:r>
      <w:r w:rsidRPr="00DB7EAA">
        <w:rPr>
          <w:u w:val="single"/>
        </w:rPr>
        <w:t>provided</w:t>
      </w:r>
      <w:r w:rsidRPr="00947B20">
        <w:t xml:space="preserve"> that neither Party shall be relieved from any of its obligations or liabilities hereunder accruing prior thereto.</w:t>
      </w:r>
    </w:p>
    <w:p w:rsidR="00603D04" w:rsidRDefault="00603D04" w:rsidP="00603D04">
      <w:pPr>
        <w:pStyle w:val="Heading3"/>
        <w:tabs>
          <w:tab w:val="clear" w:pos="900"/>
          <w:tab w:val="num" w:pos="2160"/>
        </w:tabs>
      </w:pPr>
      <w:r w:rsidRPr="00947B20">
        <w:t xml:space="preserve">In the event that this Agreement is terminated pursuant to </w:t>
      </w:r>
      <w:r w:rsidRPr="00DB7EAA">
        <w:rPr>
          <w:u w:val="single"/>
        </w:rPr>
        <w:t>Section 2.</w:t>
      </w:r>
      <w:r>
        <w:rPr>
          <w:u w:val="single"/>
        </w:rPr>
        <w:t>3</w:t>
      </w:r>
      <w:r w:rsidRPr="00DB7EAA">
        <w:rPr>
          <w:u w:val="single"/>
        </w:rPr>
        <w:t>(a)</w:t>
      </w:r>
      <w:r w:rsidRPr="00947B20">
        <w:t xml:space="preserve"> with respect to any Terminated Transmission Facilities and the Non-Operating Owner continues to own all or a portion of the Ownership Interest</w:t>
      </w:r>
      <w:r>
        <w:t>(</w:t>
      </w:r>
      <w:r w:rsidRPr="00947B20">
        <w:t>s</w:t>
      </w:r>
      <w:r>
        <w:t>)</w:t>
      </w:r>
      <w:r w:rsidRPr="00947B20">
        <w:t xml:space="preserve"> in such Terminated Transmission Facilities, then:  (i) the Operator shall, upon written notice from the Non-Operating Owner delivered to the Operator no later than fifteen (15) Business Days after termination of this Agreement solely with respect to such Terminated Transmission Facilities pursuant to </w:t>
      </w:r>
      <w:r w:rsidRPr="00DB7EAA">
        <w:rPr>
          <w:u w:val="single"/>
        </w:rPr>
        <w:t>Section 2.</w:t>
      </w:r>
      <w:r>
        <w:rPr>
          <w:u w:val="single"/>
        </w:rPr>
        <w:t>3</w:t>
      </w:r>
      <w:r w:rsidRPr="00DB7EAA">
        <w:rPr>
          <w:u w:val="single"/>
        </w:rPr>
        <w:t>(a)</w:t>
      </w:r>
      <w:r w:rsidRPr="00947B20">
        <w:t xml:space="preserve">, continue to perform such of its obligations and covenants in </w:t>
      </w:r>
      <w:r w:rsidRPr="00741A50">
        <w:rPr>
          <w:u w:val="single"/>
        </w:rPr>
        <w:t>Articles VI</w:t>
      </w:r>
      <w:r w:rsidRPr="00947B20">
        <w:t xml:space="preserve">, </w:t>
      </w:r>
      <w:r w:rsidRPr="00741A50">
        <w:rPr>
          <w:u w:val="single"/>
        </w:rPr>
        <w:t>VII</w:t>
      </w:r>
      <w:r w:rsidRPr="00947B20">
        <w:t xml:space="preserve">, </w:t>
      </w:r>
      <w:r>
        <w:t xml:space="preserve">and </w:t>
      </w:r>
      <w:r w:rsidRPr="00741A50">
        <w:rPr>
          <w:u w:val="single"/>
        </w:rPr>
        <w:t>VIII</w:t>
      </w:r>
      <w:r w:rsidRPr="00947B20">
        <w:t xml:space="preserve"> as are set forth in the notice; (ii) such obligations and covenants, together with </w:t>
      </w:r>
      <w:r w:rsidRPr="00741A50">
        <w:rPr>
          <w:u w:val="single"/>
        </w:rPr>
        <w:t>Articles XI</w:t>
      </w:r>
      <w:r>
        <w:t xml:space="preserve">, </w:t>
      </w:r>
      <w:r w:rsidRPr="00EE5C13">
        <w:rPr>
          <w:u w:val="single"/>
        </w:rPr>
        <w:t>XIV</w:t>
      </w:r>
      <w:r>
        <w:t xml:space="preserve">, </w:t>
      </w:r>
      <w:r w:rsidRPr="00EE5C13">
        <w:rPr>
          <w:u w:val="single"/>
        </w:rPr>
        <w:t>XV</w:t>
      </w:r>
      <w:r>
        <w:t xml:space="preserve">, </w:t>
      </w:r>
      <w:r w:rsidRPr="00741A50">
        <w:rPr>
          <w:u w:val="single"/>
        </w:rPr>
        <w:t>XV</w:t>
      </w:r>
      <w:r>
        <w:rPr>
          <w:u w:val="single"/>
        </w:rPr>
        <w:t>I</w:t>
      </w:r>
      <w:r>
        <w:t xml:space="preserve">, </w:t>
      </w:r>
      <w:r w:rsidRPr="00741A50">
        <w:rPr>
          <w:u w:val="single"/>
        </w:rPr>
        <w:t>XVII</w:t>
      </w:r>
      <w:r>
        <w:t xml:space="preserve">, and </w:t>
      </w:r>
      <w:r w:rsidRPr="00741A50">
        <w:rPr>
          <w:u w:val="single"/>
        </w:rPr>
        <w:t>XIX</w:t>
      </w:r>
      <w:r w:rsidRPr="00947B20">
        <w:t xml:space="preserve"> (to the extent applicable to the surviving covenants and obligations), shall continue in full force and effect notwithstanding the termination of this Agreement solely with respect to such Terminated Transmission Facilities pursuant to </w:t>
      </w:r>
      <w:r w:rsidRPr="00DB7EAA">
        <w:rPr>
          <w:u w:val="single"/>
        </w:rPr>
        <w:t>Section 2.</w:t>
      </w:r>
      <w:r>
        <w:rPr>
          <w:u w:val="single"/>
        </w:rPr>
        <w:t>3</w:t>
      </w:r>
      <w:r w:rsidRPr="00DB7EAA">
        <w:rPr>
          <w:u w:val="single"/>
        </w:rPr>
        <w:t>(a)</w:t>
      </w:r>
      <w:r w:rsidRPr="00947B20">
        <w:t xml:space="preserve">; and (iii) the Parties shall amend this Agreement to reflect such changes to this Agreement as shall be necessary and mutually acceptable to the Parties to conform this Agreement solely as it relates to such Terminated Transmission Facilities to the surviving provisions of this Agreement in accordance with this </w:t>
      </w:r>
      <w:r w:rsidRPr="00741A50">
        <w:rPr>
          <w:u w:val="single"/>
        </w:rPr>
        <w:t>Section 2.</w:t>
      </w:r>
      <w:r>
        <w:rPr>
          <w:u w:val="single"/>
        </w:rPr>
        <w:t>4</w:t>
      </w:r>
      <w:r w:rsidRPr="00741A50">
        <w:rPr>
          <w:u w:val="single"/>
        </w:rPr>
        <w:t>(b)</w:t>
      </w:r>
      <w:r w:rsidRPr="00947B20">
        <w:t>.</w:t>
      </w:r>
    </w:p>
    <w:p w:rsidR="00603D04" w:rsidRDefault="00603D04" w:rsidP="00603D04">
      <w:pPr>
        <w:pStyle w:val="Heading3"/>
        <w:tabs>
          <w:tab w:val="clear" w:pos="900"/>
          <w:tab w:val="num" w:pos="2160"/>
        </w:tabs>
      </w:pPr>
      <w:r w:rsidRPr="00947B20">
        <w:t xml:space="preserve">If this Agreement is terminated pursuant to </w:t>
      </w:r>
      <w:r w:rsidRPr="00DB7EAA">
        <w:rPr>
          <w:u w:val="single"/>
        </w:rPr>
        <w:t>Section 2.</w:t>
      </w:r>
      <w:r>
        <w:rPr>
          <w:u w:val="single"/>
        </w:rPr>
        <w:t>3</w:t>
      </w:r>
      <w:r w:rsidRPr="00DB7EAA">
        <w:rPr>
          <w:u w:val="single"/>
        </w:rPr>
        <w:t>(</w:t>
      </w:r>
      <w:r>
        <w:rPr>
          <w:u w:val="single"/>
        </w:rPr>
        <w:t>b</w:t>
      </w:r>
      <w:r w:rsidRPr="00DB7EAA">
        <w:rPr>
          <w:u w:val="single"/>
        </w:rPr>
        <w:t>)</w:t>
      </w:r>
      <w:r w:rsidRPr="00947B20">
        <w:t>, then, except as for those provisions that are expressly intended to su</w:t>
      </w:r>
      <w:r w:rsidRPr="00947B20">
        <w:rPr>
          <w:rStyle w:val="Heading3Char"/>
        </w:rPr>
        <w:t>r</w:t>
      </w:r>
      <w:r w:rsidRPr="00947B20">
        <w:t xml:space="preserve">vive termination </w:t>
      </w:r>
      <w:r>
        <w:t xml:space="preserve">of this Agreement </w:t>
      </w:r>
      <w:r w:rsidRPr="00947B20">
        <w:t>and, subject to receipt of any necessary Governmental Authorizations required by Governmental Requirements</w:t>
      </w:r>
      <w:r>
        <w:t>, including FERC approval</w:t>
      </w:r>
      <w:r w:rsidRPr="00947B20">
        <w:t xml:space="preserve">, this Agreement shall terminate and </w:t>
      </w:r>
      <w:r w:rsidRPr="00947B20">
        <w:rPr>
          <w:rFonts w:eastAsia="PMingLiU"/>
          <w:color w:val="000000"/>
          <w:w w:val="0"/>
          <w:szCs w:val="24"/>
        </w:rPr>
        <w:t>become void and of no further force and effect</w:t>
      </w:r>
      <w:r w:rsidRPr="00947B20">
        <w:t xml:space="preserve">, without further action by either Party, </w:t>
      </w:r>
      <w:r w:rsidRPr="00DB7EAA">
        <w:rPr>
          <w:u w:val="single"/>
        </w:rPr>
        <w:t>provided</w:t>
      </w:r>
      <w:r w:rsidRPr="00947B20">
        <w:t xml:space="preserve"> that neither Party shall be relieved from any of its obligations or liabilities hereunder accruing prior thereto.</w:t>
      </w:r>
    </w:p>
    <w:p w:rsidR="00603D04" w:rsidRDefault="00603D04" w:rsidP="00603D04">
      <w:pPr>
        <w:pStyle w:val="Heading1"/>
        <w:keepNext w:val="0"/>
      </w:pPr>
      <w:bookmarkStart w:id="9" w:name="_Toc399496217"/>
      <w:r w:rsidRPr="00947B20" w:rsidDel="006F7665">
        <w:t xml:space="preserve"> </w:t>
      </w:r>
      <w:bookmarkStart w:id="10" w:name="_DV_M2"/>
      <w:bookmarkStart w:id="11" w:name="_DV_M3"/>
      <w:bookmarkStart w:id="12" w:name="_DV_M5"/>
      <w:bookmarkStart w:id="13" w:name="_DV_M6"/>
      <w:bookmarkEnd w:id="10"/>
      <w:bookmarkEnd w:id="11"/>
      <w:bookmarkEnd w:id="12"/>
      <w:bookmarkEnd w:id="13"/>
      <w:r w:rsidRPr="00947B20">
        <w:br/>
      </w:r>
      <w:r w:rsidRPr="00066400">
        <w:t>TRANSMISSION FACILITIES OWNERSHIP INTERESTS</w:t>
      </w:r>
      <w:bookmarkEnd w:id="9"/>
    </w:p>
    <w:p w:rsidR="00603D04" w:rsidRPr="00066400" w:rsidRDefault="00603D04" w:rsidP="00603D04">
      <w:pPr>
        <w:pStyle w:val="Heading2"/>
        <w:tabs>
          <w:tab w:val="num" w:pos="1350"/>
        </w:tabs>
      </w:pPr>
      <w:bookmarkStart w:id="14" w:name="_Toc399496218"/>
      <w:r w:rsidRPr="00066400">
        <w:t>Ownership Interests</w:t>
      </w:r>
      <w:r w:rsidRPr="00066400">
        <w:rPr>
          <w:u w:val="none"/>
        </w:rPr>
        <w:t>.</w:t>
      </w:r>
      <w:bookmarkEnd w:id="14"/>
    </w:p>
    <w:p w:rsidR="00603D04" w:rsidRDefault="00603D04" w:rsidP="00603D04">
      <w:pPr>
        <w:pStyle w:val="Heading3"/>
        <w:tabs>
          <w:tab w:val="clear" w:pos="900"/>
          <w:tab w:val="num" w:pos="2160"/>
        </w:tabs>
      </w:pPr>
      <w:r w:rsidRPr="00066400">
        <w:t>Pursuant to the JPSA, as of the Closing Date</w:t>
      </w:r>
      <w:r>
        <w:t>:</w:t>
      </w:r>
      <w:r w:rsidRPr="00066400">
        <w:t xml:space="preserve"> </w:t>
      </w:r>
      <w:r>
        <w:t xml:space="preserve">(i) the percentage of ownership in a Segment that is owned by Idaho Power is set forth in column A of </w:t>
      </w:r>
      <w:r w:rsidRPr="006B0C48">
        <w:rPr>
          <w:u w:val="single"/>
        </w:rPr>
        <w:t>Exhibit C</w:t>
      </w:r>
      <w:r>
        <w:t xml:space="preserve">, and the percentage of ownership in a Segment that is owned by PacifiCorp is set forth in column B of </w:t>
      </w:r>
      <w:r w:rsidRPr="006B0C48">
        <w:rPr>
          <w:u w:val="single"/>
        </w:rPr>
        <w:t>Exhibit C</w:t>
      </w:r>
      <w:r>
        <w:t xml:space="preserve">; and (ii) when the Owners each own a percentage of a Segment, </w:t>
      </w:r>
      <w:r w:rsidRPr="00066400">
        <w:t xml:space="preserve">each of the Owners own an undivided ownership interest in </w:t>
      </w:r>
      <w:r>
        <w:t>such Segment as tenants-in-common.</w:t>
      </w:r>
    </w:p>
    <w:p w:rsidR="00603D04" w:rsidRDefault="00603D04" w:rsidP="00603D04">
      <w:pPr>
        <w:pStyle w:val="Heading3"/>
        <w:tabs>
          <w:tab w:val="clear" w:pos="900"/>
          <w:tab w:val="num" w:pos="2160"/>
        </w:tabs>
        <w:rPr>
          <w:color w:val="000000"/>
        </w:rPr>
      </w:pPr>
      <w:r w:rsidRPr="00066400">
        <w:rPr>
          <w:color w:val="000000"/>
        </w:rPr>
        <w:t>T</w:t>
      </w:r>
      <w:r w:rsidRPr="00066400">
        <w:t xml:space="preserve">he Owners agree that they shall enter into such additional documentation as shall reasonably be required to document </w:t>
      </w:r>
      <w:r>
        <w:t xml:space="preserve">the Owners’ Ownership Interests in the Transmission Facilities and </w:t>
      </w:r>
      <w:r w:rsidRPr="00066400">
        <w:t xml:space="preserve">any change in the </w:t>
      </w:r>
      <w:r>
        <w:t xml:space="preserve">Owners’ </w:t>
      </w:r>
      <w:r w:rsidRPr="00066400">
        <w:t xml:space="preserve">Ownership Interests </w:t>
      </w:r>
      <w:r>
        <w:t xml:space="preserve">in the Transmission Facilities as a result of the application of </w:t>
      </w:r>
      <w:r w:rsidRPr="00EE5C13">
        <w:rPr>
          <w:u w:val="single"/>
        </w:rPr>
        <w:t xml:space="preserve">Section </w:t>
      </w:r>
      <w:r w:rsidR="00B02106" w:rsidRPr="00EE5C13">
        <w:rPr>
          <w:u w:val="single"/>
        </w:rPr>
        <w:fldChar w:fldCharType="begin"/>
      </w:r>
      <w:r w:rsidRPr="00EE5C13">
        <w:rPr>
          <w:u w:val="single"/>
        </w:rPr>
        <w:instrText xml:space="preserve"> REF _Ref399844747 \r \h </w:instrText>
      </w:r>
      <w:r w:rsidR="00B02106" w:rsidRPr="00EE5C13">
        <w:rPr>
          <w:u w:val="single"/>
        </w:rPr>
      </w:r>
      <w:r w:rsidR="00B02106" w:rsidRPr="00EE5C13">
        <w:rPr>
          <w:u w:val="single"/>
        </w:rPr>
        <w:fldChar w:fldCharType="separate"/>
      </w:r>
      <w:r w:rsidR="00AD5D9D">
        <w:rPr>
          <w:u w:val="single"/>
        </w:rPr>
        <w:t>3.3(b)</w:t>
      </w:r>
      <w:r w:rsidR="00B02106" w:rsidRPr="00EE5C13">
        <w:rPr>
          <w:u w:val="single"/>
        </w:rPr>
        <w:fldChar w:fldCharType="end"/>
      </w:r>
      <w:r w:rsidRPr="00066400">
        <w:t xml:space="preserve">, </w:t>
      </w:r>
      <w:r w:rsidRPr="00066400">
        <w:rPr>
          <w:u w:val="single"/>
        </w:rPr>
        <w:t>provided</w:t>
      </w:r>
      <w:r w:rsidRPr="00066400">
        <w:t xml:space="preserve"> that in no event shall an Owner be responsible for paying any amount to the other Owner as a result of any change in any Ownership Interest </w:t>
      </w:r>
      <w:r>
        <w:t xml:space="preserve">in </w:t>
      </w:r>
      <w:r w:rsidRPr="00066400">
        <w:t>the Transmission Facilities, except as expressly provided for in this Agreement or as otherwise agreed to in writing by the Parties.</w:t>
      </w:r>
    </w:p>
    <w:p w:rsidR="00603D04" w:rsidRDefault="00603D04" w:rsidP="00336C61">
      <w:pPr>
        <w:pStyle w:val="Heading2"/>
        <w:keepNext/>
        <w:tabs>
          <w:tab w:val="num" w:pos="1350"/>
        </w:tabs>
        <w:rPr>
          <w:vanish/>
          <w:color w:val="FF0000"/>
          <w:specVanish/>
        </w:rPr>
      </w:pPr>
      <w:bookmarkStart w:id="15" w:name="_Toc399496219"/>
      <w:r w:rsidRPr="00066400">
        <w:t>Capacity Allocations</w:t>
      </w:r>
      <w:r w:rsidRPr="00066400">
        <w:rPr>
          <w:u w:val="none"/>
        </w:rPr>
        <w:t>.</w:t>
      </w:r>
      <w:bookmarkEnd w:id="15"/>
    </w:p>
    <w:p w:rsidR="00603D04" w:rsidRDefault="00603D04" w:rsidP="00336C61">
      <w:pPr>
        <w:pStyle w:val="BodyText"/>
        <w:keepNext/>
      </w:pPr>
      <w:r w:rsidRPr="00066400">
        <w:t xml:space="preserve">  </w:t>
      </w:r>
    </w:p>
    <w:p w:rsidR="00603D04" w:rsidRDefault="00603D04" w:rsidP="00336C61">
      <w:pPr>
        <w:pStyle w:val="Heading3"/>
        <w:keepNext/>
        <w:tabs>
          <w:tab w:val="clear" w:pos="900"/>
          <w:tab w:val="num" w:pos="2160"/>
        </w:tabs>
      </w:pPr>
      <w:r>
        <w:rPr>
          <w:u w:val="single"/>
        </w:rPr>
        <w:t>Directional</w:t>
      </w:r>
      <w:r w:rsidRPr="00066400">
        <w:rPr>
          <w:u w:val="single"/>
        </w:rPr>
        <w:t xml:space="preserve"> Capacity Allocation</w:t>
      </w:r>
      <w:r w:rsidRPr="005F5934">
        <w:t xml:space="preserve">.  </w:t>
      </w:r>
      <w:r>
        <w:t>The Parties agree that t</w:t>
      </w:r>
      <w:r w:rsidRPr="00066400">
        <w:t xml:space="preserve">he </w:t>
      </w:r>
      <w:r>
        <w:t xml:space="preserve">total directional transmission </w:t>
      </w:r>
      <w:r w:rsidRPr="00066400">
        <w:t xml:space="preserve">capacity </w:t>
      </w:r>
      <w:r>
        <w:t xml:space="preserve">in megawatts </w:t>
      </w:r>
      <w:r w:rsidRPr="00066400">
        <w:t>of each Segment</w:t>
      </w:r>
      <w:r>
        <w:t xml:space="preserve"> and Path</w:t>
      </w:r>
      <w:r w:rsidRPr="00066400">
        <w:t xml:space="preserve"> is set forth in column</w:t>
      </w:r>
      <w:r>
        <w:t>s</w:t>
      </w:r>
      <w:r w:rsidRPr="00066400">
        <w:t xml:space="preserve"> </w:t>
      </w:r>
      <w:r>
        <w:t>E</w:t>
      </w:r>
      <w:r w:rsidRPr="00066400">
        <w:t xml:space="preserve"> </w:t>
      </w:r>
      <w:r>
        <w:t xml:space="preserve">and H </w:t>
      </w:r>
      <w:r w:rsidRPr="00066400">
        <w:t xml:space="preserve">of </w:t>
      </w:r>
      <w:r w:rsidRPr="00066400">
        <w:rPr>
          <w:u w:val="single"/>
        </w:rPr>
        <w:t>Exhibit C</w:t>
      </w:r>
      <w:r>
        <w:t xml:space="preserve"> (the “</w:t>
      </w:r>
      <w:r w:rsidRPr="004D5FD8">
        <w:rPr>
          <w:u w:val="single"/>
        </w:rPr>
        <w:t>Total Directional Capacity</w:t>
      </w:r>
      <w:r>
        <w:t xml:space="preserve">”), </w:t>
      </w:r>
      <w:r w:rsidRPr="00066400">
        <w:t>and is allocated to: (i) Idaho Power (A) as expressed in megawatts as set forth in column</w:t>
      </w:r>
      <w:r>
        <w:t>s</w:t>
      </w:r>
      <w:r w:rsidRPr="00066400">
        <w:t xml:space="preserve"> </w:t>
      </w:r>
      <w:r>
        <w:t>C</w:t>
      </w:r>
      <w:r w:rsidRPr="00066400">
        <w:t xml:space="preserve"> </w:t>
      </w:r>
      <w:r>
        <w:t xml:space="preserve">and F </w:t>
      </w:r>
      <w:r w:rsidRPr="00066400">
        <w:t xml:space="preserve">of </w:t>
      </w:r>
      <w:r w:rsidRPr="00066400">
        <w:rPr>
          <w:u w:val="single"/>
        </w:rPr>
        <w:t>Exhibit C</w:t>
      </w:r>
      <w:r w:rsidRPr="00066400">
        <w:t xml:space="preserve"> and (B) as expressed as a percentage of the total directional </w:t>
      </w:r>
      <w:r>
        <w:t xml:space="preserve">transmission </w:t>
      </w:r>
      <w:r w:rsidRPr="00066400">
        <w:t xml:space="preserve">capacity of </w:t>
      </w:r>
      <w:r>
        <w:t>each</w:t>
      </w:r>
      <w:r w:rsidRPr="00066400">
        <w:t xml:space="preserve"> Segment </w:t>
      </w:r>
      <w:r>
        <w:t xml:space="preserve">and Path </w:t>
      </w:r>
      <w:r w:rsidRPr="00066400">
        <w:t>as set forth in column</w:t>
      </w:r>
      <w:r>
        <w:t>s</w:t>
      </w:r>
      <w:r w:rsidRPr="00066400">
        <w:t xml:space="preserve"> </w:t>
      </w:r>
      <w:r>
        <w:t>I</w:t>
      </w:r>
      <w:r w:rsidRPr="00066400">
        <w:t xml:space="preserve"> </w:t>
      </w:r>
      <w:r>
        <w:t xml:space="preserve">and K </w:t>
      </w:r>
      <w:r w:rsidRPr="00066400">
        <w:t xml:space="preserve">of </w:t>
      </w:r>
      <w:r w:rsidRPr="00066400">
        <w:rPr>
          <w:u w:val="single"/>
        </w:rPr>
        <w:t>Exhibit C</w:t>
      </w:r>
      <w:r w:rsidRPr="00066400">
        <w:t>; and (ii) PacifiCorp (A) as expressed in megawatts as set forth in column</w:t>
      </w:r>
      <w:r>
        <w:t>s</w:t>
      </w:r>
      <w:r w:rsidRPr="00066400">
        <w:t xml:space="preserve"> </w:t>
      </w:r>
      <w:r>
        <w:t>D</w:t>
      </w:r>
      <w:r w:rsidRPr="00066400">
        <w:t xml:space="preserve"> </w:t>
      </w:r>
      <w:r>
        <w:t xml:space="preserve">and G </w:t>
      </w:r>
      <w:r w:rsidRPr="00066400">
        <w:t xml:space="preserve">of </w:t>
      </w:r>
      <w:r w:rsidRPr="00066400">
        <w:rPr>
          <w:u w:val="single"/>
        </w:rPr>
        <w:t>Exhibit C</w:t>
      </w:r>
      <w:r w:rsidRPr="00066400">
        <w:t xml:space="preserve"> and (B) as expressed as a percentage of the total directional </w:t>
      </w:r>
      <w:r>
        <w:t xml:space="preserve">transmission </w:t>
      </w:r>
      <w:r w:rsidRPr="00066400">
        <w:t xml:space="preserve">capacity of </w:t>
      </w:r>
      <w:r>
        <w:t>each</w:t>
      </w:r>
      <w:r w:rsidRPr="00066400">
        <w:t xml:space="preserve"> Segment </w:t>
      </w:r>
      <w:r>
        <w:t xml:space="preserve">and Path </w:t>
      </w:r>
      <w:r w:rsidRPr="00066400">
        <w:t>as set forth in column</w:t>
      </w:r>
      <w:r>
        <w:t>s</w:t>
      </w:r>
      <w:r w:rsidRPr="00066400">
        <w:t xml:space="preserve"> </w:t>
      </w:r>
      <w:r>
        <w:t>J</w:t>
      </w:r>
      <w:r w:rsidRPr="00066400">
        <w:t xml:space="preserve"> </w:t>
      </w:r>
      <w:r>
        <w:t xml:space="preserve">and L </w:t>
      </w:r>
      <w:r w:rsidRPr="00066400">
        <w:t xml:space="preserve">of </w:t>
      </w:r>
      <w:r w:rsidRPr="00066400">
        <w:rPr>
          <w:u w:val="single"/>
        </w:rPr>
        <w:t>Exhibit C</w:t>
      </w:r>
      <w:r w:rsidRPr="00066400">
        <w:t xml:space="preserve">.  Each of the allocations </w:t>
      </w:r>
      <w:r>
        <w:t xml:space="preserve">of directional transmission capacity of each of the Segments and Paths </w:t>
      </w:r>
      <w:r w:rsidRPr="00066400">
        <w:t xml:space="preserve">to each of the Owners expressed in megawatts in </w:t>
      </w:r>
      <w:r w:rsidRPr="00A678D2">
        <w:rPr>
          <w:u w:val="single"/>
        </w:rPr>
        <w:t>Sections 3.2(a)(i)(A)</w:t>
      </w:r>
      <w:r w:rsidRPr="00066400">
        <w:t xml:space="preserve"> and </w:t>
      </w:r>
      <w:r w:rsidRPr="00A678D2">
        <w:rPr>
          <w:u w:val="single"/>
        </w:rPr>
        <w:t>3.2(a)(ii)(A)</w:t>
      </w:r>
      <w:r w:rsidRPr="00066400">
        <w:t xml:space="preserve"> is herein referred to as the “</w:t>
      </w:r>
      <w:r>
        <w:rPr>
          <w:u w:val="single"/>
        </w:rPr>
        <w:t xml:space="preserve">Directional </w:t>
      </w:r>
      <w:r w:rsidRPr="00066400">
        <w:rPr>
          <w:u w:val="single"/>
        </w:rPr>
        <w:t>Capacity Allocation</w:t>
      </w:r>
      <w:r w:rsidRPr="00066400">
        <w:t xml:space="preserve">” and each of the allocations </w:t>
      </w:r>
      <w:r>
        <w:t>of directional transmission capacity of each of the Segments and Paths</w:t>
      </w:r>
      <w:r w:rsidRPr="00066400">
        <w:t xml:space="preserve"> to each of the Owners in percentages in </w:t>
      </w:r>
      <w:r w:rsidRPr="00A678D2">
        <w:rPr>
          <w:u w:val="single"/>
        </w:rPr>
        <w:t>Sections 3.2(a)(i)(B)</w:t>
      </w:r>
      <w:r w:rsidRPr="00066400">
        <w:t xml:space="preserve"> and </w:t>
      </w:r>
      <w:r w:rsidRPr="00A678D2">
        <w:rPr>
          <w:u w:val="single"/>
        </w:rPr>
        <w:t>3.2(a)(ii)(B)</w:t>
      </w:r>
      <w:r w:rsidRPr="00066400">
        <w:t xml:space="preserve"> is herein referred to as the “</w:t>
      </w:r>
      <w:r>
        <w:rPr>
          <w:u w:val="single"/>
        </w:rPr>
        <w:t>Directional</w:t>
      </w:r>
      <w:r w:rsidRPr="00066400">
        <w:rPr>
          <w:u w:val="single"/>
        </w:rPr>
        <w:t xml:space="preserve"> Capacity Allocation Percentage</w:t>
      </w:r>
      <w:r>
        <w:t>.”</w:t>
      </w:r>
    </w:p>
    <w:p w:rsidR="00603D04" w:rsidRDefault="00603D04" w:rsidP="00603D04">
      <w:pPr>
        <w:pStyle w:val="Heading3"/>
        <w:tabs>
          <w:tab w:val="clear" w:pos="900"/>
          <w:tab w:val="num" w:pos="2160"/>
        </w:tabs>
      </w:pPr>
      <w:r w:rsidRPr="005F5934">
        <w:rPr>
          <w:u w:val="single"/>
        </w:rPr>
        <w:t xml:space="preserve">Scheduling Over Segments </w:t>
      </w:r>
      <w:r>
        <w:rPr>
          <w:u w:val="single"/>
        </w:rPr>
        <w:t xml:space="preserve">which are Not Part of a </w:t>
      </w:r>
      <w:r w:rsidRPr="005F5934">
        <w:rPr>
          <w:u w:val="single"/>
        </w:rPr>
        <w:t>Path</w:t>
      </w:r>
      <w:r>
        <w:t xml:space="preserve">.  </w:t>
      </w:r>
      <w:r w:rsidRPr="00066400">
        <w:t>Each Owner</w:t>
      </w:r>
      <w:r>
        <w:t xml:space="preserve"> shall have the right to post and sell its Directional Capacity Allocation </w:t>
      </w:r>
      <w:r w:rsidRPr="00066400">
        <w:t xml:space="preserve">over each Segment </w:t>
      </w:r>
      <w:r>
        <w:t>(which is not part of a Path) in accordance with its OATT, and each Owner</w:t>
      </w:r>
      <w:r w:rsidRPr="00066400">
        <w:t xml:space="preserve"> shall sched</w:t>
      </w:r>
      <w:r w:rsidRPr="007D4E41">
        <w:t xml:space="preserve">ule energy or make available for scheduling </w:t>
      </w:r>
      <w:r w:rsidRPr="00066400">
        <w:t xml:space="preserve">each Segment </w:t>
      </w:r>
      <w:r>
        <w:t xml:space="preserve">(which is not part of a Path) in each direction </w:t>
      </w:r>
      <w:r w:rsidRPr="00066400">
        <w:t xml:space="preserve">consistent with its applicable </w:t>
      </w:r>
      <w:r>
        <w:t>Directional Capacity Allocation Percentage</w:t>
      </w:r>
      <w:r w:rsidRPr="00066400">
        <w:t xml:space="preserve"> </w:t>
      </w:r>
      <w:r>
        <w:t xml:space="preserve">of the Total Directional Capacity of the Segment in each direction </w:t>
      </w:r>
      <w:r w:rsidRPr="00066400">
        <w:t xml:space="preserve">and pursuant to Governmental Requirements and Governmental Authorizations; </w:t>
      </w:r>
      <w:r w:rsidRPr="00066400">
        <w:rPr>
          <w:u w:val="single"/>
        </w:rPr>
        <w:t>provided</w:t>
      </w:r>
      <w:r w:rsidRPr="00066400">
        <w:t xml:space="preserve">, </w:t>
      </w:r>
      <w:r w:rsidRPr="00066400">
        <w:rPr>
          <w:u w:val="single"/>
        </w:rPr>
        <w:t>however</w:t>
      </w:r>
      <w:r w:rsidRPr="00066400">
        <w:t xml:space="preserve">, that at no time shall an Owner be entitled to post, sell, schedule or </w:t>
      </w:r>
      <w:r>
        <w:t xml:space="preserve">make available for scheduling </w:t>
      </w:r>
      <w:r w:rsidRPr="00066400">
        <w:t xml:space="preserve">more than its applicable </w:t>
      </w:r>
      <w:r>
        <w:t xml:space="preserve">Directional Capacity Allocation Percentage of the Total Directional Capacity of </w:t>
      </w:r>
      <w:r w:rsidRPr="00066400">
        <w:t>any Segment</w:t>
      </w:r>
      <w:r>
        <w:t xml:space="preserve"> (which is not part of a Path) in any direction</w:t>
      </w:r>
      <w:r w:rsidRPr="00066400">
        <w:t>, unless otherwise mutually agreed to in writing by the Owners</w:t>
      </w:r>
      <w:r>
        <w:t xml:space="preserve">. </w:t>
      </w:r>
    </w:p>
    <w:p w:rsidR="00603D04" w:rsidRDefault="00603D04" w:rsidP="00603D04">
      <w:pPr>
        <w:pStyle w:val="Heading3"/>
        <w:tabs>
          <w:tab w:val="clear" w:pos="900"/>
          <w:tab w:val="num" w:pos="2160"/>
        </w:tabs>
      </w:pPr>
      <w:r w:rsidRPr="005F5934">
        <w:rPr>
          <w:u w:val="single"/>
        </w:rPr>
        <w:t xml:space="preserve">Scheduling Over Segments </w:t>
      </w:r>
      <w:r>
        <w:rPr>
          <w:u w:val="single"/>
        </w:rPr>
        <w:t xml:space="preserve">which are Part of a </w:t>
      </w:r>
      <w:r w:rsidRPr="005F5934">
        <w:rPr>
          <w:u w:val="single"/>
        </w:rPr>
        <w:t>Path</w:t>
      </w:r>
      <w:r>
        <w:t xml:space="preserve">.  </w:t>
      </w:r>
      <w:r w:rsidRPr="00066400">
        <w:t xml:space="preserve">Each Owner </w:t>
      </w:r>
      <w:r>
        <w:t xml:space="preserve">shall have the right to post and sell its Directional Capacity Allocation </w:t>
      </w:r>
      <w:r w:rsidRPr="00066400">
        <w:t xml:space="preserve">over </w:t>
      </w:r>
      <w:r>
        <w:t>a Path in accordance with its OATT, and each Owner</w:t>
      </w:r>
      <w:r w:rsidRPr="00066400">
        <w:t xml:space="preserve"> shall schedule </w:t>
      </w:r>
      <w:r>
        <w:t>energy or make available for scheduling</w:t>
      </w:r>
      <w:r w:rsidRPr="00066400">
        <w:t xml:space="preserve"> </w:t>
      </w:r>
      <w:r>
        <w:t xml:space="preserve">a Path in each direction </w:t>
      </w:r>
      <w:r w:rsidRPr="00066400">
        <w:t xml:space="preserve">consistent with its applicable </w:t>
      </w:r>
      <w:r>
        <w:t>Directional Capacity Allocation Percentage</w:t>
      </w:r>
      <w:r w:rsidRPr="00066400">
        <w:t xml:space="preserve"> </w:t>
      </w:r>
      <w:r>
        <w:t xml:space="preserve">of the Total Directional Capacity of the Path in each direction </w:t>
      </w:r>
      <w:r w:rsidRPr="00066400">
        <w:t xml:space="preserve">and pursuant to Governmental Requirements and Governmental Authorizations; </w:t>
      </w:r>
      <w:r w:rsidRPr="00066400">
        <w:rPr>
          <w:u w:val="single"/>
        </w:rPr>
        <w:t>provided</w:t>
      </w:r>
      <w:r w:rsidRPr="00066400">
        <w:t xml:space="preserve">, </w:t>
      </w:r>
      <w:r w:rsidRPr="00066400">
        <w:rPr>
          <w:u w:val="single"/>
        </w:rPr>
        <w:t>however</w:t>
      </w:r>
      <w:r w:rsidRPr="00066400">
        <w:t xml:space="preserve">, that at no time shall an Owner be entitled to post, sell, schedule or </w:t>
      </w:r>
      <w:r>
        <w:t xml:space="preserve">make available for scheduling </w:t>
      </w:r>
      <w:r w:rsidRPr="00066400">
        <w:t xml:space="preserve">more than its applicable </w:t>
      </w:r>
      <w:r>
        <w:t xml:space="preserve">Directional Capacity Allocation Percentage of the Total Directional Capacity of </w:t>
      </w:r>
      <w:r w:rsidRPr="00066400">
        <w:t xml:space="preserve">any </w:t>
      </w:r>
      <w:r>
        <w:t>Path over one or more of the Segments which are part of the Path in any direction</w:t>
      </w:r>
      <w:r w:rsidRPr="00066400">
        <w:t>, unless otherwise mutually agreed to in writing by the Owners</w:t>
      </w:r>
      <w:r>
        <w:t>.</w:t>
      </w:r>
    </w:p>
    <w:p w:rsidR="00603D04" w:rsidRPr="00066400" w:rsidRDefault="00603D04" w:rsidP="00603D04">
      <w:pPr>
        <w:pStyle w:val="Heading2"/>
        <w:keepNext/>
        <w:tabs>
          <w:tab w:val="num" w:pos="1350"/>
        </w:tabs>
      </w:pPr>
      <w:bookmarkStart w:id="16" w:name="_Toc399496220"/>
      <w:r w:rsidRPr="00066400">
        <w:t>Adjustment of Capacity Allocations and Ownership Interests</w:t>
      </w:r>
      <w:r w:rsidRPr="00066400">
        <w:rPr>
          <w:u w:val="none"/>
        </w:rPr>
        <w:t>.</w:t>
      </w:r>
      <w:bookmarkEnd w:id="16"/>
    </w:p>
    <w:p w:rsidR="00603D04" w:rsidRDefault="00603D04" w:rsidP="00603D04">
      <w:pPr>
        <w:pStyle w:val="Heading3"/>
        <w:tabs>
          <w:tab w:val="clear" w:pos="900"/>
          <w:tab w:val="num" w:pos="2160"/>
        </w:tabs>
      </w:pPr>
      <w:r w:rsidRPr="005E6D7A">
        <w:t>Adjustment of Directional Capacity Allocations and Directional Capacity Allocation Percentages</w:t>
      </w:r>
      <w:r w:rsidRPr="00066400">
        <w:t>.</w:t>
      </w:r>
    </w:p>
    <w:p w:rsidR="00603D04" w:rsidRDefault="00603D04" w:rsidP="00603D04">
      <w:pPr>
        <w:pStyle w:val="Heading4"/>
        <w:tabs>
          <w:tab w:val="clear" w:pos="2880"/>
          <w:tab w:val="num" w:pos="1620"/>
        </w:tabs>
      </w:pPr>
      <w:bookmarkStart w:id="17" w:name="_Ref399880413"/>
      <w:r>
        <w:t>Each of the Owners shall be allocated their Pro Rata Share (based on their applicable Directional Capacity Allocation Percentages) of all t</w:t>
      </w:r>
      <w:r w:rsidRPr="00066400">
        <w:t xml:space="preserve">emporary changes in the </w:t>
      </w:r>
      <w:r>
        <w:t xml:space="preserve">Total Directional Capacity </w:t>
      </w:r>
      <w:r w:rsidRPr="00066400">
        <w:t xml:space="preserve">of a </w:t>
      </w:r>
      <w:r>
        <w:t>S</w:t>
      </w:r>
      <w:r w:rsidRPr="00066400">
        <w:t>egment</w:t>
      </w:r>
      <w:r>
        <w:t xml:space="preserve"> or Path</w:t>
      </w:r>
      <w:r w:rsidRPr="00066400">
        <w:t>.</w:t>
      </w:r>
      <w:bookmarkEnd w:id="17"/>
    </w:p>
    <w:p w:rsidR="00603D04" w:rsidRPr="00066400" w:rsidRDefault="00603D04" w:rsidP="00603D04">
      <w:pPr>
        <w:pStyle w:val="Heading4"/>
        <w:tabs>
          <w:tab w:val="clear" w:pos="2880"/>
          <w:tab w:val="num" w:pos="1620"/>
        </w:tabs>
      </w:pPr>
      <w:bookmarkStart w:id="18" w:name="_Ref399880526"/>
      <w:r w:rsidRPr="00066400">
        <w:t xml:space="preserve">Permanent changes in the </w:t>
      </w:r>
      <w:r>
        <w:t xml:space="preserve">Total Directional Capacity </w:t>
      </w:r>
      <w:r w:rsidRPr="00066400">
        <w:t xml:space="preserve">of a </w:t>
      </w:r>
      <w:r>
        <w:t>S</w:t>
      </w:r>
      <w:r w:rsidRPr="00066400">
        <w:t xml:space="preserve">egment </w:t>
      </w:r>
      <w:r>
        <w:t xml:space="preserve">or Path </w:t>
      </w:r>
      <w:r w:rsidRPr="00066400">
        <w:t>occur when the first of the following occurs:  (</w:t>
      </w:r>
      <w:r>
        <w:t>A</w:t>
      </w:r>
      <w:r w:rsidRPr="00066400">
        <w:t>) when the quantity and</w:t>
      </w:r>
      <w:r>
        <w:t>, if applicable,</w:t>
      </w:r>
      <w:r w:rsidRPr="00066400">
        <w:t xml:space="preserve"> direction of change in </w:t>
      </w:r>
      <w:r>
        <w:t xml:space="preserve">Total Directional Capacity </w:t>
      </w:r>
      <w:r w:rsidRPr="00066400">
        <w:t>are agreed to by the Owners</w:t>
      </w:r>
      <w:r>
        <w:t>;</w:t>
      </w:r>
      <w:r w:rsidRPr="00066400">
        <w:t xml:space="preserve"> or (</w:t>
      </w:r>
      <w:r>
        <w:t>B</w:t>
      </w:r>
      <w:r w:rsidRPr="00066400">
        <w:t>) when WECC or the applicable WECC committee recognizes the quantity and</w:t>
      </w:r>
      <w:r>
        <w:t>, if applicable,</w:t>
      </w:r>
      <w:r w:rsidRPr="00066400">
        <w:t xml:space="preserve"> dire</w:t>
      </w:r>
      <w:r>
        <w:t>ction of change in Total Directional Capacity.</w:t>
      </w:r>
      <w:bookmarkEnd w:id="18"/>
    </w:p>
    <w:p w:rsidR="00603D04" w:rsidRPr="00066400" w:rsidRDefault="00603D04" w:rsidP="00603D04">
      <w:pPr>
        <w:pStyle w:val="Heading4"/>
        <w:tabs>
          <w:tab w:val="clear" w:pos="2880"/>
          <w:tab w:val="num" w:pos="1620"/>
        </w:tabs>
      </w:pPr>
      <w:bookmarkStart w:id="19" w:name="_Ref399848575"/>
      <w:r>
        <w:t>Each of the Owners shall be allocated their Pro Rata Share (based on their applicable Directional Capacity Allocation Percentages) of any permanent decrease</w:t>
      </w:r>
      <w:r w:rsidRPr="00066400">
        <w:t xml:space="preserve"> </w:t>
      </w:r>
      <w:r>
        <w:t xml:space="preserve">or permanent increase (which is not the result of a capital upgrade or which is the result of a capital upgrade </w:t>
      </w:r>
      <w:r w:rsidRPr="00066400">
        <w:t xml:space="preserve">that both Owners participated </w:t>
      </w:r>
      <w:r>
        <w:t xml:space="preserve">in on a Pro Rata Basis (in accordance with their Ownership Interests)) </w:t>
      </w:r>
      <w:r w:rsidRPr="00066400">
        <w:t xml:space="preserve">in the </w:t>
      </w:r>
      <w:r>
        <w:t>Total Directional C</w:t>
      </w:r>
      <w:r w:rsidRPr="00066400">
        <w:t xml:space="preserve">apacity of a </w:t>
      </w:r>
      <w:r>
        <w:t>S</w:t>
      </w:r>
      <w:r w:rsidRPr="00066400">
        <w:t>egment</w:t>
      </w:r>
      <w:r>
        <w:t xml:space="preserve"> or Path calculated pursuant to </w:t>
      </w:r>
      <w:r w:rsidRPr="00854D41">
        <w:rPr>
          <w:u w:val="single"/>
        </w:rPr>
        <w:t>Section 3.3(a)(ii)</w:t>
      </w:r>
      <w:r w:rsidRPr="00066400">
        <w:t xml:space="preserve">.  In the event </w:t>
      </w:r>
      <w:r>
        <w:t xml:space="preserve">of a permanent increase in the Total Directional Capacity of a Segment or Path calculated pursuant to </w:t>
      </w:r>
      <w:r w:rsidRPr="00854D41">
        <w:rPr>
          <w:u w:val="single"/>
        </w:rPr>
        <w:t>Section 3.3(a)(ii)</w:t>
      </w:r>
      <w:r>
        <w:t xml:space="preserve">, then the </w:t>
      </w:r>
      <w:r w:rsidRPr="00066400">
        <w:t xml:space="preserve">increase in </w:t>
      </w:r>
      <w:r>
        <w:t xml:space="preserve">Total Directional Capacity </w:t>
      </w:r>
      <w:r w:rsidRPr="00066400">
        <w:t xml:space="preserve">shall be allocated </w:t>
      </w:r>
      <w:r>
        <w:t xml:space="preserve">to the Owners based on their participation in the capital upgrade established pursuant to </w:t>
      </w:r>
      <w:r w:rsidRPr="00151B8C">
        <w:rPr>
          <w:u w:val="single"/>
        </w:rPr>
        <w:t>Section 6.1</w:t>
      </w:r>
      <w:r>
        <w:t>.</w:t>
      </w:r>
      <w:bookmarkEnd w:id="19"/>
    </w:p>
    <w:p w:rsidR="00603D04" w:rsidRPr="00066400" w:rsidRDefault="00603D04" w:rsidP="00603D04">
      <w:pPr>
        <w:pStyle w:val="Heading4"/>
        <w:tabs>
          <w:tab w:val="clear" w:pos="2880"/>
          <w:tab w:val="num" w:pos="1620"/>
        </w:tabs>
      </w:pPr>
      <w:r>
        <w:t xml:space="preserve">In the event there is a permanent increase or decrease in the Total Directional Capacity of a Segment or Path calculated pursuant to </w:t>
      </w:r>
      <w:r w:rsidRPr="00854D41">
        <w:rPr>
          <w:u w:val="single"/>
        </w:rPr>
        <w:t>Section 3.3(a)(ii)</w:t>
      </w:r>
      <w:r>
        <w:t>, t</w:t>
      </w:r>
      <w:r w:rsidRPr="00066400">
        <w:t xml:space="preserve">he Owners shall promptly amend the Agreement to update </w:t>
      </w:r>
      <w:r w:rsidRPr="00066400">
        <w:rPr>
          <w:u w:val="single"/>
        </w:rPr>
        <w:t>Exhibit C</w:t>
      </w:r>
      <w:r w:rsidRPr="00066400">
        <w:t xml:space="preserve"> to reflect revisions in the </w:t>
      </w:r>
      <w:r>
        <w:t xml:space="preserve">Total Directional Capacity of the Segment or Path as well as the Directional Capacity Allocations and Directional Capacity Allocation Percentages of the Owners in the Segment or Path calculated pursuant to </w:t>
      </w:r>
      <w:r w:rsidRPr="00996D8E">
        <w:rPr>
          <w:u w:val="single"/>
        </w:rPr>
        <w:t>Section</w:t>
      </w:r>
      <w:r>
        <w:rPr>
          <w:u w:val="single"/>
        </w:rPr>
        <w:t>s 3.3(a)(ii)</w:t>
      </w:r>
      <w:r>
        <w:t xml:space="preserve"> and </w:t>
      </w:r>
      <w:r w:rsidRPr="00996D8E">
        <w:rPr>
          <w:u w:val="single"/>
        </w:rPr>
        <w:t>3.3(a)</w:t>
      </w:r>
      <w:r>
        <w:rPr>
          <w:u w:val="single"/>
        </w:rPr>
        <w:t>(iii)</w:t>
      </w:r>
      <w:r w:rsidRPr="00066400">
        <w:t>.</w:t>
      </w:r>
      <w:r>
        <w:t xml:space="preserve">  </w:t>
      </w:r>
    </w:p>
    <w:p w:rsidR="00603D04" w:rsidRDefault="00603D04" w:rsidP="00603D04">
      <w:pPr>
        <w:pStyle w:val="Heading3"/>
        <w:tabs>
          <w:tab w:val="clear" w:pos="900"/>
          <w:tab w:val="num" w:pos="2160"/>
        </w:tabs>
      </w:pPr>
      <w:bookmarkStart w:id="20" w:name="_Ref399844747"/>
      <w:r w:rsidRPr="00671065">
        <w:rPr>
          <w:u w:val="single"/>
        </w:rPr>
        <w:t>Adjustment of Ownership Interests in Segments</w:t>
      </w:r>
      <w:r w:rsidRPr="00066400">
        <w:t>.</w:t>
      </w:r>
    </w:p>
    <w:p w:rsidR="00603D04" w:rsidRPr="00066400" w:rsidRDefault="00603D04" w:rsidP="00603D04">
      <w:pPr>
        <w:pStyle w:val="Heading4"/>
        <w:tabs>
          <w:tab w:val="clear" w:pos="2880"/>
        </w:tabs>
      </w:pPr>
      <w:r w:rsidRPr="00066400">
        <w:t xml:space="preserve">Only permanent changes in the </w:t>
      </w:r>
      <w:r>
        <w:t>Total Directional C</w:t>
      </w:r>
      <w:r w:rsidRPr="00066400">
        <w:t xml:space="preserve">apacity of a </w:t>
      </w:r>
      <w:r>
        <w:t xml:space="preserve">Segment pursuant to </w:t>
      </w:r>
      <w:r w:rsidRPr="00854D41">
        <w:rPr>
          <w:u w:val="single"/>
        </w:rPr>
        <w:t>Section 3.3(a)(ii)</w:t>
      </w:r>
      <w:r>
        <w:t xml:space="preserve"> </w:t>
      </w:r>
      <w:r w:rsidRPr="00066400">
        <w:t xml:space="preserve">have the ability to affect the Owners’ </w:t>
      </w:r>
      <w:r>
        <w:t>O</w:t>
      </w:r>
      <w:r w:rsidRPr="00066400">
        <w:t xml:space="preserve">wnership </w:t>
      </w:r>
      <w:r>
        <w:t>I</w:t>
      </w:r>
      <w:r w:rsidRPr="00066400">
        <w:t xml:space="preserve">nterests in a </w:t>
      </w:r>
      <w:r>
        <w:t>S</w:t>
      </w:r>
      <w:r w:rsidRPr="00066400">
        <w:t xml:space="preserve">egment.  </w:t>
      </w:r>
      <w:r>
        <w:t xml:space="preserve">In the event that there is a permanent increase or decrease in the Total Directional Capacity of a Segment in accordance with </w:t>
      </w:r>
      <w:r w:rsidRPr="00B55BE2">
        <w:rPr>
          <w:u w:val="single"/>
        </w:rPr>
        <w:t>Section 3.3(a)(</w:t>
      </w:r>
      <w:r>
        <w:rPr>
          <w:u w:val="single"/>
        </w:rPr>
        <w:t>i</w:t>
      </w:r>
      <w:r w:rsidRPr="00B55BE2">
        <w:rPr>
          <w:u w:val="single"/>
        </w:rPr>
        <w:t>i)</w:t>
      </w:r>
      <w:r>
        <w:t xml:space="preserve">, </w:t>
      </w:r>
      <w:r w:rsidRPr="00066400">
        <w:t xml:space="preserve">then the </w:t>
      </w:r>
      <w:r>
        <w:t>Ow</w:t>
      </w:r>
      <w:r w:rsidRPr="00066400">
        <w:t xml:space="preserve">nership </w:t>
      </w:r>
      <w:r>
        <w:t>Interest</w:t>
      </w:r>
      <w:r w:rsidRPr="00066400">
        <w:t xml:space="preserve"> for each Owner shall be </w:t>
      </w:r>
      <w:r>
        <w:t xml:space="preserve">calculated </w:t>
      </w:r>
      <w:r w:rsidRPr="00066400">
        <w:t>on the following basis:</w:t>
      </w:r>
      <w:bookmarkEnd w:id="20"/>
    </w:p>
    <w:p w:rsidR="00603D04" w:rsidRPr="00066400" w:rsidRDefault="00603D04" w:rsidP="00603D04">
      <w:pPr>
        <w:pStyle w:val="Heading4"/>
        <w:numPr>
          <w:ilvl w:val="4"/>
          <w:numId w:val="17"/>
        </w:numPr>
        <w:tabs>
          <w:tab w:val="clear" w:pos="4320"/>
          <w:tab w:val="num" w:pos="2880"/>
        </w:tabs>
        <w:ind w:firstLine="2880"/>
      </w:pPr>
      <w:r w:rsidRPr="00066400">
        <w:t xml:space="preserve">Add </w:t>
      </w:r>
      <w:r>
        <w:t>both of the Owner’s Directional Capacity Allocations in the Segment</w:t>
      </w:r>
      <w:r w:rsidRPr="00066400">
        <w:t xml:space="preserve"> (</w:t>
      </w:r>
      <w:r>
        <w:t xml:space="preserve">taking into account the Owner’s Pro Rata Share of the increase or decrease determined in accordance with </w:t>
      </w:r>
      <w:r w:rsidRPr="000E01F8">
        <w:rPr>
          <w:u w:val="single"/>
        </w:rPr>
        <w:t>Section 3.3(a)</w:t>
      </w:r>
      <w:r>
        <w:t>)</w:t>
      </w:r>
      <w:r w:rsidRPr="00066400">
        <w:t>;</w:t>
      </w:r>
    </w:p>
    <w:p w:rsidR="00603D04" w:rsidRPr="00066400" w:rsidRDefault="00603D04" w:rsidP="00603D04">
      <w:pPr>
        <w:pStyle w:val="Heading4"/>
        <w:numPr>
          <w:ilvl w:val="4"/>
          <w:numId w:val="17"/>
        </w:numPr>
        <w:tabs>
          <w:tab w:val="clear" w:pos="4320"/>
          <w:tab w:val="num" w:pos="2880"/>
        </w:tabs>
        <w:ind w:firstLine="2880"/>
      </w:pPr>
      <w:r w:rsidRPr="00066400">
        <w:t xml:space="preserve">Add </w:t>
      </w:r>
      <w:r>
        <w:t xml:space="preserve">both of the Segment’s Total Directional Capacities </w:t>
      </w:r>
      <w:r w:rsidRPr="00066400">
        <w:t>(</w:t>
      </w:r>
      <w:r>
        <w:t xml:space="preserve">taking into account the increase or decrease of the Segment’s Total Directional Capacities determined in accordance with </w:t>
      </w:r>
      <w:r w:rsidRPr="000E01F8">
        <w:rPr>
          <w:u w:val="single"/>
        </w:rPr>
        <w:t>Section 3.3(a)</w:t>
      </w:r>
      <w:r w:rsidRPr="00066400">
        <w:t>); and</w:t>
      </w:r>
    </w:p>
    <w:p w:rsidR="00603D04" w:rsidRPr="00066400" w:rsidRDefault="00603D04" w:rsidP="00603D04">
      <w:pPr>
        <w:pStyle w:val="Heading4"/>
        <w:numPr>
          <w:ilvl w:val="4"/>
          <w:numId w:val="17"/>
        </w:numPr>
        <w:tabs>
          <w:tab w:val="clear" w:pos="4320"/>
          <w:tab w:val="num" w:pos="2880"/>
        </w:tabs>
        <w:ind w:firstLine="2880"/>
      </w:pPr>
      <w:r w:rsidRPr="00066400">
        <w:t xml:space="preserve">Divide the sum of </w:t>
      </w:r>
      <w:r>
        <w:t xml:space="preserve">clause </w:t>
      </w:r>
      <w:r w:rsidRPr="00066400">
        <w:t xml:space="preserve">A above </w:t>
      </w:r>
      <w:r>
        <w:t xml:space="preserve">by the </w:t>
      </w:r>
      <w:r w:rsidRPr="00066400">
        <w:t xml:space="preserve">sum of </w:t>
      </w:r>
      <w:r>
        <w:t xml:space="preserve">clause </w:t>
      </w:r>
      <w:r w:rsidRPr="00066400">
        <w:t xml:space="preserve">B </w:t>
      </w:r>
      <w:r>
        <w:t xml:space="preserve">above </w:t>
      </w:r>
      <w:r w:rsidRPr="00066400">
        <w:t xml:space="preserve">to produce the Owner’s revised </w:t>
      </w:r>
      <w:r>
        <w:t xml:space="preserve">Ownership Interest in </w:t>
      </w:r>
      <w:r w:rsidRPr="00066400">
        <w:t xml:space="preserve">the </w:t>
      </w:r>
      <w:r>
        <w:t>Segment.</w:t>
      </w:r>
    </w:p>
    <w:p w:rsidR="00603D04" w:rsidRDefault="00603D04" w:rsidP="00603D04">
      <w:pPr>
        <w:pStyle w:val="Heading4"/>
        <w:tabs>
          <w:tab w:val="clear" w:pos="2880"/>
          <w:tab w:val="num" w:pos="1620"/>
        </w:tabs>
      </w:pPr>
      <w:r>
        <w:t xml:space="preserve">In the event that there is a permanent increase or decrease in the Total Directional Capacity of a Segment in accordance with </w:t>
      </w:r>
      <w:r w:rsidRPr="00B55BE2">
        <w:rPr>
          <w:u w:val="single"/>
        </w:rPr>
        <w:t>Section 3.3(a)(</w:t>
      </w:r>
      <w:r>
        <w:rPr>
          <w:u w:val="single"/>
        </w:rPr>
        <w:t>i</w:t>
      </w:r>
      <w:r w:rsidRPr="00B55BE2">
        <w:rPr>
          <w:u w:val="single"/>
        </w:rPr>
        <w:t>i)</w:t>
      </w:r>
      <w:r>
        <w:t>, t</w:t>
      </w:r>
      <w:r w:rsidRPr="00066400">
        <w:t xml:space="preserve">he Owners shall promptly amend the Agreement to update </w:t>
      </w:r>
      <w:r w:rsidRPr="00D03F55">
        <w:rPr>
          <w:u w:val="single"/>
        </w:rPr>
        <w:t>Exhibit C</w:t>
      </w:r>
      <w:r w:rsidRPr="00066400">
        <w:t xml:space="preserve"> to reflect any revisions in </w:t>
      </w:r>
      <w:r>
        <w:t xml:space="preserve">the Ownership Interests of the Owners in any Segment calculated in accordance with this </w:t>
      </w:r>
      <w:r w:rsidRPr="009A2D30">
        <w:rPr>
          <w:u w:val="single"/>
        </w:rPr>
        <w:t>Section 3.3(</w:t>
      </w:r>
      <w:r>
        <w:rPr>
          <w:u w:val="single"/>
        </w:rPr>
        <w:t>b</w:t>
      </w:r>
      <w:r w:rsidRPr="009A2D30">
        <w:rPr>
          <w:u w:val="single"/>
        </w:rPr>
        <w:t>)</w:t>
      </w:r>
      <w:r>
        <w:rPr>
          <w:u w:val="single"/>
        </w:rPr>
        <w:t>(i)</w:t>
      </w:r>
      <w:r w:rsidRPr="00066400">
        <w:t>.</w:t>
      </w:r>
      <w:r w:rsidRPr="000B7966">
        <w:t xml:space="preserve"> </w:t>
      </w:r>
      <w:r>
        <w:t xml:space="preserve"> In addition,</w:t>
      </w:r>
      <w:r w:rsidRPr="00671065">
        <w:t xml:space="preserve"> </w:t>
      </w:r>
      <w:r>
        <w:t>t</w:t>
      </w:r>
      <w:r w:rsidRPr="00066400">
        <w:t xml:space="preserve">he Owners shall promptly amend the Agreement to update </w:t>
      </w:r>
      <w:r w:rsidRPr="00066400">
        <w:rPr>
          <w:u w:val="single"/>
        </w:rPr>
        <w:t>Exhibit C</w:t>
      </w:r>
      <w:r w:rsidRPr="00066400">
        <w:t xml:space="preserve"> to reflect revisions in </w:t>
      </w:r>
      <w:r>
        <w:t>any</w:t>
      </w:r>
      <w:r w:rsidRPr="00066400">
        <w:t xml:space="preserve"> </w:t>
      </w:r>
      <w:r>
        <w:t xml:space="preserve">Substation O&amp;M Allocation as a result of changes in the Ownership Interests of the Owners in any Substation Segment calculated in accordance with </w:t>
      </w:r>
      <w:r>
        <w:rPr>
          <w:u w:val="single"/>
        </w:rPr>
        <w:t>Section 3.3</w:t>
      </w:r>
      <w:r w:rsidRPr="00996D8E">
        <w:rPr>
          <w:u w:val="single"/>
        </w:rPr>
        <w:t>(</w:t>
      </w:r>
      <w:r>
        <w:rPr>
          <w:u w:val="single"/>
        </w:rPr>
        <w:t>b</w:t>
      </w:r>
      <w:r w:rsidRPr="00996D8E">
        <w:rPr>
          <w:u w:val="single"/>
        </w:rPr>
        <w:t>)</w:t>
      </w:r>
      <w:r>
        <w:rPr>
          <w:u w:val="single"/>
        </w:rPr>
        <w:t>(i).</w:t>
      </w:r>
      <w:r w:rsidR="006E32A8">
        <w:rPr>
          <w:u w:val="single"/>
        </w:rPr>
        <w:t xml:space="preserve">  </w:t>
      </w:r>
    </w:p>
    <w:p w:rsidR="00603D04" w:rsidRDefault="00603D04" w:rsidP="00603D04">
      <w:pPr>
        <w:pStyle w:val="Heading4"/>
        <w:numPr>
          <w:ilvl w:val="0"/>
          <w:numId w:val="0"/>
        </w:numPr>
        <w:ind w:firstLine="1440"/>
      </w:pPr>
      <w:r>
        <w:t>(c)</w:t>
      </w:r>
      <w:r>
        <w:tab/>
      </w:r>
      <w:r w:rsidRPr="00DF25B6">
        <w:rPr>
          <w:u w:val="single"/>
        </w:rPr>
        <w:t>Review</w:t>
      </w:r>
      <w:r>
        <w:rPr>
          <w:u w:val="single"/>
        </w:rPr>
        <w:t>s</w:t>
      </w:r>
      <w:r>
        <w:t>.</w:t>
      </w:r>
    </w:p>
    <w:p w:rsidR="00603D04" w:rsidRDefault="00603D04" w:rsidP="00603D04">
      <w:pPr>
        <w:pStyle w:val="Heading4"/>
        <w:numPr>
          <w:ilvl w:val="3"/>
          <w:numId w:val="24"/>
        </w:numPr>
      </w:pPr>
      <w:r>
        <w:t xml:space="preserve">Subject to </w:t>
      </w:r>
      <w:r w:rsidRPr="0029218B">
        <w:rPr>
          <w:u w:val="single"/>
        </w:rPr>
        <w:t>Section 3.3(c)(iii)</w:t>
      </w:r>
      <w:r>
        <w:t>, t</w:t>
      </w:r>
      <w:r w:rsidRPr="00066400">
        <w:t>he Owners shall meet</w:t>
      </w:r>
      <w:r>
        <w:t xml:space="preserve"> p</w:t>
      </w:r>
      <w:r w:rsidRPr="00066400">
        <w:t>eriodically, but not less than every five (5) y</w:t>
      </w:r>
      <w:r>
        <w:t>ears beginning in the year 2020, to review:</w:t>
      </w:r>
    </w:p>
    <w:p w:rsidR="00603D04" w:rsidRDefault="00603D04" w:rsidP="00603D04">
      <w:pPr>
        <w:pStyle w:val="Heading6"/>
        <w:numPr>
          <w:ilvl w:val="4"/>
          <w:numId w:val="24"/>
        </w:numPr>
        <w:ind w:left="3600" w:hanging="720"/>
      </w:pPr>
      <w:r>
        <w:t>The Directional Capacity Allocations, the Directional Capacity Allocation Percentages</w:t>
      </w:r>
      <w:r w:rsidRPr="00066400">
        <w:t xml:space="preserve"> </w:t>
      </w:r>
      <w:r>
        <w:t xml:space="preserve">and the Substation O&amp;M Allocations </w:t>
      </w:r>
      <w:r w:rsidRPr="00066400">
        <w:t xml:space="preserve">set forth in </w:t>
      </w:r>
      <w:r w:rsidRPr="00720F70">
        <w:rPr>
          <w:u w:val="single"/>
        </w:rPr>
        <w:t>Exhibit C</w:t>
      </w:r>
      <w:r w:rsidRPr="00066400">
        <w:t xml:space="preserve">; </w:t>
      </w:r>
    </w:p>
    <w:p w:rsidR="00603D04" w:rsidRDefault="00603D04" w:rsidP="00603D04">
      <w:pPr>
        <w:pStyle w:val="Heading6"/>
        <w:numPr>
          <w:ilvl w:val="4"/>
          <w:numId w:val="24"/>
        </w:numPr>
        <w:ind w:left="3600" w:hanging="720"/>
      </w:pPr>
      <w:r>
        <w:t>The f</w:t>
      </w:r>
      <w:r w:rsidRPr="00066400">
        <w:t xml:space="preserve">ormulas for adjusting </w:t>
      </w:r>
      <w:r>
        <w:t xml:space="preserve">Directional Capacity Allocation Percentages </w:t>
      </w:r>
      <w:r w:rsidRPr="00066400">
        <w:t xml:space="preserve">and Ownership Interests set forth in this </w:t>
      </w:r>
      <w:r w:rsidRPr="00720F70">
        <w:rPr>
          <w:u w:val="single"/>
        </w:rPr>
        <w:t>Section 3.3</w:t>
      </w:r>
      <w:r w:rsidRPr="00066400">
        <w:t xml:space="preserve">; </w:t>
      </w:r>
    </w:p>
    <w:p w:rsidR="00603D04" w:rsidRDefault="00603D04" w:rsidP="00603D04">
      <w:pPr>
        <w:pStyle w:val="Heading6"/>
        <w:numPr>
          <w:ilvl w:val="4"/>
          <w:numId w:val="24"/>
        </w:numPr>
        <w:ind w:left="3600" w:hanging="720"/>
      </w:pPr>
      <w:r>
        <w:t>The d</w:t>
      </w:r>
      <w:r w:rsidRPr="00066400">
        <w:t xml:space="preserve">efinition of Pro Rata Share; </w:t>
      </w:r>
    </w:p>
    <w:p w:rsidR="00603D04" w:rsidRDefault="00603D04" w:rsidP="00603D04">
      <w:pPr>
        <w:pStyle w:val="Heading6"/>
        <w:numPr>
          <w:ilvl w:val="4"/>
          <w:numId w:val="24"/>
        </w:numPr>
        <w:ind w:left="3600" w:hanging="720"/>
      </w:pPr>
      <w:r>
        <w:t>The t</w:t>
      </w:r>
      <w:r w:rsidRPr="00066400">
        <w:t xml:space="preserve">reatment of electric losses set forth in </w:t>
      </w:r>
      <w:r w:rsidRPr="00720F70">
        <w:rPr>
          <w:u w:val="single"/>
        </w:rPr>
        <w:t>Section 9.5</w:t>
      </w:r>
      <w:r w:rsidRPr="00066400">
        <w:t xml:space="preserve">; </w:t>
      </w:r>
    </w:p>
    <w:p w:rsidR="00603D04" w:rsidRDefault="00603D04" w:rsidP="00603D04">
      <w:pPr>
        <w:pStyle w:val="Heading6"/>
        <w:numPr>
          <w:ilvl w:val="4"/>
          <w:numId w:val="24"/>
        </w:numPr>
        <w:ind w:left="3600" w:hanging="720"/>
      </w:pPr>
      <w:r>
        <w:t xml:space="preserve">The formulas describing the charges set forth in Exhibit D; </w:t>
      </w:r>
      <w:r w:rsidRPr="00066400">
        <w:t xml:space="preserve">and </w:t>
      </w:r>
    </w:p>
    <w:p w:rsidR="00603D04" w:rsidRDefault="00603D04" w:rsidP="00603D04">
      <w:pPr>
        <w:pStyle w:val="Heading6"/>
        <w:numPr>
          <w:ilvl w:val="4"/>
          <w:numId w:val="24"/>
        </w:numPr>
        <w:ind w:left="3600" w:hanging="720"/>
      </w:pPr>
      <w:r>
        <w:t>A</w:t>
      </w:r>
      <w:r w:rsidRPr="00066400">
        <w:t>ny other provisions of this Agreement as either Party may elect</w:t>
      </w:r>
      <w:r>
        <w:t>.</w:t>
      </w:r>
      <w:r w:rsidRPr="00066400">
        <w:t xml:space="preserve"> </w:t>
      </w:r>
    </w:p>
    <w:p w:rsidR="00603D04" w:rsidRDefault="00603D04" w:rsidP="00603D04">
      <w:pPr>
        <w:pStyle w:val="Heading4"/>
        <w:numPr>
          <w:ilvl w:val="3"/>
          <w:numId w:val="24"/>
        </w:numPr>
      </w:pPr>
      <w:r>
        <w:t xml:space="preserve">Subject to </w:t>
      </w:r>
      <w:r w:rsidRPr="0029218B">
        <w:rPr>
          <w:u w:val="single"/>
        </w:rPr>
        <w:t>Section 3.3(c)(iii)</w:t>
      </w:r>
      <w:r>
        <w:t>, t</w:t>
      </w:r>
      <w:r w:rsidRPr="00066400">
        <w:t>he Owners shall meet</w:t>
      </w:r>
      <w:r>
        <w:t xml:space="preserve"> p</w:t>
      </w:r>
      <w:r w:rsidRPr="005E6D7A">
        <w:t xml:space="preserve">romptly </w:t>
      </w:r>
      <w:r w:rsidRPr="000C4808">
        <w:t>and attempt to reach a mutually agreeable solution</w:t>
      </w:r>
      <w:r>
        <w:t xml:space="preserve"> in the event that a</w:t>
      </w:r>
      <w:r w:rsidRPr="005E6D7A">
        <w:t xml:space="preserve"> </w:t>
      </w:r>
      <w:r>
        <w:t xml:space="preserve">Governmental Requirement or Governmental Authorization </w:t>
      </w:r>
      <w:r w:rsidRPr="005E6D7A">
        <w:t>adversely affects</w:t>
      </w:r>
      <w:r>
        <w:t>:</w:t>
      </w:r>
      <w:r w:rsidRPr="005E6D7A">
        <w:t xml:space="preserve"> </w:t>
      </w:r>
      <w:r>
        <w:t xml:space="preserve">(A) </w:t>
      </w:r>
      <w:r w:rsidRPr="005E6D7A">
        <w:t xml:space="preserve">the ability of an Owner to perform its </w:t>
      </w:r>
      <w:r>
        <w:t>obligations or exercise its rights under this Agreement; or (B) the treatment of assets of an Owner that are subject to or affected by this Agreement</w:t>
      </w:r>
      <w:r w:rsidRPr="005E6D7A">
        <w:t>.</w:t>
      </w:r>
    </w:p>
    <w:p w:rsidR="00603D04" w:rsidRPr="00066400" w:rsidRDefault="00603D04" w:rsidP="00603D04">
      <w:pPr>
        <w:pStyle w:val="Heading4"/>
      </w:pPr>
      <w:r w:rsidRPr="005E6D7A">
        <w:t>I</w:t>
      </w:r>
      <w:r w:rsidRPr="00066400">
        <w:t xml:space="preserve">n no event shall this Agreement be amended, supplemented or otherwise modified </w:t>
      </w:r>
      <w:r>
        <w:t xml:space="preserve">pursuant to </w:t>
      </w:r>
      <w:r w:rsidRPr="000F328D">
        <w:rPr>
          <w:u w:val="single"/>
        </w:rPr>
        <w:t>Sections 3.3(c)(i)</w:t>
      </w:r>
      <w:r>
        <w:t xml:space="preserve"> or </w:t>
      </w:r>
      <w:r w:rsidRPr="000F328D">
        <w:rPr>
          <w:u w:val="single"/>
        </w:rPr>
        <w:t>3.3(c)(ii)</w:t>
      </w:r>
      <w:r>
        <w:t xml:space="preserve">, </w:t>
      </w:r>
      <w:r w:rsidRPr="00066400">
        <w:t>unless the Parties agree in writing to such amendmen</w:t>
      </w:r>
      <w:r>
        <w:t>t, supplement or modification.</w:t>
      </w:r>
    </w:p>
    <w:p w:rsidR="00603D04" w:rsidRPr="00066400" w:rsidRDefault="00603D04" w:rsidP="00603D04">
      <w:pPr>
        <w:pStyle w:val="Heading2"/>
        <w:tabs>
          <w:tab w:val="num" w:pos="1350"/>
        </w:tabs>
        <w:rPr>
          <w:vanish/>
          <w:color w:val="FF0000"/>
          <w:specVanish/>
        </w:rPr>
      </w:pPr>
      <w:bookmarkStart w:id="21" w:name="_Toc399496221"/>
      <w:r w:rsidRPr="00066400">
        <w:t>Qualified Owner</w:t>
      </w:r>
      <w:r w:rsidRPr="00066400">
        <w:rPr>
          <w:u w:val="none"/>
        </w:rPr>
        <w:t xml:space="preserve">.  </w:t>
      </w:r>
      <w:bookmarkEnd w:id="21"/>
    </w:p>
    <w:p w:rsidR="00603D04" w:rsidRPr="00947B20" w:rsidRDefault="00603D04" w:rsidP="00603D04">
      <w:pPr>
        <w:pStyle w:val="SingleSpace"/>
      </w:pPr>
      <w:r w:rsidRPr="00066400">
        <w:t>Each Owner shall take all actions required to continue to be a Qualified</w:t>
      </w:r>
      <w:r w:rsidRPr="00947B20">
        <w:t xml:space="preserve"> Owner during the Term.  If at any time during the Term an Owner ceases to be a Qualified Owner, then such Owner shall immediately provide notice thereof to the other Owner and take all actions required to resume being a Qualified Owner.</w:t>
      </w:r>
    </w:p>
    <w:p w:rsidR="00603D04" w:rsidRPr="00947B20" w:rsidRDefault="00603D04" w:rsidP="00603D04">
      <w:pPr>
        <w:pStyle w:val="Heading2"/>
        <w:tabs>
          <w:tab w:val="num" w:pos="1350"/>
        </w:tabs>
        <w:rPr>
          <w:vanish/>
          <w:color w:val="FF0000"/>
          <w:specVanish/>
        </w:rPr>
      </w:pPr>
      <w:bookmarkStart w:id="22" w:name="_Toc399496222"/>
      <w:r w:rsidRPr="00947B20">
        <w:t>No Right to Use</w:t>
      </w:r>
      <w:r>
        <w:rPr>
          <w:u w:val="none"/>
        </w:rPr>
        <w:t>.</w:t>
      </w:r>
      <w:bookmarkEnd w:id="22"/>
    </w:p>
    <w:p w:rsidR="00603D04" w:rsidRPr="00947B20" w:rsidRDefault="00603D04" w:rsidP="00603D04">
      <w:pPr>
        <w:pStyle w:val="SingleSpace"/>
      </w:pPr>
      <w:r w:rsidRPr="00947B20">
        <w:t xml:space="preserve">  For the avoidance of doubt, the provisions of this Agreement shall not confer upon either Owner the right to use or transmit energy over any transmission facilities owned by the other Owner (other than </w:t>
      </w:r>
      <w:r>
        <w:t xml:space="preserve">with respect to </w:t>
      </w:r>
      <w:r w:rsidRPr="00947B20">
        <w:t xml:space="preserve">the Transmission Facilities </w:t>
      </w:r>
      <w:r>
        <w:t xml:space="preserve">and Paths </w:t>
      </w:r>
      <w:r w:rsidRPr="00947B20">
        <w:t>as provided for herein).</w:t>
      </w:r>
    </w:p>
    <w:p w:rsidR="00603D04" w:rsidRPr="00947B20" w:rsidRDefault="00603D04" w:rsidP="00603D04">
      <w:pPr>
        <w:pStyle w:val="Heading2"/>
        <w:tabs>
          <w:tab w:val="num" w:pos="1350"/>
        </w:tabs>
        <w:rPr>
          <w:vanish/>
          <w:color w:val="FF0000"/>
          <w:specVanish/>
        </w:rPr>
      </w:pPr>
      <w:bookmarkStart w:id="23" w:name="_Toc399496223"/>
      <w:r w:rsidRPr="00947B20">
        <w:t>Payments</w:t>
      </w:r>
      <w:r>
        <w:rPr>
          <w:u w:val="none"/>
        </w:rPr>
        <w:t xml:space="preserve">.  </w:t>
      </w:r>
      <w:bookmarkEnd w:id="23"/>
    </w:p>
    <w:p w:rsidR="00603D04" w:rsidRPr="00947B20" w:rsidRDefault="00603D04" w:rsidP="00603D04">
      <w:pPr>
        <w:pStyle w:val="SingleSpace"/>
      </w:pPr>
      <w:r w:rsidRPr="00947B20">
        <w:t xml:space="preserve">All payments required to be made by or on behalf of the Owners under the terms of this Agreement, including payments to the Operators of the Monthly Transmission Facilities O&amp;M Charge, </w:t>
      </w:r>
      <w:r>
        <w:t xml:space="preserve">the Monthly Substation O&amp;M Charge, </w:t>
      </w:r>
      <w:r w:rsidRPr="00947B20">
        <w:t>the Monthly Common Equipment Charge</w:t>
      </w:r>
      <w:r>
        <w:t xml:space="preserve"> and Other Costs</w:t>
      </w:r>
      <w:r w:rsidRPr="00947B20">
        <w:t>, shall be made to the account or accounts designated by the Owner or Operator to which the payment is owed, by wire transfer in immediately available funds in the lawful currency of the United States.</w:t>
      </w:r>
    </w:p>
    <w:p w:rsidR="00603D04" w:rsidRPr="00947B20" w:rsidRDefault="00603D04" w:rsidP="00603D04">
      <w:pPr>
        <w:pStyle w:val="Heading2"/>
        <w:tabs>
          <w:tab w:val="num" w:pos="1350"/>
        </w:tabs>
        <w:rPr>
          <w:vanish/>
          <w:color w:val="FF0000"/>
          <w:specVanish/>
        </w:rPr>
      </w:pPr>
      <w:bookmarkStart w:id="24" w:name="_Toc399496224"/>
      <w:r w:rsidRPr="00947B20">
        <w:t>Waiver of Partition Rights</w:t>
      </w:r>
      <w:r>
        <w:rPr>
          <w:u w:val="none"/>
        </w:rPr>
        <w:t xml:space="preserve">.  </w:t>
      </w:r>
      <w:bookmarkEnd w:id="24"/>
    </w:p>
    <w:p w:rsidR="00603D04" w:rsidRPr="00947B20" w:rsidRDefault="00603D04" w:rsidP="00603D04">
      <w:pPr>
        <w:pStyle w:val="SingleSpace"/>
      </w:pPr>
      <w:r w:rsidRPr="00947B20">
        <w:t xml:space="preserve">The Owners acknowledge that any exercise of the remedy of partition (whether at law or in equity) of </w:t>
      </w:r>
      <w:r>
        <w:t>the jointly-owned Transmission Facilities</w:t>
      </w:r>
      <w:r w:rsidRPr="00947B20">
        <w:t xml:space="preserve"> or any portion thereof would be impracticable in view of the purposes and requirements of this Agreement, would violate the spirit and intent of this Agreement, and would defeat the Owners’ intentions and reasonable expectations as well as the consideration upon which each Owner entered into this Agreement.  Accordingly, each Owner agrees that during the Term it: (a) will not, directly or indirectly, commence, maintain, support or join in any action or proceedings of any kind to partition </w:t>
      </w:r>
      <w:r>
        <w:t>the jointly-owned Transmission Facilities</w:t>
      </w:r>
      <w:r w:rsidRPr="00947B20">
        <w:t xml:space="preserve"> or any portion thereof; and (b) waives, after consultation with its qualified legal counsel, any and all rights that it may have under this Agreement or Governmental Requirements (whether at law or in equity) or otherwise to commence, maintain, support or join in any such action or proceeding.  Each Owner acknowledges that the other Owner has entered into and will perform the terms of this Agreement in reliance upon the other Owner’s agreement and adherence to the terms of this </w:t>
      </w:r>
      <w:r w:rsidRPr="00947B20">
        <w:rPr>
          <w:u w:val="single"/>
        </w:rPr>
        <w:t xml:space="preserve">Section </w:t>
      </w:r>
      <w:r>
        <w:rPr>
          <w:u w:val="single"/>
        </w:rPr>
        <w:t>3</w:t>
      </w:r>
      <w:r w:rsidRPr="00947B20">
        <w:rPr>
          <w:u w:val="single"/>
        </w:rPr>
        <w:t>.</w:t>
      </w:r>
      <w:r>
        <w:rPr>
          <w:u w:val="single"/>
        </w:rPr>
        <w:t>7</w:t>
      </w:r>
      <w:r w:rsidRPr="00947B20">
        <w:t xml:space="preserve">, and would not have entered into this Agreement but for such reliance; and that it would be unjust and inequitable for any Owner to violate or to seek relief from any provision of this </w:t>
      </w:r>
      <w:r w:rsidRPr="00947B20">
        <w:rPr>
          <w:u w:val="single"/>
        </w:rPr>
        <w:t xml:space="preserve">Section </w:t>
      </w:r>
      <w:r>
        <w:rPr>
          <w:u w:val="single"/>
        </w:rPr>
        <w:t>3</w:t>
      </w:r>
      <w:r w:rsidRPr="00947B20">
        <w:rPr>
          <w:u w:val="single"/>
        </w:rPr>
        <w:t>.</w:t>
      </w:r>
      <w:r>
        <w:rPr>
          <w:u w:val="single"/>
        </w:rPr>
        <w:t>7</w:t>
      </w:r>
      <w:r w:rsidRPr="00947B20">
        <w:t>.</w:t>
      </w:r>
    </w:p>
    <w:p w:rsidR="00603D04" w:rsidRPr="00947B20" w:rsidRDefault="00603D04" w:rsidP="00603D04">
      <w:pPr>
        <w:pStyle w:val="Heading2"/>
        <w:keepNext/>
        <w:tabs>
          <w:tab w:val="num" w:pos="1350"/>
        </w:tabs>
      </w:pPr>
      <w:bookmarkStart w:id="25" w:name="_Toc399496225"/>
      <w:r w:rsidRPr="00947B20">
        <w:t>Nonexclusive License to Enter and Use Real Property</w:t>
      </w:r>
      <w:r>
        <w:rPr>
          <w:u w:val="none"/>
        </w:rPr>
        <w:t>.</w:t>
      </w:r>
      <w:bookmarkEnd w:id="25"/>
    </w:p>
    <w:p w:rsidR="00603D04" w:rsidRDefault="00603D04" w:rsidP="00603D04">
      <w:pPr>
        <w:pStyle w:val="Heading3"/>
        <w:tabs>
          <w:tab w:val="clear" w:pos="900"/>
          <w:tab w:val="num" w:pos="2160"/>
        </w:tabs>
      </w:pPr>
      <w:r w:rsidRPr="00947B20">
        <w:t>Subject to the terms and conditions of this Agreement</w:t>
      </w:r>
      <w:r>
        <w:t xml:space="preserve">, including this </w:t>
      </w:r>
      <w:r w:rsidRPr="00484AE6">
        <w:rPr>
          <w:u w:val="single"/>
        </w:rPr>
        <w:t>Section 3.8</w:t>
      </w:r>
      <w:r>
        <w:t>:</w:t>
      </w:r>
    </w:p>
    <w:p w:rsidR="00603D04" w:rsidRDefault="00603D04" w:rsidP="00603D04">
      <w:pPr>
        <w:pStyle w:val="Heading4"/>
        <w:tabs>
          <w:tab w:val="clear" w:pos="2880"/>
          <w:tab w:val="num" w:pos="1620"/>
        </w:tabs>
      </w:pPr>
      <w:r w:rsidRPr="00947B20">
        <w:t xml:space="preserve">PacifiCorp hereby </w:t>
      </w:r>
      <w:r>
        <w:t xml:space="preserve">irrevocably </w:t>
      </w:r>
      <w:r w:rsidRPr="00947B20">
        <w:t>grants to Idaho Power a nonexclusive license (the “</w:t>
      </w:r>
      <w:r>
        <w:rPr>
          <w:u w:val="single"/>
        </w:rPr>
        <w:t>Idaho Power License</w:t>
      </w:r>
      <w:r w:rsidRPr="00947B20">
        <w:t>”)</w:t>
      </w:r>
      <w:r>
        <w:t xml:space="preserve"> </w:t>
      </w:r>
      <w:r w:rsidRPr="00947B20">
        <w:t xml:space="preserve">to use and access the real property to which Idaho Power’s </w:t>
      </w:r>
      <w:r>
        <w:t>Ownership Interests in t</w:t>
      </w:r>
      <w:r w:rsidRPr="00947B20">
        <w:t>he Transmission Facilities are affixed (the “</w:t>
      </w:r>
      <w:r w:rsidRPr="00087523">
        <w:rPr>
          <w:u w:val="single"/>
        </w:rPr>
        <w:t>PacifiCorp Sites</w:t>
      </w:r>
      <w:r w:rsidRPr="00947B20">
        <w:t>”)</w:t>
      </w:r>
      <w:r>
        <w:t xml:space="preserve">, but only to the extent of, and subject in all respects to, PacifiCorp’s real property interests (including fee, rights-of-way, easements and other real property interests) and other real property rights therein </w:t>
      </w:r>
      <w:r w:rsidRPr="00947B20">
        <w:t>(</w:t>
      </w:r>
      <w:r>
        <w:t xml:space="preserve">collectively, </w:t>
      </w:r>
      <w:r w:rsidRPr="00947B20">
        <w:t>the “</w:t>
      </w:r>
      <w:r w:rsidRPr="00087523">
        <w:rPr>
          <w:u w:val="single"/>
        </w:rPr>
        <w:t xml:space="preserve">PacifiCorp </w:t>
      </w:r>
      <w:r>
        <w:rPr>
          <w:u w:val="single"/>
        </w:rPr>
        <w:t>Real Property Rights</w:t>
      </w:r>
      <w:r w:rsidRPr="00947B20">
        <w:t>”)</w:t>
      </w:r>
      <w:r>
        <w:t xml:space="preserve"> and only to the extent such Idaho Power License is permitted by the PacifiCorp Real Property Rights and Governmental Requirements;</w:t>
      </w:r>
      <w:r w:rsidRPr="00947B20">
        <w:t xml:space="preserve"> and</w:t>
      </w:r>
    </w:p>
    <w:p w:rsidR="00603D04" w:rsidRDefault="00603D04" w:rsidP="00603D04">
      <w:pPr>
        <w:pStyle w:val="Heading4"/>
        <w:tabs>
          <w:tab w:val="clear" w:pos="2880"/>
          <w:tab w:val="num" w:pos="1620"/>
        </w:tabs>
      </w:pPr>
      <w:r w:rsidRPr="00947B20">
        <w:t xml:space="preserve">Idaho Power hereby </w:t>
      </w:r>
      <w:r>
        <w:t xml:space="preserve">irrevocably </w:t>
      </w:r>
      <w:r w:rsidRPr="00947B20">
        <w:t>grants to PacifiCorp a nonexclusive license (the “</w:t>
      </w:r>
      <w:r>
        <w:rPr>
          <w:u w:val="single"/>
        </w:rPr>
        <w:t>PacifiCorp License</w:t>
      </w:r>
      <w:r w:rsidRPr="00947B20">
        <w:t>”</w:t>
      </w:r>
      <w:r>
        <w:t xml:space="preserve"> and, together with the Idaho Power License, the </w:t>
      </w:r>
      <w:r w:rsidRPr="00947B20">
        <w:t>“</w:t>
      </w:r>
      <w:r w:rsidRPr="007A644A">
        <w:rPr>
          <w:u w:val="single"/>
        </w:rPr>
        <w:t>Real Property License</w:t>
      </w:r>
      <w:r>
        <w:rPr>
          <w:u w:val="single"/>
        </w:rPr>
        <w:t>s</w:t>
      </w:r>
      <w:r w:rsidRPr="00947B20">
        <w:t>”)</w:t>
      </w:r>
      <w:r>
        <w:t xml:space="preserve"> </w:t>
      </w:r>
      <w:r w:rsidRPr="00947B20">
        <w:t xml:space="preserve">to use and access the real property to which PacifiCorp’s </w:t>
      </w:r>
      <w:r>
        <w:t>Ownership Interests in</w:t>
      </w:r>
      <w:r w:rsidRPr="00947B20">
        <w:t xml:space="preserve"> the Transmission Facilities are affixed (the “</w:t>
      </w:r>
      <w:r w:rsidRPr="00386884">
        <w:rPr>
          <w:u w:val="single"/>
        </w:rPr>
        <w:t>Idaho Power Sites</w:t>
      </w:r>
      <w:r w:rsidRPr="00947B20">
        <w:t>”</w:t>
      </w:r>
      <w:r>
        <w:t xml:space="preserve"> and, together with the PacifiCorp Sites, </w:t>
      </w:r>
      <w:r w:rsidRPr="00947B20">
        <w:t>the “</w:t>
      </w:r>
      <w:r w:rsidRPr="00386884">
        <w:rPr>
          <w:u w:val="single"/>
        </w:rPr>
        <w:t>Transmission Facilities Sites</w:t>
      </w:r>
      <w:r w:rsidRPr="00947B20">
        <w:t>”)</w:t>
      </w:r>
      <w:r>
        <w:t>,</w:t>
      </w:r>
      <w:r w:rsidRPr="00087523">
        <w:t xml:space="preserve"> </w:t>
      </w:r>
      <w:r>
        <w:t xml:space="preserve">but only to the extent of, and subject in all respects to, Idaho Power’s real property interests (including fee, rights-of-way, easements and other real property interests) and other real property rights therein </w:t>
      </w:r>
      <w:r w:rsidRPr="00947B20">
        <w:t>(</w:t>
      </w:r>
      <w:r>
        <w:t xml:space="preserve">collectively, </w:t>
      </w:r>
      <w:r w:rsidRPr="00947B20">
        <w:t>the “</w:t>
      </w:r>
      <w:r w:rsidRPr="00386884">
        <w:rPr>
          <w:u w:val="single"/>
        </w:rPr>
        <w:t>Idaho Power Real Property Rights</w:t>
      </w:r>
      <w:r w:rsidRPr="00947B20">
        <w:t>”</w:t>
      </w:r>
      <w:r>
        <w:t xml:space="preserve"> and, together with the PacifiCorp Real Property Rights, </w:t>
      </w:r>
      <w:r w:rsidRPr="00947B20">
        <w:t>the “</w:t>
      </w:r>
      <w:r>
        <w:rPr>
          <w:u w:val="single"/>
        </w:rPr>
        <w:t>Real Property Rights</w:t>
      </w:r>
      <w:r w:rsidRPr="00947B20">
        <w:t>”)</w:t>
      </w:r>
      <w:r>
        <w:t xml:space="preserve"> and only to the extent such PacifiCorp License is permitted by the Idaho Power Real Property Rights and Governmental Requirements</w:t>
      </w:r>
      <w:r w:rsidRPr="00947B20">
        <w:t>.</w:t>
      </w:r>
    </w:p>
    <w:p w:rsidR="00603D04" w:rsidRDefault="00603D04" w:rsidP="00603D04">
      <w:pPr>
        <w:pStyle w:val="Heading3"/>
        <w:tabs>
          <w:tab w:val="clear" w:pos="900"/>
          <w:tab w:val="num" w:pos="2160"/>
        </w:tabs>
      </w:pPr>
      <w:r w:rsidRPr="00947B20">
        <w:t xml:space="preserve">Each Real Property License will be utilized by the </w:t>
      </w:r>
      <w:r>
        <w:t xml:space="preserve">grantee Owner and its Representatives </w:t>
      </w:r>
      <w:r w:rsidRPr="00947B20">
        <w:t xml:space="preserve">for the use of, and rights of ingress, egress and access to, the applicable Transmission Facilities Sites to permit </w:t>
      </w:r>
      <w:r>
        <w:t xml:space="preserve">the Owner and its Representatives </w:t>
      </w:r>
      <w:r w:rsidRPr="00947B20">
        <w:t xml:space="preserve">to exercise </w:t>
      </w:r>
      <w:r>
        <w:t>the Owner’</w:t>
      </w:r>
      <w:r w:rsidRPr="00947B20">
        <w:t>s rights</w:t>
      </w:r>
      <w:r>
        <w:t xml:space="preserve"> and obligations </w:t>
      </w:r>
      <w:r w:rsidRPr="00947B20">
        <w:t xml:space="preserve">as to </w:t>
      </w:r>
      <w:r>
        <w:t xml:space="preserve">its Ownership Interests in the </w:t>
      </w:r>
      <w:r w:rsidRPr="00947B20">
        <w:t>Transmission Facilities.</w:t>
      </w:r>
    </w:p>
    <w:p w:rsidR="00603D04" w:rsidRDefault="00603D04" w:rsidP="00603D04">
      <w:pPr>
        <w:pStyle w:val="Heading3"/>
        <w:tabs>
          <w:tab w:val="clear" w:pos="900"/>
          <w:tab w:val="num" w:pos="2160"/>
        </w:tabs>
      </w:pPr>
      <w:r w:rsidRPr="00947B20">
        <w:t xml:space="preserve">The rights of </w:t>
      </w:r>
      <w:r>
        <w:t>the grantee Owner a</w:t>
      </w:r>
      <w:r w:rsidRPr="00947B20">
        <w:t xml:space="preserve">nd its </w:t>
      </w:r>
      <w:r>
        <w:t xml:space="preserve">Representatives </w:t>
      </w:r>
      <w:r w:rsidRPr="00947B20">
        <w:t xml:space="preserve">for use of, ingress, egress and access to the applicable Transmission Facilities Sites shall be governed by this </w:t>
      </w:r>
      <w:r w:rsidRPr="00947B20">
        <w:rPr>
          <w:u w:val="single"/>
        </w:rPr>
        <w:t xml:space="preserve">Section </w:t>
      </w:r>
      <w:r>
        <w:rPr>
          <w:u w:val="single"/>
        </w:rPr>
        <w:t>3</w:t>
      </w:r>
      <w:r w:rsidRPr="00947B20">
        <w:rPr>
          <w:u w:val="single"/>
        </w:rPr>
        <w:t>.</w:t>
      </w:r>
      <w:r>
        <w:rPr>
          <w:u w:val="single"/>
        </w:rPr>
        <w:t>8</w:t>
      </w:r>
      <w:r w:rsidRPr="00947B20">
        <w:t xml:space="preserve"> during the period th</w:t>
      </w:r>
      <w:r>
        <w:t xml:space="preserve">e Real Property License </w:t>
      </w:r>
      <w:r w:rsidRPr="00947B20">
        <w:t>is in effect, including during any period after th</w:t>
      </w:r>
      <w:r>
        <w:t>is</w:t>
      </w:r>
      <w:r w:rsidRPr="00947B20">
        <w:t xml:space="preserve"> Agreement has been terminated but the surviving provisions identified in </w:t>
      </w:r>
      <w:r w:rsidRPr="00947B20">
        <w:rPr>
          <w:u w:val="single"/>
        </w:rPr>
        <w:t>Section 1</w:t>
      </w:r>
      <w:r>
        <w:rPr>
          <w:u w:val="single"/>
        </w:rPr>
        <w:t>0</w:t>
      </w:r>
      <w:r w:rsidRPr="00947B20">
        <w:rPr>
          <w:u w:val="single"/>
        </w:rPr>
        <w:t>.2</w:t>
      </w:r>
      <w:r w:rsidRPr="00947B20">
        <w:t xml:space="preserve"> (including </w:t>
      </w:r>
      <w:r w:rsidRPr="00947B20">
        <w:rPr>
          <w:u w:val="single"/>
        </w:rPr>
        <w:t xml:space="preserve">Section </w:t>
      </w:r>
      <w:r>
        <w:rPr>
          <w:u w:val="single"/>
        </w:rPr>
        <w:t>3</w:t>
      </w:r>
      <w:r w:rsidRPr="00947B20">
        <w:rPr>
          <w:u w:val="single"/>
        </w:rPr>
        <w:t>.</w:t>
      </w:r>
      <w:r>
        <w:rPr>
          <w:u w:val="single"/>
        </w:rPr>
        <w:t>8</w:t>
      </w:r>
      <w:r w:rsidRPr="00947B20">
        <w:t xml:space="preserve">) remain in effect. </w:t>
      </w:r>
    </w:p>
    <w:p w:rsidR="00603D04" w:rsidRDefault="00603D04" w:rsidP="00603D04">
      <w:pPr>
        <w:pStyle w:val="Heading3"/>
        <w:tabs>
          <w:tab w:val="clear" w:pos="900"/>
          <w:tab w:val="num" w:pos="2160"/>
        </w:tabs>
      </w:pPr>
      <w:r w:rsidRPr="00947B20">
        <w:t>Upon the termination or expiration of th</w:t>
      </w:r>
      <w:r>
        <w:t>is</w:t>
      </w:r>
      <w:r w:rsidRPr="00947B20">
        <w:t xml:space="preserve"> Agreement, </w:t>
      </w:r>
      <w:r>
        <w:t xml:space="preserve">each </w:t>
      </w:r>
      <w:r w:rsidRPr="00947B20">
        <w:t xml:space="preserve">Real Property License </w:t>
      </w:r>
      <w:r>
        <w:t>may</w:t>
      </w:r>
      <w:r w:rsidRPr="00947B20">
        <w:t xml:space="preserve"> be utilized by </w:t>
      </w:r>
      <w:r>
        <w:t xml:space="preserve">the grantee Owner </w:t>
      </w:r>
      <w:r w:rsidRPr="00947B20">
        <w:t xml:space="preserve">and its </w:t>
      </w:r>
      <w:r>
        <w:t xml:space="preserve">Representatives </w:t>
      </w:r>
      <w:r w:rsidRPr="00947B20">
        <w:t xml:space="preserve">for the right of ingress, egress and access to the Transmission Facilities Sites, for the </w:t>
      </w:r>
      <w:r>
        <w:t xml:space="preserve">sole purpose of </w:t>
      </w:r>
      <w:r w:rsidRPr="00947B20">
        <w:t>inspection</w:t>
      </w:r>
      <w:r>
        <w:t xml:space="preserve"> and as provided for in </w:t>
      </w:r>
      <w:r w:rsidRPr="00386884">
        <w:rPr>
          <w:u w:val="single"/>
        </w:rPr>
        <w:t>Section 3.8(f)</w:t>
      </w:r>
      <w:r w:rsidRPr="00947B20">
        <w:t xml:space="preserve">.  </w:t>
      </w:r>
    </w:p>
    <w:p w:rsidR="00603D04" w:rsidRDefault="00603D04" w:rsidP="00603D04">
      <w:pPr>
        <w:pStyle w:val="Heading3"/>
        <w:tabs>
          <w:tab w:val="clear" w:pos="900"/>
          <w:tab w:val="num" w:pos="2160"/>
        </w:tabs>
      </w:pPr>
      <w:r w:rsidRPr="00947B20">
        <w:t xml:space="preserve">In the exercise of </w:t>
      </w:r>
      <w:r>
        <w:t xml:space="preserve">its </w:t>
      </w:r>
      <w:r w:rsidRPr="00947B20">
        <w:t>rights</w:t>
      </w:r>
      <w:r>
        <w:t xml:space="preserve"> under the Real Property License:</w:t>
      </w:r>
      <w:r w:rsidRPr="00947B20">
        <w:t xml:space="preserve"> (i) </w:t>
      </w:r>
      <w:r>
        <w:t xml:space="preserve">the grantee Owner and its Representatives shall </w:t>
      </w:r>
      <w:r w:rsidRPr="00947B20">
        <w:t xml:space="preserve">not interfere with the construction, commissioning, operation and maintenance, capital upgrades and improvements to, repair and reconstruction of, and retirement and decommissioning of the Transmission Facilities </w:t>
      </w:r>
      <w:r>
        <w:t xml:space="preserve">(or any other equipment or facilities owned, controlled or operated by the grantor Owner on the Transmission Facilities Site) </w:t>
      </w:r>
      <w:r w:rsidRPr="00947B20">
        <w:t xml:space="preserve">or any portion thereof by the Operator or pose a safety hazard; (ii) </w:t>
      </w:r>
      <w:r>
        <w:t xml:space="preserve">the grantee Owner </w:t>
      </w:r>
      <w:r w:rsidRPr="00947B20">
        <w:t xml:space="preserve">and its </w:t>
      </w:r>
      <w:r>
        <w:t xml:space="preserve">Representatives shall </w:t>
      </w:r>
      <w:r w:rsidRPr="00947B20">
        <w:t xml:space="preserve">comply with any requirements of </w:t>
      </w:r>
      <w:r>
        <w:t>the Real Property Rights</w:t>
      </w:r>
      <w:r w:rsidRPr="00947B20">
        <w:t xml:space="preserve"> applicable to the Transmission Facilities Sites as of the </w:t>
      </w:r>
      <w:r>
        <w:t xml:space="preserve">Effective Date </w:t>
      </w:r>
      <w:r w:rsidRPr="00947B20">
        <w:t xml:space="preserve">and any other </w:t>
      </w:r>
      <w:r>
        <w:t xml:space="preserve">Real Property Rights </w:t>
      </w:r>
      <w:r w:rsidRPr="00947B20">
        <w:t xml:space="preserve">arising after the </w:t>
      </w:r>
      <w:r>
        <w:t>Effective D</w:t>
      </w:r>
      <w:r w:rsidRPr="00947B20">
        <w:t xml:space="preserve">ate with respect to which </w:t>
      </w:r>
      <w:r>
        <w:t xml:space="preserve">it </w:t>
      </w:r>
      <w:r w:rsidRPr="00947B20">
        <w:t xml:space="preserve">receives written notice; (iii) </w:t>
      </w:r>
      <w:r>
        <w:t xml:space="preserve">the grantee Owner shall </w:t>
      </w:r>
      <w:r w:rsidRPr="00947B20">
        <w:t xml:space="preserve">provide reasonable prior written notice to </w:t>
      </w:r>
      <w:r>
        <w:t xml:space="preserve">the grantor Owner </w:t>
      </w:r>
      <w:r w:rsidRPr="00947B20">
        <w:t xml:space="preserve">of its intent to exercise any right or privilege granted by the Real Property License; and (iv) </w:t>
      </w:r>
      <w:r>
        <w:t>the g</w:t>
      </w:r>
      <w:r w:rsidRPr="00947B20">
        <w:t xml:space="preserve">rantee </w:t>
      </w:r>
      <w:r>
        <w:t xml:space="preserve">Owner </w:t>
      </w:r>
      <w:r w:rsidRPr="00947B20">
        <w:t xml:space="preserve">and its </w:t>
      </w:r>
      <w:r>
        <w:t xml:space="preserve">Representatives </w:t>
      </w:r>
      <w:r w:rsidRPr="00947B20">
        <w:t xml:space="preserve">exercising any right or privilege under the Real Property License </w:t>
      </w:r>
      <w:r>
        <w:t xml:space="preserve">shall </w:t>
      </w:r>
      <w:r w:rsidRPr="00947B20">
        <w:t xml:space="preserve">comply with </w:t>
      </w:r>
      <w:r>
        <w:t>the grantor Owner</w:t>
      </w:r>
      <w:r w:rsidRPr="00947B20">
        <w:t xml:space="preserve">’s or any other contractor’s safety and operational procedures and security rules, </w:t>
      </w:r>
      <w:r w:rsidRPr="00965E58">
        <w:rPr>
          <w:u w:val="single"/>
        </w:rPr>
        <w:t>provided</w:t>
      </w:r>
      <w:r w:rsidRPr="00947B20">
        <w:t xml:space="preserve"> that such procedures and rules are in writing and are delivered to </w:t>
      </w:r>
      <w:r>
        <w:t>the g</w:t>
      </w:r>
      <w:r w:rsidRPr="00947B20">
        <w:t xml:space="preserve">rantee </w:t>
      </w:r>
      <w:r>
        <w:t xml:space="preserve">Owner </w:t>
      </w:r>
      <w:r w:rsidRPr="00947B20">
        <w:t xml:space="preserve">in advance.  For the avoidance of doubt, </w:t>
      </w:r>
      <w:r>
        <w:t xml:space="preserve">the Owners </w:t>
      </w:r>
      <w:r w:rsidRPr="00947B20">
        <w:t>acknowledge that no representations or warranties are made with respect to the Transmission Facilities Sites and that the Real Property License</w:t>
      </w:r>
      <w:r>
        <w:t>s</w:t>
      </w:r>
      <w:r w:rsidRPr="00947B20">
        <w:t xml:space="preserve"> </w:t>
      </w:r>
      <w:r>
        <w:t>are</w:t>
      </w:r>
      <w:r w:rsidRPr="00947B20">
        <w:t xml:space="preserve"> expressly subject </w:t>
      </w:r>
      <w:r>
        <w:t xml:space="preserve">in all respects </w:t>
      </w:r>
      <w:r w:rsidRPr="00947B20">
        <w:t xml:space="preserve">to all </w:t>
      </w:r>
      <w:r>
        <w:t xml:space="preserve">Real Property Rights </w:t>
      </w:r>
      <w:r w:rsidRPr="00947B20">
        <w:t>applicable to the Transmission Facilities Sites.</w:t>
      </w:r>
    </w:p>
    <w:p w:rsidR="00603D04" w:rsidRDefault="00603D04" w:rsidP="00603D04">
      <w:pPr>
        <w:pStyle w:val="Heading3"/>
        <w:tabs>
          <w:tab w:val="clear" w:pos="900"/>
          <w:tab w:val="num" w:pos="2160"/>
        </w:tabs>
      </w:pPr>
      <w:r>
        <w:t xml:space="preserve">Each </w:t>
      </w:r>
      <w:r w:rsidRPr="00947B20">
        <w:t xml:space="preserve">Real Property License includes a nonexclusive right of </w:t>
      </w:r>
      <w:r>
        <w:t>the g</w:t>
      </w:r>
      <w:r w:rsidRPr="00947B20">
        <w:t xml:space="preserve">rantee </w:t>
      </w:r>
      <w:r>
        <w:t xml:space="preserve">Owner </w:t>
      </w:r>
      <w:r w:rsidRPr="00947B20">
        <w:t xml:space="preserve">for the location of </w:t>
      </w:r>
      <w:r>
        <w:t xml:space="preserve">equipment </w:t>
      </w:r>
      <w:r w:rsidRPr="00947B20">
        <w:t xml:space="preserve">in which </w:t>
      </w:r>
      <w:r>
        <w:t xml:space="preserve">such Owner </w:t>
      </w:r>
      <w:r w:rsidRPr="00947B20">
        <w:t xml:space="preserve">has an </w:t>
      </w:r>
      <w:r>
        <w:t>O</w:t>
      </w:r>
      <w:r w:rsidRPr="00947B20">
        <w:t xml:space="preserve">wnership </w:t>
      </w:r>
      <w:r>
        <w:t>I</w:t>
      </w:r>
      <w:r w:rsidRPr="00947B20">
        <w:t xml:space="preserve">nterest, together with any replacements, capital upgrades or improvements thereto, on the Transmission Facilities Sites, to be utilized by </w:t>
      </w:r>
      <w:r>
        <w:t xml:space="preserve">such Owner </w:t>
      </w:r>
      <w:r w:rsidRPr="00947B20">
        <w:t xml:space="preserve">to locate </w:t>
      </w:r>
      <w:r>
        <w:t xml:space="preserve">such equipment </w:t>
      </w:r>
      <w:r w:rsidRPr="00947B20">
        <w:t xml:space="preserve">on such premises, together with the right to access </w:t>
      </w:r>
      <w:r>
        <w:t xml:space="preserve">such equipment </w:t>
      </w:r>
      <w:r w:rsidRPr="00947B20">
        <w:t xml:space="preserve">over and across the Transmission Facilities Sites, </w:t>
      </w:r>
      <w:r w:rsidRPr="00EB7717">
        <w:rPr>
          <w:u w:val="single"/>
        </w:rPr>
        <w:t>provided</w:t>
      </w:r>
      <w:r w:rsidRPr="00947B20">
        <w:t xml:space="preserve"> that any replacements, capital upgrades or improvements to </w:t>
      </w:r>
      <w:r>
        <w:t xml:space="preserve">such equipment </w:t>
      </w:r>
      <w:r w:rsidRPr="00947B20">
        <w:t>shall be made in accordance with the provisions of th</w:t>
      </w:r>
      <w:r>
        <w:t xml:space="preserve">is </w:t>
      </w:r>
      <w:r w:rsidRPr="00947B20">
        <w:t>Agreement prior to its expiration or termination.</w:t>
      </w:r>
    </w:p>
    <w:p w:rsidR="00603D04" w:rsidRDefault="00603D04" w:rsidP="00603D04">
      <w:pPr>
        <w:pStyle w:val="Heading3"/>
        <w:tabs>
          <w:tab w:val="clear" w:pos="900"/>
          <w:tab w:val="num" w:pos="2160"/>
        </w:tabs>
        <w:rPr>
          <w:b/>
        </w:rPr>
      </w:pPr>
      <w:r>
        <w:t>Each</w:t>
      </w:r>
      <w:r w:rsidRPr="00947B20">
        <w:t xml:space="preserve"> Real Property License shall terminate</w:t>
      </w:r>
      <w:r>
        <w:t xml:space="preserve">, in whole or in part, </w:t>
      </w:r>
      <w:r w:rsidRPr="00947B20">
        <w:t xml:space="preserve">if </w:t>
      </w:r>
      <w:r>
        <w:t>and to the extent the grantee Owner</w:t>
      </w:r>
      <w:r w:rsidRPr="00947B20">
        <w:t xml:space="preserve"> no longer requires the Real Property License for the uses described in this </w:t>
      </w:r>
      <w:r w:rsidRPr="00947B20">
        <w:rPr>
          <w:u w:val="single"/>
        </w:rPr>
        <w:t xml:space="preserve">Section </w:t>
      </w:r>
      <w:r>
        <w:rPr>
          <w:u w:val="single"/>
        </w:rPr>
        <w:t>3</w:t>
      </w:r>
      <w:r w:rsidRPr="00947B20">
        <w:rPr>
          <w:u w:val="single"/>
        </w:rPr>
        <w:t>.</w:t>
      </w:r>
      <w:r>
        <w:rPr>
          <w:u w:val="single"/>
        </w:rPr>
        <w:t>8</w:t>
      </w:r>
      <w:r>
        <w:t>, including if and to the extent such Owner no longer has an Ownership Interest in the Transmission Facilities affixed to the respective Transmission Facilities Sites, written notice of which the grantee Owner shall promptly provide to the grantor Owner</w:t>
      </w:r>
      <w:r w:rsidRPr="00947B20">
        <w:t>.</w:t>
      </w:r>
    </w:p>
    <w:p w:rsidR="00603D04" w:rsidRDefault="00603D04" w:rsidP="00603D04">
      <w:pPr>
        <w:pStyle w:val="Heading3"/>
        <w:tabs>
          <w:tab w:val="clear" w:pos="900"/>
          <w:tab w:val="num" w:pos="2160"/>
        </w:tabs>
      </w:pPr>
      <w:r>
        <w:t>If and to the extent the Real Property Licenses are not permitted by any of the Real Property Rights with respect to all or any portion of the Transmission Facilities Sites (the “</w:t>
      </w:r>
      <w:r w:rsidRPr="00DF2939">
        <w:rPr>
          <w:u w:val="single"/>
        </w:rPr>
        <w:t>Excluded Transmission Facilities Sites</w:t>
      </w:r>
      <w:r>
        <w:t xml:space="preserve">”), then the Parties shall cooperate in good faith to identify and use Commercially Reasonable Efforts to implement an alternative to the Real Property Licenses with respect to the Excluded Transmission Facilities Sites in order to attempt to provide each of the Parties with the rights that they would have been provided under the Real Property Licenses with respect to the Transmission Facilities Sites; </w:t>
      </w:r>
      <w:r w:rsidRPr="005E0957">
        <w:rPr>
          <w:u w:val="single"/>
        </w:rPr>
        <w:t>provided</w:t>
      </w:r>
      <w:r>
        <w:t xml:space="preserve">, </w:t>
      </w:r>
      <w:r w:rsidRPr="005E0957">
        <w:rPr>
          <w:u w:val="single"/>
        </w:rPr>
        <w:t>however</w:t>
      </w:r>
      <w:r>
        <w:t xml:space="preserve">, in no event shall an Owner be required to amend, revise or modify in any respect any of its Real Property Rights pursuant to this </w:t>
      </w:r>
      <w:r w:rsidRPr="005E0957">
        <w:rPr>
          <w:u w:val="single"/>
        </w:rPr>
        <w:t>Section 3.8(h)</w:t>
      </w:r>
      <w:r>
        <w:t>.</w:t>
      </w:r>
    </w:p>
    <w:p w:rsidR="00603D04" w:rsidRDefault="00603D04" w:rsidP="00603D04">
      <w:pPr>
        <w:pStyle w:val="Heading2"/>
      </w:pPr>
      <w:r>
        <w:t>Access to Antelope Substation for Idaho Power Maintenance of Department of Energy Facilities</w:t>
      </w:r>
      <w:r>
        <w:rPr>
          <w:u w:val="none"/>
        </w:rPr>
        <w:t>.</w:t>
      </w:r>
    </w:p>
    <w:p w:rsidR="00603D04" w:rsidRDefault="00603D04" w:rsidP="00603D04">
      <w:pPr>
        <w:pStyle w:val="Heading3"/>
        <w:tabs>
          <w:tab w:val="clear" w:pos="900"/>
          <w:tab w:val="num" w:pos="2160"/>
        </w:tabs>
      </w:pPr>
      <w:r>
        <w:t xml:space="preserve">PacifiCorp shall provide Idaho Power access to the Antelope Substation for the purpose of maintaining the Department of Energy equipment that is listed on </w:t>
      </w:r>
      <w:r w:rsidRPr="007871F6">
        <w:rPr>
          <w:u w:val="single"/>
        </w:rPr>
        <w:t>Exhibit E</w:t>
      </w:r>
      <w:r>
        <w:t xml:space="preserve"> and located in the Antelope Substation.</w:t>
      </w:r>
    </w:p>
    <w:p w:rsidR="00603D04" w:rsidRDefault="00603D04" w:rsidP="00603D04">
      <w:pPr>
        <w:pStyle w:val="Heading3"/>
        <w:tabs>
          <w:tab w:val="clear" w:pos="900"/>
          <w:tab w:val="num" w:pos="2160"/>
        </w:tabs>
      </w:pPr>
      <w:r>
        <w:t>PacifiCorp shall provide Idaho Power access to the Antelope Substation control building to allow Idaho Power to perform the necessary switching to maintain the Department of Energy equipment, and to allow access to Idaho Power’s SCADA, communication, telemetry and metering equipment.  Idaho Power shall provide PacifiCorp advance notice of its desire to gain access to the control building.</w:t>
      </w:r>
    </w:p>
    <w:p w:rsidR="00603D04" w:rsidRPr="00947B20" w:rsidRDefault="00603D04" w:rsidP="00603D04">
      <w:pPr>
        <w:pStyle w:val="Heading1"/>
      </w:pPr>
      <w:bookmarkStart w:id="26" w:name="_DV_M200"/>
      <w:bookmarkStart w:id="27" w:name="_Toc399496226"/>
      <w:bookmarkEnd w:id="26"/>
      <w:r w:rsidRPr="00947B20">
        <w:br/>
        <w:t>Operator of Transmission facilities</w:t>
      </w:r>
      <w:bookmarkEnd w:id="27"/>
    </w:p>
    <w:p w:rsidR="00603D04" w:rsidRPr="00947B20" w:rsidRDefault="00603D04" w:rsidP="00603D04">
      <w:pPr>
        <w:pStyle w:val="Heading2"/>
        <w:tabs>
          <w:tab w:val="num" w:pos="1350"/>
        </w:tabs>
      </w:pPr>
      <w:bookmarkStart w:id="28" w:name="_Toc399496227"/>
      <w:r w:rsidRPr="00947B20">
        <w:t>Appointment of Operator</w:t>
      </w:r>
      <w:r>
        <w:rPr>
          <w:u w:val="none"/>
        </w:rPr>
        <w:t>.</w:t>
      </w:r>
      <w:bookmarkEnd w:id="28"/>
    </w:p>
    <w:p w:rsidR="00603D04" w:rsidRDefault="00603D04" w:rsidP="00603D04">
      <w:pPr>
        <w:pStyle w:val="Heading3"/>
        <w:tabs>
          <w:tab w:val="clear" w:pos="900"/>
          <w:tab w:val="num" w:pos="2160"/>
        </w:tabs>
      </w:pPr>
      <w:r w:rsidRPr="00947B20">
        <w:t xml:space="preserve">The Owners hereby appoint the </w:t>
      </w:r>
      <w:r>
        <w:t>Party</w:t>
      </w:r>
      <w:r w:rsidRPr="00947B20">
        <w:t xml:space="preserve"> set forth in column M of </w:t>
      </w:r>
      <w:r w:rsidRPr="00C1765B">
        <w:rPr>
          <w:u w:val="single"/>
        </w:rPr>
        <w:t>Exhibit C</w:t>
      </w:r>
      <w:r w:rsidRPr="00947B20">
        <w:t xml:space="preserve"> as the Operator of each of the Transmission Facilities associated with the </w:t>
      </w:r>
      <w:r>
        <w:t>Party</w:t>
      </w:r>
      <w:r w:rsidRPr="00947B20">
        <w:t xml:space="preserve">’s name on </w:t>
      </w:r>
      <w:r w:rsidRPr="00C1765B">
        <w:rPr>
          <w:u w:val="single"/>
        </w:rPr>
        <w:t>Exhibit C</w:t>
      </w:r>
      <w:r w:rsidRPr="00947B20">
        <w:t xml:space="preserve">, and the </w:t>
      </w:r>
      <w:r>
        <w:t>Party</w:t>
      </w:r>
      <w:r w:rsidRPr="00947B20">
        <w:t xml:space="preserve"> hereby accepts appointment, to serve as the Operator and to perform the other covenants and obligations of the Operator expressly set forth in this Agreement, in accordance with the terms and conditions of this Agreement. </w:t>
      </w:r>
    </w:p>
    <w:p w:rsidR="00603D04" w:rsidRDefault="00603D04" w:rsidP="00603D04">
      <w:pPr>
        <w:pStyle w:val="Heading3"/>
        <w:tabs>
          <w:tab w:val="clear" w:pos="900"/>
          <w:tab w:val="num" w:pos="2160"/>
        </w:tabs>
      </w:pPr>
      <w:r w:rsidRPr="00947B20">
        <w:t>Each of the Owners hereby authorizes the Operator</w:t>
      </w:r>
      <w:r>
        <w:t>s</w:t>
      </w:r>
      <w:r w:rsidRPr="00947B20">
        <w:t xml:space="preserve"> to utilize its Common Equipment </w:t>
      </w:r>
      <w:r>
        <w:t xml:space="preserve">and wholly-owned Transmission Facilities </w:t>
      </w:r>
      <w:r w:rsidRPr="00947B20">
        <w:t>to support the operation of the Transmission Facilities in accordance wit</w:t>
      </w:r>
      <w:r>
        <w:t>h the terms of this Agreement</w:t>
      </w:r>
      <w:r w:rsidRPr="00947B20">
        <w:t>.</w:t>
      </w:r>
    </w:p>
    <w:p w:rsidR="00603D04" w:rsidRDefault="00603D04" w:rsidP="00603D04">
      <w:pPr>
        <w:pStyle w:val="Heading3"/>
        <w:tabs>
          <w:tab w:val="clear" w:pos="900"/>
          <w:tab w:val="num" w:pos="2160"/>
        </w:tabs>
      </w:pPr>
      <w:r w:rsidRPr="00947B20">
        <w:t>Notwithstanding anything to the contrary contained in this Agreement or Governmental Requirements, the Owners agree that the Operators shall have no obligations, responsibilities or duties to the Owners other than as are expressly provided for in this Agreement.</w:t>
      </w:r>
    </w:p>
    <w:p w:rsidR="00603D04" w:rsidRPr="00947B20" w:rsidRDefault="00603D04" w:rsidP="00336C61">
      <w:pPr>
        <w:pStyle w:val="Heading2"/>
        <w:keepNext/>
        <w:tabs>
          <w:tab w:val="num" w:pos="1350"/>
        </w:tabs>
      </w:pPr>
      <w:bookmarkStart w:id="29" w:name="_Toc399496228"/>
      <w:r w:rsidRPr="00947B20">
        <w:t>Authority of Operator</w:t>
      </w:r>
      <w:r>
        <w:rPr>
          <w:u w:val="none"/>
        </w:rPr>
        <w:t>.</w:t>
      </w:r>
      <w:r w:rsidRPr="00947B20">
        <w:t xml:space="preserve">  </w:t>
      </w:r>
      <w:bookmarkEnd w:id="29"/>
    </w:p>
    <w:p w:rsidR="00603D04" w:rsidRDefault="00603D04" w:rsidP="00336C61">
      <w:pPr>
        <w:pStyle w:val="Heading3"/>
        <w:keepNext/>
        <w:tabs>
          <w:tab w:val="clear" w:pos="900"/>
          <w:tab w:val="num" w:pos="2160"/>
        </w:tabs>
      </w:pPr>
      <w:r>
        <w:t xml:space="preserve">Subject to the limitations set forth in </w:t>
      </w:r>
      <w:r w:rsidRPr="005E0957">
        <w:rPr>
          <w:u w:val="single"/>
        </w:rPr>
        <w:t>Articles IV</w:t>
      </w:r>
      <w:r>
        <w:rPr>
          <w:u w:val="single"/>
        </w:rPr>
        <w:t>-</w:t>
      </w:r>
      <w:r w:rsidRPr="005E0957">
        <w:rPr>
          <w:u w:val="single"/>
        </w:rPr>
        <w:t>VIII</w:t>
      </w:r>
      <w:r>
        <w:t>, e</w:t>
      </w:r>
      <w:r w:rsidRPr="00947B20">
        <w:t>ach Operator shall be responsible in all respects for the Transmission Facilities</w:t>
      </w:r>
      <w:r>
        <w:t xml:space="preserve"> and Common Equipment for </w:t>
      </w:r>
      <w:r w:rsidRPr="00947B20">
        <w:t>which it is the Operator in accordance with</w:t>
      </w:r>
      <w:r>
        <w:t xml:space="preserve"> the terms and conditions of this Agreement</w:t>
      </w:r>
      <w:r w:rsidRPr="00947B20">
        <w:t>.  Without limiting the foregoing, each Operator shall supervise and perform, or cause to be supervised and performed</w:t>
      </w:r>
      <w:r>
        <w:t>,</w:t>
      </w:r>
      <w:r w:rsidRPr="00947B20">
        <w:t xml:space="preserve"> the physical operation and maintenance of, interconnection to, design of, capital upgrades and improvements to, repair and reconstruction of, security of, outage restoration of, and retirement and decommissioning of, the Transmission Facilities</w:t>
      </w:r>
      <w:r>
        <w:t xml:space="preserve"> and Common Equipment </w:t>
      </w:r>
      <w:r w:rsidRPr="00947B20">
        <w:t xml:space="preserve">it is responsible for in accordance with this </w:t>
      </w:r>
      <w:r w:rsidRPr="00947B20">
        <w:rPr>
          <w:u w:val="single"/>
        </w:rPr>
        <w:t xml:space="preserve">Article </w:t>
      </w:r>
      <w:r>
        <w:rPr>
          <w:u w:val="single"/>
        </w:rPr>
        <w:t>I</w:t>
      </w:r>
      <w:r w:rsidRPr="00947B20">
        <w:rPr>
          <w:u w:val="single"/>
        </w:rPr>
        <w:t>V</w:t>
      </w:r>
      <w:r w:rsidRPr="00947B20">
        <w:t xml:space="preserve"> and </w:t>
      </w:r>
      <w:r w:rsidRPr="00947B20">
        <w:rPr>
          <w:u w:val="single"/>
        </w:rPr>
        <w:t>Articles V-</w:t>
      </w:r>
      <w:r>
        <w:rPr>
          <w:u w:val="single"/>
        </w:rPr>
        <w:t>VIII</w:t>
      </w:r>
      <w:r w:rsidRPr="00947B20">
        <w:t xml:space="preserve">.  In the performance of its obligations under this Agreement, each Operator shall have authority, subject to the other terms of this </w:t>
      </w:r>
      <w:r w:rsidRPr="00947B20">
        <w:rPr>
          <w:u w:val="single"/>
        </w:rPr>
        <w:t xml:space="preserve">Article </w:t>
      </w:r>
      <w:r>
        <w:rPr>
          <w:u w:val="single"/>
        </w:rPr>
        <w:t>I</w:t>
      </w:r>
      <w:r w:rsidRPr="00947B20">
        <w:rPr>
          <w:u w:val="single"/>
        </w:rPr>
        <w:t>V</w:t>
      </w:r>
      <w:r w:rsidRPr="00947B20">
        <w:t xml:space="preserve"> and </w:t>
      </w:r>
      <w:r w:rsidRPr="00947B20">
        <w:rPr>
          <w:u w:val="single"/>
        </w:rPr>
        <w:t>Articles V-</w:t>
      </w:r>
      <w:r>
        <w:rPr>
          <w:u w:val="single"/>
        </w:rPr>
        <w:t>I</w:t>
      </w:r>
      <w:r w:rsidRPr="00947B20">
        <w:rPr>
          <w:u w:val="single"/>
        </w:rPr>
        <w:t>X</w:t>
      </w:r>
      <w:r w:rsidRPr="00947B20">
        <w:t>, to take any or all of the actions it reasonably determines are necessary to perform its o</w:t>
      </w:r>
      <w:r>
        <w:t>bligations under this Agreement.</w:t>
      </w:r>
    </w:p>
    <w:p w:rsidR="00603D04" w:rsidRDefault="00603D04" w:rsidP="00603D04">
      <w:pPr>
        <w:pStyle w:val="Heading3"/>
        <w:tabs>
          <w:tab w:val="clear" w:pos="900"/>
          <w:tab w:val="num" w:pos="2160"/>
        </w:tabs>
      </w:pPr>
      <w:r w:rsidRPr="00947B20">
        <w:t xml:space="preserve">The Owners and the Operators agree that title to all capital upgrades and improvements </w:t>
      </w:r>
      <w:r>
        <w:t xml:space="preserve">to the Segments and Common Equipment </w:t>
      </w:r>
      <w:r w:rsidRPr="00947B20">
        <w:t xml:space="preserve">constructed by or on behalf of the Operators pursuant to </w:t>
      </w:r>
      <w:r>
        <w:rPr>
          <w:u w:val="single"/>
        </w:rPr>
        <w:t>Articles V</w:t>
      </w:r>
      <w:r>
        <w:t xml:space="preserve"> and </w:t>
      </w:r>
      <w:r>
        <w:rPr>
          <w:u w:val="single"/>
        </w:rPr>
        <w:t>VI</w:t>
      </w:r>
      <w:r w:rsidRPr="00947B20">
        <w:t xml:space="preserve"> shall vest with the </w:t>
      </w:r>
      <w:r>
        <w:t xml:space="preserve">Owner or Owners of such Segments or Common Equipment in accordance with their respective Ownership Interests in such Segments or Common Equipment, and, in the case of jointly-owned Segments, </w:t>
      </w:r>
      <w:r w:rsidRPr="00947B20">
        <w:t>shall be jointly owned by the Owners as tenants-in-common in accordance with their respective Ownership Interests</w:t>
      </w:r>
      <w:r>
        <w:t xml:space="preserve"> in the jointly-owned Segments</w:t>
      </w:r>
      <w:r w:rsidRPr="00947B20">
        <w:t>.</w:t>
      </w:r>
    </w:p>
    <w:p w:rsidR="00603D04" w:rsidRDefault="00603D04" w:rsidP="00603D04">
      <w:pPr>
        <w:pStyle w:val="Heading3"/>
        <w:tabs>
          <w:tab w:val="clear" w:pos="900"/>
          <w:tab w:val="num" w:pos="2160"/>
        </w:tabs>
      </w:pPr>
      <w:r w:rsidRPr="00947B20">
        <w:t xml:space="preserve">Each Operator will exercise or enforce all of the benefits, rights and remedies under the Transmission Facilities Contracts for the benefit of the Owners without adverse distinction between the Owners.  In furtherance and not in limitation of the immediately preceding sentence, </w:t>
      </w:r>
      <w:r>
        <w:t xml:space="preserve">and except as otherwise provided in </w:t>
      </w:r>
      <w:r w:rsidRPr="002238FF">
        <w:rPr>
          <w:u w:val="single"/>
        </w:rPr>
        <w:t xml:space="preserve">Section </w:t>
      </w:r>
      <w:r>
        <w:rPr>
          <w:u w:val="single"/>
        </w:rPr>
        <w:t>9</w:t>
      </w:r>
      <w:r w:rsidRPr="002238FF">
        <w:rPr>
          <w:u w:val="single"/>
        </w:rPr>
        <w:t>.5</w:t>
      </w:r>
      <w:r>
        <w:t xml:space="preserve"> with respect to electric losses, </w:t>
      </w:r>
      <w:r w:rsidRPr="00947B20">
        <w:t xml:space="preserve">each Operator agrees to transfer, assign, distribute, pay over or otherwise make available to the Non-Operating Owner, the Non-Operating Owner’s Pro Rata Share </w:t>
      </w:r>
      <w:r>
        <w:t xml:space="preserve">(based on its respective Ownership Interest(s), if any) </w:t>
      </w:r>
      <w:r w:rsidRPr="00947B20">
        <w:t xml:space="preserve">of any payments or proceeds obtained pursuant to any Transmission Facilities Contract.  Notwithstanding anything to the contrary contained in this Agreement, the Owners agree that only the Operators shall be entitled to exercise or enforce the  benefits, rights and remedies under the Transmission Facilities Contracts.  </w:t>
      </w:r>
    </w:p>
    <w:p w:rsidR="00603D04" w:rsidRPr="00947B20" w:rsidRDefault="00603D04" w:rsidP="00603D04">
      <w:pPr>
        <w:pStyle w:val="Heading2"/>
        <w:tabs>
          <w:tab w:val="num" w:pos="1350"/>
        </w:tabs>
        <w:rPr>
          <w:vanish/>
          <w:color w:val="FF0000"/>
          <w:specVanish/>
        </w:rPr>
      </w:pPr>
      <w:bookmarkStart w:id="30" w:name="_Toc399496229"/>
      <w:r w:rsidRPr="00947B20">
        <w:t>Delegation of Responsibilities</w:t>
      </w:r>
      <w:r>
        <w:rPr>
          <w:u w:val="none"/>
        </w:rPr>
        <w:t xml:space="preserve">.  </w:t>
      </w:r>
      <w:bookmarkEnd w:id="30"/>
    </w:p>
    <w:p w:rsidR="00603D04" w:rsidRDefault="00603D04" w:rsidP="00603D04">
      <w:pPr>
        <w:pStyle w:val="SingleSpace"/>
      </w:pPr>
      <w:r w:rsidRPr="00947B20">
        <w:t>An Operator may, in its sole and absolute discretion, utilize its employees and supervisory personnel, and any independent technical advisors, consultants, contractors and agents which it may select, as may be required to perform its obligations</w:t>
      </w:r>
      <w:r w:rsidRPr="00947B20" w:rsidDel="00B12EA0">
        <w:t xml:space="preserve"> </w:t>
      </w:r>
      <w:r w:rsidRPr="00947B20">
        <w:t>(each, a “</w:t>
      </w:r>
      <w:r w:rsidRPr="00947B20">
        <w:rPr>
          <w:u w:val="single"/>
        </w:rPr>
        <w:t>Delegate</w:t>
      </w:r>
      <w:r w:rsidRPr="00947B20">
        <w:t>”).  Notwithstanding any such delegation, the Operator shall remain responsible and liable for all of its delegated obligations in accordance with the terms of this Agreement.</w:t>
      </w:r>
    </w:p>
    <w:p w:rsidR="00603D04" w:rsidRPr="00947B20" w:rsidRDefault="00603D04" w:rsidP="001618E1">
      <w:pPr>
        <w:pStyle w:val="Heading2"/>
        <w:keepNext/>
        <w:tabs>
          <w:tab w:val="num" w:pos="1350"/>
        </w:tabs>
        <w:rPr>
          <w:vanish/>
          <w:color w:val="FF0000"/>
          <w:specVanish/>
        </w:rPr>
      </w:pPr>
      <w:bookmarkStart w:id="31" w:name="_Toc399496230"/>
      <w:r w:rsidRPr="00947B20">
        <w:t>Governmental Authorizations</w:t>
      </w:r>
      <w:r>
        <w:rPr>
          <w:u w:val="none"/>
        </w:rPr>
        <w:t>.</w:t>
      </w:r>
      <w:bookmarkEnd w:id="31"/>
    </w:p>
    <w:p w:rsidR="00603D04" w:rsidRPr="00947B20" w:rsidRDefault="00603D04" w:rsidP="001618E1">
      <w:pPr>
        <w:pStyle w:val="SingleSpace"/>
        <w:keepNext/>
      </w:pPr>
    </w:p>
    <w:p w:rsidR="00603D04" w:rsidRDefault="00603D04" w:rsidP="001618E1">
      <w:pPr>
        <w:pStyle w:val="Heading3"/>
        <w:keepNext/>
        <w:tabs>
          <w:tab w:val="clear" w:pos="900"/>
          <w:tab w:val="num" w:pos="2160"/>
        </w:tabs>
      </w:pPr>
      <w:r w:rsidRPr="00947B20">
        <w:t xml:space="preserve">Each Operator is authorized to prepare and submit to all appropriate Governmental Authorities the necessary reports, applications, plans, specifications and other documents to procure all Governmental Authorizations required to perform its obligations under this Agreement with respect to the Transmission Facilities </w:t>
      </w:r>
      <w:r>
        <w:t xml:space="preserve">and Common Equipment </w:t>
      </w:r>
      <w:r w:rsidRPr="00947B20">
        <w:t xml:space="preserve">it is responsible for or to comply with Governmental Requirements, </w:t>
      </w:r>
      <w:r w:rsidRPr="00947B20">
        <w:rPr>
          <w:u w:val="single"/>
        </w:rPr>
        <w:t>provided</w:t>
      </w:r>
      <w:r w:rsidRPr="00947B20">
        <w:t xml:space="preserve"> that the Operator shall consult with the </w:t>
      </w:r>
      <w:r>
        <w:t xml:space="preserve">Non-Operating Owner </w:t>
      </w:r>
      <w:r w:rsidRPr="00947B20">
        <w:t>prior to the submission of any such reports, application, plans, specification and other documents</w:t>
      </w:r>
      <w:r>
        <w:t xml:space="preserve"> to the extent to which they relate to any jointly-owned Transmission Facilities</w:t>
      </w:r>
      <w:r w:rsidRPr="00947B20">
        <w:t xml:space="preserve">.  To the extent permitted by Governmental Requirements, each Operator shall use Commercially Reasonable Efforts to obtain and </w:t>
      </w:r>
      <w:r w:rsidRPr="00947B20">
        <w:rPr>
          <w:color w:val="000000"/>
        </w:rPr>
        <w:t>structure all Government Authorizations for which it applies after the E</w:t>
      </w:r>
      <w:r>
        <w:rPr>
          <w:color w:val="000000"/>
        </w:rPr>
        <w:t xml:space="preserve">ffective </w:t>
      </w:r>
      <w:r w:rsidRPr="00947B20">
        <w:rPr>
          <w:color w:val="000000"/>
        </w:rPr>
        <w:t>Date in such a way as to recognize each Owner’s applicable Ownership Interest</w:t>
      </w:r>
      <w:r>
        <w:rPr>
          <w:color w:val="000000"/>
        </w:rPr>
        <w:t>(</w:t>
      </w:r>
      <w:r w:rsidRPr="00947B20">
        <w:rPr>
          <w:color w:val="000000"/>
        </w:rPr>
        <w:t>s</w:t>
      </w:r>
      <w:r>
        <w:rPr>
          <w:color w:val="000000"/>
        </w:rPr>
        <w:t xml:space="preserve">) (and associated Directional Capacity Allocation Percentage(s) and Directional Capacity Allocation(s)), if any, </w:t>
      </w:r>
      <w:r w:rsidRPr="00947B20">
        <w:rPr>
          <w:color w:val="000000"/>
        </w:rPr>
        <w:t xml:space="preserve">as contemplated by this Agreement.  </w:t>
      </w:r>
      <w:r w:rsidRPr="003622F5">
        <w:rPr>
          <w:color w:val="000000"/>
        </w:rPr>
        <w:t xml:space="preserve">Notwithstanding anything to the contrary in this Agreement, except as set forth in </w:t>
      </w:r>
      <w:r w:rsidRPr="003622F5">
        <w:rPr>
          <w:color w:val="000000"/>
          <w:u w:val="single"/>
        </w:rPr>
        <w:t>Section 5.1(b)</w:t>
      </w:r>
      <w:r w:rsidRPr="003622F5">
        <w:rPr>
          <w:color w:val="000000"/>
        </w:rPr>
        <w:t>, n</w:t>
      </w:r>
      <w:r w:rsidRPr="003622F5">
        <w:t xml:space="preserve">othing in this </w:t>
      </w:r>
      <w:r w:rsidRPr="003622F5">
        <w:rPr>
          <w:u w:val="single"/>
        </w:rPr>
        <w:t>Section 4.4</w:t>
      </w:r>
      <w:r w:rsidRPr="003622F5">
        <w:t xml:space="preserve"> shall obligate an Operator to prepare and submit to appropriate Governmental Authorities any reports, applications, plans, specifications and other documents to procure any Governmental Authorizations required by the Owners in connection with their ownership of an Ownership Interest in the Transmission Facilities or the Common Equipment or the recovery of any costs and expenses in connection therewith.</w:t>
      </w:r>
    </w:p>
    <w:p w:rsidR="00603D04" w:rsidRDefault="00603D04" w:rsidP="00603D04">
      <w:pPr>
        <w:pStyle w:val="Heading3"/>
        <w:tabs>
          <w:tab w:val="clear" w:pos="900"/>
          <w:tab w:val="num" w:pos="2160"/>
        </w:tabs>
      </w:pPr>
      <w:r w:rsidRPr="00947B20">
        <w:t xml:space="preserve">To the extent that an Operator cannot obtain a Governmental Authorization pursuant to </w:t>
      </w:r>
      <w:r w:rsidRPr="00947B20">
        <w:rPr>
          <w:u w:val="single"/>
        </w:rPr>
        <w:t xml:space="preserve">Section </w:t>
      </w:r>
      <w:r>
        <w:rPr>
          <w:u w:val="single"/>
        </w:rPr>
        <w:t>4</w:t>
      </w:r>
      <w:r w:rsidRPr="00947B20">
        <w:rPr>
          <w:u w:val="single"/>
        </w:rPr>
        <w:t>.</w:t>
      </w:r>
      <w:r>
        <w:rPr>
          <w:u w:val="single"/>
        </w:rPr>
        <w:t>4</w:t>
      </w:r>
      <w:r w:rsidRPr="00947B20">
        <w:rPr>
          <w:u w:val="single"/>
        </w:rPr>
        <w:t>(a)</w:t>
      </w:r>
      <w:r w:rsidRPr="00947B20">
        <w:t xml:space="preserve"> on behalf of one or both of the Owners, each such Owner shall:  (i) be responsible for preparing and submitting to the appropriate Governmental Authority the necessary reports, applications, plans, specifications and other documents to procure such Governmental Authorization; and (ii) exercise all Commercially Reasonable Efforts to obtain such Governmental Authorization.  Unless and until the Owner or Owners are able to obtain such Governmental Authorizations, the Operator shall not perform or continue to perform any of the obligations requiring such Governmental Authorizations if to do so would result in the Owner or Owners or the Operator being in violation of Governmental Requirements or Governmental Authorizations.  </w:t>
      </w:r>
    </w:p>
    <w:p w:rsidR="00603D04" w:rsidRDefault="00603D04" w:rsidP="00603D04">
      <w:pPr>
        <w:pStyle w:val="Heading3"/>
        <w:tabs>
          <w:tab w:val="clear" w:pos="900"/>
          <w:tab w:val="num" w:pos="2160"/>
        </w:tabs>
      </w:pPr>
      <w:r w:rsidRPr="00947B20">
        <w:t xml:space="preserve">Each Owner shall, at its own cost: (i) reasonably cooperate and support the Operators in obtaining any Governmental Authorizations required pursuant to </w:t>
      </w:r>
      <w:r w:rsidRPr="00947B20">
        <w:rPr>
          <w:u w:val="single"/>
        </w:rPr>
        <w:t xml:space="preserve">Section </w:t>
      </w:r>
      <w:r>
        <w:rPr>
          <w:u w:val="single"/>
        </w:rPr>
        <w:t>4</w:t>
      </w:r>
      <w:r w:rsidRPr="00947B20">
        <w:rPr>
          <w:u w:val="single"/>
        </w:rPr>
        <w:t>.</w:t>
      </w:r>
      <w:r>
        <w:rPr>
          <w:u w:val="single"/>
        </w:rPr>
        <w:t>4</w:t>
      </w:r>
      <w:r w:rsidRPr="00947B20">
        <w:rPr>
          <w:u w:val="single"/>
        </w:rPr>
        <w:t>(a)</w:t>
      </w:r>
      <w:r w:rsidRPr="00947B20">
        <w:t>; and (ii) reasonably respond to inquiries or requests issued to it by any Governmental Authorit</w:t>
      </w:r>
      <w:r>
        <w:t>ies</w:t>
      </w:r>
      <w:r w:rsidRPr="00947B20">
        <w:t xml:space="preserve"> in respect of such Governmental Authorization</w:t>
      </w:r>
      <w:r>
        <w:t>s</w:t>
      </w:r>
      <w:r w:rsidRPr="00947B20">
        <w:t xml:space="preserve">; </w:t>
      </w:r>
      <w:r w:rsidRPr="00947B20">
        <w:rPr>
          <w:u w:val="single"/>
        </w:rPr>
        <w:t>provided</w:t>
      </w:r>
      <w:r w:rsidRPr="00947B20">
        <w:t xml:space="preserve">, </w:t>
      </w:r>
      <w:r w:rsidRPr="00947B20">
        <w:rPr>
          <w:u w:val="single"/>
        </w:rPr>
        <w:t>however</w:t>
      </w:r>
      <w:r w:rsidRPr="00947B20">
        <w:t xml:space="preserve">, that an Owner shall not be obligated pursuant to this </w:t>
      </w:r>
      <w:r w:rsidRPr="00947B20">
        <w:rPr>
          <w:u w:val="single"/>
        </w:rPr>
        <w:t xml:space="preserve">Section </w:t>
      </w:r>
      <w:r>
        <w:rPr>
          <w:u w:val="single"/>
        </w:rPr>
        <w:t>4</w:t>
      </w:r>
      <w:r w:rsidRPr="00947B20">
        <w:rPr>
          <w:u w:val="single"/>
        </w:rPr>
        <w:t>.</w:t>
      </w:r>
      <w:r>
        <w:rPr>
          <w:u w:val="single"/>
        </w:rPr>
        <w:t>4</w:t>
      </w:r>
      <w:r w:rsidRPr="00947B20">
        <w:rPr>
          <w:u w:val="single"/>
        </w:rPr>
        <w:t>(c)</w:t>
      </w:r>
      <w:r w:rsidRPr="00947B20">
        <w:t xml:space="preserve"> to disclose Proprietary Information except to the extent that it is otherwise required to disclose such Proprietary Information:  (A) by Governmental Requirements; (B) by any Governmental Authority; or (C) pursuant to the express terms of this Agreement.  </w:t>
      </w:r>
    </w:p>
    <w:p w:rsidR="00603D04" w:rsidRPr="000367AB" w:rsidRDefault="00603D04" w:rsidP="00603D04">
      <w:pPr>
        <w:pStyle w:val="Heading2"/>
        <w:tabs>
          <w:tab w:val="num" w:pos="1350"/>
        </w:tabs>
        <w:rPr>
          <w:u w:val="none"/>
        </w:rPr>
      </w:pPr>
      <w:bookmarkStart w:id="32" w:name="_Toc399496231"/>
      <w:r w:rsidRPr="00947B20">
        <w:t>Audit</w:t>
      </w:r>
      <w:r>
        <w:rPr>
          <w:u w:val="none"/>
        </w:rPr>
        <w:t xml:space="preserve">.  </w:t>
      </w:r>
      <w:r w:rsidRPr="000367AB">
        <w:rPr>
          <w:u w:val="none"/>
        </w:rPr>
        <w:t xml:space="preserve">Each </w:t>
      </w:r>
      <w:r>
        <w:rPr>
          <w:u w:val="none"/>
        </w:rPr>
        <w:t xml:space="preserve">Non-Operating </w:t>
      </w:r>
      <w:r w:rsidRPr="000367AB">
        <w:rPr>
          <w:u w:val="none"/>
        </w:rPr>
        <w:t>Owner may, at its cost, at any time during normal business hours and with reasonable prior notice of not less than t</w:t>
      </w:r>
      <w:r>
        <w:rPr>
          <w:u w:val="none"/>
        </w:rPr>
        <w:t xml:space="preserve">hirty </w:t>
      </w:r>
      <w:r w:rsidRPr="000367AB">
        <w:rPr>
          <w:u w:val="none"/>
        </w:rPr>
        <w:t>(</w:t>
      </w:r>
      <w:r>
        <w:rPr>
          <w:u w:val="none"/>
        </w:rPr>
        <w:t>3</w:t>
      </w:r>
      <w:r w:rsidRPr="000367AB">
        <w:rPr>
          <w:u w:val="none"/>
        </w:rPr>
        <w:t xml:space="preserve">0) Business Days, but not more often than once in any twelve (12) month period, inspect and audit the books and records of </w:t>
      </w:r>
      <w:r>
        <w:rPr>
          <w:u w:val="none"/>
        </w:rPr>
        <w:t>the</w:t>
      </w:r>
      <w:r w:rsidRPr="000367AB">
        <w:rPr>
          <w:u w:val="none"/>
        </w:rPr>
        <w:t xml:space="preserve"> Operator and any of </w:t>
      </w:r>
      <w:r>
        <w:rPr>
          <w:u w:val="none"/>
        </w:rPr>
        <w:t>its</w:t>
      </w:r>
      <w:r w:rsidRPr="000367AB">
        <w:rPr>
          <w:u w:val="none"/>
        </w:rPr>
        <w:t xml:space="preserve"> Affiliates and Delegates (and the Operator shall secure such rights for the </w:t>
      </w:r>
      <w:r>
        <w:rPr>
          <w:u w:val="none"/>
        </w:rPr>
        <w:t xml:space="preserve">Non-Operating </w:t>
      </w:r>
      <w:r w:rsidRPr="000367AB">
        <w:rPr>
          <w:u w:val="none"/>
        </w:rPr>
        <w:t>Owner from its Affiliates and Delegates) involved in the provision of services pursuant to this Agreement (“</w:t>
      </w:r>
      <w:r w:rsidRPr="000367AB">
        <w:t>Other Costs Records</w:t>
      </w:r>
      <w:r w:rsidRPr="000367AB">
        <w:rPr>
          <w:u w:val="none"/>
        </w:rPr>
        <w:t xml:space="preserve">”), to the extent reasonably relating to the determination of </w:t>
      </w:r>
      <w:r>
        <w:rPr>
          <w:u w:val="none"/>
        </w:rPr>
        <w:t xml:space="preserve">Monthly Transmission Facilities O&amp;M Charges, Monthly Substation O&amp;M Charges, Monthly Common Equipment Charges, and </w:t>
      </w:r>
      <w:r w:rsidRPr="000367AB">
        <w:rPr>
          <w:u w:val="none"/>
        </w:rPr>
        <w:t xml:space="preserve">Other Costs for which the </w:t>
      </w:r>
      <w:r>
        <w:rPr>
          <w:u w:val="none"/>
        </w:rPr>
        <w:t xml:space="preserve">Non-Operating </w:t>
      </w:r>
      <w:r w:rsidRPr="000367AB">
        <w:rPr>
          <w:u w:val="none"/>
        </w:rPr>
        <w:t>Owner</w:t>
      </w:r>
      <w:r>
        <w:rPr>
          <w:u w:val="none"/>
        </w:rPr>
        <w:t xml:space="preserve"> is</w:t>
      </w:r>
      <w:r w:rsidRPr="000367AB">
        <w:rPr>
          <w:u w:val="none"/>
        </w:rPr>
        <w:t xml:space="preserve"> liable under this Agreement as shown on an invoice provided to the </w:t>
      </w:r>
      <w:r>
        <w:rPr>
          <w:u w:val="none"/>
        </w:rPr>
        <w:t xml:space="preserve">Non-Operating </w:t>
      </w:r>
      <w:r w:rsidRPr="000367AB">
        <w:rPr>
          <w:u w:val="none"/>
        </w:rPr>
        <w:t xml:space="preserve">Owner pursuant to </w:t>
      </w:r>
      <w:r w:rsidRPr="00301836">
        <w:t xml:space="preserve">Section </w:t>
      </w:r>
      <w:r>
        <w:t>4</w:t>
      </w:r>
      <w:r w:rsidRPr="00301836">
        <w:t>.</w:t>
      </w:r>
      <w:r>
        <w:t>7</w:t>
      </w:r>
      <w:r w:rsidRPr="000367AB">
        <w:rPr>
          <w:u w:val="none"/>
        </w:rPr>
        <w:t xml:space="preserve"> within </w:t>
      </w:r>
      <w:r>
        <w:rPr>
          <w:u w:val="none"/>
        </w:rPr>
        <w:t>eighteen</w:t>
      </w:r>
      <w:r w:rsidRPr="000367AB">
        <w:rPr>
          <w:u w:val="none"/>
        </w:rPr>
        <w:t xml:space="preserve"> (1</w:t>
      </w:r>
      <w:r>
        <w:rPr>
          <w:u w:val="none"/>
        </w:rPr>
        <w:t>8</w:t>
      </w:r>
      <w:r w:rsidRPr="000367AB">
        <w:rPr>
          <w:u w:val="none"/>
        </w:rPr>
        <w:t xml:space="preserve">) months prior to the date of the audit notice.  </w:t>
      </w:r>
      <w:r>
        <w:rPr>
          <w:u w:val="none"/>
        </w:rPr>
        <w:t>Each</w:t>
      </w:r>
      <w:r w:rsidRPr="000367AB">
        <w:rPr>
          <w:u w:val="none"/>
        </w:rPr>
        <w:t xml:space="preserve"> Operator shall, and shall cause any of </w:t>
      </w:r>
      <w:r>
        <w:rPr>
          <w:u w:val="none"/>
        </w:rPr>
        <w:t>its</w:t>
      </w:r>
      <w:r w:rsidRPr="000367AB">
        <w:rPr>
          <w:u w:val="none"/>
        </w:rPr>
        <w:t xml:space="preserve"> relevant Affiliates and Delegates, to keep and maintain all such Other Costs Records to the extent reasonably relating to the determination of </w:t>
      </w:r>
      <w:r>
        <w:rPr>
          <w:u w:val="none"/>
        </w:rPr>
        <w:t>Monthly Transmission Facilities O&amp;M Charges, Monthly Substation O&amp;M Charges, Monthly Common Equipment Charges,</w:t>
      </w:r>
      <w:r w:rsidRPr="000367AB">
        <w:rPr>
          <w:u w:val="none"/>
        </w:rPr>
        <w:t xml:space="preserve"> </w:t>
      </w:r>
      <w:r>
        <w:rPr>
          <w:u w:val="none"/>
        </w:rPr>
        <w:t xml:space="preserve">and </w:t>
      </w:r>
      <w:r w:rsidRPr="000367AB">
        <w:rPr>
          <w:u w:val="none"/>
        </w:rPr>
        <w:t xml:space="preserve">Other Costs for which the </w:t>
      </w:r>
      <w:r>
        <w:rPr>
          <w:u w:val="none"/>
        </w:rPr>
        <w:t xml:space="preserve">Non-Operating </w:t>
      </w:r>
      <w:r w:rsidRPr="000367AB">
        <w:rPr>
          <w:u w:val="none"/>
        </w:rPr>
        <w:t>Owner</w:t>
      </w:r>
      <w:r>
        <w:rPr>
          <w:u w:val="none"/>
        </w:rPr>
        <w:t xml:space="preserve"> i</w:t>
      </w:r>
      <w:r w:rsidRPr="000367AB">
        <w:rPr>
          <w:u w:val="none"/>
        </w:rPr>
        <w:t xml:space="preserve">s liable under this Agreement and make such Other Costs Records available to the </w:t>
      </w:r>
      <w:r>
        <w:rPr>
          <w:u w:val="none"/>
        </w:rPr>
        <w:t xml:space="preserve">Non-Operating </w:t>
      </w:r>
      <w:r w:rsidRPr="000367AB">
        <w:rPr>
          <w:u w:val="none"/>
        </w:rPr>
        <w:t xml:space="preserve">Owner in accordance with the terms of this Agreement.  If any audit discloses that, during such </w:t>
      </w:r>
      <w:r>
        <w:rPr>
          <w:u w:val="none"/>
        </w:rPr>
        <w:t>eighteen</w:t>
      </w:r>
      <w:r w:rsidRPr="000367AB">
        <w:rPr>
          <w:u w:val="none"/>
        </w:rPr>
        <w:t xml:space="preserve"> (1</w:t>
      </w:r>
      <w:r>
        <w:rPr>
          <w:u w:val="none"/>
        </w:rPr>
        <w:t>8</w:t>
      </w:r>
      <w:r w:rsidRPr="000367AB">
        <w:rPr>
          <w:u w:val="none"/>
        </w:rPr>
        <w:t>)</w:t>
      </w:r>
      <w:r>
        <w:rPr>
          <w:u w:val="none"/>
        </w:rPr>
        <w:t xml:space="preserve"> </w:t>
      </w:r>
      <w:r w:rsidRPr="000367AB">
        <w:rPr>
          <w:u w:val="none"/>
        </w:rPr>
        <w:t xml:space="preserve">month period, an overpayment or underpayment of </w:t>
      </w:r>
      <w:r>
        <w:rPr>
          <w:u w:val="none"/>
        </w:rPr>
        <w:t xml:space="preserve">Monthly Transmission Facilities O&amp;M Charges, Monthly Substation O&amp;M Charges, Monthly Common Equipment Charges or Other Costs </w:t>
      </w:r>
      <w:r w:rsidRPr="000367AB">
        <w:rPr>
          <w:u w:val="none"/>
        </w:rPr>
        <w:t xml:space="preserve">has been made by the Non-Operating Owner or the amount of any </w:t>
      </w:r>
      <w:r>
        <w:rPr>
          <w:u w:val="none"/>
        </w:rPr>
        <w:t>Monthly Transmission Facilities O&amp;M Charges, Monthly Substation O&amp;M Charges, Monthly Common Equipment Charges, or</w:t>
      </w:r>
      <w:r w:rsidRPr="000367AB">
        <w:rPr>
          <w:u w:val="none"/>
        </w:rPr>
        <w:t xml:space="preserve"> Other Costs allocated to the </w:t>
      </w:r>
      <w:r>
        <w:rPr>
          <w:u w:val="none"/>
        </w:rPr>
        <w:t xml:space="preserve">Non-Operating </w:t>
      </w:r>
      <w:r w:rsidRPr="000367AB">
        <w:rPr>
          <w:u w:val="none"/>
        </w:rPr>
        <w:t>Owner</w:t>
      </w:r>
      <w:r>
        <w:rPr>
          <w:u w:val="none"/>
        </w:rPr>
        <w:t xml:space="preserve"> in</w:t>
      </w:r>
      <w:r w:rsidRPr="000367AB">
        <w:rPr>
          <w:u w:val="none"/>
        </w:rPr>
        <w:t xml:space="preserve"> an invoice is incorrect, then such overpayment, underpayment or incorrect amount shall be resolved pursuant to </w:t>
      </w:r>
      <w:r w:rsidRPr="00301836">
        <w:t xml:space="preserve">Section </w:t>
      </w:r>
      <w:r>
        <w:t>4</w:t>
      </w:r>
      <w:r w:rsidRPr="00301836">
        <w:t>.</w:t>
      </w:r>
      <w:r>
        <w:t>8</w:t>
      </w:r>
      <w:r w:rsidRPr="000367AB">
        <w:rPr>
          <w:u w:val="none"/>
        </w:rPr>
        <w:t xml:space="preserve">.  The </w:t>
      </w:r>
      <w:r>
        <w:rPr>
          <w:u w:val="none"/>
        </w:rPr>
        <w:t xml:space="preserve">Non-Operating </w:t>
      </w:r>
      <w:r w:rsidRPr="000367AB">
        <w:rPr>
          <w:u w:val="none"/>
        </w:rPr>
        <w:t xml:space="preserve">Owner requesting the audit shall reimburse one hundred percent (100%) of all reasonable costs and expenses (including internal costs and expenses) incurred by or on behalf of the Operator and any of its Affiliates and Delegates in complying with the provisions of this </w:t>
      </w:r>
      <w:r w:rsidRPr="007B467D">
        <w:t>Section 4.6</w:t>
      </w:r>
      <w:r w:rsidRPr="000367AB">
        <w:rPr>
          <w:u w:val="none"/>
        </w:rPr>
        <w:t xml:space="preserve">, </w:t>
      </w:r>
      <w:r w:rsidRPr="007B467D">
        <w:t>provided</w:t>
      </w:r>
      <w:r w:rsidRPr="000367AB">
        <w:rPr>
          <w:u w:val="none"/>
        </w:rPr>
        <w:t xml:space="preserve"> that the </w:t>
      </w:r>
      <w:r>
        <w:rPr>
          <w:u w:val="none"/>
        </w:rPr>
        <w:t xml:space="preserve">Non-Operating </w:t>
      </w:r>
      <w:r w:rsidRPr="000367AB">
        <w:rPr>
          <w:u w:val="none"/>
        </w:rPr>
        <w:t xml:space="preserve">Owner shall not be required to reimburse any such costs if the audit determines that the </w:t>
      </w:r>
      <w:r>
        <w:rPr>
          <w:u w:val="none"/>
        </w:rPr>
        <w:t xml:space="preserve">Non-Operating </w:t>
      </w:r>
      <w:r w:rsidRPr="000367AB">
        <w:rPr>
          <w:u w:val="none"/>
        </w:rPr>
        <w:t xml:space="preserve">Owner has made more than Twenty-Five Thousand Dollars ($25,000) in overpayments of </w:t>
      </w:r>
      <w:r>
        <w:rPr>
          <w:u w:val="none"/>
        </w:rPr>
        <w:t>Monthly Transmission Facilities O&amp;M Charges, Monthly Substation O&amp;M Charges, Monthly Common Equipment Charges,</w:t>
      </w:r>
      <w:r w:rsidRPr="000367AB">
        <w:rPr>
          <w:u w:val="none"/>
        </w:rPr>
        <w:t xml:space="preserve"> </w:t>
      </w:r>
      <w:r>
        <w:rPr>
          <w:u w:val="none"/>
        </w:rPr>
        <w:t xml:space="preserve">or </w:t>
      </w:r>
      <w:r w:rsidRPr="000367AB">
        <w:rPr>
          <w:u w:val="none"/>
        </w:rPr>
        <w:t xml:space="preserve">Other Costs or more than Twenty-Five Thousand Dollars ($25,000) in </w:t>
      </w:r>
      <w:r>
        <w:rPr>
          <w:u w:val="none"/>
        </w:rPr>
        <w:t>Monthly Transmission Facilities O&amp;M Charges, Monthly Substation O&amp;M Charges, Monthly Common Equipment Charges,</w:t>
      </w:r>
      <w:r w:rsidRPr="000367AB">
        <w:rPr>
          <w:u w:val="none"/>
        </w:rPr>
        <w:t xml:space="preserve"> </w:t>
      </w:r>
      <w:r>
        <w:rPr>
          <w:u w:val="none"/>
        </w:rPr>
        <w:t xml:space="preserve">or </w:t>
      </w:r>
      <w:r w:rsidRPr="000367AB">
        <w:rPr>
          <w:u w:val="none"/>
        </w:rPr>
        <w:t>Other Costs have been incorrectly allocated to the Owner.</w:t>
      </w:r>
      <w:bookmarkEnd w:id="32"/>
    </w:p>
    <w:p w:rsidR="00603D04" w:rsidRPr="00947B20" w:rsidRDefault="00603D04" w:rsidP="00603D04">
      <w:pPr>
        <w:pStyle w:val="Heading2"/>
        <w:tabs>
          <w:tab w:val="num" w:pos="1350"/>
        </w:tabs>
        <w:rPr>
          <w:vanish/>
          <w:color w:val="FF0000"/>
          <w:specVanish/>
        </w:rPr>
      </w:pPr>
      <w:bookmarkStart w:id="33" w:name="_Toc399496232"/>
      <w:r w:rsidRPr="00947B20">
        <w:t>Insurance</w:t>
      </w:r>
      <w:r>
        <w:rPr>
          <w:u w:val="none"/>
        </w:rPr>
        <w:t>.</w:t>
      </w:r>
      <w:bookmarkEnd w:id="33"/>
    </w:p>
    <w:p w:rsidR="00603D04" w:rsidRPr="00947B20" w:rsidRDefault="00603D04" w:rsidP="00603D04">
      <w:pPr>
        <w:pStyle w:val="SingleSpace"/>
      </w:pPr>
      <w:r w:rsidRPr="00947B20">
        <w:t xml:space="preserve"> </w:t>
      </w:r>
    </w:p>
    <w:p w:rsidR="00603D04" w:rsidRDefault="00603D04" w:rsidP="00603D04">
      <w:pPr>
        <w:pStyle w:val="Heading3"/>
        <w:tabs>
          <w:tab w:val="clear" w:pos="900"/>
          <w:tab w:val="num" w:pos="2160"/>
        </w:tabs>
      </w:pPr>
      <w:r w:rsidRPr="002765A4">
        <w:rPr>
          <w:rStyle w:val="Heading3Char"/>
          <w:u w:val="single"/>
        </w:rPr>
        <w:t>Owner Insurance</w:t>
      </w:r>
      <w:r w:rsidRPr="00947B20">
        <w:rPr>
          <w:rStyle w:val="Heading3Char"/>
        </w:rPr>
        <w:t xml:space="preserve">.  Each Owner shall be responsible for obtaining and maintaining during the Term insurance covering </w:t>
      </w:r>
      <w:r>
        <w:rPr>
          <w:rStyle w:val="Heading3Char"/>
        </w:rPr>
        <w:t>its</w:t>
      </w:r>
      <w:r w:rsidRPr="00947B20">
        <w:rPr>
          <w:rStyle w:val="Heading3Char"/>
        </w:rPr>
        <w:t xml:space="preserve"> respective legal liabilities related to </w:t>
      </w:r>
      <w:r>
        <w:rPr>
          <w:rStyle w:val="Heading3Char"/>
        </w:rPr>
        <w:t>its</w:t>
      </w:r>
      <w:r w:rsidRPr="00947B20">
        <w:rPr>
          <w:rStyle w:val="Heading3Char"/>
        </w:rPr>
        <w:t xml:space="preserve"> Ownership Interests in the Transmission Facilities</w:t>
      </w:r>
      <w:r>
        <w:rPr>
          <w:rStyle w:val="Heading3Char"/>
        </w:rPr>
        <w:t xml:space="preserve"> and Common Equipment</w:t>
      </w:r>
      <w:r w:rsidRPr="00947B20">
        <w:rPr>
          <w:rStyle w:val="Heading3Char"/>
        </w:rPr>
        <w:t>.</w:t>
      </w:r>
      <w:r>
        <w:rPr>
          <w:rStyle w:val="Heading3Char"/>
        </w:rPr>
        <w:t xml:space="preserve"> </w:t>
      </w:r>
      <w:r w:rsidRPr="00947B20">
        <w:rPr>
          <w:rStyle w:val="Heading3Char"/>
        </w:rPr>
        <w:t xml:space="preserve"> Insurance required by this </w:t>
      </w:r>
      <w:r w:rsidRPr="000367AB">
        <w:rPr>
          <w:rStyle w:val="Heading3Char"/>
          <w:u w:val="single"/>
        </w:rPr>
        <w:t>Section</w:t>
      </w:r>
      <w:r>
        <w:rPr>
          <w:rStyle w:val="Heading3Char"/>
          <w:u w:val="single"/>
        </w:rPr>
        <w:t xml:space="preserve"> 4</w:t>
      </w:r>
      <w:r w:rsidRPr="000367AB">
        <w:rPr>
          <w:rStyle w:val="Heading3Char"/>
          <w:u w:val="single"/>
        </w:rPr>
        <w:t>.</w:t>
      </w:r>
      <w:r>
        <w:rPr>
          <w:rStyle w:val="Heading3Char"/>
          <w:u w:val="single"/>
        </w:rPr>
        <w:t>6</w:t>
      </w:r>
      <w:r w:rsidRPr="000367AB">
        <w:rPr>
          <w:rStyle w:val="Heading3Char"/>
          <w:u w:val="single"/>
        </w:rPr>
        <w:t>(a)</w:t>
      </w:r>
      <w:r w:rsidRPr="00947B20">
        <w:rPr>
          <w:rStyle w:val="Heading3Char"/>
        </w:rPr>
        <w:t xml:space="preserve"> will be placed with appropriate carriers and in amounts in accordance with Good Utility Practice and Governmental Requirements.</w:t>
      </w:r>
    </w:p>
    <w:p w:rsidR="00603D04" w:rsidRDefault="00603D04" w:rsidP="00603D04">
      <w:pPr>
        <w:pStyle w:val="Heading3"/>
        <w:tabs>
          <w:tab w:val="clear" w:pos="900"/>
          <w:tab w:val="num" w:pos="2160"/>
        </w:tabs>
      </w:pPr>
      <w:r w:rsidRPr="00D228E9">
        <w:rPr>
          <w:u w:val="single"/>
        </w:rPr>
        <w:t>Property Insurance</w:t>
      </w:r>
      <w:r w:rsidRPr="00947B20">
        <w:t xml:space="preserve">.  Each Operator, on behalf of the Owners and any other named insureds or loss payees, will, with respect to </w:t>
      </w:r>
      <w:r w:rsidR="004F453F">
        <w:t>S</w:t>
      </w:r>
      <w:r w:rsidRPr="00947B20">
        <w:t xml:space="preserve">ubstations and equipment </w:t>
      </w:r>
      <w:r>
        <w:t xml:space="preserve">therein </w:t>
      </w:r>
      <w:r w:rsidRPr="00947B20">
        <w:t xml:space="preserve">that is included as part of </w:t>
      </w:r>
      <w:r>
        <w:t xml:space="preserve">the jointly-owned </w:t>
      </w:r>
      <w:r w:rsidRPr="00947B20">
        <w:t>Transmission Facilities</w:t>
      </w:r>
      <w:r>
        <w:t xml:space="preserve"> </w:t>
      </w:r>
      <w:r w:rsidRPr="00947B20">
        <w:t>it is responsible for:  (</w:t>
      </w:r>
      <w:r>
        <w:t>i</w:t>
      </w:r>
      <w:r w:rsidRPr="00947B20">
        <w:t>) determine the appropriate property insurance coverages, minimum amounts, self-insured amounts, deductibles and other insurance policy terms</w:t>
      </w:r>
      <w:r>
        <w:t xml:space="preserve"> which shall be reasonable and customary for similarly situated utilities</w:t>
      </w:r>
      <w:r w:rsidRPr="00947B20">
        <w:t>; (</w:t>
      </w:r>
      <w:r>
        <w:t>ii</w:t>
      </w:r>
      <w:r w:rsidRPr="00947B20">
        <w:t>) obtain and maintain such property insurance during the Term; and (</w:t>
      </w:r>
      <w:r>
        <w:t>iii</w:t>
      </w:r>
      <w:r w:rsidRPr="00947B20">
        <w:t xml:space="preserve">) be solely responsible for pursuing claims and/or negotiating settlements in respect of claims under such insurance coverages. </w:t>
      </w:r>
      <w:r>
        <w:t xml:space="preserve"> </w:t>
      </w:r>
      <w:r w:rsidRPr="00947B20">
        <w:t>The Operators shall be compensated for the costs of obtaining and maintaining such insurance (including any premiums, taxes and fees</w:t>
      </w:r>
      <w:r>
        <w:t xml:space="preserve">, but excluding </w:t>
      </w:r>
      <w:r w:rsidRPr="00947B20">
        <w:t xml:space="preserve">deductibles, self-insurance or non-insured costs) through the Monthly </w:t>
      </w:r>
      <w:r>
        <w:t xml:space="preserve">Substation </w:t>
      </w:r>
      <w:r w:rsidRPr="00947B20">
        <w:t xml:space="preserve">O&amp;M Charge.  </w:t>
      </w:r>
      <w:r>
        <w:t xml:space="preserve">Subject to </w:t>
      </w:r>
      <w:r w:rsidRPr="00D228E9">
        <w:rPr>
          <w:u w:val="single"/>
        </w:rPr>
        <w:t>Article VII</w:t>
      </w:r>
      <w:r>
        <w:t>, each Owner shall be responsible for its Pro Rata Share (based on its applicable Ownership Interest(s)) of any deductibles, self-insurance and non-insured costs, all of which shall be Other Costs.  The Operators shall not be obligated to obtain or maintain any other insurance by or on behalf of the Owners with respect to the Transmission Facilities or Common Equipment for which they are responsible.</w:t>
      </w:r>
    </w:p>
    <w:p w:rsidR="00603D04" w:rsidRPr="00947B20" w:rsidRDefault="00603D04" w:rsidP="00336C61">
      <w:pPr>
        <w:pStyle w:val="Heading2"/>
        <w:keepNext/>
        <w:tabs>
          <w:tab w:val="num" w:pos="1350"/>
        </w:tabs>
      </w:pPr>
      <w:bookmarkStart w:id="34" w:name="_Toc399496233"/>
      <w:r w:rsidRPr="00947B20">
        <w:t>Invoices.</w:t>
      </w:r>
      <w:bookmarkEnd w:id="34"/>
    </w:p>
    <w:p w:rsidR="00603D04" w:rsidRDefault="00603D04" w:rsidP="00336C61">
      <w:pPr>
        <w:pStyle w:val="Heading3"/>
        <w:keepNext/>
        <w:tabs>
          <w:tab w:val="clear" w:pos="900"/>
          <w:tab w:val="num" w:pos="2160"/>
        </w:tabs>
      </w:pPr>
      <w:r w:rsidRPr="00947B20">
        <w:t>Each Non-Operating Owner shall pay the respective Operator the Monthly Transmission Facilities O&amp;M Charge</w:t>
      </w:r>
      <w:r>
        <w:t>, the Monthly Substation O&amp;M Charge,</w:t>
      </w:r>
      <w:r w:rsidRPr="00947B20">
        <w:t xml:space="preserve"> and the Monthly Common Equipment Charge calculated in accordance with </w:t>
      </w:r>
      <w:r w:rsidRPr="00947B20">
        <w:rPr>
          <w:u w:val="single"/>
        </w:rPr>
        <w:t>Exhibit D</w:t>
      </w:r>
      <w:r w:rsidRPr="00947B20">
        <w:t xml:space="preserve"> as compensation for the Operator’s services under this Agreement.  </w:t>
      </w:r>
      <w:r w:rsidRPr="009067C2">
        <w:t xml:space="preserve">In addition, each Owner shall be responsible for its Pro Rata Share </w:t>
      </w:r>
      <w:r>
        <w:t xml:space="preserve">(based on its applicable Ownership Interest(s)) </w:t>
      </w:r>
      <w:r w:rsidRPr="009067C2">
        <w:t xml:space="preserve">of costs incurred by or on behalf of the Operators </w:t>
      </w:r>
      <w:r>
        <w:t xml:space="preserve">pursuant to the terms of this Agreement, including </w:t>
      </w:r>
      <w:r w:rsidRPr="00F91875">
        <w:rPr>
          <w:u w:val="single"/>
        </w:rPr>
        <w:t>Sections 4.2(a)</w:t>
      </w:r>
      <w:r w:rsidRPr="00F91875">
        <w:t xml:space="preserve">, </w:t>
      </w:r>
      <w:r w:rsidRPr="00F91875">
        <w:rPr>
          <w:u w:val="single"/>
        </w:rPr>
        <w:t>4.4(a)</w:t>
      </w:r>
      <w:r w:rsidRPr="00F91875">
        <w:t xml:space="preserve">, </w:t>
      </w:r>
      <w:r w:rsidRPr="00F91875">
        <w:rPr>
          <w:u w:val="single"/>
        </w:rPr>
        <w:t>4.6, 5.2</w:t>
      </w:r>
      <w:r w:rsidRPr="00F91875">
        <w:t xml:space="preserve">, </w:t>
      </w:r>
      <w:r w:rsidRPr="00F91875">
        <w:rPr>
          <w:u w:val="single"/>
        </w:rPr>
        <w:t>6.1</w:t>
      </w:r>
      <w:r w:rsidRPr="00F91875">
        <w:t xml:space="preserve">, </w:t>
      </w:r>
      <w:r w:rsidRPr="00F91875">
        <w:rPr>
          <w:u w:val="single"/>
        </w:rPr>
        <w:t>7.1</w:t>
      </w:r>
      <w:r w:rsidRPr="00F91875">
        <w:t xml:space="preserve">, </w:t>
      </w:r>
      <w:r w:rsidRPr="00F91875">
        <w:rPr>
          <w:u w:val="single"/>
        </w:rPr>
        <w:t>7.5</w:t>
      </w:r>
      <w:r w:rsidRPr="00F91875">
        <w:t xml:space="preserve">, </w:t>
      </w:r>
      <w:r w:rsidRPr="00F91875">
        <w:rPr>
          <w:u w:val="single"/>
        </w:rPr>
        <w:t>8.2</w:t>
      </w:r>
      <w:r w:rsidRPr="00F91875">
        <w:t xml:space="preserve"> and </w:t>
      </w:r>
      <w:r w:rsidRPr="00F91875">
        <w:rPr>
          <w:u w:val="single"/>
        </w:rPr>
        <w:t>16.3</w:t>
      </w:r>
      <w:r w:rsidRPr="00F91875">
        <w:t xml:space="preserve"> (</w:t>
      </w:r>
      <w:r>
        <w:t xml:space="preserve">collectively, </w:t>
      </w:r>
      <w:r w:rsidRPr="00F91875">
        <w:t>the “</w:t>
      </w:r>
      <w:r w:rsidRPr="00F91875">
        <w:rPr>
          <w:u w:val="single"/>
        </w:rPr>
        <w:t>Other Costs</w:t>
      </w:r>
      <w:r w:rsidRPr="00F91875">
        <w:t>”).  In the event tha</w:t>
      </w:r>
      <w:r w:rsidRPr="009067C2">
        <w:t>t an Operator incurs, or reasonably expects to incur</w:t>
      </w:r>
      <w:r w:rsidRPr="006D4E4B">
        <w:t>, significant Other Costs in excess of One Hundred Thousand Dollars ($100,000), the Operator shall immediately notify the Owners in writing of such Other Costs.</w:t>
      </w:r>
    </w:p>
    <w:p w:rsidR="00603D04" w:rsidRDefault="000B7D35" w:rsidP="00603D04">
      <w:pPr>
        <w:pStyle w:val="Heading3"/>
        <w:tabs>
          <w:tab w:val="clear" w:pos="900"/>
          <w:tab w:val="num" w:pos="2160"/>
        </w:tabs>
        <w:rPr>
          <w:color w:val="000000"/>
        </w:rPr>
      </w:pPr>
      <w:r>
        <w:t xml:space="preserve">Within </w:t>
      </w:r>
      <w:r w:rsidR="00603D04" w:rsidRPr="00947B20">
        <w:t xml:space="preserve">thirty (30) days after the end of </w:t>
      </w:r>
      <w:r w:rsidR="00603D04">
        <w:t xml:space="preserve">the first full calendar month during the Term, and </w:t>
      </w:r>
      <w:r w:rsidR="00A3621C">
        <w:t>within</w:t>
      </w:r>
      <w:r w:rsidR="00603D04">
        <w:t xml:space="preserve"> thirty (30) days after the end of </w:t>
      </w:r>
      <w:r w:rsidR="00603D04" w:rsidRPr="00947B20">
        <w:t xml:space="preserve">each month </w:t>
      </w:r>
      <w:r w:rsidR="00603D04">
        <w:t xml:space="preserve">thereafter </w:t>
      </w:r>
      <w:r w:rsidR="00603D04" w:rsidRPr="00947B20">
        <w:t xml:space="preserve">during the Term, each Operator will deliver to the </w:t>
      </w:r>
      <w:r w:rsidR="00603D04">
        <w:t xml:space="preserve">Non-Operating </w:t>
      </w:r>
      <w:r w:rsidR="00603D04" w:rsidRPr="00947B20">
        <w:t xml:space="preserve">Owner an invoice which will show the </w:t>
      </w:r>
      <w:r w:rsidR="00603D04">
        <w:t xml:space="preserve">total amount and each Owner’s Pro Rata Share (based on its Ownership Interests) of the </w:t>
      </w:r>
      <w:r w:rsidR="00603D04" w:rsidRPr="00947B20">
        <w:t>Monthly Transmission Facilities O&amp;M Charge</w:t>
      </w:r>
      <w:r w:rsidR="00603D04">
        <w:t>,</w:t>
      </w:r>
      <w:r w:rsidR="00603D04" w:rsidRPr="00947B20">
        <w:t xml:space="preserve"> </w:t>
      </w:r>
      <w:r w:rsidR="00603D04">
        <w:t>the Monthly Substation O&amp;M Charge</w:t>
      </w:r>
      <w:r w:rsidR="00603D04" w:rsidRPr="00947B20">
        <w:t xml:space="preserve"> </w:t>
      </w:r>
      <w:r w:rsidR="00603D04">
        <w:t xml:space="preserve">and the Monthly Common Equipment Charge determined in accordance with the terms and conditions of this Agreement.  </w:t>
      </w:r>
      <w:r>
        <w:t xml:space="preserve">For purposes of clarity, the first such invoices will include amounts owed for the first full month and any partial month that precedes it during the Term.  Within </w:t>
      </w:r>
      <w:r w:rsidR="00603D04" w:rsidRPr="00947B20">
        <w:t xml:space="preserve">thirty (30) days after the end of </w:t>
      </w:r>
      <w:r w:rsidR="00A3621C">
        <w:t xml:space="preserve">the </w:t>
      </w:r>
      <w:r w:rsidR="00603D04">
        <w:t xml:space="preserve">first calendar quarter </w:t>
      </w:r>
      <w:r>
        <w:t xml:space="preserve">first occurring </w:t>
      </w:r>
      <w:r w:rsidR="00603D04">
        <w:t xml:space="preserve"> during the Term</w:t>
      </w:r>
      <w:r>
        <w:t xml:space="preserve"> (i.e., within 30 days of the first March 31st, June 30th, September 30</w:t>
      </w:r>
      <w:r w:rsidRPr="000F5A42">
        <w:rPr>
          <w:vertAlign w:val="superscript"/>
        </w:rPr>
        <w:t>th</w:t>
      </w:r>
      <w:r>
        <w:t>, or December 31</w:t>
      </w:r>
      <w:r w:rsidRPr="000F5A42">
        <w:rPr>
          <w:vertAlign w:val="superscript"/>
        </w:rPr>
        <w:t>st</w:t>
      </w:r>
      <w:r>
        <w:t xml:space="preserve"> during the Term)</w:t>
      </w:r>
      <w:r w:rsidR="00603D04">
        <w:t xml:space="preserve">, and </w:t>
      </w:r>
      <w:r>
        <w:t xml:space="preserve">within </w:t>
      </w:r>
      <w:r w:rsidR="00603D04" w:rsidRPr="00947B20">
        <w:t xml:space="preserve">thirty (30) days after the end of each </w:t>
      </w:r>
      <w:r w:rsidR="00603D04">
        <w:t xml:space="preserve">calendar quarter thereafter </w:t>
      </w:r>
      <w:r w:rsidR="00603D04" w:rsidRPr="00947B20">
        <w:t xml:space="preserve">during the Term, each Operator will deliver to the </w:t>
      </w:r>
      <w:r w:rsidR="00603D04">
        <w:t xml:space="preserve">Non-Operating </w:t>
      </w:r>
      <w:r w:rsidR="00603D04" w:rsidRPr="00947B20">
        <w:t xml:space="preserve">Owner an invoice which will show the </w:t>
      </w:r>
      <w:r w:rsidR="00603D04">
        <w:t xml:space="preserve">total amount and each Owner’s Pro Rata Share (based on its Ownership Interests) of </w:t>
      </w:r>
      <w:r w:rsidR="00603D04" w:rsidRPr="009067C2">
        <w:t>Other Costs</w:t>
      </w:r>
      <w:r w:rsidR="00603D04">
        <w:t xml:space="preserve"> determined in accordance with the terms and conditions of this Agreement; </w:t>
      </w:r>
      <w:r w:rsidR="00603D04" w:rsidRPr="0060634E">
        <w:rPr>
          <w:u w:val="single"/>
        </w:rPr>
        <w:t>p</w:t>
      </w:r>
      <w:r w:rsidR="00603D04" w:rsidRPr="00F4363D">
        <w:rPr>
          <w:u w:val="single"/>
        </w:rPr>
        <w:t>rovided</w:t>
      </w:r>
      <w:r w:rsidR="00603D04">
        <w:t xml:space="preserve">, </w:t>
      </w:r>
      <w:r w:rsidR="00603D04" w:rsidRPr="00A94A4A">
        <w:rPr>
          <w:u w:val="single"/>
        </w:rPr>
        <w:t>however</w:t>
      </w:r>
      <w:r w:rsidR="00603D04">
        <w:t xml:space="preserve">, </w:t>
      </w:r>
      <w:r w:rsidR="00603D04" w:rsidRPr="00F4363D">
        <w:t xml:space="preserve">that </w:t>
      </w:r>
      <w:r w:rsidR="00603D04" w:rsidRPr="00A94A4A">
        <w:t>Other Costs associated with capital upgrades and improvements to, or repair and reconstruction of, Transmission Facilities:  (a) shall not include AFUDC</w:t>
      </w:r>
      <w:r w:rsidR="00603D04">
        <w:t xml:space="preserve">, </w:t>
      </w:r>
      <w:r w:rsidR="00603D04" w:rsidRPr="00516FC0">
        <w:rPr>
          <w:u w:val="single"/>
        </w:rPr>
        <w:t>provided</w:t>
      </w:r>
      <w:r w:rsidR="00603D04">
        <w:t>, that the first Other Costs invoice may include accrued AFUDC on Prior Projects up to the Effective Date;</w:t>
      </w:r>
      <w:r w:rsidR="00603D04" w:rsidRPr="00A94A4A">
        <w:t xml:space="preserve"> </w:t>
      </w:r>
      <w:r w:rsidR="00603D04">
        <w:t xml:space="preserve">and </w:t>
      </w:r>
      <w:r w:rsidR="00603D04" w:rsidRPr="00A94A4A">
        <w:t xml:space="preserve">(b) that are </w:t>
      </w:r>
      <w:r w:rsidR="004F453F">
        <w:t xml:space="preserve">a </w:t>
      </w:r>
      <w:r w:rsidR="00603D04">
        <w:t>S</w:t>
      </w:r>
      <w:r w:rsidR="00603D04" w:rsidRPr="00A94A4A">
        <w:t>ubstation</w:t>
      </w:r>
      <w:r w:rsidR="00603D04">
        <w:t xml:space="preserve"> Segment</w:t>
      </w:r>
      <w:r w:rsidR="00603D04" w:rsidRPr="00A94A4A">
        <w:t xml:space="preserve"> shall be invoiced using estimated </w:t>
      </w:r>
      <w:r w:rsidR="00603D04">
        <w:t xml:space="preserve">Other Costs, </w:t>
      </w:r>
      <w:r w:rsidR="00603D04" w:rsidRPr="00F01AE9">
        <w:rPr>
          <w:u w:val="single"/>
        </w:rPr>
        <w:t>provided</w:t>
      </w:r>
      <w:r w:rsidR="00603D04">
        <w:t xml:space="preserve"> that each Operator shall provide a final invoice showing a true-up of estimated Other Costs compared to actual Other Costs after the upgrade, improvement, repair or reconstruction is placed into service;</w:t>
      </w:r>
      <w:r w:rsidR="00603D04" w:rsidRPr="00A94A4A">
        <w:t>.</w:t>
      </w:r>
      <w:r w:rsidR="00603D04" w:rsidRPr="00C44855">
        <w:t xml:space="preserve"> </w:t>
      </w:r>
      <w:r w:rsidR="00603D04">
        <w:t xml:space="preserve"> </w:t>
      </w:r>
      <w:r w:rsidR="00603D04" w:rsidRPr="00947B20">
        <w:t xml:space="preserve">The Non-Operating Owner shall pay </w:t>
      </w:r>
      <w:r w:rsidR="00603D04">
        <w:t xml:space="preserve">its Pro Rata Share (based on its Ownership Interests) of </w:t>
      </w:r>
      <w:r w:rsidR="00603D04" w:rsidRPr="00947B20">
        <w:t xml:space="preserve">the Monthly Transmission Facilities O&amp;M Charge, </w:t>
      </w:r>
      <w:r w:rsidR="00603D04">
        <w:t xml:space="preserve">the Monthly Substation O&amp;M Charge, the Monthly Common Equipment Charge </w:t>
      </w:r>
      <w:r w:rsidR="00603D04" w:rsidRPr="009067C2">
        <w:t>and the Other Costs</w:t>
      </w:r>
      <w:r w:rsidR="00603D04" w:rsidRPr="00947B20">
        <w:t xml:space="preserve"> shown on the invoice </w:t>
      </w:r>
      <w:r w:rsidR="00603D04" w:rsidRPr="00947B20">
        <w:rPr>
          <w:color w:val="000000"/>
        </w:rPr>
        <w:t>no later than thirty (30) days after the date of the invoice.  Any payment past due will accrue interest, per annum, calculated in accordance with the methodology specified for interest in the FERC regulations at 18 C.F.R. § 35.19a(a)(2)(iii) (the “</w:t>
      </w:r>
      <w:r w:rsidR="00603D04" w:rsidRPr="00947B20">
        <w:rPr>
          <w:color w:val="000000"/>
          <w:u w:val="single"/>
        </w:rPr>
        <w:t>FERC Methodology</w:t>
      </w:r>
      <w:r w:rsidR="00603D04" w:rsidRPr="00947B20">
        <w:rPr>
          <w:color w:val="000000"/>
        </w:rPr>
        <w:t xml:space="preserve">”).  The failure by an Operator to timely deliver an invoice shall not relieve the Non-Operating Owner of its payment obligation in respect of </w:t>
      </w:r>
      <w:r w:rsidR="00603D04">
        <w:rPr>
          <w:color w:val="000000"/>
        </w:rPr>
        <w:t xml:space="preserve">its share of </w:t>
      </w:r>
      <w:r w:rsidR="00603D04" w:rsidRPr="00947B20">
        <w:rPr>
          <w:color w:val="000000"/>
        </w:rPr>
        <w:t xml:space="preserve">the Monthly Transmission Facilities O&amp;M Charge, </w:t>
      </w:r>
      <w:r w:rsidR="00603D04">
        <w:rPr>
          <w:color w:val="000000"/>
        </w:rPr>
        <w:t xml:space="preserve">the Monthly Substation O&amp;M Charge, the Monthly Common Equipment Charge </w:t>
      </w:r>
      <w:r w:rsidR="00603D04" w:rsidRPr="009067C2">
        <w:rPr>
          <w:color w:val="000000"/>
        </w:rPr>
        <w:t>and Other Costs</w:t>
      </w:r>
      <w:r w:rsidR="00603D04" w:rsidRPr="00947B20">
        <w:rPr>
          <w:color w:val="000000"/>
        </w:rPr>
        <w:t xml:space="preserve"> as shown on such invoice, or release the Operating Owner of its responsibility for such invoice.</w:t>
      </w:r>
      <w:r w:rsidR="00603D04">
        <w:rPr>
          <w:color w:val="000000"/>
        </w:rPr>
        <w:t xml:space="preserve">  </w:t>
      </w:r>
    </w:p>
    <w:p w:rsidR="00603D04" w:rsidRPr="00947B20" w:rsidRDefault="00603D04" w:rsidP="00603D04">
      <w:pPr>
        <w:pStyle w:val="Heading2"/>
        <w:tabs>
          <w:tab w:val="num" w:pos="1350"/>
        </w:tabs>
        <w:rPr>
          <w:vanish/>
          <w:color w:val="FF0000"/>
          <w:specVanish/>
        </w:rPr>
      </w:pPr>
      <w:bookmarkStart w:id="35" w:name="_Toc399496234"/>
      <w:r w:rsidRPr="00947B20">
        <w:t>Disputed Amounts</w:t>
      </w:r>
      <w:r>
        <w:rPr>
          <w:u w:val="none"/>
        </w:rPr>
        <w:t xml:space="preserve">.  </w:t>
      </w:r>
      <w:bookmarkEnd w:id="35"/>
    </w:p>
    <w:p w:rsidR="00603D04" w:rsidRPr="00947B20" w:rsidRDefault="00603D04" w:rsidP="00603D04">
      <w:pPr>
        <w:pStyle w:val="SingleSpace"/>
      </w:pPr>
      <w:r w:rsidRPr="00947B20">
        <w:t xml:space="preserve">If any Non-Operating Owner disputes any portion of any amount specified in an invoice delivered by an Operator pursuant to </w:t>
      </w:r>
      <w:r w:rsidRPr="00947B20">
        <w:rPr>
          <w:u w:val="single"/>
        </w:rPr>
        <w:t xml:space="preserve">Section </w:t>
      </w:r>
      <w:r>
        <w:rPr>
          <w:u w:val="single"/>
        </w:rPr>
        <w:t>4</w:t>
      </w:r>
      <w:r w:rsidRPr="00947B20">
        <w:rPr>
          <w:u w:val="single"/>
        </w:rPr>
        <w:t>.</w:t>
      </w:r>
      <w:r>
        <w:rPr>
          <w:u w:val="single"/>
        </w:rPr>
        <w:t>7</w:t>
      </w:r>
      <w:r w:rsidRPr="00947B20">
        <w:t xml:space="preserve">, the Non-Operating Owner shall pay its total amount of the invoice when due, and, if actually known at the time by the Non-Operating Owner, identify the disputed amount and state that the disputed amount is being paid under protest.  Any disputed amount shall be resolved pursuant to the provisions of </w:t>
      </w:r>
      <w:r w:rsidRPr="00947B20">
        <w:rPr>
          <w:u w:val="single"/>
        </w:rPr>
        <w:t>Article XVII</w:t>
      </w:r>
      <w:r w:rsidRPr="00947B20">
        <w:t xml:space="preserve">.  If it is determined pursuant to </w:t>
      </w:r>
      <w:r w:rsidRPr="00947B20">
        <w:rPr>
          <w:u w:val="single"/>
        </w:rPr>
        <w:t>Article XVII</w:t>
      </w:r>
      <w:r w:rsidRPr="00947B20">
        <w:t xml:space="preserve"> that an overpayment or underpayment has been made by the Non-Operating Owner or the amount of any </w:t>
      </w:r>
      <w:r w:rsidRPr="00947B20">
        <w:rPr>
          <w:color w:val="000000"/>
        </w:rPr>
        <w:t xml:space="preserve">Monthly Transmission Facilities O&amp;M Charge, </w:t>
      </w:r>
      <w:r>
        <w:rPr>
          <w:color w:val="000000"/>
        </w:rPr>
        <w:t xml:space="preserve">Monthly Substation O&amp;M Charge, </w:t>
      </w:r>
      <w:r w:rsidRPr="00947B20">
        <w:rPr>
          <w:color w:val="000000"/>
        </w:rPr>
        <w:t>Monthly Common Equipment Charge</w:t>
      </w:r>
      <w:r>
        <w:rPr>
          <w:color w:val="000000"/>
        </w:rPr>
        <w:t>,</w:t>
      </w:r>
      <w:r w:rsidRPr="00947B20">
        <w:t xml:space="preserve"> </w:t>
      </w:r>
      <w:r w:rsidRPr="009067C2">
        <w:t>or Other Costs</w:t>
      </w:r>
      <w:r w:rsidRPr="00947B20">
        <w:t xml:space="preserve"> allocated to the </w:t>
      </w:r>
      <w:r>
        <w:t xml:space="preserve">Non-Operating </w:t>
      </w:r>
      <w:r w:rsidRPr="00947B20">
        <w:t>Owner on an invoice is incorrect, then</w:t>
      </w:r>
      <w:r>
        <w:t xml:space="preserve">: </w:t>
      </w:r>
      <w:r w:rsidRPr="00947B20">
        <w:t xml:space="preserve"> (i) in the case of any overpayment by the Non-Operating Owner, the Operator shall promptly return the amount of the overpayment (or credit the amount of the overpayment on the next invoice) to the Non-Operating Owner</w:t>
      </w:r>
      <w:r>
        <w:t>;</w:t>
      </w:r>
      <w:r w:rsidRPr="00947B20">
        <w:t xml:space="preserve"> (ii) in the case of an underpayment by the Non-Operating Owner, the Non-Operating Owner shall promptly pay the amount of the underpayment to the Operator (for the benefit of the </w:t>
      </w:r>
      <w:r>
        <w:t>Operating</w:t>
      </w:r>
      <w:r w:rsidRPr="00947B20">
        <w:t xml:space="preserve"> Owner)</w:t>
      </w:r>
      <w:r>
        <w:t xml:space="preserve">, otherwise, the Operator shall charge the Non-Operating Owner for the underpayment </w:t>
      </w:r>
      <w:r w:rsidRPr="00947B20">
        <w:t>on the next invoice</w:t>
      </w:r>
      <w:r>
        <w:t>;</w:t>
      </w:r>
      <w:r w:rsidRPr="00947B20">
        <w:t xml:space="preserve"> and (iii) in the case of an incorrect allocation of Other Costs to an Owner, the allocations of Other Costs on the next invoice shall be adjusted to correct for such incorrect allocation, in each case, together with interest for the period from the date of overpayment, underpayment or incorrect allocation until such amount has been paid or credited against a future invoice calculated in the manner prescribed for calculating interest on refunds under the FERC Methodology.</w:t>
      </w:r>
    </w:p>
    <w:p w:rsidR="00603D04" w:rsidRPr="00DA7BD3" w:rsidRDefault="00603D04" w:rsidP="00603D04">
      <w:pPr>
        <w:pStyle w:val="Heading2"/>
        <w:tabs>
          <w:tab w:val="num" w:pos="1350"/>
        </w:tabs>
        <w:rPr>
          <w:u w:val="none"/>
        </w:rPr>
      </w:pPr>
      <w:bookmarkStart w:id="36" w:name="_Toc399496235"/>
      <w:r w:rsidRPr="00947B20">
        <w:t>Assistance</w:t>
      </w:r>
      <w:r>
        <w:rPr>
          <w:u w:val="none"/>
        </w:rPr>
        <w:t xml:space="preserve">.  </w:t>
      </w:r>
      <w:r w:rsidRPr="00DA7BD3">
        <w:rPr>
          <w:u w:val="none"/>
        </w:rPr>
        <w:t>Each Non-O</w:t>
      </w:r>
      <w:r>
        <w:rPr>
          <w:u w:val="none"/>
        </w:rPr>
        <w:t>perating</w:t>
      </w:r>
      <w:r w:rsidRPr="00DA7BD3">
        <w:rPr>
          <w:u w:val="none"/>
        </w:rPr>
        <w:t xml:space="preserve"> Owner shall cooperate with the Operator promptly, as and when reasonably requested by the Operator, to assist the Operator in the performance of </w:t>
      </w:r>
      <w:r>
        <w:rPr>
          <w:u w:val="none"/>
        </w:rPr>
        <w:t>its</w:t>
      </w:r>
      <w:r w:rsidRPr="00DA7BD3">
        <w:rPr>
          <w:u w:val="none"/>
        </w:rPr>
        <w:t xml:space="preserve"> duties, responsibilities and obligations under this Agreement, including executing and delivering from time to time such additional documents, certificates or instruments, and taking such additional actions, as may be reasonably requested by the Operator.  Each Non-O</w:t>
      </w:r>
      <w:r>
        <w:rPr>
          <w:u w:val="none"/>
        </w:rPr>
        <w:t>perating</w:t>
      </w:r>
      <w:r w:rsidRPr="00DA7BD3">
        <w:rPr>
          <w:u w:val="none"/>
        </w:rPr>
        <w:t xml:space="preserve"> Owner shall bear its own costs for providing such cooperation and assistance as requested by the Operator unless the Owners agree otherwise in writing.  </w:t>
      </w:r>
      <w:bookmarkEnd w:id="36"/>
    </w:p>
    <w:p w:rsidR="00603D04" w:rsidRPr="00947B20" w:rsidRDefault="00603D04" w:rsidP="00603D04">
      <w:pPr>
        <w:pStyle w:val="Heading2"/>
        <w:keepNext/>
        <w:tabs>
          <w:tab w:val="num" w:pos="1350"/>
        </w:tabs>
      </w:pPr>
      <w:bookmarkStart w:id="37" w:name="_Toc399496236"/>
      <w:r w:rsidRPr="00947B20">
        <w:t>Remedies</w:t>
      </w:r>
      <w:r>
        <w:rPr>
          <w:u w:val="none"/>
        </w:rPr>
        <w:t>.</w:t>
      </w:r>
      <w:r w:rsidRPr="00947B20">
        <w:t xml:space="preserve">  </w:t>
      </w:r>
      <w:bookmarkEnd w:id="37"/>
    </w:p>
    <w:p w:rsidR="00603D04" w:rsidRDefault="00603D04" w:rsidP="00603D04">
      <w:pPr>
        <w:pStyle w:val="Heading3"/>
        <w:tabs>
          <w:tab w:val="clear" w:pos="900"/>
          <w:tab w:val="num" w:pos="2160"/>
        </w:tabs>
        <w:rPr>
          <w:w w:val="0"/>
        </w:rPr>
      </w:pPr>
      <w:r w:rsidRPr="00947B20">
        <w:t xml:space="preserve">Notwithstanding any provision to the contrary contained in this Agreement, the Operators shall have no liability to the respective Non-Operating Owners in connection with the performance of their covenants and obligations under this Agreement, except as provided in this </w:t>
      </w:r>
      <w:r w:rsidRPr="00FB44A0">
        <w:rPr>
          <w:u w:val="single"/>
        </w:rPr>
        <w:t xml:space="preserve">Section </w:t>
      </w:r>
      <w:r>
        <w:rPr>
          <w:u w:val="single"/>
        </w:rPr>
        <w:t>4</w:t>
      </w:r>
      <w:r w:rsidRPr="00FB44A0">
        <w:rPr>
          <w:u w:val="single"/>
        </w:rPr>
        <w:t>.1</w:t>
      </w:r>
      <w:r>
        <w:rPr>
          <w:u w:val="single"/>
        </w:rPr>
        <w:t>0</w:t>
      </w:r>
      <w:r w:rsidRPr="00947B20">
        <w:t xml:space="preserve"> and </w:t>
      </w:r>
      <w:r w:rsidRPr="00FB44A0">
        <w:rPr>
          <w:u w:val="single"/>
        </w:rPr>
        <w:t>Section 14.1(c)</w:t>
      </w:r>
      <w:r w:rsidRPr="00947B20">
        <w:t>.  The Non-Operating Owners agree that they have a duty to mitigate any damages and shall use Commercially Reasonable Efforts to minimize any damages they may incur as a result of an Operator’s failure to perform or breach of any of its covenants or obligations under this Agreement.</w:t>
      </w:r>
    </w:p>
    <w:p w:rsidR="00603D04" w:rsidRDefault="00603D04" w:rsidP="00603D04">
      <w:pPr>
        <w:pStyle w:val="Heading3"/>
        <w:tabs>
          <w:tab w:val="clear" w:pos="900"/>
          <w:tab w:val="num" w:pos="2160"/>
        </w:tabs>
      </w:pPr>
      <w:bookmarkStart w:id="38" w:name="_Ref229871711"/>
      <w:r w:rsidRPr="00947B20">
        <w:rPr>
          <w:w w:val="0"/>
        </w:rPr>
        <w:t>The Owners and Operators acknowledge that the obligations and covenants performed by the Operators hereunder are unique and that the Non-Operating Owners will be irreparably injured should such obligations and covenants not be performed in accordance with the terms and conditions of this Agreement.  Consequently, the Non-Operating Owners will not have an adequate remedy at law if the Operators shall fail to perform their obligations and covenants hereunder.  The Non-Operating Owners shall have the right, in addition to any other remedy available under this Agreement, to specific performance of the Operators’ obligations and covenants hereunder, and the Owners and Operators agree not to take a position in any proceeding arising out of this Agreement to the effect that the Non-Operating Owners have an adequate remedy at law.</w:t>
      </w:r>
      <w:bookmarkEnd w:id="38"/>
    </w:p>
    <w:p w:rsidR="00603D04" w:rsidRPr="00947B20" w:rsidRDefault="00603D04" w:rsidP="00603D04">
      <w:pPr>
        <w:pStyle w:val="Heading1"/>
      </w:pPr>
      <w:bookmarkStart w:id="39" w:name="_Toc399496237"/>
      <w:r w:rsidRPr="00947B20">
        <w:br/>
        <w:t>OPERATION AND MAINTENANCE of transmission facilities</w:t>
      </w:r>
      <w:bookmarkEnd w:id="39"/>
    </w:p>
    <w:p w:rsidR="00603D04" w:rsidRPr="00947B20" w:rsidRDefault="00603D04" w:rsidP="00603D04">
      <w:pPr>
        <w:pStyle w:val="Heading2"/>
        <w:tabs>
          <w:tab w:val="num" w:pos="1350"/>
        </w:tabs>
      </w:pPr>
      <w:bookmarkStart w:id="40" w:name="_Toc399496238"/>
      <w:r w:rsidRPr="00947B20">
        <w:t>Compliance; Standard of Work</w:t>
      </w:r>
      <w:r>
        <w:rPr>
          <w:u w:val="none"/>
        </w:rPr>
        <w:t>.</w:t>
      </w:r>
      <w:bookmarkEnd w:id="40"/>
    </w:p>
    <w:p w:rsidR="00603D04" w:rsidRDefault="00603D04" w:rsidP="00603D04">
      <w:pPr>
        <w:pStyle w:val="Heading3"/>
        <w:tabs>
          <w:tab w:val="clear" w:pos="900"/>
          <w:tab w:val="num" w:pos="2160"/>
        </w:tabs>
      </w:pPr>
      <w:r w:rsidRPr="00947B20">
        <w:t>The Operator shall perform its obligations set forth in this Agreement:  (i) without adverse distinction between the Owners</w:t>
      </w:r>
      <w:r>
        <w:t>;</w:t>
      </w:r>
      <w:r w:rsidRPr="00947B20">
        <w:t xml:space="preserve"> and (ii) in accordance with Good Utility Practice</w:t>
      </w:r>
      <w:r>
        <w:t xml:space="preserve">, </w:t>
      </w:r>
      <w:r w:rsidRPr="00947B20">
        <w:t xml:space="preserve">Governmental </w:t>
      </w:r>
      <w:r>
        <w:t xml:space="preserve">Requirements, Governmental </w:t>
      </w:r>
      <w:r w:rsidRPr="00947B20">
        <w:t xml:space="preserve">Authorizations and Reliability Standards.  </w:t>
      </w:r>
    </w:p>
    <w:p w:rsidR="00603D04" w:rsidRDefault="00603D04" w:rsidP="00603D04">
      <w:pPr>
        <w:pStyle w:val="Heading3"/>
        <w:tabs>
          <w:tab w:val="clear" w:pos="900"/>
          <w:tab w:val="num" w:pos="2160"/>
        </w:tabs>
      </w:pPr>
      <w:r w:rsidRPr="00947B20">
        <w:t xml:space="preserve">Without limiting the generality of </w:t>
      </w:r>
      <w:r w:rsidRPr="00903DF1">
        <w:rPr>
          <w:u w:val="single"/>
        </w:rPr>
        <w:t xml:space="preserve">Section </w:t>
      </w:r>
      <w:r>
        <w:rPr>
          <w:u w:val="single"/>
        </w:rPr>
        <w:t>5</w:t>
      </w:r>
      <w:r w:rsidRPr="00903DF1">
        <w:rPr>
          <w:u w:val="single"/>
        </w:rPr>
        <w:t>.1(a)</w:t>
      </w:r>
      <w:r w:rsidRPr="00947B20">
        <w:t>, each Operat</w:t>
      </w:r>
      <w:r>
        <w:t>or</w:t>
      </w:r>
      <w:r w:rsidRPr="00947B20">
        <w:t xml:space="preserve"> shall comply with </w:t>
      </w:r>
      <w:r>
        <w:t xml:space="preserve">Governmental </w:t>
      </w:r>
      <w:r w:rsidRPr="00947B20">
        <w:t xml:space="preserve">Requirements </w:t>
      </w:r>
      <w:r>
        <w:t xml:space="preserve">and Reliability Standards </w:t>
      </w:r>
      <w:r w:rsidRPr="00947B20">
        <w:t>applicable to an owner and</w:t>
      </w:r>
      <w:r w:rsidRPr="00947B20" w:rsidDel="00F96A33">
        <w:t xml:space="preserve"> </w:t>
      </w:r>
      <w:r w:rsidRPr="00947B20">
        <w:t xml:space="preserve">an operator of the </w:t>
      </w:r>
      <w:r>
        <w:t>T</w:t>
      </w:r>
      <w:r w:rsidRPr="00947B20">
        <w:t xml:space="preserve">ransmission </w:t>
      </w:r>
      <w:r>
        <w:t>F</w:t>
      </w:r>
      <w:r w:rsidRPr="00947B20">
        <w:t xml:space="preserve">acilities </w:t>
      </w:r>
      <w:r>
        <w:t xml:space="preserve">and Common Equipment </w:t>
      </w:r>
      <w:r w:rsidRPr="00947B20">
        <w:t xml:space="preserve">for which it is </w:t>
      </w:r>
      <w:r>
        <w:t>responsible</w:t>
      </w:r>
      <w:r w:rsidRPr="00947B20">
        <w:t xml:space="preserve">, regardless of whether </w:t>
      </w:r>
      <w:r>
        <w:t xml:space="preserve">any such Transmission Facilities and Common Equipment are </w:t>
      </w:r>
      <w:r w:rsidRPr="00947B20">
        <w:t xml:space="preserve">solely owned by the Operating Owner or jointly owned by the Parties.  </w:t>
      </w:r>
    </w:p>
    <w:p w:rsidR="00603D04" w:rsidRPr="00947B20" w:rsidRDefault="00603D04" w:rsidP="00603D04">
      <w:pPr>
        <w:pStyle w:val="Heading2"/>
        <w:tabs>
          <w:tab w:val="num" w:pos="1350"/>
          <w:tab w:val="num" w:pos="2160"/>
        </w:tabs>
      </w:pPr>
      <w:bookmarkStart w:id="41" w:name="_Toc399496239"/>
      <w:r w:rsidRPr="00947B20">
        <w:t>Operation and Maintenance; Outages and Outage Coordination; Capital Upgrades and Improvements</w:t>
      </w:r>
      <w:r>
        <w:rPr>
          <w:u w:val="none"/>
        </w:rPr>
        <w:t>.</w:t>
      </w:r>
      <w:bookmarkEnd w:id="41"/>
    </w:p>
    <w:p w:rsidR="00603D04" w:rsidRDefault="00603D04" w:rsidP="00603D04">
      <w:pPr>
        <w:pStyle w:val="Heading3"/>
        <w:tabs>
          <w:tab w:val="clear" w:pos="900"/>
          <w:tab w:val="num" w:pos="2160"/>
        </w:tabs>
      </w:pPr>
      <w:r w:rsidRPr="00947B20">
        <w:t xml:space="preserve">Each Operator shall operate and maintain the Transmission Facilities </w:t>
      </w:r>
      <w:r>
        <w:t xml:space="preserve">and Common Equipment </w:t>
      </w:r>
      <w:r w:rsidRPr="00947B20">
        <w:t xml:space="preserve">for which it </w:t>
      </w:r>
      <w:r>
        <w:t xml:space="preserve">is responsible </w:t>
      </w:r>
      <w:r w:rsidRPr="00947B20">
        <w:t>in accordance with Good Utility Practice</w:t>
      </w:r>
      <w:r>
        <w:t xml:space="preserve">, </w:t>
      </w:r>
      <w:r w:rsidRPr="00947B20">
        <w:t xml:space="preserve">Governmental </w:t>
      </w:r>
      <w:r>
        <w:t xml:space="preserve">Requirements, Governmental </w:t>
      </w:r>
      <w:r w:rsidRPr="00947B20">
        <w:t xml:space="preserve">Authorizations and Reliability Standards. </w:t>
      </w:r>
    </w:p>
    <w:p w:rsidR="00603D04" w:rsidRDefault="00603D04" w:rsidP="00603D04">
      <w:pPr>
        <w:pStyle w:val="Heading3"/>
        <w:tabs>
          <w:tab w:val="clear" w:pos="900"/>
          <w:tab w:val="num" w:pos="2160"/>
        </w:tabs>
      </w:pPr>
      <w:r w:rsidRPr="00947B20">
        <w:t xml:space="preserve">Each Operator shall provide written notice of </w:t>
      </w:r>
      <w:r>
        <w:t>planned</w:t>
      </w:r>
      <w:r w:rsidRPr="00947B20">
        <w:t xml:space="preserve"> outages associated with the </w:t>
      </w:r>
      <w:r>
        <w:t xml:space="preserve">Transmission </w:t>
      </w:r>
      <w:r w:rsidRPr="00C471F1">
        <w:t>Facilities</w:t>
      </w:r>
      <w:r>
        <w:t xml:space="preserve">, </w:t>
      </w:r>
      <w:r w:rsidRPr="00C471F1">
        <w:t>Common Equipment</w:t>
      </w:r>
      <w:r>
        <w:t xml:space="preserve"> and Paths for which it is responsible</w:t>
      </w:r>
      <w:r w:rsidRPr="00947B20">
        <w:t xml:space="preserve"> to the Non-Operating Owner’s outage coordinator as soon as outage schedules are known, but no l</w:t>
      </w:r>
      <w:r>
        <w:t xml:space="preserve">ater than the later of the period specified in the Operating Owner’s OATT or the </w:t>
      </w:r>
      <w:r w:rsidRPr="00DD4ACB">
        <w:t>Northwest Power Pool Processes document dated May 2014, as it is amended from time-to-time, regarding outage coordination</w:t>
      </w:r>
      <w:r w:rsidRPr="00947B20">
        <w:t xml:space="preserve"> and </w:t>
      </w:r>
      <w:r>
        <w:t xml:space="preserve">shall, subject to Good Utility Practice, Governmental Requirements, Governmental Authorizations and Reliability Standards, </w:t>
      </w:r>
      <w:r w:rsidRPr="00947B20">
        <w:t xml:space="preserve">accommodate reasonable requests of the Non-Operating Owner to change the date or period of the planned outage.  Each Operator shall promptly notify the Non-Operating Owner’s </w:t>
      </w:r>
      <w:r>
        <w:t xml:space="preserve">outage coordinator </w:t>
      </w:r>
      <w:r w:rsidRPr="00947B20">
        <w:t xml:space="preserve">of any </w:t>
      </w:r>
      <w:r>
        <w:t xml:space="preserve">event or circumstance </w:t>
      </w:r>
      <w:r w:rsidRPr="00947B20">
        <w:t xml:space="preserve">that results in </w:t>
      </w:r>
      <w:r>
        <w:t xml:space="preserve">a </w:t>
      </w:r>
      <w:r w:rsidRPr="00947B20">
        <w:t xml:space="preserve">partial or total reduction of the transmission capacity </w:t>
      </w:r>
      <w:r>
        <w:t xml:space="preserve">of a Segment or Path </w:t>
      </w:r>
      <w:r w:rsidRPr="00947B20">
        <w:t xml:space="preserve">set forth in </w:t>
      </w:r>
      <w:r w:rsidRPr="00163BDA">
        <w:rPr>
          <w:u w:val="single"/>
        </w:rPr>
        <w:t>Exhibit C</w:t>
      </w:r>
      <w:r w:rsidRPr="00947B20">
        <w:t xml:space="preserve">, and shall </w:t>
      </w:r>
      <w:r>
        <w:t xml:space="preserve">use Commercially Reasonable Efforts to </w:t>
      </w:r>
      <w:r w:rsidRPr="00947B20">
        <w:t>diligently</w:t>
      </w:r>
      <w:r>
        <w:t>:</w:t>
      </w:r>
      <w:r w:rsidRPr="00947B20">
        <w:t xml:space="preserve"> </w:t>
      </w:r>
      <w:r>
        <w:t xml:space="preserve">(i) </w:t>
      </w:r>
      <w:r w:rsidRPr="00947B20">
        <w:t xml:space="preserve">coordinate operations during such </w:t>
      </w:r>
      <w:r>
        <w:t xml:space="preserve">event or circumstance; (ii) </w:t>
      </w:r>
      <w:r w:rsidRPr="00947B20">
        <w:t xml:space="preserve">coordinate the restoration </w:t>
      </w:r>
      <w:r>
        <w:t xml:space="preserve">of the transmission capacity of such Segment </w:t>
      </w:r>
      <w:r w:rsidRPr="00947B20">
        <w:t xml:space="preserve">from such </w:t>
      </w:r>
      <w:r>
        <w:t>event or circumstance</w:t>
      </w:r>
      <w:r w:rsidRPr="00947B20">
        <w:t xml:space="preserve"> with the Non-Operating Owner</w:t>
      </w:r>
      <w:r>
        <w:t>;</w:t>
      </w:r>
      <w:r w:rsidRPr="00947B20">
        <w:t xml:space="preserve"> and </w:t>
      </w:r>
      <w:r>
        <w:t xml:space="preserve">(iii) </w:t>
      </w:r>
      <w:r w:rsidRPr="00947B20">
        <w:t>perform the actions necessary to re</w:t>
      </w:r>
      <w:r>
        <w:t xml:space="preserve">store the transmission capacity of such Segment or Path and otherwise recover </w:t>
      </w:r>
      <w:r w:rsidRPr="00947B20">
        <w:t xml:space="preserve">from the </w:t>
      </w:r>
      <w:r>
        <w:t>event or circumstance</w:t>
      </w:r>
      <w:r w:rsidRPr="00947B20">
        <w:t xml:space="preserve">.  </w:t>
      </w:r>
      <w:r>
        <w:t xml:space="preserve">Notwithstanding any provision to the contrary contained in this Agreement, the Owners shall be allocated their share of a temporary reduction in the transmission capacity of the Transmission Facilities and the Paths pursuant to </w:t>
      </w:r>
      <w:r w:rsidRPr="008D6C30">
        <w:rPr>
          <w:u w:val="single"/>
        </w:rPr>
        <w:t>Section</w:t>
      </w:r>
      <w:r>
        <w:rPr>
          <w:u w:val="single"/>
        </w:rPr>
        <w:t xml:space="preserve"> 3.3(a</w:t>
      </w:r>
      <w:proofErr w:type="gramStart"/>
      <w:r>
        <w:rPr>
          <w:u w:val="single"/>
        </w:rPr>
        <w:t>)(</w:t>
      </w:r>
      <w:proofErr w:type="gramEnd"/>
      <w:r>
        <w:rPr>
          <w:u w:val="single"/>
        </w:rPr>
        <w:t>i)</w:t>
      </w:r>
      <w:r>
        <w:t xml:space="preserve">, and shall be allocated their share of a permanent reduction in transmission capacity of the Transmission Facilities and the Paths pursuant to </w:t>
      </w:r>
      <w:r w:rsidRPr="008703AB">
        <w:rPr>
          <w:u w:val="single"/>
        </w:rPr>
        <w:t>Section</w:t>
      </w:r>
      <w:r>
        <w:rPr>
          <w:u w:val="single"/>
        </w:rPr>
        <w:t xml:space="preserve">s </w:t>
      </w:r>
      <w:r w:rsidR="00B02106">
        <w:rPr>
          <w:u w:val="single"/>
        </w:rPr>
        <w:fldChar w:fldCharType="begin"/>
      </w:r>
      <w:r>
        <w:rPr>
          <w:u w:val="single"/>
        </w:rPr>
        <w:instrText xml:space="preserve"> REF _Ref399880526 \r \h </w:instrText>
      </w:r>
      <w:r w:rsidR="00B02106">
        <w:rPr>
          <w:u w:val="single"/>
        </w:rPr>
      </w:r>
      <w:r w:rsidR="00B02106">
        <w:rPr>
          <w:u w:val="single"/>
        </w:rPr>
        <w:fldChar w:fldCharType="separate"/>
      </w:r>
      <w:r w:rsidR="00AD5D9D">
        <w:rPr>
          <w:u w:val="single"/>
        </w:rPr>
        <w:t>3.3(a)(ii)</w:t>
      </w:r>
      <w:r w:rsidR="00B02106">
        <w:rPr>
          <w:u w:val="single"/>
        </w:rPr>
        <w:fldChar w:fldCharType="end"/>
      </w:r>
      <w:r>
        <w:t xml:space="preserve"> and </w:t>
      </w:r>
      <w:r w:rsidR="00B02106">
        <w:rPr>
          <w:u w:val="single"/>
        </w:rPr>
        <w:fldChar w:fldCharType="begin"/>
      </w:r>
      <w:r>
        <w:rPr>
          <w:u w:val="single"/>
        </w:rPr>
        <w:instrText xml:space="preserve"> REF _Ref399848575 \r \h </w:instrText>
      </w:r>
      <w:r w:rsidR="00B02106">
        <w:rPr>
          <w:u w:val="single"/>
        </w:rPr>
      </w:r>
      <w:r w:rsidR="00B02106">
        <w:rPr>
          <w:u w:val="single"/>
        </w:rPr>
        <w:fldChar w:fldCharType="separate"/>
      </w:r>
      <w:r w:rsidR="00AD5D9D">
        <w:rPr>
          <w:u w:val="single"/>
        </w:rPr>
        <w:t>3.3(a)(iii)</w:t>
      </w:r>
      <w:r w:rsidR="00B02106">
        <w:rPr>
          <w:u w:val="single"/>
        </w:rPr>
        <w:fldChar w:fldCharType="end"/>
      </w:r>
      <w:r>
        <w:t xml:space="preserve">.  </w:t>
      </w:r>
      <w:r w:rsidRPr="00947B20">
        <w:t xml:space="preserve">The Operator’s </w:t>
      </w:r>
      <w:r>
        <w:t>outage coordinator</w:t>
      </w:r>
      <w:r w:rsidRPr="00947B20">
        <w:t xml:space="preserve"> shall accommodate reasonable requests of the Non-Operating Owner’s </w:t>
      </w:r>
      <w:r>
        <w:t>outage coordinator</w:t>
      </w:r>
      <w:r w:rsidRPr="00947B20">
        <w:t xml:space="preserve">, and Non-Operating Owner’s </w:t>
      </w:r>
      <w:r>
        <w:t xml:space="preserve">outage coordinator </w:t>
      </w:r>
      <w:r w:rsidRPr="00947B20">
        <w:t xml:space="preserve">shall accommodate reasonable requests of the Operator’s </w:t>
      </w:r>
      <w:r>
        <w:t>outage coordinator</w:t>
      </w:r>
      <w:r w:rsidRPr="00947B20">
        <w:t>, in the event of an actual or potential Energy Emergency to take extraordinary s</w:t>
      </w:r>
      <w:r>
        <w:t xml:space="preserve">teps to protect reliability. </w:t>
      </w:r>
    </w:p>
    <w:p w:rsidR="00603D04" w:rsidRDefault="00603D04" w:rsidP="00603D04">
      <w:pPr>
        <w:pStyle w:val="Heading3"/>
        <w:tabs>
          <w:tab w:val="clear" w:pos="900"/>
          <w:tab w:val="num" w:pos="2160"/>
        </w:tabs>
      </w:pPr>
      <w:r w:rsidRPr="00947B20">
        <w:t xml:space="preserve">Each Operator shall make maintenance renewals and replacements to the Transmission Facilities </w:t>
      </w:r>
      <w:r>
        <w:t xml:space="preserve">and Common Equipment </w:t>
      </w:r>
      <w:r w:rsidRPr="00947B20">
        <w:t>it is responsible for</w:t>
      </w:r>
      <w:r>
        <w:t>:</w:t>
      </w:r>
      <w:r w:rsidRPr="00947B20">
        <w:t xml:space="preserve"> (i) the costs of which are recordable as an operation and maintenance expense under the FERC Uniform System of Accounts; and (ii) that are necessary for the operation of the Transmission Facilities </w:t>
      </w:r>
      <w:r>
        <w:t xml:space="preserve">and Common Equipment </w:t>
      </w:r>
      <w:r w:rsidRPr="00947B20">
        <w:t>in accordance with Good Utility Practice</w:t>
      </w:r>
      <w:r>
        <w:t xml:space="preserve">, </w:t>
      </w:r>
      <w:r w:rsidRPr="00947B20">
        <w:t>Governmental Requirements, Governmental Authorizations</w:t>
      </w:r>
      <w:r>
        <w:t xml:space="preserve"> and Reliability Standards</w:t>
      </w:r>
      <w:r w:rsidRPr="00947B20">
        <w:t>.  Such maintenance renewals and replacements to the Transmission Facilities are included in the services for which the Operator is compensated by the Monthly Transmission Facilities O&amp;M Charge.  The Operator shall not separately invoice the Owners for the costs of such maintenance renewals and replacements to the Transmission Facilities</w:t>
      </w:r>
      <w:r>
        <w:t xml:space="preserve"> and Common Equipment</w:t>
      </w:r>
      <w:r w:rsidRPr="00947B20">
        <w:t xml:space="preserve">.  </w:t>
      </w:r>
      <w:r w:rsidRPr="00947B20">
        <w:rPr>
          <w:color w:val="000000"/>
        </w:rPr>
        <w:t xml:space="preserve">Notwithstanding anything to the contrary contained in this Agreement, any maintenance renewals and replacements made pursuant to </w:t>
      </w:r>
      <w:r w:rsidRPr="00947B20">
        <w:t xml:space="preserve">this </w:t>
      </w:r>
      <w:r w:rsidRPr="00947B20">
        <w:rPr>
          <w:u w:val="single"/>
        </w:rPr>
        <w:t>Section 6.1(</w:t>
      </w:r>
      <w:r>
        <w:rPr>
          <w:u w:val="single"/>
        </w:rPr>
        <w:t>c</w:t>
      </w:r>
      <w:r w:rsidRPr="00947B20">
        <w:rPr>
          <w:u w:val="single"/>
        </w:rPr>
        <w:t>)</w:t>
      </w:r>
      <w:r w:rsidRPr="00947B20">
        <w:t xml:space="preserve"> </w:t>
      </w:r>
      <w:r>
        <w:t xml:space="preserve">to Transmission Facilities </w:t>
      </w:r>
      <w:r w:rsidRPr="00947B20">
        <w:t>shall be Transmission Facilities for purposes of this Agreement</w:t>
      </w:r>
      <w:r>
        <w:t xml:space="preserve">, and </w:t>
      </w:r>
      <w:r w:rsidRPr="00947B20">
        <w:rPr>
          <w:color w:val="000000"/>
        </w:rPr>
        <w:t xml:space="preserve">any maintenance renewals and replacements made pursuant to </w:t>
      </w:r>
      <w:r w:rsidRPr="00947B20">
        <w:t xml:space="preserve">this </w:t>
      </w:r>
      <w:r w:rsidRPr="00947B20">
        <w:rPr>
          <w:u w:val="single"/>
        </w:rPr>
        <w:t>Section</w:t>
      </w:r>
      <w:r>
        <w:rPr>
          <w:u w:val="single"/>
        </w:rPr>
        <w:t> </w:t>
      </w:r>
      <w:r w:rsidRPr="00947B20">
        <w:rPr>
          <w:u w:val="single"/>
        </w:rPr>
        <w:t>6.1(</w:t>
      </w:r>
      <w:r>
        <w:rPr>
          <w:u w:val="single"/>
        </w:rPr>
        <w:t>c</w:t>
      </w:r>
      <w:r w:rsidRPr="00947B20">
        <w:rPr>
          <w:u w:val="single"/>
        </w:rPr>
        <w:t>)</w:t>
      </w:r>
      <w:r w:rsidRPr="00947B20">
        <w:t xml:space="preserve"> </w:t>
      </w:r>
      <w:r>
        <w:t>to Common Equipment shall be Common Equipment for purposes of this Agreement</w:t>
      </w:r>
      <w:r w:rsidRPr="00947B20">
        <w:t>.</w:t>
      </w:r>
    </w:p>
    <w:p w:rsidR="00603D04" w:rsidRDefault="00603D04" w:rsidP="00603D04">
      <w:pPr>
        <w:pStyle w:val="Heading3"/>
        <w:tabs>
          <w:tab w:val="clear" w:pos="900"/>
          <w:tab w:val="num" w:pos="2160"/>
        </w:tabs>
      </w:pPr>
      <w:r w:rsidRPr="00947B20">
        <w:t xml:space="preserve">Each Operator shall make capital upgrades and improvements to the Transmission Facilities </w:t>
      </w:r>
      <w:r>
        <w:t xml:space="preserve">and Common Equipment </w:t>
      </w:r>
      <w:r w:rsidRPr="00947B20">
        <w:t>it is responsible for</w:t>
      </w:r>
      <w:r>
        <w:t>:</w:t>
      </w:r>
      <w:r w:rsidRPr="00947B20">
        <w:t xml:space="preserve"> (i) the costs of which are recordable as capital expenditures under the FERC Uniform System of Accounts</w:t>
      </w:r>
      <w:r>
        <w:t>;</w:t>
      </w:r>
      <w:r w:rsidRPr="00947B20">
        <w:t xml:space="preserve"> and (ii) which are necessary for the operation of the Transmission Facilities </w:t>
      </w:r>
      <w:r>
        <w:t xml:space="preserve">and Common Equipment </w:t>
      </w:r>
      <w:r w:rsidRPr="00947B20">
        <w:t>in accordance with Good Utility Practice</w:t>
      </w:r>
      <w:r>
        <w:t xml:space="preserve">, </w:t>
      </w:r>
      <w:r w:rsidRPr="00947B20">
        <w:t>Governmental Requirements, Governmental Authorizations</w:t>
      </w:r>
      <w:r>
        <w:t xml:space="preserve"> and Reliability Standards</w:t>
      </w:r>
      <w:r w:rsidRPr="00947B20">
        <w:t xml:space="preserve">.  The Operator shall consult with the Non-Operating Owner and receive prior approval, such approval not to be unreasonably withheld, delayed or conditioned, with respect to any capital upgrade or improvement for which the </w:t>
      </w:r>
      <w:r>
        <w:t xml:space="preserve">Non-Operating Owner shall have financial responsibility under this Agreement and which </w:t>
      </w:r>
      <w:r w:rsidRPr="00947B20">
        <w:t xml:space="preserve">Operator reasonably expects to incur total project costs that exceed Five Hundred Thousand Dollars ($500,000).  The Owners shall be responsible for their Pro Rata Share </w:t>
      </w:r>
      <w:r>
        <w:t xml:space="preserve">(based on their respective Ownership Interests, if any, in the Transmission Facilities and Common Equipment being upgraded or improved) </w:t>
      </w:r>
      <w:r w:rsidRPr="00947B20">
        <w:t xml:space="preserve">of any Costs incurred by or on behalf of the Operator in making such capital upgrades or improvements.  Such capital upgrades and improvements to the Transmission Facilities </w:t>
      </w:r>
      <w:r>
        <w:t>and Common Equipment</w:t>
      </w:r>
      <w:r w:rsidRPr="00947B20">
        <w:t xml:space="preserve"> are included in the services for which the Operator is compensated by the </w:t>
      </w:r>
      <w:r>
        <w:t>Other Costs c</w:t>
      </w:r>
      <w:r w:rsidRPr="00947B20">
        <w:t xml:space="preserve">harge.  </w:t>
      </w:r>
      <w:r w:rsidRPr="00947B20">
        <w:rPr>
          <w:color w:val="000000"/>
        </w:rPr>
        <w:t xml:space="preserve">Notwithstanding anything to the contrary contained in this Agreement, any capital upgrades and improvements made pursuant to </w:t>
      </w:r>
      <w:r w:rsidRPr="00947B20">
        <w:t xml:space="preserve">this </w:t>
      </w:r>
      <w:r w:rsidRPr="00947B20">
        <w:rPr>
          <w:u w:val="single"/>
        </w:rPr>
        <w:t>Section 6.1(</w:t>
      </w:r>
      <w:r>
        <w:rPr>
          <w:u w:val="single"/>
        </w:rPr>
        <w:t>d</w:t>
      </w:r>
      <w:r w:rsidRPr="00947B20">
        <w:rPr>
          <w:u w:val="single"/>
        </w:rPr>
        <w:t>)</w:t>
      </w:r>
      <w:r w:rsidRPr="00947B20">
        <w:t xml:space="preserve"> </w:t>
      </w:r>
      <w:r>
        <w:t xml:space="preserve">to the Transmission Facilities </w:t>
      </w:r>
      <w:r w:rsidRPr="00947B20">
        <w:t xml:space="preserve">shall be </w:t>
      </w:r>
      <w:r>
        <w:t xml:space="preserve">considered </w:t>
      </w:r>
      <w:r w:rsidRPr="00947B20">
        <w:t>Transmission Facilities for purposes of this Agreement</w:t>
      </w:r>
      <w:r>
        <w:t xml:space="preserve">, and any capital upgrades and improvements </w:t>
      </w:r>
      <w:r w:rsidRPr="00947B20">
        <w:rPr>
          <w:color w:val="000000"/>
        </w:rPr>
        <w:t xml:space="preserve">made pursuant to </w:t>
      </w:r>
      <w:r w:rsidRPr="00947B20">
        <w:t xml:space="preserve">this </w:t>
      </w:r>
      <w:r w:rsidRPr="00947B20">
        <w:rPr>
          <w:u w:val="single"/>
        </w:rPr>
        <w:t>Section 6.1(</w:t>
      </w:r>
      <w:r>
        <w:rPr>
          <w:u w:val="single"/>
        </w:rPr>
        <w:t>d</w:t>
      </w:r>
      <w:r w:rsidRPr="00947B20">
        <w:rPr>
          <w:u w:val="single"/>
        </w:rPr>
        <w:t>)</w:t>
      </w:r>
      <w:r w:rsidRPr="00947B20">
        <w:t xml:space="preserve"> </w:t>
      </w:r>
      <w:r>
        <w:t>to Common Equipment shall be considered Common Equipment for purposes of this Agreement</w:t>
      </w:r>
      <w:r w:rsidRPr="00947B20">
        <w:t>.</w:t>
      </w:r>
    </w:p>
    <w:p w:rsidR="00603D04" w:rsidRDefault="00603D04" w:rsidP="00603D04">
      <w:pPr>
        <w:pStyle w:val="Heading3"/>
        <w:tabs>
          <w:tab w:val="clear" w:pos="900"/>
          <w:tab w:val="num" w:pos="2160"/>
        </w:tabs>
        <w:rPr>
          <w:b/>
        </w:rPr>
      </w:pPr>
      <w:r>
        <w:t>Each Operator shall assume responsibility for completion of “Idaho Power Extraordinary Items,” “PacifiCorp Extraordinary Items,” “Idaho Power Planned Improvements,” “PacifiCorp Planned Improvements” and completion of a “Casualty Loss” as each is defined in the JPSA (collectively, the “</w:t>
      </w:r>
      <w:r w:rsidRPr="005F5934">
        <w:rPr>
          <w:u w:val="single"/>
        </w:rPr>
        <w:t>Prior Projects</w:t>
      </w:r>
      <w:r>
        <w:t xml:space="preserve">”), underway on the Effective Date on Segments for which it is responsible in accordance with the terms and conditions of this Agreement, and such </w:t>
      </w:r>
      <w:r w:rsidRPr="00454100">
        <w:t>capital upgrades</w:t>
      </w:r>
      <w:r>
        <w:t>,</w:t>
      </w:r>
      <w:r w:rsidRPr="00454100">
        <w:t xml:space="preserve"> improvements</w:t>
      </w:r>
      <w:r>
        <w:t xml:space="preserve">, repairs or reconstruction shall not be subject to approval of the Non-Operating Owner.  </w:t>
      </w:r>
      <w:r w:rsidRPr="00947B20">
        <w:t xml:space="preserve">Such </w:t>
      </w:r>
      <w:r>
        <w:t xml:space="preserve">Prior Projects </w:t>
      </w:r>
      <w:r w:rsidRPr="00947B20">
        <w:t xml:space="preserve">are included in the services for which the Operator is compensated by the </w:t>
      </w:r>
      <w:r>
        <w:t>Other Costs</w:t>
      </w:r>
      <w:r w:rsidRPr="00947B20">
        <w:t xml:space="preserve"> </w:t>
      </w:r>
      <w:r>
        <w:t>c</w:t>
      </w:r>
      <w:r w:rsidRPr="00947B20">
        <w:t xml:space="preserve">harge.  </w:t>
      </w:r>
      <w:r>
        <w:t xml:space="preserve">The Owners shall be responsible for their Pro Rata Share (based on their respective Ownership Interests in the Segment being upgraded, improved, repaired or reconstructed) of any Costs incurred by or on behalf of: (i) the Prior Project’s Owner prior to the Effective Date; and (ii) the Operator commencing on the Effective Date through the completion of such </w:t>
      </w:r>
      <w:r w:rsidRPr="00454100">
        <w:t>capital upgrades</w:t>
      </w:r>
      <w:r>
        <w:t>,</w:t>
      </w:r>
      <w:r w:rsidRPr="00454100">
        <w:t xml:space="preserve"> improvements</w:t>
      </w:r>
      <w:r>
        <w:t xml:space="preserve">, repairs or reconstruction.  </w:t>
      </w:r>
      <w:r>
        <w:rPr>
          <w:color w:val="000000"/>
        </w:rPr>
        <w:t xml:space="preserve">Notwithstanding anything to the contrary contained in this Agreement, any capital upgrades and improvements made pursuant to </w:t>
      </w:r>
      <w:r>
        <w:t xml:space="preserve">this </w:t>
      </w:r>
      <w:r>
        <w:rPr>
          <w:u w:val="single"/>
        </w:rPr>
        <w:t>Section 6.1(e)</w:t>
      </w:r>
      <w:r>
        <w:t xml:space="preserve"> to the Transmission Facilities shall be considered Transmission Facilities for purposes of this Agreement.  Insurance proceeds received by a Party related to the Prior Projects, shall be forwarded to the Operator, less an amount equal to that expended by the Party on the Prior Projects up to the Effective Date and not reflected in Net Book Value on the Effective Date.  The Operator shall </w:t>
      </w:r>
      <w:r w:rsidRPr="00947B20">
        <w:t xml:space="preserve">apply such proceeds (up to each Owner’s Pro Rata Share </w:t>
      </w:r>
      <w:r>
        <w:t>(based on its respective Ownership Interest(s) in the Segment being upgraded, improved, repaired or reconstructed))</w:t>
      </w:r>
      <w:r w:rsidRPr="00947B20">
        <w:t xml:space="preserve"> to the </w:t>
      </w:r>
      <w:r>
        <w:t>completion of the Prior Projects, and return to the Owners their Pro Rata Share (based on their respective Ownership Interest(s) in the Segment being upgraded, improved, repaired or reconstructed)</w:t>
      </w:r>
      <w:r w:rsidRPr="00947B20">
        <w:t xml:space="preserve"> </w:t>
      </w:r>
      <w:r>
        <w:t>of any excess insurance proceeds.</w:t>
      </w:r>
    </w:p>
    <w:p w:rsidR="00603D04" w:rsidRPr="00947B20" w:rsidRDefault="00603D04" w:rsidP="00603D04">
      <w:pPr>
        <w:pStyle w:val="Heading2"/>
        <w:tabs>
          <w:tab w:val="num" w:pos="1350"/>
        </w:tabs>
        <w:rPr>
          <w:vanish/>
          <w:color w:val="FF0000"/>
          <w:specVanish/>
        </w:rPr>
      </w:pPr>
      <w:bookmarkStart w:id="42" w:name="_Toc399496240"/>
      <w:r w:rsidRPr="00947B20">
        <w:t>Requests for Generation or Transmission Interconnection Service</w:t>
      </w:r>
      <w:r>
        <w:rPr>
          <w:u w:val="none"/>
        </w:rPr>
        <w:t>.</w:t>
      </w:r>
      <w:bookmarkEnd w:id="42"/>
    </w:p>
    <w:p w:rsidR="00603D04" w:rsidRPr="006B0C48" w:rsidRDefault="00603D04" w:rsidP="00603D04">
      <w:pPr>
        <w:pStyle w:val="SingleSpace"/>
      </w:pPr>
      <w:r w:rsidRPr="00947B20">
        <w:t xml:space="preserve">  The Owners acknowledge and agree that all requests for interconnection to any of the </w:t>
      </w:r>
      <w:r>
        <w:t xml:space="preserve">jointly-owned </w:t>
      </w:r>
      <w:r w:rsidRPr="00947B20">
        <w:t xml:space="preserve">Transmission Facilities must be coordinated with the Operator </w:t>
      </w:r>
      <w:r>
        <w:t xml:space="preserve">responsible for such Transmission Facilities </w:t>
      </w:r>
      <w:r w:rsidRPr="00947B20">
        <w:t xml:space="preserve">and processed in a manner consistent with the Owner’s </w:t>
      </w:r>
      <w:r>
        <w:t xml:space="preserve">OATT pursuant to </w:t>
      </w:r>
      <w:r w:rsidRPr="00947B20">
        <w:t>which the request was made (“</w:t>
      </w:r>
      <w:r w:rsidRPr="00947B20">
        <w:rPr>
          <w:u w:val="single"/>
        </w:rPr>
        <w:t>Interconnection Owner</w:t>
      </w:r>
      <w:r w:rsidRPr="00947B20">
        <w:t>”)</w:t>
      </w:r>
      <w:r>
        <w:t xml:space="preserve"> and any Governmental Requirements</w:t>
      </w:r>
      <w:r w:rsidRPr="00947B20">
        <w:t xml:space="preserve">.  An Interconnection Owner in receipt of a request for interconnection with </w:t>
      </w:r>
      <w:r>
        <w:t>any</w:t>
      </w:r>
      <w:r w:rsidRPr="00947B20">
        <w:t xml:space="preserve"> </w:t>
      </w:r>
      <w:r>
        <w:t xml:space="preserve">jointly-owned </w:t>
      </w:r>
      <w:r w:rsidRPr="00947B20">
        <w:t>Transmission Facilities will promptly notify</w:t>
      </w:r>
      <w:r w:rsidRPr="00947B20">
        <w:rPr>
          <w:b/>
        </w:rPr>
        <w:t xml:space="preserve"> </w:t>
      </w:r>
      <w:r w:rsidRPr="00947B20">
        <w:t xml:space="preserve">the </w:t>
      </w:r>
      <w:r>
        <w:t xml:space="preserve">responsible </w:t>
      </w:r>
      <w:r w:rsidRPr="00947B20">
        <w:t xml:space="preserve">Operator and the </w:t>
      </w:r>
      <w:r>
        <w:t xml:space="preserve">other </w:t>
      </w:r>
      <w:r w:rsidRPr="00947B20">
        <w:t xml:space="preserve">Owner, and thereafter the Owners and the Operator will coordinate and cooperate to process the interconnection request.  The Operator will coordinate </w:t>
      </w:r>
      <w:r>
        <w:t>and</w:t>
      </w:r>
      <w:r w:rsidRPr="00947B20">
        <w:t xml:space="preserve"> conduct any studies required to determine the impact of the interconnection request on the </w:t>
      </w:r>
      <w:r>
        <w:t xml:space="preserve">jointly-owned </w:t>
      </w:r>
      <w:r w:rsidRPr="00947B20">
        <w:t>Transmission Facilities and other affected systems, including the Owners</w:t>
      </w:r>
      <w:r>
        <w:t>’ Transmission Systems</w:t>
      </w:r>
      <w:r w:rsidRPr="00947B20">
        <w:t xml:space="preserve">, in accordance with the Interconnection Owner’s </w:t>
      </w:r>
      <w:r>
        <w:t xml:space="preserve">OATT and any Governmental </w:t>
      </w:r>
      <w:r w:rsidRPr="00947B20">
        <w:t xml:space="preserve">Requirements.  The Operator will </w:t>
      </w:r>
      <w:r>
        <w:t xml:space="preserve">notify </w:t>
      </w:r>
      <w:r w:rsidRPr="00947B20">
        <w:t xml:space="preserve">the Owners and such affected systems </w:t>
      </w:r>
      <w:r>
        <w:t>of</w:t>
      </w:r>
      <w:r w:rsidRPr="00947B20">
        <w:t xml:space="preserve"> all meetings held with the entity requesting an interconnection.</w:t>
      </w:r>
    </w:p>
    <w:p w:rsidR="00603D04" w:rsidRPr="00947B20" w:rsidRDefault="00603D04" w:rsidP="00603D04">
      <w:pPr>
        <w:pStyle w:val="Heading1"/>
      </w:pPr>
      <w:bookmarkStart w:id="43" w:name="_Toc399496242"/>
      <w:r w:rsidRPr="00947B20">
        <w:br/>
        <w:t>transmission facilities CAPITAL UPGRADES PROPOSED BY AN OWNER</w:t>
      </w:r>
      <w:bookmarkEnd w:id="43"/>
    </w:p>
    <w:p w:rsidR="00603D04" w:rsidRPr="00947B20" w:rsidRDefault="00603D04" w:rsidP="00603D04">
      <w:pPr>
        <w:pStyle w:val="Heading2"/>
        <w:tabs>
          <w:tab w:val="num" w:pos="1350"/>
        </w:tabs>
      </w:pPr>
      <w:bookmarkStart w:id="44" w:name="_Toc399496243"/>
      <w:r w:rsidRPr="00947B20">
        <w:t>Capital Upgrades</w:t>
      </w:r>
      <w:r>
        <w:rPr>
          <w:u w:val="none"/>
        </w:rPr>
        <w:t>.</w:t>
      </w:r>
      <w:bookmarkEnd w:id="44"/>
    </w:p>
    <w:p w:rsidR="00603D04" w:rsidRDefault="00603D04" w:rsidP="00603D04">
      <w:pPr>
        <w:pStyle w:val="Heading3"/>
        <w:tabs>
          <w:tab w:val="clear" w:pos="900"/>
          <w:tab w:val="num" w:pos="2160"/>
        </w:tabs>
        <w:rPr>
          <w:color w:val="000000"/>
        </w:rPr>
      </w:pPr>
      <w:r w:rsidRPr="00947B20">
        <w:t>At any time during the Term, an Owner (“</w:t>
      </w:r>
      <w:r w:rsidRPr="00947B20">
        <w:rPr>
          <w:u w:val="single"/>
        </w:rPr>
        <w:t>Electing Owner</w:t>
      </w:r>
      <w:r w:rsidRPr="00947B20">
        <w:t xml:space="preserve">”) may elect to make a capital upgrade or improvement to the Transmission Facilities, </w:t>
      </w:r>
      <w:r w:rsidRPr="00947B20">
        <w:rPr>
          <w:u w:val="single"/>
        </w:rPr>
        <w:t>provided</w:t>
      </w:r>
      <w:r w:rsidRPr="00947B20">
        <w:t xml:space="preserve"> that in no event shall an Electing Owner be entitled to make a capital upgrade or improvement to </w:t>
      </w:r>
      <w:r>
        <w:t>any</w:t>
      </w:r>
      <w:r w:rsidRPr="00947B20">
        <w:t xml:space="preserve"> Transmission Facilities that reasonably would be expected to have a material adverse effect on the other Owner’s ownership, use or enjoyment of its Ownership Interest</w:t>
      </w:r>
      <w:r>
        <w:t>(s)</w:t>
      </w:r>
      <w:r w:rsidRPr="00947B20">
        <w:t xml:space="preserve"> </w:t>
      </w:r>
      <w:r>
        <w:t>in</w:t>
      </w:r>
      <w:r w:rsidRPr="00947B20">
        <w:t xml:space="preserve"> such Transmission Facilities (and associated </w:t>
      </w:r>
      <w:r>
        <w:t>Directional Capacity Allocation Percentage(s) and Directional Capacity Allocation(s)</w:t>
      </w:r>
      <w:r w:rsidRPr="00947B20">
        <w:t>) as contemplated in this Agreement</w:t>
      </w:r>
      <w:r w:rsidRPr="00947B20">
        <w:rPr>
          <w:color w:val="000000"/>
        </w:rPr>
        <w:t>.</w:t>
      </w:r>
      <w:r w:rsidRPr="00947B20">
        <w:t xml:space="preserve">  An Electing Owner shall provide the other Owner no less than sixty (60) days’ prior written notice of its election, together with reasonable details about the proposed upgrade or improvement to the </w:t>
      </w:r>
      <w:r>
        <w:t>Transmission Facilities</w:t>
      </w:r>
      <w:r w:rsidRPr="00947B20">
        <w:t xml:space="preserve"> (each, a “</w:t>
      </w:r>
      <w:r w:rsidRPr="00947B20">
        <w:rPr>
          <w:u w:val="single"/>
        </w:rPr>
        <w:t>Capital Upgrade Notice</w:t>
      </w:r>
      <w:r w:rsidRPr="00947B20">
        <w:t xml:space="preserve">”).  Within sixty (60) days of receipt of the Capital Upgrade Notice, the other Owner may notify the Electing Owner in writing that it elects to participate in the capital upgrade or improvement to the </w:t>
      </w:r>
      <w:r>
        <w:t>Transmission Facilities</w:t>
      </w:r>
      <w:r w:rsidRPr="00947B20">
        <w:t>.</w:t>
      </w:r>
    </w:p>
    <w:p w:rsidR="00603D04" w:rsidRPr="00947B20" w:rsidRDefault="00603D04" w:rsidP="00603D04">
      <w:pPr>
        <w:pStyle w:val="Heading4"/>
        <w:tabs>
          <w:tab w:val="clear" w:pos="2880"/>
          <w:tab w:val="num" w:pos="1620"/>
        </w:tabs>
      </w:pPr>
      <w:r w:rsidRPr="00947B20">
        <w:t xml:space="preserve">If the other Owner delivers notice to the Electing Owner within the sixty (60) day period that it elects to participate in the capital upgrade or improvement to the </w:t>
      </w:r>
      <w:r>
        <w:t>Transmission Facilities</w:t>
      </w:r>
      <w:r w:rsidRPr="00947B20">
        <w:t>, then the Owners shall meet and agree on: (A)</w:t>
      </w:r>
      <w:r>
        <w:t xml:space="preserve"> </w:t>
      </w:r>
      <w:r w:rsidRPr="00947B20">
        <w:t>the final scope of the capital upgrade or improvement; (B)</w:t>
      </w:r>
      <w:r>
        <w:t xml:space="preserve"> </w:t>
      </w:r>
      <w:r w:rsidRPr="00947B20">
        <w:t xml:space="preserve">the allocation of increased transmission capacity, if any, associated with such capital upgrade and improvement between the Owners, including any change in the Owners’ </w:t>
      </w:r>
      <w:r>
        <w:t xml:space="preserve">Directional </w:t>
      </w:r>
      <w:r w:rsidRPr="00947B20">
        <w:t xml:space="preserve">Capacity </w:t>
      </w:r>
      <w:r>
        <w:t>Allocation Percentage(s) and Directional Capacity Allocation(s)</w:t>
      </w:r>
      <w:r w:rsidRPr="007C2573">
        <w:t xml:space="preserve"> </w:t>
      </w:r>
      <w:r>
        <w:t xml:space="preserve">which shall be determined in accordance with </w:t>
      </w:r>
      <w:r w:rsidRPr="001E61AC">
        <w:rPr>
          <w:u w:val="single"/>
        </w:rPr>
        <w:t>Section 3.3</w:t>
      </w:r>
      <w:r w:rsidRPr="00947B20">
        <w:t xml:space="preserve">; (C) any change in each Owner’s Ownership Interest with respect to such </w:t>
      </w:r>
      <w:r>
        <w:t xml:space="preserve">Transmission Facilities and any applicable Substation O&amp;M Allocation which shall be determined in accordance with </w:t>
      </w:r>
      <w:r w:rsidRPr="001E61AC">
        <w:rPr>
          <w:u w:val="single"/>
        </w:rPr>
        <w:t>Section 3.3</w:t>
      </w:r>
      <w:r w:rsidRPr="00947B20">
        <w:t>; (D) each Owner’s share of the costs of such upgrade or improvement</w:t>
      </w:r>
      <w:r>
        <w:t xml:space="preserve"> (which shall be based on the Owners’ respective Ownership Interests in the Transmission Facilities)</w:t>
      </w:r>
      <w:r w:rsidRPr="00947B20">
        <w:t>; (E) any change in the Monthly Transmission Facilities O&amp;M Charge</w:t>
      </w:r>
      <w:r>
        <w:t>, the Monthly Substation O&amp;M Charge, or the Monthly Common Equipment Charge, if any</w:t>
      </w:r>
      <w:r w:rsidRPr="00947B20">
        <w:t xml:space="preserve">; and (F) </w:t>
      </w:r>
      <w:r>
        <w:t>such other matters as the Owners may agree upon, all of which shall be memorialized in an amendment to this Agreement executed by the Owners, including any amendments to the Exhibits hereto</w:t>
      </w:r>
      <w:r w:rsidRPr="006C4145">
        <w:t xml:space="preserve"> </w:t>
      </w:r>
      <w:r w:rsidRPr="00516FC0">
        <w:t xml:space="preserve">which shall be effective as set forth in Section 6.1(b) </w:t>
      </w:r>
      <w:r>
        <w:t>(the “</w:t>
      </w:r>
      <w:r>
        <w:rPr>
          <w:u w:val="single"/>
        </w:rPr>
        <w:t>Amendment</w:t>
      </w:r>
      <w:r>
        <w:t>”)</w:t>
      </w:r>
      <w:r w:rsidRPr="00947B20">
        <w:rPr>
          <w:color w:val="000000"/>
        </w:rPr>
        <w:t xml:space="preserve">; </w:t>
      </w:r>
      <w:r w:rsidRPr="00947B20">
        <w:rPr>
          <w:color w:val="000000"/>
          <w:u w:val="single"/>
        </w:rPr>
        <w:t>provided</w:t>
      </w:r>
      <w:r w:rsidRPr="00947B20">
        <w:rPr>
          <w:color w:val="000000"/>
        </w:rPr>
        <w:t xml:space="preserve">, </w:t>
      </w:r>
      <w:r w:rsidRPr="00947B20">
        <w:rPr>
          <w:color w:val="000000"/>
          <w:u w:val="single"/>
        </w:rPr>
        <w:t>however</w:t>
      </w:r>
      <w:r w:rsidRPr="00947B20">
        <w:rPr>
          <w:color w:val="000000"/>
        </w:rPr>
        <w:t xml:space="preserve">, that any failure of the Owners to agree on any of the matters specified in subparts (A) through (F) above shall be resolved pursuant to the provisions of </w:t>
      </w:r>
      <w:r w:rsidRPr="00947B20">
        <w:rPr>
          <w:color w:val="000000"/>
          <w:u w:val="single"/>
        </w:rPr>
        <w:t>Article XVII</w:t>
      </w:r>
      <w:r w:rsidRPr="00947B20">
        <w:rPr>
          <w:color w:val="000000"/>
        </w:rPr>
        <w:t xml:space="preserve">.  Notwithstanding any provisions to the contrary in this Agreement, an Owner shall not be prohibited from making a capital upgrade or improvement to the </w:t>
      </w:r>
      <w:r>
        <w:rPr>
          <w:color w:val="000000"/>
        </w:rPr>
        <w:t xml:space="preserve">Transmission Facilities </w:t>
      </w:r>
      <w:r w:rsidRPr="00947B20">
        <w:rPr>
          <w:color w:val="000000"/>
        </w:rPr>
        <w:t xml:space="preserve">pursuant to this </w:t>
      </w:r>
      <w:r w:rsidRPr="00947B20">
        <w:rPr>
          <w:color w:val="000000"/>
          <w:u w:val="single"/>
        </w:rPr>
        <w:t xml:space="preserve">Section </w:t>
      </w:r>
      <w:r>
        <w:rPr>
          <w:color w:val="000000"/>
          <w:u w:val="single"/>
        </w:rPr>
        <w:t>6</w:t>
      </w:r>
      <w:r w:rsidRPr="00947B20">
        <w:rPr>
          <w:color w:val="000000"/>
          <w:u w:val="single"/>
        </w:rPr>
        <w:t>.1(a)</w:t>
      </w:r>
      <w:r w:rsidRPr="00947B20">
        <w:rPr>
          <w:color w:val="000000"/>
        </w:rPr>
        <w:t xml:space="preserve"> because the Owners fail to agree on any of the matters specified in subparts (A) through (F) of the immediately preceding sentence, and any such disagreement shall be resolved pursuant to </w:t>
      </w:r>
      <w:r w:rsidRPr="00947B20">
        <w:rPr>
          <w:color w:val="000000"/>
          <w:u w:val="single"/>
        </w:rPr>
        <w:t>Article XVII</w:t>
      </w:r>
      <w:r w:rsidRPr="00947B20">
        <w:t>.</w:t>
      </w:r>
    </w:p>
    <w:p w:rsidR="00603D04" w:rsidRPr="00947B20" w:rsidRDefault="00603D04" w:rsidP="00603D04">
      <w:pPr>
        <w:pStyle w:val="Heading4"/>
        <w:tabs>
          <w:tab w:val="clear" w:pos="2880"/>
          <w:tab w:val="num" w:pos="1620"/>
        </w:tabs>
      </w:pPr>
      <w:r w:rsidRPr="00947B20">
        <w:t xml:space="preserve">If the other Owner elects not to participate in the capital upgrade or improvement to the </w:t>
      </w:r>
      <w:r>
        <w:t>Transmission Facilities</w:t>
      </w:r>
      <w:r w:rsidRPr="00947B20">
        <w:t xml:space="preserve"> (or fails to deliver a notice to the Electing Owner within the sixty (60) day period), then the Electing Owner may proceed with the capital upgrade or improvement, </w:t>
      </w:r>
      <w:r w:rsidRPr="00947B20">
        <w:rPr>
          <w:u w:val="single"/>
        </w:rPr>
        <w:t>provided</w:t>
      </w:r>
      <w:r w:rsidRPr="00947B20">
        <w:t xml:space="preserve"> that the Electing Owner shall coordinate with the Operator responsible for </w:t>
      </w:r>
      <w:r>
        <w:t xml:space="preserve">the </w:t>
      </w:r>
      <w:r w:rsidRPr="00947B20">
        <w:t xml:space="preserve">applicable </w:t>
      </w:r>
      <w:r>
        <w:t xml:space="preserve">Transmission Facilities </w:t>
      </w:r>
      <w:r w:rsidRPr="00947B20">
        <w:t>on the final scope of the capital upgrade or improvement.</w:t>
      </w:r>
    </w:p>
    <w:p w:rsidR="00603D04" w:rsidRDefault="00603D04" w:rsidP="00603D04">
      <w:pPr>
        <w:pStyle w:val="Heading3"/>
        <w:tabs>
          <w:tab w:val="clear" w:pos="900"/>
          <w:tab w:val="num" w:pos="2160"/>
        </w:tabs>
      </w:pPr>
      <w:r w:rsidRPr="00947B20">
        <w:rPr>
          <w:color w:val="000000"/>
        </w:rPr>
        <w:t>Th</w:t>
      </w:r>
      <w:r w:rsidRPr="00947B20">
        <w:t xml:space="preserve">e applicable Operator shall design, permit, construct, install and commission any upgrades or improvements to the </w:t>
      </w:r>
      <w:r>
        <w:t xml:space="preserve">Transmission Facilities </w:t>
      </w:r>
      <w:r w:rsidRPr="00947B20">
        <w:t xml:space="preserve">provided for in </w:t>
      </w:r>
      <w:r w:rsidRPr="00947B20">
        <w:rPr>
          <w:u w:val="single"/>
        </w:rPr>
        <w:t>Section</w:t>
      </w:r>
      <w:r>
        <w:rPr>
          <w:u w:val="single"/>
        </w:rPr>
        <w:t> 6</w:t>
      </w:r>
      <w:r w:rsidRPr="00947B20">
        <w:rPr>
          <w:u w:val="single"/>
        </w:rPr>
        <w:t>.1(a)(i)</w:t>
      </w:r>
      <w:r w:rsidRPr="00947B20">
        <w:t xml:space="preserve"> in accordance with the Amendment or, if applicable, any resolution pursuant to </w:t>
      </w:r>
      <w:r w:rsidRPr="00947B20">
        <w:rPr>
          <w:u w:val="single"/>
        </w:rPr>
        <w:t>Article</w:t>
      </w:r>
      <w:r>
        <w:rPr>
          <w:u w:val="single"/>
        </w:rPr>
        <w:t> </w:t>
      </w:r>
      <w:r w:rsidRPr="00947B20">
        <w:rPr>
          <w:u w:val="single"/>
        </w:rPr>
        <w:t>XVII</w:t>
      </w:r>
      <w:r w:rsidRPr="00947B20">
        <w:t>, and otherwise in accordance with Good Utility Practice</w:t>
      </w:r>
      <w:r>
        <w:t>,</w:t>
      </w:r>
      <w:r w:rsidRPr="00947B20">
        <w:t xml:space="preserve"> Governmental Requirements and Governmental Authorizations.  The Owners shall be responsible, based on the Amendment or, if applicable, any resolution pursuant to </w:t>
      </w:r>
      <w:r w:rsidRPr="00947B20">
        <w:rPr>
          <w:u w:val="single"/>
        </w:rPr>
        <w:t>Article XVII</w:t>
      </w:r>
      <w:r w:rsidRPr="00947B20">
        <w:t xml:space="preserve">, for all of the Costs incurred by or on behalf of the Operator in connection with such capital upgrade or improvement to the </w:t>
      </w:r>
      <w:r>
        <w:t>Transmission Facilities</w:t>
      </w:r>
      <w:r w:rsidRPr="00947B20">
        <w:t>.  Effective as of the date of successful commissioning of such capital upgrade or improvement, written notice of which the Operator shall provide to the Owners, the Owners’ Ownership Interests</w:t>
      </w:r>
      <w:r>
        <w:t>,</w:t>
      </w:r>
      <w:r w:rsidRPr="00947B20">
        <w:t xml:space="preserve"> </w:t>
      </w:r>
      <w:r>
        <w:t xml:space="preserve">Directional Capacity Allocation Percentages and Directional Capacity Allocations </w:t>
      </w:r>
      <w:r w:rsidRPr="00947B20">
        <w:t xml:space="preserve">in respect of such </w:t>
      </w:r>
      <w:r>
        <w:t xml:space="preserve">Transmission Facilities any applicable Substation O&amp;M Allocation </w:t>
      </w:r>
      <w:r w:rsidRPr="00947B20">
        <w:t xml:space="preserve">shall be adjusted, if at all, in accordance with the Amendment or, if applicable, any resolution pursuant to </w:t>
      </w:r>
      <w:r w:rsidRPr="00947B20">
        <w:rPr>
          <w:u w:val="single"/>
        </w:rPr>
        <w:t>Article XVII</w:t>
      </w:r>
      <w:r w:rsidRPr="00947B20">
        <w:t>, and the Owners shall memorialize any revised Ownership Interests</w:t>
      </w:r>
      <w:r>
        <w:t>,</w:t>
      </w:r>
      <w:r w:rsidRPr="009A72B2">
        <w:t xml:space="preserve"> </w:t>
      </w:r>
      <w:r>
        <w:t>Directional Capacity Allocation Percentages,</w:t>
      </w:r>
      <w:r w:rsidR="00731CD5">
        <w:t xml:space="preserve"> </w:t>
      </w:r>
      <w:r>
        <w:t>Directional Capacity Allocations</w:t>
      </w:r>
      <w:r w:rsidRPr="00947B20">
        <w:t xml:space="preserve"> </w:t>
      </w:r>
      <w:r>
        <w:t xml:space="preserve">and applicable Substation O&amp;M Allocation </w:t>
      </w:r>
      <w:r w:rsidRPr="00947B20">
        <w:t xml:space="preserve">in a revised </w:t>
      </w:r>
      <w:r w:rsidRPr="00947B20">
        <w:rPr>
          <w:u w:val="single"/>
        </w:rPr>
        <w:t>Exhibit C</w:t>
      </w:r>
      <w:r w:rsidRPr="00947B20">
        <w:t xml:space="preserve"> which shall be effective as of the date of successful commissioning of such upgrade or improvement.  </w:t>
      </w:r>
      <w:r w:rsidRPr="00947B20">
        <w:rPr>
          <w:color w:val="000000"/>
        </w:rPr>
        <w:t xml:space="preserve">Notwithstanding anything to the contrary contained in this Agreement, any </w:t>
      </w:r>
      <w:r w:rsidRPr="00947B20">
        <w:t xml:space="preserve">capital upgrades or improvements provided for in this </w:t>
      </w:r>
      <w:r w:rsidRPr="00947B20">
        <w:rPr>
          <w:u w:val="single"/>
        </w:rPr>
        <w:t xml:space="preserve">Section </w:t>
      </w:r>
      <w:r>
        <w:rPr>
          <w:u w:val="single"/>
        </w:rPr>
        <w:t>6</w:t>
      </w:r>
      <w:r w:rsidRPr="00947B20">
        <w:rPr>
          <w:u w:val="single"/>
        </w:rPr>
        <w:t>.1(b)</w:t>
      </w:r>
      <w:r w:rsidRPr="00947B20">
        <w:t xml:space="preserve"> shall be Transmission Facilities for purposes of this Agreement.</w:t>
      </w:r>
    </w:p>
    <w:p w:rsidR="00603D04" w:rsidRDefault="00603D04" w:rsidP="00603D04">
      <w:pPr>
        <w:pStyle w:val="Heading3"/>
        <w:tabs>
          <w:tab w:val="clear" w:pos="900"/>
          <w:tab w:val="num" w:pos="2160"/>
        </w:tabs>
        <w:rPr>
          <w:color w:val="000000"/>
        </w:rPr>
      </w:pPr>
      <w:r w:rsidRPr="00947B20">
        <w:t xml:space="preserve">The applicable Operator shall design, permit, construct, install and commission any upgrades or improvements to the </w:t>
      </w:r>
      <w:r>
        <w:t xml:space="preserve">Transmission Facilities </w:t>
      </w:r>
      <w:r w:rsidRPr="00947B20">
        <w:t xml:space="preserve">provided for in </w:t>
      </w:r>
      <w:r w:rsidRPr="00947B20">
        <w:rPr>
          <w:u w:val="single"/>
        </w:rPr>
        <w:t>Section</w:t>
      </w:r>
      <w:r>
        <w:rPr>
          <w:u w:val="single"/>
        </w:rPr>
        <w:t> 6</w:t>
      </w:r>
      <w:r w:rsidRPr="00947B20">
        <w:rPr>
          <w:u w:val="single"/>
        </w:rPr>
        <w:t>.1(a)(ii)</w:t>
      </w:r>
      <w:r w:rsidRPr="00947B20">
        <w:t xml:space="preserve"> in accordance with the final scope of the capital upgrade or improvement established by the Electing Owner pursuant to </w:t>
      </w:r>
      <w:r w:rsidRPr="00947B20">
        <w:rPr>
          <w:u w:val="single"/>
        </w:rPr>
        <w:t xml:space="preserve">Section </w:t>
      </w:r>
      <w:r>
        <w:rPr>
          <w:u w:val="single"/>
        </w:rPr>
        <w:t>6</w:t>
      </w:r>
      <w:r w:rsidRPr="00947B20">
        <w:rPr>
          <w:u w:val="single"/>
        </w:rPr>
        <w:t>.1(a)(ii)</w:t>
      </w:r>
      <w:r w:rsidRPr="00947B20">
        <w:t>, and otherwise in accordance with Good Utility Practice</w:t>
      </w:r>
      <w:r>
        <w:t>,</w:t>
      </w:r>
      <w:r w:rsidRPr="00947B20">
        <w:t xml:space="preserve"> Governmental Requirements and Governmental Authorizations.  The Electing Owner shall be responsible for all of the Costs incurred by or on behalf of the Operator in connection with such capital upgrade or improvement to the Transmission Facilities and title to such capital upgrades or improvement shall vest solely with the Electing Owner.  Effective as of the date of successful commissioning of such capital upgrade or improvement, written notice of which the Operator shall provide to the Owners</w:t>
      </w:r>
      <w:r>
        <w:t>:</w:t>
      </w:r>
      <w:r w:rsidRPr="00947B20">
        <w:t xml:space="preserve"> (i) the Owners’ Ownership Interests</w:t>
      </w:r>
      <w:r>
        <w:t>, Directional Capacity Allocation Percentages and Directional Capacity Allocations</w:t>
      </w:r>
      <w:r w:rsidRPr="00947B20">
        <w:t xml:space="preserve"> in respect of such Transmission Facilities </w:t>
      </w:r>
      <w:r>
        <w:t xml:space="preserve">and any applicable Substation O&amp;M Allocation </w:t>
      </w:r>
      <w:r w:rsidRPr="00947B20">
        <w:t xml:space="preserve">shall be adjusted, if at all, in accordance with </w:t>
      </w:r>
      <w:r>
        <w:rPr>
          <w:u w:val="single"/>
        </w:rPr>
        <w:t>Section 3.3</w:t>
      </w:r>
      <w:r>
        <w:t>;</w:t>
      </w:r>
      <w:r w:rsidRPr="00947B20">
        <w:t xml:space="preserve"> and (ii) the Operator shall operate and maintain such capital upgrade or improvement in accordance with </w:t>
      </w:r>
      <w:r w:rsidRPr="00947B20">
        <w:rPr>
          <w:u w:val="single"/>
        </w:rPr>
        <w:t>Section 6.1(a)</w:t>
      </w:r>
      <w:r w:rsidRPr="00947B20">
        <w:t xml:space="preserve">.  In addition, the Owners shall meet and agree on: (A) the allocation of increased transmission capacity, if any, associated with such capital upgrade and improvement between the Owners, including any change in the Owners’ </w:t>
      </w:r>
      <w:r>
        <w:t>Directional Capacity Allocation Percentages and Directional Capacity Allocations</w:t>
      </w:r>
      <w:r w:rsidRPr="007C2573">
        <w:t xml:space="preserve"> </w:t>
      </w:r>
      <w:r>
        <w:t xml:space="preserve">which shall be determined in accordance with </w:t>
      </w:r>
      <w:r w:rsidRPr="001E61AC">
        <w:rPr>
          <w:u w:val="single"/>
        </w:rPr>
        <w:t>Section 3.3</w:t>
      </w:r>
      <w:r w:rsidRPr="00947B20">
        <w:t>; (B) any change in the Monthly Transmission Facilities O&amp;M Charge</w:t>
      </w:r>
      <w:r>
        <w:t>, the Monthly Substation O&amp;M Charge, or the Monthly Common Equipment Charge, if any</w:t>
      </w:r>
      <w:r w:rsidRPr="00947B20">
        <w:t>; and (C) such other matters as the Owners may agree upon, all of which shall be memorialized in an amendment to this Agreement executed by the Owners, including any amendments to the Exhibits hereto</w:t>
      </w:r>
      <w:r w:rsidRPr="006C4145">
        <w:t xml:space="preserve"> </w:t>
      </w:r>
      <w:r w:rsidRPr="00947B20">
        <w:t>which shall be effective as of the date of successful commissioning of such upgrade or improvement</w:t>
      </w:r>
      <w:r w:rsidRPr="00947B20">
        <w:rPr>
          <w:color w:val="000000"/>
        </w:rPr>
        <w:t xml:space="preserve">; </w:t>
      </w:r>
      <w:r w:rsidRPr="00947B20">
        <w:rPr>
          <w:color w:val="000000"/>
          <w:u w:val="single"/>
        </w:rPr>
        <w:t>provided</w:t>
      </w:r>
      <w:r w:rsidRPr="00947B20">
        <w:rPr>
          <w:color w:val="000000"/>
        </w:rPr>
        <w:t xml:space="preserve">, </w:t>
      </w:r>
      <w:r w:rsidRPr="00947B20">
        <w:rPr>
          <w:color w:val="000000"/>
          <w:u w:val="single"/>
        </w:rPr>
        <w:t>however</w:t>
      </w:r>
      <w:r w:rsidRPr="00947B20">
        <w:rPr>
          <w:color w:val="000000"/>
        </w:rPr>
        <w:t xml:space="preserve">, that any failure of the Owners to agree on any of the matters specified in subparts (A) through (C) above shall be resolved pursuant to the provisions of </w:t>
      </w:r>
      <w:r w:rsidRPr="00947B20">
        <w:rPr>
          <w:color w:val="000000"/>
          <w:u w:val="single"/>
        </w:rPr>
        <w:t>Article XVII</w:t>
      </w:r>
      <w:r w:rsidRPr="00947B20">
        <w:rPr>
          <w:color w:val="000000"/>
        </w:rPr>
        <w:t xml:space="preserve">.  Notwithstanding anything to the contrary contained in this Agreement, any </w:t>
      </w:r>
      <w:r w:rsidRPr="00947B20">
        <w:t xml:space="preserve">capital upgrades or improvements provided for in this </w:t>
      </w:r>
      <w:r w:rsidRPr="00947B20">
        <w:rPr>
          <w:u w:val="single"/>
        </w:rPr>
        <w:t xml:space="preserve">Section </w:t>
      </w:r>
      <w:r>
        <w:rPr>
          <w:u w:val="single"/>
        </w:rPr>
        <w:t>6</w:t>
      </w:r>
      <w:r w:rsidRPr="00947B20">
        <w:rPr>
          <w:u w:val="single"/>
        </w:rPr>
        <w:t>.1(c)</w:t>
      </w:r>
      <w:r w:rsidRPr="00947B20">
        <w:t xml:space="preserve"> shall be Transmission Facilities for purposes of this Agreement.</w:t>
      </w:r>
    </w:p>
    <w:p w:rsidR="00603D04" w:rsidRDefault="00603D04" w:rsidP="00603D04">
      <w:pPr>
        <w:pStyle w:val="Heading3"/>
        <w:tabs>
          <w:tab w:val="clear" w:pos="900"/>
          <w:tab w:val="num" w:pos="2160"/>
        </w:tabs>
        <w:rPr>
          <w:color w:val="000000"/>
        </w:rPr>
      </w:pPr>
      <w:r w:rsidRPr="00947B20">
        <w:t xml:space="preserve">Notwithstanding anything to the contrary contained herein, the provisions of this </w:t>
      </w:r>
      <w:r w:rsidRPr="00947B20">
        <w:rPr>
          <w:u w:val="single"/>
        </w:rPr>
        <w:t xml:space="preserve">Section </w:t>
      </w:r>
      <w:r>
        <w:rPr>
          <w:u w:val="single"/>
        </w:rPr>
        <w:t>6</w:t>
      </w:r>
      <w:r w:rsidRPr="00947B20">
        <w:rPr>
          <w:u w:val="single"/>
        </w:rPr>
        <w:t>.1</w:t>
      </w:r>
      <w:r w:rsidRPr="00947B20">
        <w:t xml:space="preserve"> shall not apply to capital upgrades or improvements made by an Operator pursuant to </w:t>
      </w:r>
      <w:r w:rsidRPr="00947B20">
        <w:rPr>
          <w:u w:val="single"/>
        </w:rPr>
        <w:t>Section 6.1(c)</w:t>
      </w:r>
      <w:r w:rsidRPr="00947B20">
        <w:t xml:space="preserve"> which are necessary for the operation of the Transmission Facilities in accordance with Good Utility Practice or required by Governmental Requirements or Governmental Authorizations, which shall be governed by the provisions of </w:t>
      </w:r>
      <w:r w:rsidRPr="00947B20">
        <w:rPr>
          <w:u w:val="single"/>
        </w:rPr>
        <w:t xml:space="preserve">Section </w:t>
      </w:r>
      <w:r>
        <w:rPr>
          <w:u w:val="single"/>
        </w:rPr>
        <w:t>5</w:t>
      </w:r>
      <w:r w:rsidRPr="00947B20">
        <w:rPr>
          <w:u w:val="single"/>
        </w:rPr>
        <w:t>.1</w:t>
      </w:r>
      <w:r>
        <w:rPr>
          <w:u w:val="single"/>
        </w:rPr>
        <w:t>(d)</w:t>
      </w:r>
      <w:r w:rsidRPr="00947B20">
        <w:t>.</w:t>
      </w:r>
    </w:p>
    <w:p w:rsidR="00603D04" w:rsidRDefault="00603D04" w:rsidP="00603D04">
      <w:pPr>
        <w:pStyle w:val="Heading3"/>
        <w:tabs>
          <w:tab w:val="clear" w:pos="900"/>
          <w:tab w:val="num" w:pos="2160"/>
        </w:tabs>
      </w:pPr>
      <w:r w:rsidRPr="00947B20">
        <w:t xml:space="preserve">Each Owner shall provide the applicable Operator prompt written notice of any request pursuant to its OATT from a customer to provide additional transmission capacity that will require one or more capital </w:t>
      </w:r>
      <w:r>
        <w:t>upgrades or improvements to any of the Transmission Facilities</w:t>
      </w:r>
      <w:r w:rsidRPr="00947B20">
        <w:t xml:space="preserve">.  If capital upgrades or improvements are required in accordance with such Owner’s OATT, then such capital upgrades and improvements shall be made by the Operator in accordance with the provisions of </w:t>
      </w:r>
      <w:r w:rsidRPr="00947B20">
        <w:rPr>
          <w:u w:val="single"/>
        </w:rPr>
        <w:t xml:space="preserve">Section </w:t>
      </w:r>
      <w:r>
        <w:rPr>
          <w:u w:val="single"/>
        </w:rPr>
        <w:t>6</w:t>
      </w:r>
      <w:r w:rsidRPr="00947B20">
        <w:rPr>
          <w:u w:val="single"/>
        </w:rPr>
        <w:t>.1(a)</w:t>
      </w:r>
      <w:r w:rsidRPr="00947B20">
        <w:t xml:space="preserve"> and </w:t>
      </w:r>
      <w:r w:rsidRPr="00947B20">
        <w:rPr>
          <w:u w:val="single"/>
        </w:rPr>
        <w:t xml:space="preserve">Section </w:t>
      </w:r>
      <w:r>
        <w:rPr>
          <w:u w:val="single"/>
        </w:rPr>
        <w:t>6</w:t>
      </w:r>
      <w:r w:rsidRPr="00947B20">
        <w:rPr>
          <w:u w:val="single"/>
        </w:rPr>
        <w:t>.1(b)</w:t>
      </w:r>
      <w:r w:rsidRPr="00947B20">
        <w:t>.</w:t>
      </w:r>
    </w:p>
    <w:p w:rsidR="00603D04" w:rsidRPr="003A383A" w:rsidRDefault="00603D04" w:rsidP="00603D04">
      <w:pPr>
        <w:pStyle w:val="Heading2"/>
        <w:tabs>
          <w:tab w:val="num" w:pos="1350"/>
        </w:tabs>
        <w:rPr>
          <w:u w:val="none"/>
        </w:rPr>
      </w:pPr>
      <w:bookmarkStart w:id="45" w:name="_Toc399496244"/>
      <w:r>
        <w:t>McNary Transmission Project</w:t>
      </w:r>
      <w:r w:rsidRPr="004A5159">
        <w:rPr>
          <w:u w:val="none"/>
        </w:rPr>
        <w:t xml:space="preserve">.  </w:t>
      </w:r>
      <w:r w:rsidRPr="003A383A">
        <w:rPr>
          <w:u w:val="none"/>
        </w:rPr>
        <w:t>Within thirty (30) days after the earlier of the date on which</w:t>
      </w:r>
      <w:r>
        <w:rPr>
          <w:u w:val="none"/>
        </w:rPr>
        <w:t xml:space="preserve">: </w:t>
      </w:r>
      <w:r w:rsidRPr="003A383A">
        <w:rPr>
          <w:u w:val="none"/>
        </w:rPr>
        <w:t xml:space="preserve"> (a) Idaho Power notifies PacifiCorp in writing that it desires to proceed with negotiations regarding the development, construction, operation and joint ownership of a new transmission line from McNary-Walulla-Walla Walla with capacity to be determined based on future studies and needs (the “</w:t>
      </w:r>
      <w:r w:rsidRPr="003A383A">
        <w:t>McNary Transmission Project</w:t>
      </w:r>
      <w:r w:rsidRPr="003A383A">
        <w:rPr>
          <w:u w:val="none"/>
        </w:rPr>
        <w:t>”)</w:t>
      </w:r>
      <w:r>
        <w:rPr>
          <w:u w:val="none"/>
        </w:rPr>
        <w:t>;</w:t>
      </w:r>
      <w:r w:rsidRPr="003A383A">
        <w:rPr>
          <w:u w:val="none"/>
        </w:rPr>
        <w:t xml:space="preserve"> or (b) PacifiCorp notifies Idaho Power that it plans to proceed with </w:t>
      </w:r>
      <w:r>
        <w:rPr>
          <w:u w:val="none"/>
        </w:rPr>
        <w:t xml:space="preserve">all or a part of </w:t>
      </w:r>
      <w:r w:rsidRPr="003A383A">
        <w:rPr>
          <w:u w:val="none"/>
        </w:rPr>
        <w:t>the McNary Transmission Project, the Parties will meet and negotiate in good faith to reach agreement on the definitive terms and conditions of construction, ownership and operation agreements for the McNary Transmission Project (the “</w:t>
      </w:r>
      <w:r w:rsidRPr="003A383A">
        <w:t>McNary Transmission Project Agreements</w:t>
      </w:r>
      <w:r w:rsidRPr="003A383A">
        <w:rPr>
          <w:u w:val="none"/>
        </w:rPr>
        <w:t xml:space="preserve">”) pursuant to which the Parties will develop, design, engineer, procure, construct, test, commission, operate and jointly own the McNary Transmission Project.  Any such negotiations shall automatically terminate if the Parties fail to reach agreement on the definitive terms and conditions of the McNary Transmission Project Agreements within ninety (90) days of receipt of the earlier of the notice in </w:t>
      </w:r>
      <w:r w:rsidRPr="00397DCB">
        <w:t>Section 6.2(a)</w:t>
      </w:r>
      <w:r>
        <w:rPr>
          <w:u w:val="none"/>
        </w:rPr>
        <w:t xml:space="preserve"> and </w:t>
      </w:r>
      <w:r w:rsidRPr="00397DCB">
        <w:t>Section 6.2(b)</w:t>
      </w:r>
      <w:r w:rsidRPr="003A383A">
        <w:rPr>
          <w:u w:val="none"/>
        </w:rPr>
        <w:t xml:space="preserve"> (the “</w:t>
      </w:r>
      <w:r w:rsidRPr="00397DCB">
        <w:t>Negotiations End Date</w:t>
      </w:r>
      <w:r w:rsidRPr="003A383A">
        <w:rPr>
          <w:u w:val="none"/>
        </w:rPr>
        <w:t xml:space="preserve">”).  The Parties will attempt, to the greatest extent possible, to base the Parties’ rights, duties, obligations, liabilities and remedies under the McNary Transmission Project Agreements on the Parties’ rights, duties, obligations, liabilities and remedies under this Agreement; </w:t>
      </w:r>
      <w:r w:rsidRPr="00397DCB">
        <w:t>provided</w:t>
      </w:r>
      <w:r w:rsidRPr="003A383A">
        <w:rPr>
          <w:u w:val="none"/>
        </w:rPr>
        <w:t xml:space="preserve"> that the Parties agree that PacifiCorp shall be the operator of and responsible for the design, engineering, procurement, construction, testing and commissioning of the McNary Transmission Project under any McNary Transmission Project Agreements and that the terms and conditions associated with PacifiCorp’s responsibilities as operator shall be definitively negotiated as part of any McNary Transmission Project Agreements.  If the Parties fail to reach agreement by the Negotiations End Date on the definitive terms and conditions of the McNary Transmission Project Agreements pursuant to this </w:t>
      </w:r>
      <w:r w:rsidRPr="003A383A">
        <w:t>Section 6.2</w:t>
      </w:r>
      <w:r w:rsidRPr="003A383A">
        <w:rPr>
          <w:u w:val="none"/>
        </w:rPr>
        <w:t>, then PacifiCorp may proceed or not proceed with the McNary Transmission Project and Idaho Power will have no further right to participate with PacifiCorp in the development, construction, operation and joint ownership of the McNary Transmission Project.</w:t>
      </w:r>
      <w:bookmarkEnd w:id="45"/>
    </w:p>
    <w:p w:rsidR="00603D04" w:rsidRPr="00947B20" w:rsidRDefault="00603D04" w:rsidP="00603D04">
      <w:pPr>
        <w:pStyle w:val="Heading1"/>
      </w:pPr>
      <w:bookmarkStart w:id="46" w:name="_Toc399496245"/>
      <w:r w:rsidRPr="00947B20">
        <w:br/>
        <w:t>PHYSICAL DAMAGE TO TRANSMISSION FACILITIES; CONDEMNATION</w:t>
      </w:r>
      <w:bookmarkEnd w:id="46"/>
    </w:p>
    <w:p w:rsidR="00603D04" w:rsidRPr="00947B20" w:rsidRDefault="00603D04" w:rsidP="00603D04">
      <w:pPr>
        <w:pStyle w:val="Heading2"/>
        <w:tabs>
          <w:tab w:val="num" w:pos="1350"/>
        </w:tabs>
        <w:rPr>
          <w:vanish/>
          <w:color w:val="FF0000"/>
          <w:specVanish/>
        </w:rPr>
      </w:pPr>
      <w:bookmarkStart w:id="47" w:name="_Toc399496246"/>
      <w:r w:rsidRPr="00947B20">
        <w:t>Rebuilding Damaged Facilities</w:t>
      </w:r>
      <w:r>
        <w:rPr>
          <w:u w:val="none"/>
        </w:rPr>
        <w:t>.</w:t>
      </w:r>
      <w:bookmarkEnd w:id="47"/>
    </w:p>
    <w:p w:rsidR="00603D04" w:rsidRDefault="00603D04" w:rsidP="00603D04">
      <w:pPr>
        <w:pStyle w:val="SingleSpace"/>
      </w:pPr>
      <w:r w:rsidRPr="00947B20">
        <w:t xml:space="preserve">  </w:t>
      </w:r>
    </w:p>
    <w:p w:rsidR="00603D04" w:rsidRDefault="00603D04" w:rsidP="00603D04">
      <w:pPr>
        <w:pStyle w:val="Heading3"/>
        <w:tabs>
          <w:tab w:val="clear" w:pos="900"/>
          <w:tab w:val="num" w:pos="2160"/>
        </w:tabs>
        <w:rPr>
          <w:b/>
        </w:rPr>
      </w:pPr>
      <w:r w:rsidRPr="00947B20">
        <w:t xml:space="preserve">If any of the Transmission Facilities </w:t>
      </w:r>
      <w:r>
        <w:t xml:space="preserve">or Common Equipment </w:t>
      </w:r>
      <w:r w:rsidRPr="00947B20">
        <w:t>are materially damaged or destroyed (the “</w:t>
      </w:r>
      <w:r w:rsidRPr="00947B20">
        <w:rPr>
          <w:u w:val="single"/>
        </w:rPr>
        <w:t>Damaged Facilities</w:t>
      </w:r>
      <w:r w:rsidRPr="00947B20">
        <w:t xml:space="preserve">”), then within thirty (30) days of the date the damage or destruction occurred, the Operator </w:t>
      </w:r>
      <w:r>
        <w:t xml:space="preserve">responsible for such Transmission Facilities and Common Equipment </w:t>
      </w:r>
      <w:r w:rsidRPr="00947B20">
        <w:t>shall deliver to the Owners a written notice (the “</w:t>
      </w:r>
      <w:r w:rsidRPr="00947B20">
        <w:rPr>
          <w:u w:val="single"/>
        </w:rPr>
        <w:t>Damage Notice</w:t>
      </w:r>
      <w:r w:rsidRPr="00947B20">
        <w:t xml:space="preserve">”) of the Operator’s good faith reasonable estimate of the cost to repair or rebuild the Damaged Facilities.  </w:t>
      </w:r>
    </w:p>
    <w:p w:rsidR="00603D04" w:rsidRPr="00EE5C13" w:rsidRDefault="00603D04" w:rsidP="00603D04">
      <w:pPr>
        <w:pStyle w:val="Heading4"/>
        <w:tabs>
          <w:tab w:val="clear" w:pos="2880"/>
          <w:tab w:val="num" w:pos="1620"/>
        </w:tabs>
        <w:rPr>
          <w:b/>
        </w:rPr>
      </w:pPr>
      <w:bookmarkStart w:id="48" w:name="_Ref399881200"/>
      <w:r w:rsidRPr="00947B20">
        <w:t xml:space="preserve">If the </w:t>
      </w:r>
      <w:r>
        <w:t xml:space="preserve">Damaged Facilities consist of Transmission Facilities that are jointly owned by the Owners and the </w:t>
      </w:r>
      <w:r w:rsidRPr="00947B20">
        <w:t>Damage Notice indicates that the total project cost to repair or rebuild the Damaged Facilities is estimated to be Five Million Dollars ($5,000,000) or more, inclusive of insurance proceeds, then the Owners will determine whether the Damaged Facilities will be repaired or rebuilt within thirty (30) days of the date of the Damage Notice.</w:t>
      </w:r>
      <w:bookmarkEnd w:id="48"/>
      <w:r w:rsidRPr="00947B20">
        <w:t xml:space="preserve">  </w:t>
      </w:r>
    </w:p>
    <w:p w:rsidR="00603D04" w:rsidRDefault="00603D04" w:rsidP="00603D04">
      <w:pPr>
        <w:pStyle w:val="Heading4"/>
        <w:tabs>
          <w:tab w:val="clear" w:pos="2880"/>
          <w:tab w:val="num" w:pos="1620"/>
        </w:tabs>
      </w:pPr>
      <w:bookmarkStart w:id="49" w:name="_Ref399881215"/>
      <w:r w:rsidRPr="00947B20">
        <w:t xml:space="preserve">If </w:t>
      </w:r>
      <w:r>
        <w:t>t</w:t>
      </w:r>
      <w:r w:rsidRPr="00947B20">
        <w:t xml:space="preserve">he </w:t>
      </w:r>
      <w:r>
        <w:t xml:space="preserve">Damaged Facilities consist of Transmission Facilities that are jointly owned and </w:t>
      </w:r>
      <w:r w:rsidRPr="00947B20">
        <w:t>the Damage Notice indicates that the total project cost to repair or rebuild the Damaged Facilities is estimated to be less than Five Million Dollars ($5,000,000), inclusive of insurance proceeds, then</w:t>
      </w:r>
      <w:r>
        <w:t xml:space="preserve">, </w:t>
      </w:r>
      <w:r w:rsidRPr="00947B20">
        <w:t xml:space="preserve">the Operator will determine </w:t>
      </w:r>
      <w:r>
        <w:t xml:space="preserve">in accordance with Good Utility Practice </w:t>
      </w:r>
      <w:r w:rsidRPr="00947B20">
        <w:t>whether the Damaged Facilities will be repaired or rebuilt and provide notice thereof to the Owners within thirty (30) days of the date of the Damage Notice.</w:t>
      </w:r>
      <w:bookmarkEnd w:id="49"/>
      <w:r w:rsidRPr="00947B20">
        <w:t xml:space="preserve">  </w:t>
      </w:r>
    </w:p>
    <w:p w:rsidR="00603D04" w:rsidRPr="000476A2" w:rsidRDefault="00603D04" w:rsidP="00603D04">
      <w:pPr>
        <w:pStyle w:val="Heading4"/>
        <w:tabs>
          <w:tab w:val="clear" w:pos="2880"/>
          <w:tab w:val="num" w:pos="1620"/>
        </w:tabs>
      </w:pPr>
      <w:bookmarkStart w:id="50" w:name="_Ref399881227"/>
      <w:r w:rsidRPr="00947B20">
        <w:t xml:space="preserve">If </w:t>
      </w:r>
      <w:r>
        <w:t>t</w:t>
      </w:r>
      <w:r w:rsidRPr="00947B20">
        <w:t xml:space="preserve">he </w:t>
      </w:r>
      <w:r>
        <w:t xml:space="preserve">Damaged Facilities consist of an Owner’s wholly-owned Transmission Facilities or Common Equipment, </w:t>
      </w:r>
      <w:r w:rsidRPr="00947B20">
        <w:t>then</w:t>
      </w:r>
      <w:r>
        <w:t xml:space="preserve">, </w:t>
      </w:r>
      <w:r w:rsidRPr="00947B20">
        <w:t xml:space="preserve">the </w:t>
      </w:r>
      <w:r>
        <w:t xml:space="preserve">Owner </w:t>
      </w:r>
      <w:r w:rsidRPr="00947B20">
        <w:t xml:space="preserve">will determine </w:t>
      </w:r>
      <w:r>
        <w:t xml:space="preserve">in accordance with Good Utility Practice </w:t>
      </w:r>
      <w:r w:rsidRPr="00947B20">
        <w:t xml:space="preserve">whether the Damaged Facilities will be repaired or rebuilt and provide notice thereof to the </w:t>
      </w:r>
      <w:r>
        <w:t xml:space="preserve">Operator </w:t>
      </w:r>
      <w:r w:rsidRPr="00947B20">
        <w:t>within thirty (30) days of the date of the Damage Notice.</w:t>
      </w:r>
      <w:bookmarkEnd w:id="50"/>
    </w:p>
    <w:p w:rsidR="00603D04" w:rsidRDefault="00603D04" w:rsidP="00603D04">
      <w:pPr>
        <w:pStyle w:val="Heading3"/>
        <w:tabs>
          <w:tab w:val="clear" w:pos="900"/>
          <w:tab w:val="num" w:pos="2160"/>
        </w:tabs>
        <w:rPr>
          <w:b/>
        </w:rPr>
      </w:pPr>
      <w:r w:rsidRPr="00947B20">
        <w:t>If the Owners</w:t>
      </w:r>
      <w:r>
        <w:t>,</w:t>
      </w:r>
      <w:r w:rsidRPr="00947B20">
        <w:t xml:space="preserve"> the Operator</w:t>
      </w:r>
      <w:r>
        <w:t xml:space="preserve">, or the Owner </w:t>
      </w:r>
      <w:r w:rsidRPr="00947B20">
        <w:t xml:space="preserve">determines pursuant to </w:t>
      </w:r>
      <w:r w:rsidRPr="00947B20">
        <w:rPr>
          <w:u w:val="single"/>
        </w:rPr>
        <w:t>Section</w:t>
      </w:r>
      <w:r>
        <w:rPr>
          <w:u w:val="single"/>
        </w:rPr>
        <w:t>s</w:t>
      </w:r>
      <w:r w:rsidR="001618E1">
        <w:rPr>
          <w:u w:val="single"/>
        </w:rPr>
        <w:t> </w:t>
      </w:r>
      <w:r>
        <w:rPr>
          <w:u w:val="single"/>
        </w:rPr>
        <w:t>7.1</w:t>
      </w:r>
      <w:r w:rsidR="00B02106">
        <w:rPr>
          <w:u w:val="single"/>
        </w:rPr>
        <w:fldChar w:fldCharType="begin"/>
      </w:r>
      <w:r>
        <w:rPr>
          <w:u w:val="single"/>
        </w:rPr>
        <w:instrText xml:space="preserve"> REF _Ref399881200 \r \h </w:instrText>
      </w:r>
      <w:r w:rsidR="00B02106">
        <w:rPr>
          <w:u w:val="single"/>
        </w:rPr>
      </w:r>
      <w:r w:rsidR="00B02106">
        <w:rPr>
          <w:u w:val="single"/>
        </w:rPr>
        <w:fldChar w:fldCharType="separate"/>
      </w:r>
      <w:r w:rsidR="00AD5D9D">
        <w:rPr>
          <w:u w:val="single"/>
        </w:rPr>
        <w:t>(a)(i)</w:t>
      </w:r>
      <w:r w:rsidR="00B02106">
        <w:rPr>
          <w:u w:val="single"/>
        </w:rPr>
        <w:fldChar w:fldCharType="end"/>
      </w:r>
      <w:r>
        <w:t xml:space="preserve">, </w:t>
      </w:r>
      <w:r>
        <w:rPr>
          <w:u w:val="single"/>
        </w:rPr>
        <w:t>7.1</w:t>
      </w:r>
      <w:r w:rsidR="00B02106">
        <w:rPr>
          <w:u w:val="single"/>
        </w:rPr>
        <w:fldChar w:fldCharType="begin"/>
      </w:r>
      <w:r>
        <w:rPr>
          <w:u w:val="single"/>
        </w:rPr>
        <w:instrText xml:space="preserve"> REF _Ref399881215 \r \h </w:instrText>
      </w:r>
      <w:r w:rsidR="00B02106">
        <w:rPr>
          <w:u w:val="single"/>
        </w:rPr>
      </w:r>
      <w:r w:rsidR="00B02106">
        <w:rPr>
          <w:u w:val="single"/>
        </w:rPr>
        <w:fldChar w:fldCharType="separate"/>
      </w:r>
      <w:r w:rsidR="00AD5D9D">
        <w:rPr>
          <w:u w:val="single"/>
        </w:rPr>
        <w:t>(a)(ii)</w:t>
      </w:r>
      <w:r w:rsidR="00B02106">
        <w:rPr>
          <w:u w:val="single"/>
        </w:rPr>
        <w:fldChar w:fldCharType="end"/>
      </w:r>
      <w:r>
        <w:t xml:space="preserve">, or </w:t>
      </w:r>
      <w:r>
        <w:rPr>
          <w:u w:val="single"/>
        </w:rPr>
        <w:t>7.1</w:t>
      </w:r>
      <w:r w:rsidR="00B02106">
        <w:rPr>
          <w:u w:val="single"/>
        </w:rPr>
        <w:fldChar w:fldCharType="begin"/>
      </w:r>
      <w:r>
        <w:rPr>
          <w:u w:val="single"/>
        </w:rPr>
        <w:instrText xml:space="preserve"> REF _Ref399881227 \r \h </w:instrText>
      </w:r>
      <w:r w:rsidR="00B02106">
        <w:rPr>
          <w:u w:val="single"/>
        </w:rPr>
      </w:r>
      <w:r w:rsidR="00B02106">
        <w:rPr>
          <w:u w:val="single"/>
        </w:rPr>
        <w:fldChar w:fldCharType="separate"/>
      </w:r>
      <w:r w:rsidR="00AD5D9D">
        <w:rPr>
          <w:u w:val="single"/>
        </w:rPr>
        <w:t>(a)(iii)</w:t>
      </w:r>
      <w:r w:rsidR="00B02106">
        <w:rPr>
          <w:u w:val="single"/>
        </w:rPr>
        <w:fldChar w:fldCharType="end"/>
      </w:r>
      <w:r>
        <w:t>, respectively,</w:t>
      </w:r>
      <w:r w:rsidRPr="00947B20">
        <w:t xml:space="preserve"> to repair or rebuild the Damaged Facilities, then the Owners will, upon receipt of any insurance proceeds paid in connection with such Damaged Facilities, apply such proceeds (up to each Owner’s Pro Rata Share </w:t>
      </w:r>
      <w:r>
        <w:t xml:space="preserve">(based on its respective Ownership Interest(s), if any, in the Damaged Facilities) </w:t>
      </w:r>
      <w:r w:rsidRPr="00947B20">
        <w:t xml:space="preserve">in the amount to be paid) to the repair and reconstruction of the Damaged Facilities which will be carried out by the Operator.  The Operator will be responsible for obtaining any necessary Governmental Authorizations to repair or rebuild the Damaged Facilities and determining the manner in which to repair and reconstruct the Damaged Facilities (including the equipment to be used).  Each Owner shall reasonably cooperate with and support the Operator in obtaining any such Governmental Authorizations in accordance with </w:t>
      </w:r>
      <w:r w:rsidRPr="00947B20">
        <w:rPr>
          <w:u w:val="single"/>
        </w:rPr>
        <w:t xml:space="preserve">Section </w:t>
      </w:r>
      <w:r>
        <w:rPr>
          <w:u w:val="single"/>
        </w:rPr>
        <w:t>4</w:t>
      </w:r>
      <w:r w:rsidRPr="00947B20">
        <w:rPr>
          <w:u w:val="single"/>
        </w:rPr>
        <w:t>.</w:t>
      </w:r>
      <w:r>
        <w:rPr>
          <w:u w:val="single"/>
        </w:rPr>
        <w:t>4</w:t>
      </w:r>
      <w:r w:rsidRPr="00947B20">
        <w:rPr>
          <w:u w:val="single"/>
        </w:rPr>
        <w:t>(c)</w:t>
      </w:r>
      <w:r w:rsidRPr="00947B20">
        <w:t xml:space="preserve">.  The Operator will cause such repairs or reconstruction to be made so that the Damaged Facilities will be repaired and restored to substantially the same general condition, character and use as existed prior to such damage or destruction.  If the cost of such repairs or reconstruction exceeds the insurance proceeds required to be applied to the repair or reconstruction pursuant to this </w:t>
      </w:r>
      <w:r w:rsidRPr="00947B20">
        <w:rPr>
          <w:u w:val="single"/>
        </w:rPr>
        <w:t xml:space="preserve">Section </w:t>
      </w:r>
      <w:r>
        <w:rPr>
          <w:u w:val="single"/>
        </w:rPr>
        <w:t>7</w:t>
      </w:r>
      <w:r w:rsidRPr="00947B20">
        <w:rPr>
          <w:u w:val="single"/>
        </w:rPr>
        <w:t>.1</w:t>
      </w:r>
      <w:r w:rsidRPr="00947B20">
        <w:t xml:space="preserve">, then the Owners shall pay, in accordance with their applicable Ownership Interests, </w:t>
      </w:r>
      <w:r>
        <w:t xml:space="preserve">if any, </w:t>
      </w:r>
      <w:r w:rsidRPr="00947B20">
        <w:t>the shortfall amount.</w:t>
      </w:r>
    </w:p>
    <w:p w:rsidR="00603D04" w:rsidRPr="00947B20" w:rsidRDefault="00603D04" w:rsidP="00603D04">
      <w:pPr>
        <w:pStyle w:val="Heading2"/>
        <w:tabs>
          <w:tab w:val="num" w:pos="1350"/>
        </w:tabs>
        <w:rPr>
          <w:vanish/>
          <w:color w:val="FF0000"/>
          <w:specVanish/>
        </w:rPr>
      </w:pPr>
      <w:bookmarkStart w:id="51" w:name="_Toc399496247"/>
      <w:r w:rsidRPr="00947B20">
        <w:t>Decision not to R</w:t>
      </w:r>
      <w:r>
        <w:t>e</w:t>
      </w:r>
      <w:r w:rsidRPr="00947B20">
        <w:t>build</w:t>
      </w:r>
      <w:r>
        <w:rPr>
          <w:u w:val="none"/>
        </w:rPr>
        <w:t>.</w:t>
      </w:r>
      <w:bookmarkEnd w:id="51"/>
    </w:p>
    <w:p w:rsidR="00603D04" w:rsidRPr="00947B20" w:rsidRDefault="00603D04" w:rsidP="00603D04">
      <w:pPr>
        <w:pStyle w:val="SingleSpace"/>
      </w:pPr>
      <w:r w:rsidRPr="00947B20">
        <w:t xml:space="preserve">  If the Owners</w:t>
      </w:r>
      <w:r>
        <w:t>,</w:t>
      </w:r>
      <w:r w:rsidRPr="00947B20">
        <w:t xml:space="preserve"> the Operator</w:t>
      </w:r>
      <w:r>
        <w:t xml:space="preserve">, or the Owner </w:t>
      </w:r>
      <w:r w:rsidRPr="00947B20">
        <w:t>determines pursuant to</w:t>
      </w:r>
      <w:r>
        <w:t xml:space="preserve"> </w:t>
      </w:r>
      <w:r w:rsidRPr="00947B20">
        <w:rPr>
          <w:u w:val="single"/>
        </w:rPr>
        <w:t>Section</w:t>
      </w:r>
      <w:r>
        <w:rPr>
          <w:u w:val="single"/>
        </w:rPr>
        <w:t>s</w:t>
      </w:r>
      <w:r w:rsidR="00E569BE">
        <w:rPr>
          <w:u w:val="single"/>
        </w:rPr>
        <w:t xml:space="preserve"> </w:t>
      </w:r>
      <w:r w:rsidR="00B02106">
        <w:rPr>
          <w:u w:val="single"/>
        </w:rPr>
        <w:fldChar w:fldCharType="begin"/>
      </w:r>
      <w:r>
        <w:rPr>
          <w:u w:val="single"/>
        </w:rPr>
        <w:instrText xml:space="preserve"> REF _Ref399881200 \r \h </w:instrText>
      </w:r>
      <w:r w:rsidR="00B02106">
        <w:rPr>
          <w:u w:val="single"/>
        </w:rPr>
      </w:r>
      <w:r w:rsidR="00B02106">
        <w:rPr>
          <w:u w:val="single"/>
        </w:rPr>
        <w:fldChar w:fldCharType="separate"/>
      </w:r>
      <w:r w:rsidR="00AD5D9D">
        <w:rPr>
          <w:u w:val="single"/>
        </w:rPr>
        <w:t>7.1(a)(i)</w:t>
      </w:r>
      <w:r w:rsidR="00B02106">
        <w:rPr>
          <w:u w:val="single"/>
        </w:rPr>
        <w:fldChar w:fldCharType="end"/>
      </w:r>
      <w:r>
        <w:t xml:space="preserve">, </w:t>
      </w:r>
      <w:r w:rsidR="00B02106">
        <w:rPr>
          <w:u w:val="single"/>
        </w:rPr>
        <w:fldChar w:fldCharType="begin"/>
      </w:r>
      <w:r>
        <w:rPr>
          <w:u w:val="single"/>
        </w:rPr>
        <w:instrText xml:space="preserve"> REF _Ref399881215 \r \h </w:instrText>
      </w:r>
      <w:r w:rsidR="00B02106">
        <w:rPr>
          <w:u w:val="single"/>
        </w:rPr>
      </w:r>
      <w:r w:rsidR="00B02106">
        <w:rPr>
          <w:u w:val="single"/>
        </w:rPr>
        <w:fldChar w:fldCharType="separate"/>
      </w:r>
      <w:r w:rsidR="00AD5D9D">
        <w:rPr>
          <w:u w:val="single"/>
        </w:rPr>
        <w:t>7.1(a)(ii)</w:t>
      </w:r>
      <w:r w:rsidR="00B02106">
        <w:rPr>
          <w:u w:val="single"/>
        </w:rPr>
        <w:fldChar w:fldCharType="end"/>
      </w:r>
      <w:r>
        <w:t xml:space="preserve">, or </w:t>
      </w:r>
      <w:r w:rsidR="00B02106">
        <w:rPr>
          <w:u w:val="single"/>
        </w:rPr>
        <w:fldChar w:fldCharType="begin"/>
      </w:r>
      <w:r>
        <w:rPr>
          <w:u w:val="single"/>
        </w:rPr>
        <w:instrText xml:space="preserve"> REF _Ref399881227 \r \h </w:instrText>
      </w:r>
      <w:r w:rsidR="00B02106">
        <w:rPr>
          <w:u w:val="single"/>
        </w:rPr>
      </w:r>
      <w:r w:rsidR="00B02106">
        <w:rPr>
          <w:u w:val="single"/>
        </w:rPr>
        <w:fldChar w:fldCharType="separate"/>
      </w:r>
      <w:r w:rsidR="00AD5D9D">
        <w:rPr>
          <w:u w:val="single"/>
        </w:rPr>
        <w:t>7.1(a)(iii)</w:t>
      </w:r>
      <w:r w:rsidR="00B02106">
        <w:rPr>
          <w:u w:val="single"/>
        </w:rPr>
        <w:fldChar w:fldCharType="end"/>
      </w:r>
      <w:r>
        <w:t xml:space="preserve">, respectively, </w:t>
      </w:r>
      <w:r w:rsidRPr="00947B20">
        <w:t>not to repair or rebuild the Damaged Facilities (or cannot reach agreement to repair or rebuild the Damaged Facilities), then, in each case</w:t>
      </w:r>
      <w:r>
        <w:t>:</w:t>
      </w:r>
      <w:r w:rsidRPr="00947B20">
        <w:t xml:space="preserve"> (a) each Owner shall</w:t>
      </w:r>
      <w:r>
        <w:t>:</w:t>
      </w:r>
      <w:r w:rsidRPr="00947B20">
        <w:t xml:space="preserve"> (i) be entitled to retain any insurance proceeds received pursuant to insurance maintained by it with respect to the Damaged Facilities</w:t>
      </w:r>
      <w:r>
        <w:t>;</w:t>
      </w:r>
      <w:r w:rsidRPr="00947B20">
        <w:t xml:space="preserve"> (ii) receive its Pro Rata Share </w:t>
      </w:r>
      <w:r>
        <w:t xml:space="preserve">(based on its respective Ownership Interest(s), if any, in the Damaged Facilities) </w:t>
      </w:r>
      <w:r w:rsidRPr="00947B20">
        <w:t>of any revenues from the salvage or sale of the Damaged Facilities</w:t>
      </w:r>
      <w:r>
        <w:t>;</w:t>
      </w:r>
      <w:r w:rsidRPr="00947B20">
        <w:t xml:space="preserve"> and (iii) pay its Pro Rata Share </w:t>
      </w:r>
      <w:r>
        <w:t xml:space="preserve">(based on its respective Ownership Interest(s), if any, in the Damaged Facilities) </w:t>
      </w:r>
      <w:r w:rsidRPr="00947B20">
        <w:t>of any costs of removal of parts and equipment from the Damaged Facilities</w:t>
      </w:r>
      <w:r>
        <w:t>;</w:t>
      </w:r>
      <w:r w:rsidRPr="00947B20">
        <w:t xml:space="preserve"> (b) the Operator shall pay to the Owners </w:t>
      </w:r>
      <w:r>
        <w:t xml:space="preserve">their Pro Rata Share (based on their respective Ownership Interest(s), if any, in the Damaged Facilities) </w:t>
      </w:r>
      <w:r w:rsidRPr="00947B20">
        <w:t xml:space="preserve">of any insurance proceeds received from any property insurance obtained by the Operator pursuant to </w:t>
      </w:r>
      <w:r w:rsidRPr="00947B20">
        <w:rPr>
          <w:u w:val="single"/>
        </w:rPr>
        <w:t xml:space="preserve">Section </w:t>
      </w:r>
      <w:r>
        <w:rPr>
          <w:u w:val="single"/>
        </w:rPr>
        <w:t>4</w:t>
      </w:r>
      <w:r w:rsidRPr="00947B20">
        <w:rPr>
          <w:u w:val="single"/>
        </w:rPr>
        <w:t>.</w:t>
      </w:r>
      <w:r>
        <w:rPr>
          <w:u w:val="single"/>
        </w:rPr>
        <w:t>6</w:t>
      </w:r>
      <w:r w:rsidRPr="00947B20">
        <w:rPr>
          <w:u w:val="single"/>
        </w:rPr>
        <w:t>(b)</w:t>
      </w:r>
      <w:r>
        <w:t>;</w:t>
      </w:r>
      <w:r w:rsidRPr="00947B20">
        <w:t xml:space="preserve"> and (c) subject to </w:t>
      </w:r>
      <w:r w:rsidRPr="00947B20">
        <w:rPr>
          <w:u w:val="single"/>
        </w:rPr>
        <w:t xml:space="preserve">Section </w:t>
      </w:r>
      <w:r>
        <w:rPr>
          <w:u w:val="single"/>
        </w:rPr>
        <w:t>7</w:t>
      </w:r>
      <w:r w:rsidRPr="00947B20">
        <w:rPr>
          <w:u w:val="single"/>
        </w:rPr>
        <w:t>.3</w:t>
      </w:r>
      <w:r w:rsidRPr="00947B20">
        <w:t xml:space="preserve">, this Agreement shall terminate pursuant to </w:t>
      </w:r>
      <w:r w:rsidRPr="00947B20">
        <w:rPr>
          <w:u w:val="single"/>
        </w:rPr>
        <w:t>Section 2.</w:t>
      </w:r>
      <w:r>
        <w:rPr>
          <w:u w:val="single"/>
        </w:rPr>
        <w:t>3</w:t>
      </w:r>
      <w:r w:rsidRPr="00947B20">
        <w:rPr>
          <w:u w:val="single"/>
        </w:rPr>
        <w:t>(a)</w:t>
      </w:r>
      <w:r w:rsidRPr="00947B20">
        <w:t xml:space="preserve"> solely with respect to such Damaged Facilities.  </w:t>
      </w:r>
      <w:r>
        <w:t xml:space="preserve">  </w:t>
      </w:r>
    </w:p>
    <w:p w:rsidR="00603D04" w:rsidRPr="00947B20" w:rsidRDefault="00603D04" w:rsidP="00603D04">
      <w:pPr>
        <w:pStyle w:val="Heading2"/>
        <w:tabs>
          <w:tab w:val="num" w:pos="1350"/>
        </w:tabs>
        <w:rPr>
          <w:vanish/>
          <w:color w:val="FF0000"/>
          <w:specVanish/>
        </w:rPr>
      </w:pPr>
      <w:bookmarkStart w:id="52" w:name="_Toc399496248"/>
      <w:r w:rsidRPr="00947B20">
        <w:t>Purchase of Ownership Interest</w:t>
      </w:r>
      <w:r>
        <w:rPr>
          <w:u w:val="none"/>
        </w:rPr>
        <w:t>.</w:t>
      </w:r>
      <w:bookmarkEnd w:id="52"/>
    </w:p>
    <w:p w:rsidR="00603D04" w:rsidRPr="00947B20" w:rsidRDefault="00603D04" w:rsidP="00603D04">
      <w:pPr>
        <w:pStyle w:val="SingleSpace"/>
      </w:pPr>
      <w:r w:rsidRPr="00947B20">
        <w:t xml:space="preserve">  If </w:t>
      </w:r>
      <w:r>
        <w:t xml:space="preserve">the </w:t>
      </w:r>
      <w:r w:rsidRPr="00947B20">
        <w:t>Owners</w:t>
      </w:r>
      <w:r>
        <w:t>,</w:t>
      </w:r>
      <w:r w:rsidRPr="00947B20">
        <w:t xml:space="preserve"> the Operator</w:t>
      </w:r>
      <w:r>
        <w:t xml:space="preserve">, or the Owner </w:t>
      </w:r>
      <w:r w:rsidRPr="00947B20">
        <w:t>determines pursuant to</w:t>
      </w:r>
      <w:r>
        <w:t xml:space="preserve"> </w:t>
      </w:r>
      <w:r w:rsidRPr="00947B20">
        <w:rPr>
          <w:u w:val="single"/>
        </w:rPr>
        <w:t>Section</w:t>
      </w:r>
      <w:r>
        <w:rPr>
          <w:u w:val="single"/>
        </w:rPr>
        <w:t>s</w:t>
      </w:r>
      <w:r w:rsidRPr="00947B20">
        <w:rPr>
          <w:u w:val="single"/>
        </w:rPr>
        <w:t xml:space="preserve"> </w:t>
      </w:r>
      <w:r w:rsidR="00B02106">
        <w:rPr>
          <w:u w:val="single"/>
        </w:rPr>
        <w:fldChar w:fldCharType="begin"/>
      </w:r>
      <w:r>
        <w:rPr>
          <w:u w:val="single"/>
        </w:rPr>
        <w:instrText xml:space="preserve"> REF _Ref399881200 \r \h </w:instrText>
      </w:r>
      <w:r w:rsidR="00B02106">
        <w:rPr>
          <w:u w:val="single"/>
        </w:rPr>
      </w:r>
      <w:r w:rsidR="00B02106">
        <w:rPr>
          <w:u w:val="single"/>
        </w:rPr>
        <w:fldChar w:fldCharType="separate"/>
      </w:r>
      <w:r w:rsidR="00AD5D9D">
        <w:rPr>
          <w:u w:val="single"/>
        </w:rPr>
        <w:t>7.1(a)(i)</w:t>
      </w:r>
      <w:r w:rsidR="00B02106">
        <w:rPr>
          <w:u w:val="single"/>
        </w:rPr>
        <w:fldChar w:fldCharType="end"/>
      </w:r>
      <w:r>
        <w:t xml:space="preserve">, </w:t>
      </w:r>
      <w:r w:rsidR="00B02106">
        <w:rPr>
          <w:u w:val="single"/>
        </w:rPr>
        <w:fldChar w:fldCharType="begin"/>
      </w:r>
      <w:r>
        <w:rPr>
          <w:u w:val="single"/>
        </w:rPr>
        <w:instrText xml:space="preserve"> REF _Ref399881215 \r \h </w:instrText>
      </w:r>
      <w:r w:rsidR="00B02106">
        <w:rPr>
          <w:u w:val="single"/>
        </w:rPr>
      </w:r>
      <w:r w:rsidR="00B02106">
        <w:rPr>
          <w:u w:val="single"/>
        </w:rPr>
        <w:fldChar w:fldCharType="separate"/>
      </w:r>
      <w:r w:rsidR="00AD5D9D">
        <w:rPr>
          <w:u w:val="single"/>
        </w:rPr>
        <w:t>7.1(a)(ii)</w:t>
      </w:r>
      <w:r w:rsidR="00B02106">
        <w:rPr>
          <w:u w:val="single"/>
        </w:rPr>
        <w:fldChar w:fldCharType="end"/>
      </w:r>
      <w:r>
        <w:t xml:space="preserve">, or </w:t>
      </w:r>
      <w:r w:rsidR="00B02106">
        <w:rPr>
          <w:u w:val="single"/>
        </w:rPr>
        <w:fldChar w:fldCharType="begin"/>
      </w:r>
      <w:r>
        <w:rPr>
          <w:u w:val="single"/>
        </w:rPr>
        <w:instrText xml:space="preserve"> REF _Ref399881227 \r \h </w:instrText>
      </w:r>
      <w:r w:rsidR="00B02106">
        <w:rPr>
          <w:u w:val="single"/>
        </w:rPr>
      </w:r>
      <w:r w:rsidR="00B02106">
        <w:rPr>
          <w:u w:val="single"/>
        </w:rPr>
        <w:fldChar w:fldCharType="separate"/>
      </w:r>
      <w:r w:rsidR="00AD5D9D">
        <w:rPr>
          <w:u w:val="single"/>
        </w:rPr>
        <w:t>7.1(a)(iii)</w:t>
      </w:r>
      <w:r w:rsidR="00B02106">
        <w:rPr>
          <w:u w:val="single"/>
        </w:rPr>
        <w:fldChar w:fldCharType="end"/>
      </w:r>
      <w:r>
        <w:t>, respectively,</w:t>
      </w:r>
      <w:r w:rsidRPr="00947B20">
        <w:t xml:space="preserve"> not to repair or rebuild the Damaged Facilities (or cannot reach agreement to repair or rebuild the Damaged Facilities) and, in each case, one Owner desires to repair or rebuild the Damaged Facilities (the “</w:t>
      </w:r>
      <w:r w:rsidRPr="00947B20">
        <w:rPr>
          <w:u w:val="single"/>
        </w:rPr>
        <w:t>Continuing Owner</w:t>
      </w:r>
      <w:r w:rsidRPr="00947B20">
        <w:t>”), then the Continuing Owner shall have the option to purchase all of the Ownership Interest</w:t>
      </w:r>
      <w:r>
        <w:t>(s)</w:t>
      </w:r>
      <w:r w:rsidRPr="00947B20">
        <w:t xml:space="preserve"> (and </w:t>
      </w:r>
      <w:r>
        <w:t>associated Directional Capacity Allocation Percentage(s) and Directional Capacity Allocation(s)</w:t>
      </w:r>
      <w:r w:rsidRPr="00947B20">
        <w:t>) of the other Owner in the Damaged Facilities.  In order to exercise its option to purchase all of the Ownership Interest</w:t>
      </w:r>
      <w:r>
        <w:t>(s)</w:t>
      </w:r>
      <w:r w:rsidRPr="00947B20">
        <w:t xml:space="preserve"> (and </w:t>
      </w:r>
      <w:r>
        <w:t>associated Directional Capacity Allocation Percentage(s) and Directional Capacity Allocation(s)</w:t>
      </w:r>
      <w:r w:rsidRPr="00947B20">
        <w:t xml:space="preserve">) of the other Owner in the Damaged Facilities, the Continuing Owner must give written notice thereof to the other Owner within thirty (30) days of the Owners’ or Operator’s determination pursuant to </w:t>
      </w:r>
      <w:r w:rsidRPr="00947B20">
        <w:rPr>
          <w:u w:val="single"/>
        </w:rPr>
        <w:t xml:space="preserve">Section </w:t>
      </w:r>
      <w:r>
        <w:rPr>
          <w:u w:val="single"/>
        </w:rPr>
        <w:t>7</w:t>
      </w:r>
      <w:r w:rsidRPr="00947B20">
        <w:rPr>
          <w:u w:val="single"/>
        </w:rPr>
        <w:t>.1</w:t>
      </w:r>
      <w:r w:rsidRPr="00947B20">
        <w:t xml:space="preserve"> not to repair or rebuild the Damaged Facilities.  The Owners shall enter into such documentation as the Continuing Owner shall reasonably request to document the purchase and sale of all of the Ownership Interest</w:t>
      </w:r>
      <w:r>
        <w:t>(s)</w:t>
      </w:r>
      <w:r w:rsidRPr="00947B20">
        <w:t xml:space="preserve"> (and </w:t>
      </w:r>
      <w:r>
        <w:t>associated Directional Capacity Allocation Percentage(s) and Directional Capacity Allocation(s)</w:t>
      </w:r>
      <w:r w:rsidRPr="00947B20">
        <w:t xml:space="preserve">) of the other Owner in the Damaged Facilities, </w:t>
      </w:r>
      <w:r w:rsidRPr="00947B20">
        <w:rPr>
          <w:u w:val="single"/>
        </w:rPr>
        <w:t>provided</w:t>
      </w:r>
      <w:r w:rsidRPr="00947B20">
        <w:t xml:space="preserve"> that the purchase price of the Ownership Interest</w:t>
      </w:r>
      <w:r>
        <w:t>(s)</w:t>
      </w:r>
      <w:r w:rsidRPr="00947B20">
        <w:t xml:space="preserve"> (and </w:t>
      </w:r>
      <w:r>
        <w:t>associated Directional Capacity Allocation Percentage(s) and Directional Capacity Allocation(s)</w:t>
      </w:r>
      <w:r w:rsidRPr="00947B20">
        <w:t xml:space="preserve">) of the other Owner shall be equal to the other Owner’s Pro Rata Share </w:t>
      </w:r>
      <w:r>
        <w:t xml:space="preserve">(based on its respective Ownership Interest(s) in the Damaged Facilities) </w:t>
      </w:r>
      <w:r w:rsidRPr="00947B20">
        <w:t>of the salvage value of the Damaged Facilities.</w:t>
      </w:r>
    </w:p>
    <w:p w:rsidR="00603D04" w:rsidRPr="00947B20" w:rsidRDefault="00603D04" w:rsidP="00603D04">
      <w:pPr>
        <w:pStyle w:val="Heading2"/>
        <w:tabs>
          <w:tab w:val="num" w:pos="1350"/>
        </w:tabs>
        <w:rPr>
          <w:vanish/>
          <w:color w:val="FF0000"/>
          <w:specVanish/>
        </w:rPr>
      </w:pPr>
      <w:bookmarkStart w:id="53" w:name="_Toc399496249"/>
      <w:r w:rsidRPr="00947B20">
        <w:t>Cooperation</w:t>
      </w:r>
      <w:r>
        <w:rPr>
          <w:u w:val="none"/>
        </w:rPr>
        <w:t>.</w:t>
      </w:r>
      <w:bookmarkEnd w:id="53"/>
    </w:p>
    <w:p w:rsidR="00603D04" w:rsidRPr="00947B20" w:rsidRDefault="00603D04" w:rsidP="00603D04">
      <w:pPr>
        <w:pStyle w:val="SingleSpace"/>
      </w:pPr>
      <w:r w:rsidRPr="00947B20">
        <w:t xml:space="preserve">  If the Continuing Owner seeks to repair or rebuild the Damaged Facilities purchased from the other Owner pursuant to </w:t>
      </w:r>
      <w:r w:rsidRPr="00947B20">
        <w:rPr>
          <w:u w:val="single"/>
        </w:rPr>
        <w:t xml:space="preserve">Section </w:t>
      </w:r>
      <w:r>
        <w:rPr>
          <w:u w:val="single"/>
        </w:rPr>
        <w:t>7</w:t>
      </w:r>
      <w:r w:rsidRPr="00947B20">
        <w:rPr>
          <w:u w:val="single"/>
        </w:rPr>
        <w:t>.3</w:t>
      </w:r>
      <w:r w:rsidRPr="00947B20">
        <w:t xml:space="preserve">, then, at the Continuing Owner’s request and expense, the other Owner and the responsible Operator (if the Continuing Owner is not the </w:t>
      </w:r>
      <w:r>
        <w:t xml:space="preserve">responsible </w:t>
      </w:r>
      <w:r w:rsidRPr="00947B20">
        <w:t xml:space="preserve">Operator) will, for a reasonable period of time, cooperate with and use Commercially Reasonable Efforts to assist the Continuing Owner in the repair or rebuilding of the Damaged Facilities.  This </w:t>
      </w:r>
      <w:r w:rsidRPr="00947B20">
        <w:rPr>
          <w:u w:val="single"/>
        </w:rPr>
        <w:t xml:space="preserve">Section </w:t>
      </w:r>
      <w:r>
        <w:rPr>
          <w:u w:val="single"/>
        </w:rPr>
        <w:t>7</w:t>
      </w:r>
      <w:r w:rsidRPr="00947B20">
        <w:rPr>
          <w:u w:val="single"/>
        </w:rPr>
        <w:t>.4</w:t>
      </w:r>
      <w:r w:rsidRPr="00947B20">
        <w:t xml:space="preserve"> shall survive the expiration or termination of this Agreement pursuant to </w:t>
      </w:r>
      <w:r w:rsidRPr="00947B20">
        <w:rPr>
          <w:u w:val="single"/>
        </w:rPr>
        <w:t>Section 2.</w:t>
      </w:r>
      <w:r>
        <w:rPr>
          <w:u w:val="single"/>
        </w:rPr>
        <w:t>3</w:t>
      </w:r>
      <w:r w:rsidRPr="00947B20">
        <w:rPr>
          <w:u w:val="single"/>
        </w:rPr>
        <w:t>(a)</w:t>
      </w:r>
      <w:r w:rsidRPr="00947B20">
        <w:t xml:space="preserve"> solely with respect to such Damaged Facilities.</w:t>
      </w:r>
    </w:p>
    <w:p w:rsidR="00603D04" w:rsidRPr="00947B20" w:rsidRDefault="00603D04" w:rsidP="00603D04">
      <w:pPr>
        <w:pStyle w:val="Heading2"/>
        <w:tabs>
          <w:tab w:val="num" w:pos="1350"/>
        </w:tabs>
        <w:rPr>
          <w:vanish/>
          <w:color w:val="FF0000"/>
          <w:specVanish/>
        </w:rPr>
      </w:pPr>
      <w:bookmarkStart w:id="54" w:name="_Toc399496250"/>
      <w:r w:rsidRPr="00947B20">
        <w:t>Condemnation</w:t>
      </w:r>
      <w:r>
        <w:rPr>
          <w:u w:val="none"/>
        </w:rPr>
        <w:t>.</w:t>
      </w:r>
      <w:bookmarkEnd w:id="54"/>
    </w:p>
    <w:p w:rsidR="00603D04" w:rsidRPr="00947B20" w:rsidRDefault="00603D04" w:rsidP="00603D04">
      <w:pPr>
        <w:pStyle w:val="SingleSpace"/>
      </w:pPr>
      <w:r w:rsidRPr="00947B20">
        <w:t xml:space="preserve">  If there occurs a loss of title to, or ownership of, or use and possession of, all or any portion of any of the Transmission Facilities</w:t>
      </w:r>
      <w:r>
        <w:t xml:space="preserve"> or Common Equipment</w:t>
      </w:r>
      <w:r w:rsidRPr="00947B20">
        <w:t xml:space="preserve"> as the result of the exercise of the right of condemnation or eminent domain by or on behalf of any Governmental Authority, then the Operator </w:t>
      </w:r>
      <w:r>
        <w:t xml:space="preserve">responsible for such Transmission Facilities or Common Equipment </w:t>
      </w:r>
      <w:r w:rsidRPr="00947B20">
        <w:t>will promptly give notice thereof to the Owners, which notice shall generally describe the nature and extent of such condemnation or eminent domain proceedings (including any negotiations in connection with such proceedings).  The Operator shall, in consultation with the Owners, use Commercially Reasonable Efforts to resist the loss of title to, or ownership of, or use and possession of, all or any portion of any of the Transmission Facilities</w:t>
      </w:r>
      <w:r>
        <w:t xml:space="preserve"> or Common Equipment</w:t>
      </w:r>
      <w:r w:rsidRPr="00947B20">
        <w:t xml:space="preserve"> through condemnation or eminent domain.  If, as a result of condemnation or eminent domain, the Owners shall lose title to, or ownership of, or use and possession of, all or any portion of any of the Transmission Facilities</w:t>
      </w:r>
      <w:r>
        <w:t xml:space="preserve"> or Common Equipment</w:t>
      </w:r>
      <w:r w:rsidRPr="00947B20">
        <w:t>, the Owners shall determine, by mutual agreement, whether:</w:t>
      </w:r>
    </w:p>
    <w:p w:rsidR="00603D04" w:rsidRDefault="00603D04" w:rsidP="00603D04">
      <w:pPr>
        <w:pStyle w:val="Heading3"/>
        <w:tabs>
          <w:tab w:val="clear" w:pos="900"/>
          <w:tab w:val="num" w:pos="2160"/>
        </w:tabs>
      </w:pPr>
      <w:r w:rsidRPr="00947B20">
        <w:t xml:space="preserve">the relevant portion of the Transmission Facilities </w:t>
      </w:r>
      <w:r>
        <w:t>or Common Equipment is</w:t>
      </w:r>
      <w:r w:rsidRPr="00947B20">
        <w:t xml:space="preserve"> no longer useful for the transmission of electric power and should be retired and decommissioned, in which case the provisions of </w:t>
      </w:r>
      <w:r w:rsidRPr="00947B20">
        <w:rPr>
          <w:u w:val="single"/>
        </w:rPr>
        <w:t xml:space="preserve">Article </w:t>
      </w:r>
      <w:r>
        <w:rPr>
          <w:u w:val="single"/>
        </w:rPr>
        <w:t>VII</w:t>
      </w:r>
      <w:r w:rsidRPr="00947B20">
        <w:rPr>
          <w:u w:val="single"/>
        </w:rPr>
        <w:t>I</w:t>
      </w:r>
      <w:r w:rsidRPr="00947B20">
        <w:t xml:space="preserve"> shall control;</w:t>
      </w:r>
    </w:p>
    <w:p w:rsidR="00603D04" w:rsidRDefault="00603D04" w:rsidP="00603D04">
      <w:pPr>
        <w:pStyle w:val="Heading3"/>
        <w:tabs>
          <w:tab w:val="clear" w:pos="900"/>
          <w:tab w:val="num" w:pos="2160"/>
        </w:tabs>
      </w:pPr>
      <w:r w:rsidRPr="00947B20">
        <w:t xml:space="preserve">the relevant portion of the Transmission Facilities </w:t>
      </w:r>
      <w:r>
        <w:t xml:space="preserve">or Common Equipment </w:t>
      </w:r>
      <w:r w:rsidRPr="00947B20">
        <w:t xml:space="preserve">should be replaced or modified, in which case the Owners will, upon receipt of any awards paid in connection with such condemnation or eminent domain, apply such awards to the replacement or modification of the Transmission Facilities </w:t>
      </w:r>
      <w:r>
        <w:t xml:space="preserve">or Common Equipment </w:t>
      </w:r>
      <w:r w:rsidRPr="00947B20">
        <w:t>which will be carried out by the Operator</w:t>
      </w:r>
      <w:r>
        <w:t xml:space="preserve"> responsible for such Transmission Facilities or Common Equipment</w:t>
      </w:r>
      <w:r w:rsidRPr="00947B20">
        <w:t xml:space="preserve">.  The Operator will, consistent with the mutual agreement of the Owners, determine the manner in which to replace or modify the Transmission Facilities </w:t>
      </w:r>
      <w:r>
        <w:t>or Common Equipment</w:t>
      </w:r>
      <w:r w:rsidRPr="00947B20">
        <w:t xml:space="preserve">, and will cause such replacement and modifications to be made so that the Transmission Facilities </w:t>
      </w:r>
      <w:r>
        <w:t xml:space="preserve">or Common Equipment </w:t>
      </w:r>
      <w:r w:rsidRPr="00947B20">
        <w:t xml:space="preserve">are replaced or modified in accordance with the mutual agreement of the Owners.  If the cost of replacement or modification of the Transmission Facilities </w:t>
      </w:r>
      <w:r>
        <w:t xml:space="preserve">or Common Equipment </w:t>
      </w:r>
      <w:r w:rsidRPr="00947B20">
        <w:t xml:space="preserve">exceeds the awards received by the Owners in connection with such condemnation or eminent domain, then the Owners shall pay their Pro Rata Share </w:t>
      </w:r>
      <w:r>
        <w:t xml:space="preserve">(based on their respective Ownership Interest(s), if any, in the Transmission Facilities or Common Equipment) </w:t>
      </w:r>
      <w:r w:rsidRPr="00947B20">
        <w:t>of the shortfall amount; or</w:t>
      </w:r>
    </w:p>
    <w:p w:rsidR="00603D04" w:rsidRDefault="00603D04" w:rsidP="00603D04">
      <w:pPr>
        <w:pStyle w:val="Heading3"/>
        <w:tabs>
          <w:tab w:val="clear" w:pos="900"/>
          <w:tab w:val="num" w:pos="2160"/>
        </w:tabs>
      </w:pPr>
      <w:r w:rsidRPr="00947B20">
        <w:t xml:space="preserve">if the Owners do not reach mutual agreement on one of the actions provided for in </w:t>
      </w:r>
      <w:r w:rsidRPr="00A95ADA">
        <w:rPr>
          <w:u w:val="single"/>
        </w:rPr>
        <w:t>Section 7.5(a)</w:t>
      </w:r>
      <w:r>
        <w:t xml:space="preserve"> and </w:t>
      </w:r>
      <w:r w:rsidRPr="00A95ADA">
        <w:rPr>
          <w:u w:val="single"/>
        </w:rPr>
        <w:t>Section 7.5(b)</w:t>
      </w:r>
      <w:r w:rsidRPr="00947B20">
        <w:t xml:space="preserve">, or on another course of action, within sixty (60) days after the date of the notice provided by the Operator to the Owners pursuant to the first sentence of this </w:t>
      </w:r>
      <w:r w:rsidRPr="00947B20">
        <w:rPr>
          <w:u w:val="single"/>
        </w:rPr>
        <w:t xml:space="preserve">Section </w:t>
      </w:r>
      <w:r>
        <w:rPr>
          <w:u w:val="single"/>
        </w:rPr>
        <w:t>7</w:t>
      </w:r>
      <w:r w:rsidRPr="00947B20">
        <w:rPr>
          <w:u w:val="single"/>
        </w:rPr>
        <w:t>.5</w:t>
      </w:r>
      <w:r w:rsidRPr="00947B20">
        <w:t xml:space="preserve">, then each Owner shall receive its Pro Rata Share </w:t>
      </w:r>
      <w:r>
        <w:t xml:space="preserve">(based on its respective Ownership Interest(s), if any, in the Transmission Facilities or Common Equipment) </w:t>
      </w:r>
      <w:r w:rsidRPr="00947B20">
        <w:t>of all awards received by the Owners (or their Affiliates) in connection with any such condemnation or eminent domain (less the actual cost, fees and expenses incurred by the Operator in collection thereof).</w:t>
      </w:r>
    </w:p>
    <w:p w:rsidR="00603D04" w:rsidRPr="00947B20" w:rsidRDefault="00603D04" w:rsidP="00603D04">
      <w:pPr>
        <w:pStyle w:val="Heading1"/>
      </w:pPr>
      <w:bookmarkStart w:id="55" w:name="_Toc399496251"/>
      <w:r w:rsidRPr="00947B20">
        <w:br/>
        <w:t>RETIREMENT AND DECOMMISSIONING of transmission FACILITIES</w:t>
      </w:r>
      <w:bookmarkEnd w:id="55"/>
    </w:p>
    <w:p w:rsidR="00603D04" w:rsidRPr="00947B20" w:rsidRDefault="00603D04" w:rsidP="00603D04">
      <w:pPr>
        <w:pStyle w:val="Heading2"/>
        <w:tabs>
          <w:tab w:val="num" w:pos="1350"/>
        </w:tabs>
        <w:rPr>
          <w:vanish/>
          <w:color w:val="FF0000"/>
          <w:specVanish/>
        </w:rPr>
      </w:pPr>
      <w:bookmarkStart w:id="56" w:name="_Toc399496252"/>
      <w:r w:rsidRPr="00947B20">
        <w:t>Decision to Retire Transmission Facilities</w:t>
      </w:r>
      <w:r>
        <w:rPr>
          <w:u w:val="none"/>
        </w:rPr>
        <w:t xml:space="preserve">.  </w:t>
      </w:r>
      <w:bookmarkEnd w:id="56"/>
    </w:p>
    <w:p w:rsidR="00603D04" w:rsidRPr="00947B20" w:rsidRDefault="00603D04" w:rsidP="00603D04">
      <w:pPr>
        <w:pStyle w:val="SingleSpace"/>
        <w:keepNext/>
      </w:pPr>
      <w:r w:rsidRPr="00947B20">
        <w:t xml:space="preserve">The Owners will determine in accordance with the terms of this </w:t>
      </w:r>
      <w:r w:rsidRPr="00947B20">
        <w:rPr>
          <w:u w:val="single"/>
        </w:rPr>
        <w:t xml:space="preserve">Article </w:t>
      </w:r>
      <w:r>
        <w:rPr>
          <w:u w:val="single"/>
        </w:rPr>
        <w:t>VII</w:t>
      </w:r>
      <w:r w:rsidRPr="00947B20">
        <w:rPr>
          <w:u w:val="single"/>
        </w:rPr>
        <w:t>I</w:t>
      </w:r>
      <w:r w:rsidRPr="00947B20">
        <w:t xml:space="preserve"> when any of the Transmission Facilities </w:t>
      </w:r>
      <w:r>
        <w:t xml:space="preserve">or Common Equipment </w:t>
      </w:r>
      <w:r w:rsidRPr="00947B20">
        <w:t xml:space="preserve">are no longer useful for the transmission of electric power and should be retired and decommissioned.  If the Owners mutually agree to retire and decommission any of the Transmission Facilities </w:t>
      </w:r>
      <w:r>
        <w:t xml:space="preserve">or Common Equipment </w:t>
      </w:r>
      <w:r w:rsidRPr="00947B20">
        <w:t>(“</w:t>
      </w:r>
      <w:r w:rsidRPr="00947B20">
        <w:rPr>
          <w:u w:val="single"/>
        </w:rPr>
        <w:t>Retired Transmission Facilities</w:t>
      </w:r>
      <w:r w:rsidRPr="00947B20">
        <w:t xml:space="preserve">”), then, subject to </w:t>
      </w:r>
      <w:r w:rsidRPr="00947B20">
        <w:rPr>
          <w:u w:val="single"/>
        </w:rPr>
        <w:t xml:space="preserve">Section </w:t>
      </w:r>
      <w:r>
        <w:rPr>
          <w:u w:val="single"/>
        </w:rPr>
        <w:t>8</w:t>
      </w:r>
      <w:r w:rsidRPr="00947B20">
        <w:rPr>
          <w:u w:val="single"/>
        </w:rPr>
        <w:t>.2</w:t>
      </w:r>
      <w:r w:rsidRPr="00947B20">
        <w:t xml:space="preserve"> and </w:t>
      </w:r>
      <w:r w:rsidRPr="00947B20">
        <w:rPr>
          <w:u w:val="single"/>
        </w:rPr>
        <w:t xml:space="preserve">Section </w:t>
      </w:r>
      <w:r>
        <w:rPr>
          <w:u w:val="single"/>
        </w:rPr>
        <w:t>8</w:t>
      </w:r>
      <w:r w:rsidRPr="00947B20">
        <w:rPr>
          <w:u w:val="single"/>
        </w:rPr>
        <w:t>.3</w:t>
      </w:r>
      <w:r w:rsidRPr="00947B20">
        <w:t xml:space="preserve">, this Agreement shall terminate pursuant to </w:t>
      </w:r>
      <w:r w:rsidRPr="00947B20">
        <w:rPr>
          <w:u w:val="single"/>
        </w:rPr>
        <w:t>Section 2.</w:t>
      </w:r>
      <w:r>
        <w:rPr>
          <w:u w:val="single"/>
        </w:rPr>
        <w:t>3</w:t>
      </w:r>
      <w:r w:rsidRPr="00947B20">
        <w:rPr>
          <w:u w:val="single"/>
        </w:rPr>
        <w:t>(</w:t>
      </w:r>
      <w:r>
        <w:rPr>
          <w:u w:val="single"/>
        </w:rPr>
        <w:t>a</w:t>
      </w:r>
      <w:r w:rsidRPr="00947B20">
        <w:rPr>
          <w:u w:val="single"/>
        </w:rPr>
        <w:t>)</w:t>
      </w:r>
      <w:r w:rsidRPr="00947B20">
        <w:t xml:space="preserve"> solely with respect to such Retired Transmission Facilities. </w:t>
      </w:r>
    </w:p>
    <w:p w:rsidR="00603D04" w:rsidRPr="00947B20" w:rsidRDefault="00603D04" w:rsidP="00603D04">
      <w:pPr>
        <w:pStyle w:val="Heading2"/>
        <w:tabs>
          <w:tab w:val="num" w:pos="1350"/>
        </w:tabs>
        <w:rPr>
          <w:vanish/>
          <w:color w:val="FF0000"/>
          <w:specVanish/>
        </w:rPr>
      </w:pPr>
      <w:bookmarkStart w:id="57" w:name="_Toc399496253"/>
      <w:r w:rsidRPr="00947B20">
        <w:t>Costs of Decommissioning.</w:t>
      </w:r>
      <w:bookmarkEnd w:id="57"/>
    </w:p>
    <w:p w:rsidR="00603D04" w:rsidRPr="00947B20" w:rsidRDefault="00603D04" w:rsidP="00603D04">
      <w:pPr>
        <w:pStyle w:val="SingleSpace"/>
      </w:pPr>
      <w:r w:rsidRPr="00947B20">
        <w:t xml:space="preserve">  Each of the Owners shall be responsible for paying its Pro Rata Share </w:t>
      </w:r>
      <w:r>
        <w:t xml:space="preserve">(based on its respective Ownership Interest(s), if any, in the Retired Transmission Facilities) </w:t>
      </w:r>
      <w:r w:rsidRPr="00947B20">
        <w:t xml:space="preserve">of the aggregate amount of all costs incurred by or on behalf of the Operator </w:t>
      </w:r>
      <w:r>
        <w:t xml:space="preserve">responsible for the Retired Transmission Facilities </w:t>
      </w:r>
      <w:r w:rsidRPr="00947B20">
        <w:t xml:space="preserve">to retire permanently the Retired Transmission Facilities from service, including decommissioning, dismantling, demolishing and removal of equipment, facilities and structures, security, maintenance, disposing of debris, abandonment and all other costs incurred by or on behalf of </w:t>
      </w:r>
      <w:r>
        <w:t>the</w:t>
      </w:r>
      <w:r w:rsidRPr="00947B20">
        <w:t xml:space="preserve"> Operator to retire permanently the Retired Transmission Facilities from service, net of any amounts recovered in connection with the sale of any retired equipment, facilities and structures.</w:t>
      </w:r>
    </w:p>
    <w:p w:rsidR="00603D04" w:rsidRPr="00947B20" w:rsidRDefault="00603D04" w:rsidP="00603D04">
      <w:pPr>
        <w:pStyle w:val="Heading2"/>
        <w:tabs>
          <w:tab w:val="num" w:pos="1350"/>
        </w:tabs>
        <w:rPr>
          <w:vanish/>
          <w:color w:val="FF0000"/>
          <w:specVanish/>
        </w:rPr>
      </w:pPr>
      <w:bookmarkStart w:id="58" w:name="_Toc399496254"/>
      <w:r w:rsidRPr="00947B20">
        <w:t>Purchase of Ownership Interest</w:t>
      </w:r>
      <w:r>
        <w:rPr>
          <w:u w:val="none"/>
        </w:rPr>
        <w:t>.</w:t>
      </w:r>
      <w:bookmarkEnd w:id="58"/>
    </w:p>
    <w:p w:rsidR="00603D04" w:rsidRPr="00947B20" w:rsidRDefault="00603D04" w:rsidP="00603D04">
      <w:pPr>
        <w:pStyle w:val="SingleSpace"/>
      </w:pPr>
      <w:r w:rsidRPr="00947B20">
        <w:t xml:space="preserve">  Each Owner shall give written notice to the other Owner when it believes any of the Transmission Facilities </w:t>
      </w:r>
      <w:r>
        <w:t xml:space="preserve">or Common Equipment </w:t>
      </w:r>
      <w:r w:rsidRPr="00947B20">
        <w:t>should be Retired Transmission Facilities (each, a “</w:t>
      </w:r>
      <w:r w:rsidRPr="00947B20">
        <w:rPr>
          <w:u w:val="single"/>
        </w:rPr>
        <w:t>Decommissioning Notice</w:t>
      </w:r>
      <w:r w:rsidRPr="00947B20">
        <w:t>”).  If the other Owner desires to continue the operation of such Retired Transmission Facilities (the “</w:t>
      </w:r>
      <w:r w:rsidRPr="00947B20">
        <w:rPr>
          <w:u w:val="single"/>
        </w:rPr>
        <w:t>Remaining Owner</w:t>
      </w:r>
      <w:r w:rsidRPr="00947B20">
        <w:t>”), then the Remaining Owner shall have the option to purchase all of the Ownership Interest</w:t>
      </w:r>
      <w:r>
        <w:t>(s)</w:t>
      </w:r>
      <w:r w:rsidRPr="00947B20">
        <w:t xml:space="preserve"> (and </w:t>
      </w:r>
      <w:r>
        <w:t xml:space="preserve">associated Directional Capacity Allocation Percentage(s) and Directional </w:t>
      </w:r>
      <w:r w:rsidRPr="00947B20">
        <w:t xml:space="preserve">Capacity </w:t>
      </w:r>
      <w:r>
        <w:t>Allocation(s)</w:t>
      </w:r>
      <w:r w:rsidRPr="00947B20">
        <w:t>)</w:t>
      </w:r>
      <w:r>
        <w:t>, if any,</w:t>
      </w:r>
      <w:r w:rsidRPr="00947B20">
        <w:t xml:space="preserve"> of the other Owner in such Retired Transmission Facilities.  In order to exercise its option to purchase all of the Ownership Interest</w:t>
      </w:r>
      <w:r>
        <w:t>(s)</w:t>
      </w:r>
      <w:r w:rsidRPr="00947B20">
        <w:t xml:space="preserve"> (and </w:t>
      </w:r>
      <w:r>
        <w:t xml:space="preserve">associated Directional Capacity Allocation Percentage(s) and Directional </w:t>
      </w:r>
      <w:r w:rsidRPr="00947B20">
        <w:t xml:space="preserve">Capacity </w:t>
      </w:r>
      <w:r>
        <w:t>Allocation(s)</w:t>
      </w:r>
      <w:r w:rsidRPr="00947B20">
        <w:t>) of the other Owner in such Retired Transmission Facilities, the Remaining Owner must give written notice thereof to the other Owner within ninety (90) days of receipt of the other Owner’s Decommissioning Notice.  The Owners shall enter into such documentation as the Remaining Owner shall reasonably request to document the purchase and sale of the Ownership Interest</w:t>
      </w:r>
      <w:r>
        <w:t>(s)</w:t>
      </w:r>
      <w:r w:rsidRPr="00947B20">
        <w:t xml:space="preserve"> (and </w:t>
      </w:r>
      <w:r>
        <w:t xml:space="preserve">associated Directional Capacity Allocation Percentage(s) and Directional </w:t>
      </w:r>
      <w:r w:rsidRPr="00947B20">
        <w:t xml:space="preserve">Capacity </w:t>
      </w:r>
      <w:r>
        <w:t>Allocation(s)</w:t>
      </w:r>
      <w:r w:rsidRPr="00947B20">
        <w:t>)</w:t>
      </w:r>
      <w:r>
        <w:t>, if any,</w:t>
      </w:r>
      <w:r w:rsidRPr="00947B20">
        <w:t xml:space="preserve"> of the other Owner in such Retired Transmission Facilities, </w:t>
      </w:r>
      <w:r w:rsidRPr="00947B20">
        <w:rPr>
          <w:u w:val="single"/>
        </w:rPr>
        <w:t>provided</w:t>
      </w:r>
      <w:r w:rsidRPr="00947B20">
        <w:t xml:space="preserve"> that the purchase price of the Ownership Interest</w:t>
      </w:r>
      <w:r>
        <w:t>(s)</w:t>
      </w:r>
      <w:r w:rsidRPr="00947B20">
        <w:t xml:space="preserve"> (and </w:t>
      </w:r>
      <w:r>
        <w:t xml:space="preserve">associated Directional Capacity Allocation Percentage(s) and Directional </w:t>
      </w:r>
      <w:r w:rsidRPr="00947B20">
        <w:t xml:space="preserve">Capacity </w:t>
      </w:r>
      <w:r>
        <w:t>Allocation(s)</w:t>
      </w:r>
      <w:r w:rsidRPr="00947B20">
        <w:t xml:space="preserve">) of the other Owner shall be equal to the other Owner’s Pro Rata Share </w:t>
      </w:r>
      <w:r>
        <w:t xml:space="preserve">(based on its respective Ownership Interest(s), if any, in the Retired Transmission Facilities) </w:t>
      </w:r>
      <w:r w:rsidRPr="00947B20">
        <w:t>of the depreciated cost of the Retired Transmission Facilities.</w:t>
      </w:r>
    </w:p>
    <w:p w:rsidR="00603D04" w:rsidRPr="00947B20" w:rsidRDefault="00603D04" w:rsidP="00603D04">
      <w:pPr>
        <w:pStyle w:val="Heading2"/>
        <w:tabs>
          <w:tab w:val="num" w:pos="1350"/>
        </w:tabs>
        <w:rPr>
          <w:vanish/>
          <w:color w:val="FF0000"/>
          <w:specVanish/>
        </w:rPr>
      </w:pPr>
      <w:bookmarkStart w:id="59" w:name="_Toc399496255"/>
      <w:r w:rsidRPr="00947B20">
        <w:t>Cooperation</w:t>
      </w:r>
      <w:r>
        <w:rPr>
          <w:u w:val="none"/>
        </w:rPr>
        <w:t>.</w:t>
      </w:r>
      <w:bookmarkEnd w:id="59"/>
    </w:p>
    <w:p w:rsidR="00603D04" w:rsidRPr="00947B20" w:rsidRDefault="00603D04" w:rsidP="00603D04">
      <w:pPr>
        <w:pStyle w:val="SingleSpace"/>
      </w:pPr>
      <w:r w:rsidRPr="00947B20">
        <w:t xml:space="preserve">  If the Remaining Owner seeks to purchase and continue the operation of the Retired Transmission Facilities, then, at the Remaining Owner’s request and expense, the other Owner and the responsible Operator (if the Remaining Owner is not the </w:t>
      </w:r>
      <w:r>
        <w:t xml:space="preserve">responsible </w:t>
      </w:r>
      <w:r w:rsidRPr="00947B20">
        <w:t xml:space="preserve">Operator) will, for a reasonable period of time, cooperate with and use Commercially Reasonable Efforts to assist the Remaining Owner in the continued operation of the Retired Transmission Facilities.  This </w:t>
      </w:r>
      <w:r w:rsidRPr="00947B20">
        <w:rPr>
          <w:u w:val="single"/>
        </w:rPr>
        <w:t xml:space="preserve">Section </w:t>
      </w:r>
      <w:r>
        <w:rPr>
          <w:u w:val="single"/>
        </w:rPr>
        <w:t>8</w:t>
      </w:r>
      <w:r w:rsidRPr="00947B20">
        <w:rPr>
          <w:u w:val="single"/>
        </w:rPr>
        <w:t>.4</w:t>
      </w:r>
      <w:r w:rsidRPr="00947B20">
        <w:t xml:space="preserve"> shall survive the expiration or termination of this Agreement pursuant to </w:t>
      </w:r>
      <w:r w:rsidRPr="00947B20">
        <w:rPr>
          <w:u w:val="single"/>
        </w:rPr>
        <w:t>Section 2.</w:t>
      </w:r>
      <w:r>
        <w:rPr>
          <w:u w:val="single"/>
        </w:rPr>
        <w:t>3</w:t>
      </w:r>
      <w:r w:rsidRPr="00947B20">
        <w:t xml:space="preserve">. </w:t>
      </w:r>
    </w:p>
    <w:p w:rsidR="00603D04" w:rsidRPr="00E55F16" w:rsidRDefault="00603D04" w:rsidP="00603D04">
      <w:pPr>
        <w:pStyle w:val="Heading1"/>
      </w:pPr>
      <w:bookmarkStart w:id="60" w:name="_Toc399496256"/>
      <w:r w:rsidRPr="00947B20">
        <w:br/>
        <w:t>transmission system Boundaries</w:t>
      </w:r>
      <w:bookmarkEnd w:id="60"/>
    </w:p>
    <w:p w:rsidR="00603D04" w:rsidRPr="00947B20" w:rsidRDefault="00603D04" w:rsidP="00603D04">
      <w:pPr>
        <w:pStyle w:val="Heading2"/>
        <w:tabs>
          <w:tab w:val="num" w:pos="1350"/>
        </w:tabs>
      </w:pPr>
      <w:bookmarkStart w:id="61" w:name="_Toc399496257"/>
      <w:r w:rsidRPr="00947B20">
        <w:t xml:space="preserve">Points of Interconnection; </w:t>
      </w:r>
      <w:r>
        <w:t xml:space="preserve">Points of </w:t>
      </w:r>
      <w:r w:rsidRPr="00947B20">
        <w:t>Balancing Authority Area</w:t>
      </w:r>
      <w:r>
        <w:t xml:space="preserve"> Adjacency</w:t>
      </w:r>
      <w:bookmarkEnd w:id="61"/>
      <w:r>
        <w:rPr>
          <w:u w:val="none"/>
        </w:rPr>
        <w:t>.</w:t>
      </w:r>
    </w:p>
    <w:p w:rsidR="00603D04" w:rsidRDefault="00603D04" w:rsidP="00603D04">
      <w:pPr>
        <w:pStyle w:val="Heading3"/>
        <w:tabs>
          <w:tab w:val="clear" w:pos="900"/>
          <w:tab w:val="num" w:pos="2160"/>
        </w:tabs>
      </w:pPr>
      <w:r>
        <w:t>E</w:t>
      </w:r>
      <w:r w:rsidRPr="00947B20">
        <w:t xml:space="preserve">ach Owner’s Transmission System, which includes the Owner’s </w:t>
      </w:r>
      <w:r>
        <w:t xml:space="preserve">Ownership Interests in </w:t>
      </w:r>
      <w:r w:rsidRPr="00947B20">
        <w:t>the Transmission Facilities, shall be considered interconnected at the Points of Interconnection</w:t>
      </w:r>
      <w:r>
        <w:t xml:space="preserve">, and the location and associated meter for each Point of Interconnection, and any other information required by Governmental Requirements to be agreed to by the Parties, shall </w:t>
      </w:r>
      <w:r w:rsidR="005B5B14">
        <w:t xml:space="preserve">have </w:t>
      </w:r>
      <w:r>
        <w:t>be</w:t>
      </w:r>
      <w:r w:rsidR="005B5B14">
        <w:t>en</w:t>
      </w:r>
      <w:r>
        <w:t xml:space="preserve"> mutually agreed to by the Parties in writing and included in operating procedures of the Parties</w:t>
      </w:r>
      <w:r w:rsidR="005B5B14">
        <w:t xml:space="preserve"> on or before the Effective Date</w:t>
      </w:r>
      <w:r>
        <w:t>, which the Parties shall review and update annually as necessary</w:t>
      </w:r>
      <w:r w:rsidRPr="00460CE6">
        <w:t>.</w:t>
      </w:r>
    </w:p>
    <w:p w:rsidR="00603D04" w:rsidRDefault="00603D04" w:rsidP="00603D04">
      <w:pPr>
        <w:pStyle w:val="Heading3"/>
        <w:tabs>
          <w:tab w:val="clear" w:pos="900"/>
          <w:tab w:val="num" w:pos="2160"/>
        </w:tabs>
      </w:pPr>
      <w:r>
        <w:t>E</w:t>
      </w:r>
      <w:r w:rsidRPr="00947B20">
        <w:t xml:space="preserve">ach Owner’s Balancing Authority Area shall be considered Adjacent Balancing Authority Areas at the </w:t>
      </w:r>
      <w:r>
        <w:t xml:space="preserve">Points of Balancing Authority Area Adjacency, and the location and associated meter for each Point of Balancing Authority Area Adjacency, and any other information required by Governmental Requirements to be agreed to by the Parties, shall </w:t>
      </w:r>
      <w:r w:rsidR="005B5B14">
        <w:t xml:space="preserve">have </w:t>
      </w:r>
      <w:r>
        <w:t>be</w:t>
      </w:r>
      <w:r w:rsidR="005B5B14">
        <w:t>en</w:t>
      </w:r>
      <w:r>
        <w:t xml:space="preserve"> mutually agreed to by the Parties in writing and included in operating procedures of the Parties</w:t>
      </w:r>
      <w:r w:rsidR="005B5B14">
        <w:t xml:space="preserve"> on or before the Effective Date</w:t>
      </w:r>
      <w:r>
        <w:t>, which the Parties shall review and update annually as necessary.</w:t>
      </w:r>
    </w:p>
    <w:p w:rsidR="00603D04" w:rsidRPr="00947B20" w:rsidRDefault="00603D04" w:rsidP="00603D04">
      <w:pPr>
        <w:pStyle w:val="Heading2"/>
        <w:tabs>
          <w:tab w:val="num" w:pos="1350"/>
        </w:tabs>
      </w:pPr>
      <w:bookmarkStart w:id="62" w:name="_Toc399496258"/>
      <w:r w:rsidRPr="00947B20">
        <w:t>E-Tags</w:t>
      </w:r>
      <w:r>
        <w:rPr>
          <w:u w:val="none"/>
        </w:rPr>
        <w:t xml:space="preserve">.  </w:t>
      </w:r>
      <w:r w:rsidRPr="0007099E">
        <w:rPr>
          <w:u w:val="none"/>
        </w:rPr>
        <w:t>Each Party shall cause the Operator of a Path to be included on all e-Tags as a scheduling entity.</w:t>
      </w:r>
      <w:bookmarkEnd w:id="62"/>
    </w:p>
    <w:p w:rsidR="00603D04" w:rsidRDefault="00603D04" w:rsidP="00603D04">
      <w:pPr>
        <w:pStyle w:val="Heading2"/>
        <w:keepNext/>
        <w:tabs>
          <w:tab w:val="num" w:pos="1350"/>
        </w:tabs>
      </w:pPr>
      <w:bookmarkStart w:id="63" w:name="_Toc399496259"/>
      <w:r w:rsidRPr="00947B20">
        <w:t xml:space="preserve">Dynamic </w:t>
      </w:r>
      <w:r>
        <w:t xml:space="preserve">Transfer </w:t>
      </w:r>
      <w:r w:rsidRPr="00947B20">
        <w:t>Capability Rights</w:t>
      </w:r>
      <w:r>
        <w:rPr>
          <w:u w:val="none"/>
        </w:rPr>
        <w:t>.</w:t>
      </w:r>
      <w:bookmarkEnd w:id="63"/>
    </w:p>
    <w:p w:rsidR="00603D04" w:rsidRDefault="00603D04" w:rsidP="00603D04">
      <w:pPr>
        <w:pStyle w:val="Heading3"/>
        <w:tabs>
          <w:tab w:val="clear" w:pos="900"/>
          <w:tab w:val="num" w:pos="2160"/>
        </w:tabs>
      </w:pPr>
      <w:r>
        <w:t xml:space="preserve">Notwithstanding any provision of this Agreement to the contrary, Idaho Power authorizes PacifiCorp to utilize up to 400 MW of Dynamic Transfer Capability over the Idaho Power Transmission System in an east to west direction; </w:t>
      </w:r>
      <w:r w:rsidRPr="005F5934">
        <w:rPr>
          <w:u w:val="single"/>
        </w:rPr>
        <w:t>provided</w:t>
      </w:r>
      <w:r>
        <w:t xml:space="preserve">, </w:t>
      </w:r>
      <w:r w:rsidRPr="005F5934">
        <w:rPr>
          <w:u w:val="single"/>
        </w:rPr>
        <w:t>however</w:t>
      </w:r>
      <w:r>
        <w:t>, no schedule shall exceed the scheduling capability of any point of receipt and point of delivery combination.</w:t>
      </w:r>
    </w:p>
    <w:p w:rsidR="00603D04" w:rsidRDefault="00603D04" w:rsidP="00603D04">
      <w:pPr>
        <w:pStyle w:val="Heading3"/>
        <w:tabs>
          <w:tab w:val="clear" w:pos="900"/>
          <w:tab w:val="num" w:pos="2160"/>
        </w:tabs>
      </w:pPr>
      <w:r>
        <w:t xml:space="preserve">Idaho Power’s grant of, and PacifiCorp’s utilization of, Dynamic Transfer Capability scheduling rights pursuant to this </w:t>
      </w:r>
      <w:r w:rsidRPr="00856770">
        <w:rPr>
          <w:u w:val="single"/>
        </w:rPr>
        <w:t>Section 9.3</w:t>
      </w:r>
      <w:r>
        <w:t xml:space="preserve"> are subject to </w:t>
      </w:r>
      <w:r w:rsidRPr="005B281E">
        <w:t>Good Utility Practice</w:t>
      </w:r>
      <w:r>
        <w:t xml:space="preserve"> and Governmental Requirements</w:t>
      </w:r>
      <w:r w:rsidRPr="005B281E">
        <w:t>.</w:t>
      </w:r>
      <w:r>
        <w:t xml:space="preserve">  </w:t>
      </w:r>
    </w:p>
    <w:p w:rsidR="00603D04" w:rsidRDefault="00603D04" w:rsidP="00603D04">
      <w:pPr>
        <w:pStyle w:val="Heading3"/>
        <w:tabs>
          <w:tab w:val="clear" w:pos="900"/>
          <w:tab w:val="num" w:pos="2160"/>
        </w:tabs>
      </w:pPr>
      <w:r w:rsidRPr="00A51513">
        <w:t xml:space="preserve">The Dynamic Transfer Capability rights provided for </w:t>
      </w:r>
      <w:r w:rsidRPr="00E05FFF">
        <w:t xml:space="preserve">in this </w:t>
      </w:r>
      <w:r w:rsidRPr="00E05FFF">
        <w:rPr>
          <w:u w:val="single"/>
        </w:rPr>
        <w:t>Section 9.3</w:t>
      </w:r>
      <w:r w:rsidRPr="00E05FFF">
        <w:t xml:space="preserve"> does not include</w:t>
      </w:r>
      <w:r>
        <w:t xml:space="preserve"> the Jim Bridger pseudo-tied generation provided for in </w:t>
      </w:r>
      <w:r w:rsidRPr="005F5934">
        <w:rPr>
          <w:u w:val="single"/>
        </w:rPr>
        <w:t>Section 9.4</w:t>
      </w:r>
      <w:r>
        <w:t xml:space="preserve"> and recognizes that Jim Bridger Project generation does not utilize Automatic Generation Control.  If the Parties desire to utilize Automatic Generation Control for Jim Bridger Project generation in the future, it will be designed to have no impact to the Dynamic Transfer Capability or any such impact will be mutually agreed to by the Parties.</w:t>
      </w:r>
    </w:p>
    <w:p w:rsidR="00603D04" w:rsidRPr="00947B20" w:rsidRDefault="00603D04" w:rsidP="00603D04">
      <w:pPr>
        <w:pStyle w:val="Heading2"/>
        <w:tabs>
          <w:tab w:val="num" w:pos="1350"/>
        </w:tabs>
      </w:pPr>
      <w:bookmarkStart w:id="64" w:name="_Toc399496260"/>
      <w:r>
        <w:t xml:space="preserve">Jim </w:t>
      </w:r>
      <w:r w:rsidRPr="00947B20">
        <w:t>Bridger Pseudo Tie</w:t>
      </w:r>
      <w:r>
        <w:rPr>
          <w:u w:val="none"/>
        </w:rPr>
        <w:t>.</w:t>
      </w:r>
      <w:bookmarkEnd w:id="64"/>
    </w:p>
    <w:p w:rsidR="00603D04" w:rsidRDefault="00603D04" w:rsidP="00603D04">
      <w:pPr>
        <w:pStyle w:val="Heading3"/>
        <w:tabs>
          <w:tab w:val="clear" w:pos="900"/>
          <w:tab w:val="num" w:pos="2160"/>
        </w:tabs>
      </w:pPr>
      <w:r>
        <w:t xml:space="preserve">Idaho Power authorizes </w:t>
      </w:r>
      <w:r w:rsidRPr="003B35E7">
        <w:t xml:space="preserve">PacifiCorp </w:t>
      </w:r>
      <w:r>
        <w:t>to</w:t>
      </w:r>
      <w:r w:rsidRPr="003B35E7">
        <w:t xml:space="preserve"> transfer its share of the </w:t>
      </w:r>
      <w:r>
        <w:t xml:space="preserve">electrical output of the </w:t>
      </w:r>
      <w:r w:rsidRPr="003B35E7">
        <w:t>Jim Bridger Project</w:t>
      </w:r>
      <w:r>
        <w:t xml:space="preserve"> from the Jim Bridger Project bus bar meter </w:t>
      </w:r>
      <w:r w:rsidRPr="003B35E7">
        <w:t>into its PACW Balancing Authority Area utilizing a pseudo-tie</w:t>
      </w:r>
      <w:r>
        <w:t>.</w:t>
      </w:r>
    </w:p>
    <w:p w:rsidR="00603D04" w:rsidRDefault="00603D04" w:rsidP="00603D04">
      <w:pPr>
        <w:pStyle w:val="Heading3"/>
        <w:tabs>
          <w:tab w:val="clear" w:pos="900"/>
          <w:tab w:val="num" w:pos="2160"/>
        </w:tabs>
      </w:pPr>
      <w:r>
        <w:t xml:space="preserve">Idaho Power’s grant of, and PacifiCorp’s utilization of, the pseudo-tie are subject to </w:t>
      </w:r>
      <w:r w:rsidRPr="005B281E">
        <w:t>Good Utility Practice</w:t>
      </w:r>
      <w:r>
        <w:t xml:space="preserve"> and Governmental Requirements.  In addition, the pseudo-tie rights provided for in this </w:t>
      </w:r>
      <w:r w:rsidRPr="00C708B2">
        <w:rPr>
          <w:u w:val="single"/>
        </w:rPr>
        <w:t>Section 9.4</w:t>
      </w:r>
      <w:r>
        <w:t xml:space="preserve"> may not be sold or transferred by PacifiCorp to anyone without Idaho Power’s prior written consent.</w:t>
      </w:r>
    </w:p>
    <w:p w:rsidR="00603D04" w:rsidRDefault="00603D04" w:rsidP="00603D04">
      <w:pPr>
        <w:pStyle w:val="Heading3"/>
        <w:tabs>
          <w:tab w:val="clear" w:pos="900"/>
          <w:tab w:val="num" w:pos="2160"/>
        </w:tabs>
      </w:pPr>
      <w:r>
        <w:t>To calculate the PacifiCorp pseudo tie, PacifiCorp shall subtract Jim Bridger Transmission Losses from PacifiCorp’s share of the Jim Bridger Project Net Generation.</w:t>
      </w:r>
    </w:p>
    <w:p w:rsidR="00603D04" w:rsidRDefault="00603D04" w:rsidP="00E569BE">
      <w:pPr>
        <w:pStyle w:val="Heading2"/>
        <w:tabs>
          <w:tab w:val="num" w:pos="1350"/>
        </w:tabs>
        <w:rPr>
          <w:u w:val="none"/>
        </w:rPr>
      </w:pPr>
      <w:bookmarkStart w:id="65" w:name="_Toc399496261"/>
      <w:r w:rsidRPr="006E0EC4">
        <w:t>Electric Losses</w:t>
      </w:r>
      <w:r w:rsidRPr="006E0EC4">
        <w:rPr>
          <w:u w:val="none"/>
        </w:rPr>
        <w:t xml:space="preserve">.  Each Party agrees </w:t>
      </w:r>
      <w:r>
        <w:rPr>
          <w:u w:val="none"/>
        </w:rPr>
        <w:t xml:space="preserve">that when it is the operator of the Balancing Authority Area containing a Segment for which the other Owner is the transmission provider for the Segment, that it will: (a)  </w:t>
      </w:r>
      <w:r w:rsidRPr="006E0EC4">
        <w:rPr>
          <w:u w:val="none"/>
        </w:rPr>
        <w:t xml:space="preserve">provide electric energy for transmission losses as needed to keep </w:t>
      </w:r>
      <w:r>
        <w:rPr>
          <w:u w:val="none"/>
        </w:rPr>
        <w:t xml:space="preserve">transmission service </w:t>
      </w:r>
      <w:r w:rsidRPr="006E0EC4">
        <w:rPr>
          <w:u w:val="none"/>
        </w:rPr>
        <w:t>schedules whole within its Balancing Authority Area, consistent with Governmental Requirements and Reliability Standards</w:t>
      </w:r>
      <w:r>
        <w:rPr>
          <w:u w:val="none"/>
        </w:rPr>
        <w:t>; and (b)</w:t>
      </w:r>
      <w:r w:rsidRPr="006E0EC4">
        <w:rPr>
          <w:u w:val="none"/>
        </w:rPr>
        <w:t xml:space="preserve"> </w:t>
      </w:r>
      <w:r>
        <w:rPr>
          <w:u w:val="none"/>
        </w:rPr>
        <w:t xml:space="preserve">not require compensation (either </w:t>
      </w:r>
      <w:r w:rsidRPr="006E0EC4">
        <w:rPr>
          <w:u w:val="none"/>
        </w:rPr>
        <w:t>financial or energy</w:t>
      </w:r>
      <w:r>
        <w:rPr>
          <w:u w:val="none"/>
        </w:rPr>
        <w:t>) from the Operator for energy provided</w:t>
      </w:r>
      <w:r w:rsidRPr="006E0EC4">
        <w:rPr>
          <w:u w:val="none"/>
        </w:rPr>
        <w:t xml:space="preserve"> </w:t>
      </w:r>
      <w:r>
        <w:rPr>
          <w:u w:val="none"/>
        </w:rPr>
        <w:t xml:space="preserve">for the purpose set forth in </w:t>
      </w:r>
      <w:r w:rsidRPr="00306853">
        <w:t>Section 9.5(a)</w:t>
      </w:r>
      <w:r w:rsidR="00EF4EC6" w:rsidRPr="005A045D">
        <w:rPr>
          <w:u w:val="none"/>
        </w:rPr>
        <w:t xml:space="preserve">; </w:t>
      </w:r>
      <w:r w:rsidR="00EF4EC6">
        <w:t>provided</w:t>
      </w:r>
      <w:r w:rsidR="00EF4EC6" w:rsidRPr="005A045D">
        <w:rPr>
          <w:u w:val="none"/>
        </w:rPr>
        <w:t xml:space="preserve">, </w:t>
      </w:r>
      <w:r w:rsidR="00EF4EC6">
        <w:t>however</w:t>
      </w:r>
      <w:r w:rsidR="00EF4EC6" w:rsidRPr="005A045D">
        <w:rPr>
          <w:u w:val="none"/>
        </w:rPr>
        <w:t>, compensation shall be provided once an OATT based losses methodology has been accepted by FERC that is applicable to the facilities subject to this provision.  On or before the Effective Date, the Parties shall have developed such OATT based losses methodology and submitted such methodology to FERC for approval.</w:t>
      </w:r>
      <w:r w:rsidR="00EF4EC6" w:rsidRPr="008E6493">
        <w:t xml:space="preserve">  </w:t>
      </w:r>
      <w:bookmarkEnd w:id="65"/>
    </w:p>
    <w:p w:rsidR="00603D04" w:rsidRDefault="00603D04" w:rsidP="00603D04">
      <w:pPr>
        <w:pStyle w:val="Heading2"/>
        <w:tabs>
          <w:tab w:val="num" w:pos="1350"/>
        </w:tabs>
        <w:rPr>
          <w:u w:val="none"/>
        </w:rPr>
      </w:pPr>
      <w:bookmarkStart w:id="66" w:name="_Toc399420385"/>
      <w:r>
        <w:t>Jim Bridger Project Generation RAS</w:t>
      </w:r>
      <w:bookmarkEnd w:id="66"/>
      <w:r>
        <w:rPr>
          <w:u w:val="none"/>
        </w:rPr>
        <w:t xml:space="preserve">.  </w:t>
      </w:r>
      <w:r w:rsidRPr="00460CE6">
        <w:rPr>
          <w:u w:val="none"/>
        </w:rPr>
        <w:t xml:space="preserve">The Parties agree that the Jim Bridger Project shall be tripped to implement the Jim Bridger Project Generation RAS schemes according to protocols that </w:t>
      </w:r>
      <w:r w:rsidR="005B5B14">
        <w:rPr>
          <w:u w:val="none"/>
        </w:rPr>
        <w:t xml:space="preserve">shall have been </w:t>
      </w:r>
      <w:r>
        <w:rPr>
          <w:u w:val="none"/>
        </w:rPr>
        <w:t>mutually agreed to by the Parties and included in operating procedures of the Parties</w:t>
      </w:r>
      <w:r w:rsidR="005B5B14">
        <w:rPr>
          <w:u w:val="none"/>
        </w:rPr>
        <w:t xml:space="preserve"> on or before the Effective Date</w:t>
      </w:r>
      <w:r>
        <w:rPr>
          <w:u w:val="none"/>
        </w:rPr>
        <w:t>, which operating procedures the Parties shall review and update annually as necessary</w:t>
      </w:r>
      <w:r w:rsidRPr="00460CE6">
        <w:rPr>
          <w:u w:val="none"/>
        </w:rPr>
        <w:t>.</w:t>
      </w:r>
    </w:p>
    <w:p w:rsidR="00603D04" w:rsidRPr="00947B20" w:rsidRDefault="00603D04" w:rsidP="00603D04">
      <w:pPr>
        <w:pStyle w:val="Heading1"/>
      </w:pPr>
      <w:bookmarkStart w:id="67" w:name="_Toc399496262"/>
      <w:r w:rsidRPr="00947B20">
        <w:br/>
        <w:t>Transmission systems Operation and Maintenance</w:t>
      </w:r>
      <w:bookmarkEnd w:id="67"/>
    </w:p>
    <w:p w:rsidR="00603D04" w:rsidRPr="00947B20" w:rsidRDefault="00603D04" w:rsidP="00603D04">
      <w:pPr>
        <w:pStyle w:val="Heading2"/>
        <w:tabs>
          <w:tab w:val="num" w:pos="1350"/>
        </w:tabs>
      </w:pPr>
      <w:bookmarkStart w:id="68" w:name="_Toc399496263"/>
      <w:r w:rsidRPr="00947B20">
        <w:t>Service Conditions</w:t>
      </w:r>
      <w:r>
        <w:rPr>
          <w:u w:val="none"/>
        </w:rPr>
        <w:t>.</w:t>
      </w:r>
      <w:bookmarkEnd w:id="68"/>
    </w:p>
    <w:p w:rsidR="00603D04" w:rsidRDefault="00603D04" w:rsidP="00603D04">
      <w:pPr>
        <w:pStyle w:val="Heading3"/>
        <w:tabs>
          <w:tab w:val="clear" w:pos="900"/>
          <w:tab w:val="num" w:pos="2160"/>
        </w:tabs>
      </w:pPr>
      <w:r w:rsidRPr="00947B20">
        <w:rPr>
          <w:u w:val="single"/>
        </w:rPr>
        <w:t>Operation and Maintenance</w:t>
      </w:r>
      <w:r w:rsidRPr="00947B20">
        <w:t>.  Each Owner shall operate and maintain its Transmission System in a manner consistent with Good Utility Practice</w:t>
      </w:r>
      <w:r>
        <w:t>, Governmental Requirements</w:t>
      </w:r>
      <w:r w:rsidRPr="00947B20">
        <w:t>, Governmental Authorizations and Reliability Standards</w:t>
      </w:r>
      <w:r>
        <w:t xml:space="preserve">; </w:t>
      </w:r>
      <w:r w:rsidRPr="0017203C">
        <w:rPr>
          <w:u w:val="single"/>
        </w:rPr>
        <w:t>provided</w:t>
      </w:r>
      <w:r>
        <w:t xml:space="preserve">, </w:t>
      </w:r>
      <w:r w:rsidRPr="0017203C">
        <w:rPr>
          <w:u w:val="single"/>
        </w:rPr>
        <w:t>however</w:t>
      </w:r>
      <w:r>
        <w:t xml:space="preserve">, that nothing in this </w:t>
      </w:r>
      <w:r w:rsidRPr="0017203C">
        <w:rPr>
          <w:u w:val="single"/>
        </w:rPr>
        <w:t>Section 10.1(a)</w:t>
      </w:r>
      <w:r>
        <w:t xml:space="preserve"> shall modify or amend such Party’s responsibility as an Operator under this Agreement.</w:t>
      </w:r>
    </w:p>
    <w:p w:rsidR="00603D04" w:rsidRDefault="00603D04" w:rsidP="00603D04">
      <w:pPr>
        <w:pStyle w:val="Heading3"/>
        <w:tabs>
          <w:tab w:val="clear" w:pos="900"/>
          <w:tab w:val="num" w:pos="2160"/>
        </w:tabs>
      </w:pPr>
      <w:r w:rsidRPr="00947B20">
        <w:rPr>
          <w:u w:val="single"/>
        </w:rPr>
        <w:t>Additional Services</w:t>
      </w:r>
      <w:r w:rsidRPr="00947B20">
        <w:t xml:space="preserve">.  This </w:t>
      </w:r>
      <w:r w:rsidRPr="00947B20">
        <w:rPr>
          <w:u w:val="single"/>
        </w:rPr>
        <w:t>Article X</w:t>
      </w:r>
      <w:r w:rsidRPr="00947B20">
        <w:t xml:space="preserve"> is applicable only to the physical interconnection of the Owners’ Transmission Systems at the Points of Interconnection and does not obligate either Owner to receive or provide any service.  Other services provided by one Owner to the other Owner shall be governed by such other agreements as the Owners may enter into from time to time.</w:t>
      </w:r>
    </w:p>
    <w:p w:rsidR="00603D04" w:rsidRDefault="00603D04" w:rsidP="00603D04">
      <w:pPr>
        <w:pStyle w:val="Heading3"/>
        <w:tabs>
          <w:tab w:val="clear" w:pos="900"/>
          <w:tab w:val="num" w:pos="2160"/>
        </w:tabs>
      </w:pPr>
      <w:r w:rsidRPr="00947B20">
        <w:rPr>
          <w:u w:val="single"/>
        </w:rPr>
        <w:t>Interruption of Service</w:t>
      </w:r>
      <w:r w:rsidRPr="00947B20">
        <w:t>.  The Owners shall use Commercially Reasonable Efforts, consistent with Good Utility Practice</w:t>
      </w:r>
      <w:r>
        <w:t xml:space="preserve">, </w:t>
      </w:r>
      <w:r w:rsidRPr="00947B20">
        <w:t xml:space="preserve">Reliability Standards and Governmental Requirements, to provide a physical interconnection to be operated in continuous synchronization at the Points of Interconnection, </w:t>
      </w:r>
      <w:r w:rsidRPr="00947B20">
        <w:rPr>
          <w:u w:val="single"/>
        </w:rPr>
        <w:t>provided</w:t>
      </w:r>
      <w:r w:rsidRPr="00947B20">
        <w:t xml:space="preserve"> that an Owner (“</w:t>
      </w:r>
      <w:r w:rsidRPr="00947B20">
        <w:rPr>
          <w:u w:val="single"/>
        </w:rPr>
        <w:t>Interrupting Owner</w:t>
      </w:r>
      <w:r w:rsidRPr="00947B20">
        <w:t>”) may temporarily interrupt or isolate the interconnected facilities under the following circumstances:  (i) by operation of automatic equipment installed for power system protection; (ii) after consultation with the other Owner, other than in an emergency situation where consultation is not practicable, when an Owner deems it necessary for installation, maintenance, inspection, repairs or replacements of equipment on its Transmission System; (iii) at any time that, in the sole judgment of the Interrupting Owner, such action is necessary to preserve the integrity of, or to prevent or limit any instability on its Transmission System; (iv) where necessary to comply with documented directives from a Governmental Authority; (v) as a result of one or more events of Force Majeure; or (vi) where necessary to prevent</w:t>
      </w:r>
      <w:r>
        <w:t>:</w:t>
      </w:r>
      <w:r w:rsidRPr="00947B20">
        <w:t xml:space="preserve"> (A) death or serious injury to any person</w:t>
      </w:r>
      <w:r>
        <w:t>;</w:t>
      </w:r>
      <w:r w:rsidRPr="00947B20">
        <w:t xml:space="preserve"> (B) material damage or harm to any property</w:t>
      </w:r>
      <w:r>
        <w:t>;</w:t>
      </w:r>
      <w:r w:rsidRPr="00947B20">
        <w:t xml:space="preserve"> or (C) any material adverse effect to the security of, or damage to its Transmission System or the electric systems of others to which its Transmission System is directly connected, including the other Owner’s Transmission System.  An Interrupting Owner shall use Commercially Reasonable Efforts to provide the other Owner (1) with reasonable advance notice of any planned interruption of the </w:t>
      </w:r>
      <w:r>
        <w:t>interconnection facilities</w:t>
      </w:r>
      <w:r w:rsidRPr="00947B20">
        <w:t xml:space="preserve"> </w:t>
      </w:r>
      <w:r>
        <w:t>in accordance with the notice requirements set forth in</w:t>
      </w:r>
      <w:r w:rsidR="001618E1">
        <w:t xml:space="preserve"> </w:t>
      </w:r>
      <w:r w:rsidRPr="001618E1">
        <w:rPr>
          <w:u w:val="single"/>
        </w:rPr>
        <w:t>Section 5.2(b)</w:t>
      </w:r>
      <w:r>
        <w:t xml:space="preserve">, </w:t>
      </w:r>
      <w:r w:rsidRPr="00947B20">
        <w:t>and (2) with notice of any other interruption of the interconnected facilities as soon as practicable after the interruption.  If synchronous operation is interrupted, the Owners shall cooperate so as to remove the cause of such interruption as soon as commercially practicable consistent with Good Utility Practice</w:t>
      </w:r>
      <w:r>
        <w:t xml:space="preserve">, </w:t>
      </w:r>
      <w:r w:rsidRPr="00947B20">
        <w:t>Reliability Standards and Governmental Requirements.</w:t>
      </w:r>
    </w:p>
    <w:p w:rsidR="00603D04" w:rsidRDefault="00603D04" w:rsidP="00603D04">
      <w:pPr>
        <w:pStyle w:val="Heading3"/>
        <w:tabs>
          <w:tab w:val="clear" w:pos="900"/>
          <w:tab w:val="num" w:pos="2160"/>
        </w:tabs>
      </w:pPr>
      <w:r w:rsidRPr="00947B20">
        <w:rPr>
          <w:u w:val="single"/>
        </w:rPr>
        <w:t>Physical and Cyber Security</w:t>
      </w:r>
      <w:r w:rsidRPr="00947B20">
        <w:t>.  The Operators shall cooperate with the Owners in complying with any physical and cyber security or other security requirement established by Governmental Requirement</w:t>
      </w:r>
      <w:r>
        <w:t xml:space="preserve">s or </w:t>
      </w:r>
      <w:r w:rsidRPr="00947B20">
        <w:t>Reliability Standards applicable to the Owners and the Transmission Facilities</w:t>
      </w:r>
      <w:r>
        <w:t xml:space="preserve"> and the Common Equipment</w:t>
      </w:r>
      <w:r w:rsidRPr="00947B20">
        <w:t xml:space="preserve">, written notice of which the Owners </w:t>
      </w:r>
      <w:r>
        <w:t xml:space="preserve">shall </w:t>
      </w:r>
      <w:r w:rsidRPr="00947B20">
        <w:t>provide to the Operators.</w:t>
      </w:r>
    </w:p>
    <w:p w:rsidR="00603D04" w:rsidRPr="006E0EC4" w:rsidRDefault="00603D04" w:rsidP="00603D04">
      <w:pPr>
        <w:pStyle w:val="Heading2"/>
        <w:tabs>
          <w:tab w:val="num" w:pos="1350"/>
        </w:tabs>
        <w:rPr>
          <w:u w:val="none"/>
        </w:rPr>
      </w:pPr>
      <w:bookmarkStart w:id="69" w:name="_Toc399496264"/>
      <w:r w:rsidRPr="006E0EC4">
        <w:t>Survival</w:t>
      </w:r>
      <w:r w:rsidRPr="006E0EC4">
        <w:rPr>
          <w:u w:val="none"/>
        </w:rPr>
        <w:t xml:space="preserve">.  The provisions of this </w:t>
      </w:r>
      <w:r w:rsidRPr="006E0EC4">
        <w:t>Article X</w:t>
      </w:r>
      <w:r w:rsidRPr="006E0EC4">
        <w:rPr>
          <w:u w:val="none"/>
        </w:rPr>
        <w:t xml:space="preserve">, together with </w:t>
      </w:r>
      <w:r>
        <w:rPr>
          <w:u w:val="none"/>
        </w:rPr>
        <w:t xml:space="preserve">other provisions of this Agreement </w:t>
      </w:r>
      <w:r w:rsidRPr="006E0EC4">
        <w:rPr>
          <w:u w:val="none"/>
        </w:rPr>
        <w:t>(</w:t>
      </w:r>
      <w:r>
        <w:rPr>
          <w:u w:val="none"/>
        </w:rPr>
        <w:t xml:space="preserve">but only </w:t>
      </w:r>
      <w:r w:rsidRPr="006E0EC4">
        <w:rPr>
          <w:u w:val="none"/>
        </w:rPr>
        <w:t xml:space="preserve">to the extent applicable to the surviving provisions of this </w:t>
      </w:r>
      <w:r w:rsidRPr="006E0EC4">
        <w:t>Article X</w:t>
      </w:r>
      <w:r w:rsidRPr="006E0EC4">
        <w:rPr>
          <w:u w:val="none"/>
        </w:rPr>
        <w:t xml:space="preserve">), shall continue in full force and effect notwithstanding the termination of this Agreement, </w:t>
      </w:r>
      <w:r w:rsidRPr="006E0EC4">
        <w:t>provided</w:t>
      </w:r>
      <w:r w:rsidRPr="006E0EC4">
        <w:rPr>
          <w:u w:val="none"/>
        </w:rPr>
        <w:t xml:space="preserve"> that in the event of termination of this Agreement, the Parties shall amend this Agreement to reflect such changes to this Agreement as shall be necessary and mutually acceptable to the Parties to conform this Agreement to the surviving provisions of this Agreement in accordance with this </w:t>
      </w:r>
      <w:r w:rsidRPr="006E0EC4">
        <w:t>Section 1</w:t>
      </w:r>
      <w:r>
        <w:t>0</w:t>
      </w:r>
      <w:r w:rsidRPr="006E0EC4">
        <w:t>.2</w:t>
      </w:r>
      <w:r w:rsidRPr="006E0EC4">
        <w:rPr>
          <w:u w:val="none"/>
        </w:rPr>
        <w:t>.</w:t>
      </w:r>
      <w:bookmarkEnd w:id="69"/>
    </w:p>
    <w:p w:rsidR="00603D04" w:rsidRPr="00947B20" w:rsidRDefault="00603D04" w:rsidP="00603D04">
      <w:pPr>
        <w:pStyle w:val="Heading1"/>
      </w:pPr>
      <w:bookmarkStart w:id="70" w:name="_Toc399496265"/>
      <w:r w:rsidRPr="00947B20">
        <w:br/>
        <w:t>FORCE MAJEURE</w:t>
      </w:r>
      <w:bookmarkEnd w:id="70"/>
    </w:p>
    <w:p w:rsidR="00603D04" w:rsidRPr="00947B20" w:rsidRDefault="00603D04" w:rsidP="00603D04">
      <w:pPr>
        <w:pStyle w:val="Heading2"/>
        <w:tabs>
          <w:tab w:val="num" w:pos="1350"/>
        </w:tabs>
        <w:rPr>
          <w:vanish/>
          <w:color w:val="FF0000"/>
          <w:szCs w:val="24"/>
          <w:specVanish/>
        </w:rPr>
      </w:pPr>
      <w:bookmarkStart w:id="71" w:name="_Toc399496266"/>
      <w:r w:rsidRPr="00947B20">
        <w:t>Force Majeure Defined</w:t>
      </w:r>
      <w:r w:rsidRPr="00947B20">
        <w:rPr>
          <w:u w:val="none"/>
        </w:rPr>
        <w:t>.</w:t>
      </w:r>
      <w:bookmarkEnd w:id="71"/>
    </w:p>
    <w:p w:rsidR="00603D04" w:rsidRPr="00947B20" w:rsidRDefault="00603D04" w:rsidP="00603D04">
      <w:pPr>
        <w:pStyle w:val="SingleSpace"/>
      </w:pPr>
      <w:r w:rsidRPr="00947B20">
        <w:t xml:space="preserve">  For purposes of this Agreement, “</w:t>
      </w:r>
      <w:r w:rsidRPr="00947B20">
        <w:rPr>
          <w:u w:val="single"/>
        </w:rPr>
        <w:t>Force Majeure</w:t>
      </w:r>
      <w:r w:rsidRPr="00947B20">
        <w:t>” means an event or circumstance beyond the reasonable control of and without the fault or negligence of the Party claiming Force Majeure (“</w:t>
      </w:r>
      <w:r w:rsidRPr="00947B20">
        <w:rPr>
          <w:u w:val="single"/>
        </w:rPr>
        <w:t>Affected Party</w:t>
      </w:r>
      <w:r w:rsidRPr="00947B20">
        <w:t xml:space="preserve">”), which, despite the exercise of reasonable diligence, cannot be or be caused to be prevented, avoided or removed by such Affected Party including, to the extent satisfying the above requirements, acts of God; earthquake; abnormal weather condition; hurricane; flood; lightning; high winds; drought; peril of the sea; explosion; fire; war (declared or undeclared); military action; sabotage; riot; insurrection; civil unrest or disturbance; acts of terrorism; economic sanction or embargo; civil strike, work stoppage, slow-down, or lock-out that are of an industry or sector-wide nature and that are not directed solely or specifically at the Affected Party; the binding order of any Governmental Authority, </w:t>
      </w:r>
      <w:r w:rsidRPr="00947B20">
        <w:rPr>
          <w:u w:val="single"/>
        </w:rPr>
        <w:t>provided</w:t>
      </w:r>
      <w:r w:rsidRPr="00947B20">
        <w:t xml:space="preserve"> that the Affected Party has in good faith reasonably contested such order; the failure to act on the part of any Governmental Authority, </w:t>
      </w:r>
      <w:r w:rsidRPr="00947B20">
        <w:rPr>
          <w:u w:val="single"/>
        </w:rPr>
        <w:t>provided</w:t>
      </w:r>
      <w:r w:rsidRPr="00947B20">
        <w:t xml:space="preserve"> that such action has been timely requested and diligently pursued; unavailability of equipment, supplies or products, but only to the extent caused by Force Majeure; failure of equipment, </w:t>
      </w:r>
      <w:r w:rsidRPr="00947B20">
        <w:rPr>
          <w:u w:val="single"/>
        </w:rPr>
        <w:t>provided</w:t>
      </w:r>
      <w:r w:rsidRPr="00947B20">
        <w:t xml:space="preserve"> that the equipment has been operated and maintained in accordance with Good Utility Practice; and transportation delays or accidents, but only to the extent otherwise caused by Force Majeure; </w:t>
      </w:r>
      <w:r w:rsidRPr="00947B20">
        <w:rPr>
          <w:u w:val="single"/>
        </w:rPr>
        <w:t>provided</w:t>
      </w:r>
      <w:r w:rsidRPr="00947B20">
        <w:t xml:space="preserve">, </w:t>
      </w:r>
      <w:r w:rsidRPr="00947B20">
        <w:rPr>
          <w:u w:val="single"/>
        </w:rPr>
        <w:t>however</w:t>
      </w:r>
      <w:r w:rsidRPr="00947B20">
        <w:t>, that neither insufficiency of funds, financial inability to perform nor changes in market conditions shall constitute Force Majeure.</w:t>
      </w:r>
    </w:p>
    <w:p w:rsidR="00603D04" w:rsidRPr="00947B20" w:rsidRDefault="00603D04" w:rsidP="00603D04">
      <w:pPr>
        <w:pStyle w:val="Heading2"/>
        <w:tabs>
          <w:tab w:val="num" w:pos="1350"/>
        </w:tabs>
        <w:rPr>
          <w:color w:val="000000"/>
        </w:rPr>
      </w:pPr>
      <w:bookmarkStart w:id="72" w:name="_Toc399496267"/>
      <w:r w:rsidRPr="00947B20">
        <w:t>Effect of Force Majeure</w:t>
      </w:r>
      <w:r w:rsidRPr="00947B20">
        <w:rPr>
          <w:u w:val="none"/>
        </w:rPr>
        <w:t>.</w:t>
      </w:r>
      <w:bookmarkEnd w:id="72"/>
    </w:p>
    <w:p w:rsidR="00603D04" w:rsidRDefault="00603D04" w:rsidP="00603D04">
      <w:pPr>
        <w:pStyle w:val="Heading3"/>
        <w:tabs>
          <w:tab w:val="clear" w:pos="900"/>
          <w:tab w:val="num" w:pos="2160"/>
        </w:tabs>
      </w:pPr>
      <w:r w:rsidRPr="00947B20">
        <w:t xml:space="preserve">If an Affected Party is rendered wholly or partly unable to perform its obligations under this Agreement or its performance is delayed because of Force Majeure, such Affected Party shall be excused from, and shall not be liable for, whatever performance it is unable to perform or delayed in performing due to the Force Majeure to the extent so affected, </w:t>
      </w:r>
      <w:r w:rsidRPr="00947B20">
        <w:rPr>
          <w:u w:val="single"/>
        </w:rPr>
        <w:t>provided</w:t>
      </w:r>
      <w:r w:rsidRPr="00947B20">
        <w:t xml:space="preserve"> that:</w:t>
      </w:r>
    </w:p>
    <w:p w:rsidR="00603D04" w:rsidRPr="00947B20" w:rsidRDefault="00603D04" w:rsidP="00603D04">
      <w:pPr>
        <w:pStyle w:val="Heading4"/>
        <w:tabs>
          <w:tab w:val="clear" w:pos="2880"/>
          <w:tab w:val="num" w:pos="1620"/>
        </w:tabs>
      </w:pPr>
      <w:r w:rsidRPr="00947B20">
        <w:t>The Affected Party, as soon as reasonably practical after the commencement of the Force Majeure, gives the other Party prompt written notice thereof, including a description of the particulars of the Force Majeure;</w:t>
      </w:r>
    </w:p>
    <w:p w:rsidR="00603D04" w:rsidRPr="00947B20" w:rsidRDefault="00603D04" w:rsidP="00603D04">
      <w:pPr>
        <w:pStyle w:val="Heading4"/>
        <w:tabs>
          <w:tab w:val="clear" w:pos="2880"/>
          <w:tab w:val="num" w:pos="1620"/>
        </w:tabs>
      </w:pPr>
      <w:r w:rsidRPr="00947B20">
        <w:t>The suspension of performance is of no greater scope and of no longer duration than is required by the Force Majeure; and</w:t>
      </w:r>
    </w:p>
    <w:p w:rsidR="00603D04" w:rsidRPr="00947B20" w:rsidRDefault="00603D04" w:rsidP="00603D04">
      <w:pPr>
        <w:pStyle w:val="Heading4"/>
        <w:tabs>
          <w:tab w:val="clear" w:pos="2880"/>
          <w:tab w:val="num" w:pos="1620"/>
        </w:tabs>
      </w:pPr>
      <w:r w:rsidRPr="00947B20">
        <w:t>The Affected Party uses Commercially Reasonable Efforts to overcome and remedy its inability to perform as soon as reasonably practical after the commencement of the Force Majeure.</w:t>
      </w:r>
    </w:p>
    <w:p w:rsidR="00603D04" w:rsidRDefault="00603D04" w:rsidP="00603D04">
      <w:pPr>
        <w:pStyle w:val="Heading3"/>
        <w:tabs>
          <w:tab w:val="clear" w:pos="900"/>
          <w:tab w:val="num" w:pos="2160"/>
        </w:tabs>
      </w:pPr>
      <w:r w:rsidRPr="00947B20">
        <w:t xml:space="preserve">Notwithstanding anything in this </w:t>
      </w:r>
      <w:r w:rsidRPr="00947B20">
        <w:rPr>
          <w:u w:val="single"/>
        </w:rPr>
        <w:t>Article XI</w:t>
      </w:r>
      <w:r w:rsidRPr="00947B20">
        <w:t xml:space="preserve"> to the contrary, no payment obligation arising under this Agreement prior to the date of an event of Force Majeure shall be excused by such event of Force Majeure.</w:t>
      </w:r>
    </w:p>
    <w:p w:rsidR="00603D04" w:rsidRDefault="00603D04" w:rsidP="00603D04">
      <w:pPr>
        <w:pStyle w:val="Heading3"/>
        <w:tabs>
          <w:tab w:val="clear" w:pos="900"/>
          <w:tab w:val="num" w:pos="2160"/>
        </w:tabs>
      </w:pPr>
      <w:r w:rsidRPr="00947B20">
        <w:t>Whenever an Affected Party is required to commence or complete any action within a specified period and is prevented or delayed by Force Majeure from commencing or completing such action within the specified period, such period shall be extended by an amount equal to the duration of such event of Force Majeure occurring or continuing during such period.</w:t>
      </w:r>
    </w:p>
    <w:p w:rsidR="00603D04" w:rsidRPr="00947B20" w:rsidRDefault="00603D04" w:rsidP="00603D04">
      <w:pPr>
        <w:pStyle w:val="Heading1"/>
      </w:pPr>
      <w:bookmarkStart w:id="73" w:name="_Toc399496268"/>
      <w:r w:rsidRPr="00947B20">
        <w:br/>
        <w:t>EVENTS OF DEFAULT</w:t>
      </w:r>
      <w:bookmarkEnd w:id="73"/>
    </w:p>
    <w:p w:rsidR="00603D04" w:rsidRPr="00947B20" w:rsidRDefault="00603D04" w:rsidP="00603D04">
      <w:pPr>
        <w:pStyle w:val="Heading2"/>
        <w:tabs>
          <w:tab w:val="num" w:pos="1350"/>
        </w:tabs>
        <w:rPr>
          <w:vanish/>
          <w:color w:val="FF0000"/>
          <w:specVanish/>
        </w:rPr>
      </w:pPr>
      <w:bookmarkStart w:id="74" w:name="_Toc399496269"/>
      <w:r w:rsidRPr="00947B20">
        <w:t>Event of Default</w:t>
      </w:r>
      <w:r w:rsidRPr="00947B20">
        <w:rPr>
          <w:u w:val="none"/>
        </w:rPr>
        <w:t>.</w:t>
      </w:r>
      <w:bookmarkEnd w:id="74"/>
    </w:p>
    <w:p w:rsidR="00603D04" w:rsidRPr="00947B20" w:rsidRDefault="00603D04" w:rsidP="00603D04">
      <w:pPr>
        <w:pStyle w:val="SingleSpace"/>
      </w:pPr>
      <w:r w:rsidRPr="00947B20">
        <w:t xml:space="preserve">  Each of the following events shall constitute an event of default (“</w:t>
      </w:r>
      <w:r w:rsidRPr="00947B20">
        <w:rPr>
          <w:bCs/>
          <w:u w:val="single"/>
        </w:rPr>
        <w:t>Event of Default</w:t>
      </w:r>
      <w:r w:rsidRPr="00947B20">
        <w:t>”) by the defaulting Party (a “</w:t>
      </w:r>
      <w:r w:rsidRPr="00947B20">
        <w:rPr>
          <w:u w:val="single"/>
        </w:rPr>
        <w:t>Defaulting Party</w:t>
      </w:r>
      <w:r w:rsidRPr="00947B20">
        <w:t xml:space="preserve">”): </w:t>
      </w:r>
    </w:p>
    <w:p w:rsidR="00603D04" w:rsidRDefault="00603D04" w:rsidP="00603D04">
      <w:pPr>
        <w:pStyle w:val="Heading3"/>
        <w:tabs>
          <w:tab w:val="clear" w:pos="900"/>
          <w:tab w:val="num" w:pos="2160"/>
        </w:tabs>
      </w:pPr>
      <w:r>
        <w:t>T</w:t>
      </w:r>
      <w:r w:rsidRPr="00947B20">
        <w:t>he failure to make, when due, any payment required pursuant to this Agreement, if such failure is not remedied within thirty (30) days after written notice thereof from the Non-Defaulting Party;</w:t>
      </w:r>
    </w:p>
    <w:p w:rsidR="00603D04" w:rsidRDefault="00603D04" w:rsidP="00603D04">
      <w:pPr>
        <w:pStyle w:val="Heading3"/>
        <w:tabs>
          <w:tab w:val="clear" w:pos="900"/>
          <w:tab w:val="num" w:pos="2160"/>
        </w:tabs>
      </w:pPr>
      <w:r>
        <w:t>A</w:t>
      </w:r>
      <w:r w:rsidRPr="00947B20">
        <w:t>ny representation or warranty made by such Defaulting Party herein is false or misleading in any material respect when made, unless</w:t>
      </w:r>
      <w:r>
        <w:t>:</w:t>
      </w:r>
      <w:r w:rsidRPr="00947B20">
        <w:t xml:space="preserve"> (i) the fact, circumstance or condition that is the subject of such representation or warranty is made true within thirty (30) days after notice thereof from the Non-Defaulting Party, </w:t>
      </w:r>
      <w:r w:rsidRPr="00947B20">
        <w:rPr>
          <w:u w:val="single"/>
        </w:rPr>
        <w:t>provided</w:t>
      </w:r>
      <w:r w:rsidRPr="00947B20">
        <w:t xml:space="preserve"> that if the fact, circumstance or condition that is the subject of such representation or warranty reasonably cannot be corrected within such thirty (30) day period, then the Defaulting Party shall have an additional period of time (not to exceed sixty (60) days) in which to correct the fact, circumstance or condition that is the subject of such representation or warranty</w:t>
      </w:r>
      <w:r>
        <w:t>;</w:t>
      </w:r>
      <w:r w:rsidRPr="00947B20">
        <w:t xml:space="preserve"> and (ii) such cure removes any adverse effect on the Non-Defaulting Party of such fact, circumstance or condition being otherwise than as first represented, or such fact, circumstance or condition being otherwise than as first represented does not materially adversely affect the Non-Defaulting Party;</w:t>
      </w:r>
    </w:p>
    <w:p w:rsidR="00603D04" w:rsidRDefault="00603D04" w:rsidP="00603D04">
      <w:pPr>
        <w:pStyle w:val="Heading3"/>
        <w:tabs>
          <w:tab w:val="clear" w:pos="900"/>
          <w:tab w:val="num" w:pos="2160"/>
        </w:tabs>
        <w:rPr>
          <w:color w:val="000000"/>
        </w:rPr>
      </w:pPr>
      <w:r>
        <w:t>A</w:t>
      </w:r>
      <w:r w:rsidRPr="00947B20">
        <w:t xml:space="preserve"> transfer, assignment or other disposition of its interest in this Agreement or its Ownership Interests (or </w:t>
      </w:r>
      <w:r>
        <w:t xml:space="preserve">Directional Capacity Allocation Percentages and Directional </w:t>
      </w:r>
      <w:r w:rsidRPr="00947B20">
        <w:t xml:space="preserve">Capacity </w:t>
      </w:r>
      <w:r>
        <w:t>Allocation</w:t>
      </w:r>
      <w:r w:rsidRPr="00947B20">
        <w:t xml:space="preserve">s) in the Transmission Facilities, in each case, in violation of </w:t>
      </w:r>
      <w:r w:rsidRPr="00947B20">
        <w:rPr>
          <w:u w:val="single"/>
        </w:rPr>
        <w:t>Article XIX</w:t>
      </w:r>
      <w:r w:rsidRPr="00947B20">
        <w:t>;</w:t>
      </w:r>
    </w:p>
    <w:p w:rsidR="00603D04" w:rsidRDefault="00603D04" w:rsidP="00603D04">
      <w:pPr>
        <w:pStyle w:val="Heading3"/>
        <w:tabs>
          <w:tab w:val="clear" w:pos="900"/>
          <w:tab w:val="num" w:pos="2160"/>
        </w:tabs>
      </w:pPr>
      <w:r>
        <w:t>T</w:t>
      </w:r>
      <w:r w:rsidRPr="00947B20">
        <w:t xml:space="preserve">he failure to perform or breach of its covenants and obligations in </w:t>
      </w:r>
      <w:r w:rsidRPr="00947B20">
        <w:rPr>
          <w:u w:val="single"/>
        </w:rPr>
        <w:t>Section </w:t>
      </w:r>
      <w:r>
        <w:rPr>
          <w:u w:val="single"/>
        </w:rPr>
        <w:t>3</w:t>
      </w:r>
      <w:r w:rsidRPr="00947B20">
        <w:rPr>
          <w:u w:val="single"/>
        </w:rPr>
        <w:t>.</w:t>
      </w:r>
      <w:r>
        <w:rPr>
          <w:u w:val="single"/>
        </w:rPr>
        <w:t>7</w:t>
      </w:r>
      <w:r w:rsidRPr="00947B20">
        <w:t>;</w:t>
      </w:r>
    </w:p>
    <w:p w:rsidR="00603D04" w:rsidRDefault="00603D04" w:rsidP="00603D04">
      <w:pPr>
        <w:pStyle w:val="Heading3"/>
        <w:tabs>
          <w:tab w:val="clear" w:pos="900"/>
          <w:tab w:val="num" w:pos="2160"/>
        </w:tabs>
      </w:pPr>
      <w:r>
        <w:t>T</w:t>
      </w:r>
      <w:r w:rsidRPr="00947B20">
        <w:t>he failure to be a Qualified Owner, if such failure is not remedied within thirty (30) days after written notice thereof from the Non-Defaulting Party;</w:t>
      </w:r>
    </w:p>
    <w:p w:rsidR="00603D04" w:rsidRDefault="00603D04" w:rsidP="00603D04">
      <w:pPr>
        <w:pStyle w:val="Heading3"/>
        <w:tabs>
          <w:tab w:val="clear" w:pos="900"/>
          <w:tab w:val="num" w:pos="2160"/>
        </w:tabs>
      </w:pPr>
      <w:r>
        <w:t>T</w:t>
      </w:r>
      <w:r w:rsidRPr="00947B20">
        <w:t xml:space="preserve">he failure to perform or breach of any material covenant or obligation set forth in this Agreement (other than provided for in </w:t>
      </w:r>
      <w:r w:rsidRPr="00947B20">
        <w:rPr>
          <w:u w:val="single"/>
        </w:rPr>
        <w:t>Section 12.1(a)</w:t>
      </w:r>
      <w:r w:rsidRPr="00947B20">
        <w:t xml:space="preserve">, </w:t>
      </w:r>
      <w:r w:rsidRPr="00947B20">
        <w:rPr>
          <w:u w:val="single"/>
        </w:rPr>
        <w:t>(b)</w:t>
      </w:r>
      <w:r w:rsidRPr="00947B20">
        <w:t xml:space="preserve">, </w:t>
      </w:r>
      <w:r w:rsidRPr="00947B20">
        <w:rPr>
          <w:u w:val="single"/>
        </w:rPr>
        <w:t>(c)</w:t>
      </w:r>
      <w:r w:rsidRPr="00947B20">
        <w:t xml:space="preserve">, </w:t>
      </w:r>
      <w:r w:rsidRPr="00947B20">
        <w:rPr>
          <w:u w:val="single"/>
        </w:rPr>
        <w:t>(d)</w:t>
      </w:r>
      <w:r w:rsidRPr="00947B20">
        <w:t xml:space="preserve"> or </w:t>
      </w:r>
      <w:r w:rsidRPr="00947B20">
        <w:rPr>
          <w:u w:val="single"/>
        </w:rPr>
        <w:t>(e)</w:t>
      </w:r>
      <w:r w:rsidRPr="00947B20">
        <w:t xml:space="preserve">), if such failure is not remedied within thirty (30) days after written notice thereof from the Non-Defaulting Party, </w:t>
      </w:r>
      <w:r w:rsidRPr="00947B20">
        <w:rPr>
          <w:u w:val="single"/>
        </w:rPr>
        <w:t>provided</w:t>
      </w:r>
      <w:r w:rsidRPr="00947B20">
        <w:t xml:space="preserve"> that if such failure or breach cannot reasonably be cured within thirty (30) days, then the Defaulting Party shall have an additional period of time (not to exceed ninety (90) days) in which to cure such failure or breach so long as the Defaulting Party commences good faith activities to cure the failure or breach during the initial 30-day cure period and continues to utilize Commercially Reasonable Efforts to effect a cure; or</w:t>
      </w:r>
    </w:p>
    <w:p w:rsidR="00603D04" w:rsidRDefault="00603D04" w:rsidP="00603D04">
      <w:pPr>
        <w:pStyle w:val="Heading3"/>
        <w:tabs>
          <w:tab w:val="clear" w:pos="900"/>
          <w:tab w:val="num" w:pos="2160"/>
        </w:tabs>
      </w:pPr>
      <w:r>
        <w:t>T</w:t>
      </w:r>
      <w:r w:rsidRPr="00947B20">
        <w:t>he Defaulting Party becomes Bankrupt.</w:t>
      </w:r>
    </w:p>
    <w:p w:rsidR="00603D04" w:rsidRPr="00947B20" w:rsidRDefault="00603D04" w:rsidP="00603D04">
      <w:pPr>
        <w:pStyle w:val="Heading2"/>
        <w:tabs>
          <w:tab w:val="num" w:pos="1350"/>
        </w:tabs>
        <w:rPr>
          <w:vanish/>
          <w:color w:val="FF0000"/>
          <w:specVanish/>
        </w:rPr>
      </w:pPr>
      <w:bookmarkStart w:id="75" w:name="_Toc399496270"/>
      <w:r w:rsidRPr="00947B20">
        <w:t>Cure by Non-Defaulting Party</w:t>
      </w:r>
      <w:r w:rsidRPr="00947B20">
        <w:rPr>
          <w:u w:val="none"/>
        </w:rPr>
        <w:t>.</w:t>
      </w:r>
      <w:bookmarkEnd w:id="75"/>
    </w:p>
    <w:p w:rsidR="00603D04" w:rsidRPr="00947B20" w:rsidRDefault="00603D04" w:rsidP="00603D04">
      <w:pPr>
        <w:pStyle w:val="SingleSpace"/>
      </w:pPr>
      <w:r w:rsidRPr="00947B20">
        <w:t xml:space="preserve">  If a Defaulting Party fails to cure an Event of Default, then the Non-Defaulting Party may, in its sole discretion, attempt to cure the Event of Default, </w:t>
      </w:r>
      <w:r w:rsidRPr="00947B20">
        <w:rPr>
          <w:u w:val="single"/>
        </w:rPr>
        <w:t>provided</w:t>
      </w:r>
      <w:r w:rsidRPr="00947B20">
        <w:t xml:space="preserve"> that the Defaulting Party shall reimburse the Non-Defaulting Party for all costs and expenses incurred by or on behalf of the Non-Defaulting Party pursuant to this </w:t>
      </w:r>
      <w:r w:rsidRPr="00947B20">
        <w:rPr>
          <w:u w:val="single"/>
        </w:rPr>
        <w:t>Section</w:t>
      </w:r>
      <w:r>
        <w:rPr>
          <w:u w:val="single"/>
        </w:rPr>
        <w:t xml:space="preserve"> </w:t>
      </w:r>
      <w:r w:rsidRPr="00947B20">
        <w:rPr>
          <w:u w:val="single"/>
        </w:rPr>
        <w:t>12.2</w:t>
      </w:r>
      <w:r w:rsidRPr="00947B20">
        <w:t>.</w:t>
      </w:r>
    </w:p>
    <w:p w:rsidR="00603D04" w:rsidRPr="00947B20" w:rsidRDefault="00603D04" w:rsidP="00603D04">
      <w:pPr>
        <w:pStyle w:val="Heading2"/>
        <w:tabs>
          <w:tab w:val="num" w:pos="1350"/>
        </w:tabs>
        <w:rPr>
          <w:vanish/>
          <w:color w:val="FF0000"/>
          <w:specVanish/>
        </w:rPr>
      </w:pPr>
      <w:bookmarkStart w:id="76" w:name="_Toc399496271"/>
      <w:r w:rsidRPr="00947B20">
        <w:t>Remedies</w:t>
      </w:r>
      <w:r w:rsidRPr="00947B20">
        <w:rPr>
          <w:u w:val="none"/>
        </w:rPr>
        <w:t>.</w:t>
      </w:r>
      <w:bookmarkEnd w:id="76"/>
    </w:p>
    <w:p w:rsidR="00603D04" w:rsidRPr="00947B20" w:rsidRDefault="00603D04" w:rsidP="00603D04">
      <w:pPr>
        <w:pStyle w:val="SingleSpace"/>
      </w:pPr>
      <w:r w:rsidRPr="00947B20">
        <w:t xml:space="preserve">  </w:t>
      </w:r>
    </w:p>
    <w:p w:rsidR="00603D04" w:rsidRDefault="00603D04" w:rsidP="00603D04">
      <w:pPr>
        <w:pStyle w:val="Heading3"/>
        <w:tabs>
          <w:tab w:val="clear" w:pos="900"/>
          <w:tab w:val="num" w:pos="2160"/>
        </w:tabs>
      </w:pPr>
      <w:r w:rsidRPr="00947B20">
        <w:t xml:space="preserve">If an Event of Default occurs and is continuing, then the Non-Defaulting Party shall be entitled to exercise any of it remedies at law or in equity, including recovery from the Defaulting Party of any damages suffered as a result of the Event of Default, subject to </w:t>
      </w:r>
      <w:r w:rsidRPr="00947B20">
        <w:rPr>
          <w:u w:val="single"/>
        </w:rPr>
        <w:t>Section 14.8</w:t>
      </w:r>
      <w:r w:rsidRPr="00947B20">
        <w:t xml:space="preserve">.  The Non-Defaulting Party shall use Commercially Reasonable Efforts to mitigate any damages suffered as a result of the Event of Default.  </w:t>
      </w:r>
    </w:p>
    <w:p w:rsidR="00603D04" w:rsidRDefault="00603D04" w:rsidP="00603D04">
      <w:pPr>
        <w:pStyle w:val="Heading3"/>
        <w:tabs>
          <w:tab w:val="clear" w:pos="900"/>
          <w:tab w:val="num" w:pos="2160"/>
        </w:tabs>
      </w:pPr>
      <w:r w:rsidRPr="00947B20">
        <w:rPr>
          <w:w w:val="0"/>
        </w:rPr>
        <w:t xml:space="preserve">The Parties acknowledge that the obligations and covenants performed by each Party hereunder are unique and that the Non-Defaulting Party will be irreparably injured should such obligations and covenants not be consummated in accordance with the terms and conditions of this Agreement.  Consequently, the Non-Defaulting Party will not have an adequate remedy at law if </w:t>
      </w:r>
      <w:r w:rsidRPr="00947B20">
        <w:t>the</w:t>
      </w:r>
      <w:r w:rsidRPr="00947B20">
        <w:rPr>
          <w:w w:val="0"/>
        </w:rPr>
        <w:t xml:space="preserve"> other Party shall fail to perform its obligations and covenants hereunder.  The Non-Defaulting Party shall have the right, in addition to any other remedy available under this Agreement, to specific performance of the Defaulting Party’s obligations and covenants hereunder, and the Parties agree not to take a position in any proceeding arising out of this Agreement to the effect that the Non-Defaulting Party has an adequate remedy at law.</w:t>
      </w:r>
    </w:p>
    <w:p w:rsidR="00603D04" w:rsidRPr="00947B20" w:rsidRDefault="00603D04" w:rsidP="00603D04">
      <w:pPr>
        <w:pStyle w:val="Heading1"/>
      </w:pPr>
      <w:bookmarkStart w:id="77" w:name="_Toc399496272"/>
      <w:r w:rsidRPr="00947B20">
        <w:br/>
        <w:t>REPRESENTATIONS AND WARRANTIES</w:t>
      </w:r>
      <w:bookmarkEnd w:id="77"/>
    </w:p>
    <w:p w:rsidR="00603D04" w:rsidRPr="00947B20" w:rsidRDefault="00603D04" w:rsidP="00603D04">
      <w:pPr>
        <w:pStyle w:val="Heading2"/>
        <w:tabs>
          <w:tab w:val="num" w:pos="1350"/>
        </w:tabs>
        <w:rPr>
          <w:vanish/>
          <w:color w:val="FF0000"/>
          <w:specVanish/>
        </w:rPr>
      </w:pPr>
      <w:bookmarkStart w:id="78" w:name="_Toc399496273"/>
      <w:r w:rsidRPr="00947B20">
        <w:t>Representations and Warranties of Idaho Power</w:t>
      </w:r>
      <w:r w:rsidRPr="00947B20">
        <w:rPr>
          <w:u w:val="none"/>
        </w:rPr>
        <w:t>.</w:t>
      </w:r>
      <w:bookmarkEnd w:id="78"/>
    </w:p>
    <w:p w:rsidR="00603D04" w:rsidRPr="00947B20" w:rsidRDefault="00603D04" w:rsidP="00603D04">
      <w:pPr>
        <w:pStyle w:val="SingleSpace"/>
      </w:pPr>
      <w:r w:rsidRPr="00947B20">
        <w:t xml:space="preserve">  Idaho Power represents and warrants to PacifiCorp as of the Execution Date as follows:</w:t>
      </w:r>
    </w:p>
    <w:p w:rsidR="00603D04" w:rsidRDefault="00603D04" w:rsidP="00603D04">
      <w:pPr>
        <w:pStyle w:val="Heading3"/>
        <w:tabs>
          <w:tab w:val="clear" w:pos="900"/>
          <w:tab w:val="num" w:pos="2160"/>
        </w:tabs>
      </w:pPr>
      <w:r w:rsidRPr="00947B20">
        <w:t>It is duly formed, validly existing and in good standing under the laws of the jurisdiction of its formation.</w:t>
      </w:r>
    </w:p>
    <w:p w:rsidR="00603D04" w:rsidRDefault="00603D04" w:rsidP="00603D04">
      <w:pPr>
        <w:pStyle w:val="Heading3"/>
        <w:tabs>
          <w:tab w:val="clear" w:pos="900"/>
          <w:tab w:val="num" w:pos="2160"/>
        </w:tabs>
      </w:pPr>
      <w:r w:rsidRPr="00947B20">
        <w:t>It has all requisite corporate power necessary to own its assets and carry on its business as now being conducted or as proposed to be conducted under this Agreement.</w:t>
      </w:r>
    </w:p>
    <w:p w:rsidR="00603D04" w:rsidRDefault="00603D04" w:rsidP="00603D04">
      <w:pPr>
        <w:pStyle w:val="Heading3"/>
        <w:tabs>
          <w:tab w:val="clear" w:pos="900"/>
          <w:tab w:val="num" w:pos="2160"/>
        </w:tabs>
      </w:pPr>
      <w:r w:rsidRPr="00947B20">
        <w:t>It has all necessary corporate power and authority to execute and deliver this Agreement and to perform its obligations under this Agreement, and the execution and delivery of this Agreement and the performance by it of this Agreement have been duly authorized by all necessary corporate action on its part.</w:t>
      </w:r>
    </w:p>
    <w:p w:rsidR="00603D04" w:rsidRDefault="00603D04" w:rsidP="00603D04">
      <w:pPr>
        <w:pStyle w:val="Heading3"/>
        <w:tabs>
          <w:tab w:val="clear" w:pos="900"/>
          <w:tab w:val="num" w:pos="2160"/>
        </w:tabs>
      </w:pPr>
      <w:r w:rsidRPr="00947B20">
        <w:t>The execution and delivery of this Agreement and the performance by it of this Agreement do not: (i) violate its organizational documents; (ii) violate any Governmental Requirements; or (iii) result in a breach of or constitute a default of any material agreement to which it is a party.</w:t>
      </w:r>
    </w:p>
    <w:p w:rsidR="00603D04" w:rsidRDefault="00603D04" w:rsidP="00603D04">
      <w:pPr>
        <w:pStyle w:val="Heading3"/>
        <w:tabs>
          <w:tab w:val="clear" w:pos="900"/>
          <w:tab w:val="num" w:pos="2160"/>
        </w:tabs>
      </w:pPr>
      <w:r w:rsidRPr="00947B20">
        <w:t>This Agreement has been duly and validly executed and delivered by it and constitutes its legal, valid and binding obligation enforceable against it in accordance with its terms, except as the same may be limited by bankruptcy, insolvency or other similar laws affecting creditors’ rights generally and by principles of equity regardless of whether such principles are considered in a proceeding at law or in equity.</w:t>
      </w:r>
    </w:p>
    <w:p w:rsidR="00603D04" w:rsidRDefault="00603D04" w:rsidP="00603D04">
      <w:pPr>
        <w:pStyle w:val="Heading3"/>
        <w:tabs>
          <w:tab w:val="clear" w:pos="900"/>
          <w:tab w:val="num" w:pos="2160"/>
        </w:tabs>
      </w:pPr>
      <w:r w:rsidRPr="00947B20">
        <w:t xml:space="preserve">Except as disclosed in </w:t>
      </w:r>
      <w:r w:rsidRPr="00947B20">
        <w:rPr>
          <w:u w:val="single"/>
        </w:rPr>
        <w:t>Schedule 13.1(f)</w:t>
      </w:r>
      <w:r w:rsidRPr="00947B20">
        <w:t>, all material Governmental Authorizations required by Governmental Requirements to have been obtained by it prior to the date hereof in connection with the due execution and delivery of this Agreement, have been duly obtained or made and are in full force and effect.</w:t>
      </w:r>
    </w:p>
    <w:p w:rsidR="00603D04" w:rsidRDefault="00603D04" w:rsidP="00603D04">
      <w:pPr>
        <w:pStyle w:val="Heading3"/>
        <w:tabs>
          <w:tab w:val="clear" w:pos="900"/>
          <w:tab w:val="num" w:pos="2160"/>
        </w:tabs>
      </w:pPr>
      <w:r w:rsidRPr="00947B20">
        <w:t>It is a Qualified Owner.</w:t>
      </w:r>
    </w:p>
    <w:p w:rsidR="00603D04" w:rsidRPr="00947B20" w:rsidRDefault="00603D04" w:rsidP="00603D04">
      <w:pPr>
        <w:pStyle w:val="Heading2"/>
        <w:tabs>
          <w:tab w:val="num" w:pos="1350"/>
          <w:tab w:val="num" w:pos="2160"/>
        </w:tabs>
        <w:rPr>
          <w:vanish/>
          <w:color w:val="FF0000"/>
          <w:specVanish/>
        </w:rPr>
      </w:pPr>
      <w:bookmarkStart w:id="79" w:name="_Toc399496274"/>
      <w:r w:rsidRPr="00947B20">
        <w:t>Representations and Warranties of PacifiCorp</w:t>
      </w:r>
      <w:r w:rsidRPr="00947B20">
        <w:rPr>
          <w:u w:val="none"/>
        </w:rPr>
        <w:t>.</w:t>
      </w:r>
      <w:bookmarkEnd w:id="79"/>
    </w:p>
    <w:p w:rsidR="00603D04" w:rsidRPr="00947B20" w:rsidRDefault="00603D04" w:rsidP="00603D04">
      <w:pPr>
        <w:pStyle w:val="SingleSpace"/>
        <w:tabs>
          <w:tab w:val="num" w:pos="2160"/>
        </w:tabs>
      </w:pPr>
      <w:r w:rsidRPr="00947B20">
        <w:t xml:space="preserve">  PacifiCorp represents and warrants to Idaho Power as of the Execution Date as follows:</w:t>
      </w:r>
    </w:p>
    <w:p w:rsidR="00603D04" w:rsidRDefault="00603D04" w:rsidP="00603D04">
      <w:pPr>
        <w:pStyle w:val="Heading3"/>
        <w:tabs>
          <w:tab w:val="clear" w:pos="900"/>
          <w:tab w:val="num" w:pos="2160"/>
        </w:tabs>
      </w:pPr>
      <w:r w:rsidRPr="00947B20">
        <w:t>It is duly formed, validly existing and in good standing under the laws of the jurisdiction of its formation.</w:t>
      </w:r>
    </w:p>
    <w:p w:rsidR="00603D04" w:rsidRDefault="00603D04" w:rsidP="00603D04">
      <w:pPr>
        <w:pStyle w:val="Heading3"/>
        <w:tabs>
          <w:tab w:val="clear" w:pos="900"/>
          <w:tab w:val="num" w:pos="2160"/>
        </w:tabs>
      </w:pPr>
      <w:r w:rsidRPr="00947B20">
        <w:t>It has all requisite corporate power necessary to own its assets and carry on its business as now being conducted or as proposed to be conducted under this Agreement.</w:t>
      </w:r>
    </w:p>
    <w:p w:rsidR="00603D04" w:rsidRDefault="00603D04" w:rsidP="00603D04">
      <w:pPr>
        <w:pStyle w:val="Heading3"/>
        <w:tabs>
          <w:tab w:val="clear" w:pos="900"/>
          <w:tab w:val="num" w:pos="2160"/>
        </w:tabs>
      </w:pPr>
      <w:r w:rsidRPr="00947B20">
        <w:t>It has all necessary corporate power and authority to execute and deliver this Agreement and to perform its obligations under this Agreement, and the execution and delivery of this Agreement and the performance by it of this Agreement have been duly authorized by all necessary corporate action on its part.</w:t>
      </w:r>
    </w:p>
    <w:p w:rsidR="00603D04" w:rsidRDefault="00603D04" w:rsidP="00603D04">
      <w:pPr>
        <w:pStyle w:val="Heading3"/>
        <w:tabs>
          <w:tab w:val="clear" w:pos="900"/>
          <w:tab w:val="num" w:pos="2160"/>
        </w:tabs>
      </w:pPr>
      <w:r w:rsidRPr="00947B20">
        <w:t>The execution and delivery of this Agreement and the performance by it of this Agreement do not: (i) violate its organizational documents; (ii) violate any Governmental Requirements; or (iii) result in a breach of or constitute a default of any material agreement to which it is a party.</w:t>
      </w:r>
    </w:p>
    <w:p w:rsidR="00603D04" w:rsidRDefault="00603D04" w:rsidP="00603D04">
      <w:pPr>
        <w:pStyle w:val="Heading3"/>
        <w:tabs>
          <w:tab w:val="clear" w:pos="900"/>
          <w:tab w:val="num" w:pos="2160"/>
        </w:tabs>
      </w:pPr>
      <w:r w:rsidRPr="00947B20">
        <w:t>This Agreement has been duly and validly executed and delivered by it and constitutes its legal, valid and binding obligation enforceable against it in accordance with its terms, except as the same may be limited by bankruptcy, insolvency or other similar laws affecting creditors’ rights generally and by principles of equity regardless of whether such principles are considered in a proceeding at law or in equity.</w:t>
      </w:r>
    </w:p>
    <w:p w:rsidR="00603D04" w:rsidRDefault="00603D04" w:rsidP="00603D04">
      <w:pPr>
        <w:pStyle w:val="Heading3"/>
        <w:tabs>
          <w:tab w:val="clear" w:pos="900"/>
          <w:tab w:val="num" w:pos="2160"/>
        </w:tabs>
      </w:pPr>
      <w:r w:rsidRPr="00947B20">
        <w:t xml:space="preserve">Except as disclosed in </w:t>
      </w:r>
      <w:r w:rsidRPr="00947B20">
        <w:rPr>
          <w:u w:val="single"/>
        </w:rPr>
        <w:t>Schedule 13.2(f)</w:t>
      </w:r>
      <w:r w:rsidRPr="00947B20">
        <w:t>, all material Governmental Authorizations required by Governmental Requirements to have been obtained by it prior to the date hereof in connection with the due execution and delivery of</w:t>
      </w:r>
      <w:r>
        <w:t xml:space="preserve"> </w:t>
      </w:r>
      <w:r w:rsidRPr="00947B20">
        <w:t>this Agreement, have been duly obtained or made and are in full force and effect.</w:t>
      </w:r>
    </w:p>
    <w:p w:rsidR="00603D04" w:rsidRDefault="00603D04" w:rsidP="00603D04">
      <w:pPr>
        <w:pStyle w:val="Heading3"/>
        <w:tabs>
          <w:tab w:val="clear" w:pos="900"/>
          <w:tab w:val="num" w:pos="2160"/>
        </w:tabs>
      </w:pPr>
      <w:r w:rsidRPr="00947B20">
        <w:t>It is a Qualified Owner.</w:t>
      </w:r>
    </w:p>
    <w:p w:rsidR="00603D04" w:rsidRPr="00947B20" w:rsidRDefault="00603D04" w:rsidP="00603D04">
      <w:pPr>
        <w:pStyle w:val="Heading1"/>
      </w:pPr>
      <w:bookmarkStart w:id="80" w:name="_Toc399496275"/>
      <w:r w:rsidRPr="00947B20">
        <w:br/>
        <w:t>INDEMNIFICATION</w:t>
      </w:r>
      <w:bookmarkEnd w:id="80"/>
    </w:p>
    <w:p w:rsidR="00603D04" w:rsidRPr="00947B20" w:rsidRDefault="00603D04" w:rsidP="00603D04">
      <w:pPr>
        <w:pStyle w:val="Heading2"/>
        <w:keepNext/>
        <w:tabs>
          <w:tab w:val="num" w:pos="1350"/>
        </w:tabs>
      </w:pPr>
      <w:bookmarkStart w:id="81" w:name="_Toc399496276"/>
      <w:r w:rsidRPr="00947B20">
        <w:t>Indemnities</w:t>
      </w:r>
      <w:r w:rsidRPr="00947B20">
        <w:rPr>
          <w:u w:val="none"/>
        </w:rPr>
        <w:t>.</w:t>
      </w:r>
      <w:bookmarkEnd w:id="81"/>
    </w:p>
    <w:p w:rsidR="00603D04" w:rsidRDefault="00603D04" w:rsidP="00603D04">
      <w:pPr>
        <w:pStyle w:val="Heading3"/>
        <w:tabs>
          <w:tab w:val="clear" w:pos="900"/>
          <w:tab w:val="num" w:pos="2160"/>
        </w:tabs>
      </w:pPr>
      <w:r w:rsidRPr="00947B20">
        <w:t xml:space="preserve">Subject to the provisions of </w:t>
      </w:r>
      <w:r w:rsidRPr="00947B20">
        <w:rPr>
          <w:u w:val="single"/>
        </w:rPr>
        <w:t>Section 14.3</w:t>
      </w:r>
      <w:r w:rsidRPr="00947B20">
        <w:t xml:space="preserve"> and </w:t>
      </w:r>
      <w:r w:rsidRPr="00947B20">
        <w:rPr>
          <w:u w:val="single"/>
        </w:rPr>
        <w:t>Section 14.8</w:t>
      </w:r>
      <w:r w:rsidRPr="00947B20">
        <w:t>, each Owner (the “</w:t>
      </w:r>
      <w:r w:rsidRPr="00947B20">
        <w:rPr>
          <w:u w:val="single"/>
        </w:rPr>
        <w:t>Indemnifying Party</w:t>
      </w:r>
      <w:r w:rsidRPr="00947B20">
        <w:t>”) shall indemnify, defend and hold harmless the other Owner (the “</w:t>
      </w:r>
      <w:r w:rsidRPr="00947B20">
        <w:rPr>
          <w:u w:val="single"/>
        </w:rPr>
        <w:t>Indemnified Party</w:t>
      </w:r>
      <w:r w:rsidRPr="00947B20">
        <w:t>”) and its Representatives, from and against any and all suits, actions, liabilities, legal proceedings, claims, demands, losses, costs and expenses of whatsoever kind or character (including reasonable attorneys’ fees and expenses) of third parties (collectively, “</w:t>
      </w:r>
      <w:r w:rsidRPr="00947B20">
        <w:rPr>
          <w:u w:val="single"/>
        </w:rPr>
        <w:t>Claims</w:t>
      </w:r>
      <w:r w:rsidRPr="00947B20">
        <w:t xml:space="preserve">”), for injury or death of persons or physical loss of or damage to property of Persons (other than the Indemnified Party and its Representatives) arising from the Indemnifying Party’s (including its Representatives’): (i) gross negligence or willful misconduct in connection with the performance of this Agreement; or (ii) failure to perform a material obligation under this Agreement. </w:t>
      </w:r>
    </w:p>
    <w:p w:rsidR="00603D04" w:rsidRDefault="00603D04" w:rsidP="00603D04">
      <w:pPr>
        <w:pStyle w:val="Heading3"/>
        <w:tabs>
          <w:tab w:val="clear" w:pos="900"/>
          <w:tab w:val="num" w:pos="2160"/>
        </w:tabs>
        <w:rPr>
          <w:color w:val="000000"/>
        </w:rPr>
      </w:pPr>
      <w:r w:rsidRPr="00947B20">
        <w:t xml:space="preserve">In addition to and not in limitation of the indemnity provided in </w:t>
      </w:r>
      <w:r w:rsidRPr="00947B20">
        <w:rPr>
          <w:u w:val="single"/>
        </w:rPr>
        <w:t>Section 14.1(a)</w:t>
      </w:r>
      <w:r w:rsidRPr="00947B20">
        <w:t xml:space="preserve">, but subject to the provisions of </w:t>
      </w:r>
      <w:r w:rsidRPr="00947B20">
        <w:rPr>
          <w:u w:val="single"/>
        </w:rPr>
        <w:t>Section 14.3</w:t>
      </w:r>
      <w:r w:rsidRPr="00947B20">
        <w:t xml:space="preserve"> and </w:t>
      </w:r>
      <w:r w:rsidRPr="00947B20">
        <w:rPr>
          <w:u w:val="single"/>
        </w:rPr>
        <w:t>Section 14.8</w:t>
      </w:r>
      <w:r w:rsidRPr="00947B20">
        <w:t xml:space="preserve">, each Owner, as Indemnifying Party, shall severally and not jointly, in accordance with its </w:t>
      </w:r>
      <w:r>
        <w:t xml:space="preserve">applicable </w:t>
      </w:r>
      <w:r w:rsidRPr="00947B20">
        <w:t>Ownership Interest</w:t>
      </w:r>
      <w:r>
        <w:t>(s)</w:t>
      </w:r>
      <w:r w:rsidRPr="00947B20">
        <w:t>, indemnify, defend and hold harmless each Operator, as Indemnified Party, and its Representatives from and against</w:t>
      </w:r>
      <w:r w:rsidRPr="00947B20">
        <w:rPr>
          <w:color w:val="000000"/>
        </w:rPr>
        <w:t xml:space="preserve"> any and all Claims </w:t>
      </w:r>
      <w:r w:rsidRPr="00947B20">
        <w:t xml:space="preserve">for injury or death of persons or physical loss of or damage to property of Persons (other than the Indemnified Party and its Representatives), or fines or penalties levied or imposed by Governmental Authorities or other Losses incurred by the Indemnified Party and its Representatives, in each case, </w:t>
      </w:r>
      <w:r w:rsidRPr="00947B20">
        <w:rPr>
          <w:color w:val="000000"/>
        </w:rPr>
        <w:t>arising under or in connection with this Agreement, including in connection with the performance by the Operator of its obligations under this Agreement, except for such Claims or fines or penalties or other Losses arising from the Operator’s or its Representatives’: (i) gross negligence or willful misconduct</w:t>
      </w:r>
      <w:r w:rsidRPr="00947B20">
        <w:t xml:space="preserve"> in connection with the performance of this Agreement; or (ii) failure to perform a material obligation under this Agreement. </w:t>
      </w:r>
    </w:p>
    <w:p w:rsidR="00603D04" w:rsidRDefault="00603D04" w:rsidP="00603D04">
      <w:pPr>
        <w:pStyle w:val="Heading3"/>
        <w:tabs>
          <w:tab w:val="clear" w:pos="900"/>
          <w:tab w:val="num" w:pos="2160"/>
        </w:tabs>
      </w:pPr>
      <w:r w:rsidRPr="00947B20">
        <w:t xml:space="preserve">Subject to the provisions of </w:t>
      </w:r>
      <w:r w:rsidRPr="00947B20">
        <w:rPr>
          <w:u w:val="single"/>
        </w:rPr>
        <w:t>Section 14.3</w:t>
      </w:r>
      <w:r w:rsidRPr="00947B20">
        <w:t xml:space="preserve"> and </w:t>
      </w:r>
      <w:r w:rsidRPr="00947B20">
        <w:rPr>
          <w:u w:val="single"/>
        </w:rPr>
        <w:t>Section 14.8</w:t>
      </w:r>
      <w:r w:rsidRPr="00947B20">
        <w:t xml:space="preserve">, each Operator, as Indemnifying Party, shall indemnify, defend and hold harmless each Owner, as Indemnified Party, and its Representatives from and against any and all Claims for injury or death of persons or physical loss of or damage to property of Persons (including the Indemnified Party and its Representatives), or fines or penalties levied or imposed by Governmental Authorities or other Losses incurred by the Indemnified Party and its Representatives, in each case, arising from the Operator’s and its Representatives’: (i) gross negligence or willful misconduct in connection with the performance of this Agreement; or (ii) failure to perform a material obligation under this Agreement; </w:t>
      </w:r>
      <w:r w:rsidRPr="00947B20">
        <w:rPr>
          <w:u w:val="single"/>
        </w:rPr>
        <w:t>provided</w:t>
      </w:r>
      <w:r w:rsidRPr="00947B20">
        <w:t xml:space="preserve">, </w:t>
      </w:r>
      <w:r w:rsidRPr="00947B20">
        <w:rPr>
          <w:u w:val="single"/>
        </w:rPr>
        <w:t>however</w:t>
      </w:r>
      <w:r w:rsidRPr="00947B20">
        <w:t xml:space="preserve">, in no event shall the Operator be obligated to indemnify, defend or hold harmless an Owner and its Representatives from and against any such Claims or fines or penalties or Losses to the extent arising from such Owner’s or its Representatives’: (i) gross negligence or willful misconduct in connection with the performance of this Agreement; or (ii) failure to perform any material obligation under this Agreement. </w:t>
      </w:r>
    </w:p>
    <w:p w:rsidR="00603D04" w:rsidRPr="00947B20" w:rsidRDefault="00603D04" w:rsidP="00603D04">
      <w:pPr>
        <w:pStyle w:val="Heading2"/>
        <w:keepNext/>
        <w:tabs>
          <w:tab w:val="num" w:pos="1350"/>
          <w:tab w:val="num" w:pos="2160"/>
        </w:tabs>
      </w:pPr>
      <w:bookmarkStart w:id="82" w:name="_Toc399496277"/>
      <w:r w:rsidRPr="00947B20">
        <w:t>Notice and Participation</w:t>
      </w:r>
      <w:r w:rsidRPr="00947B20">
        <w:rPr>
          <w:u w:val="none"/>
        </w:rPr>
        <w:t>.</w:t>
      </w:r>
      <w:bookmarkEnd w:id="82"/>
    </w:p>
    <w:p w:rsidR="00603D04" w:rsidRDefault="00603D04" w:rsidP="00603D04">
      <w:pPr>
        <w:pStyle w:val="Heading3"/>
        <w:tabs>
          <w:tab w:val="clear" w:pos="900"/>
          <w:tab w:val="num" w:pos="2160"/>
        </w:tabs>
      </w:pPr>
      <w:r w:rsidRPr="00947B20">
        <w:t xml:space="preserve">If an Indemnified Party intends to seek indemnification under this </w:t>
      </w:r>
      <w:r w:rsidRPr="00947B20">
        <w:rPr>
          <w:u w:val="single"/>
        </w:rPr>
        <w:t>Article</w:t>
      </w:r>
      <w:r>
        <w:rPr>
          <w:u w:val="single"/>
        </w:rPr>
        <w:t> </w:t>
      </w:r>
      <w:r w:rsidRPr="00947B20">
        <w:rPr>
          <w:u w:val="single"/>
        </w:rPr>
        <w:t>XIV</w:t>
      </w:r>
      <w:r w:rsidRPr="00947B20">
        <w:t xml:space="preserve"> with respect to any Claims, the Indemnified Party shall give the Indemnifying Party prompt written notice of such Claims upon the receipt of actual knowledge or information by the Indemnified Party of any possible Claims or of the commencement of such Claims.  The Indemnifying Party shall have no liability under this </w:t>
      </w:r>
      <w:r w:rsidRPr="00947B20">
        <w:rPr>
          <w:u w:val="single"/>
        </w:rPr>
        <w:t>Article XIV</w:t>
      </w:r>
      <w:r w:rsidRPr="00947B20">
        <w:t xml:space="preserve"> for any Claim for which such notice is not provided, but only to the extent that the failure to give such notice materially impairs the ability of the Indemnifying Party to respond to or to defend the Claim.</w:t>
      </w:r>
    </w:p>
    <w:p w:rsidR="00603D04" w:rsidRDefault="00603D04" w:rsidP="00603D04">
      <w:pPr>
        <w:pStyle w:val="Heading3"/>
        <w:tabs>
          <w:tab w:val="clear" w:pos="900"/>
          <w:tab w:val="num" w:pos="2160"/>
        </w:tabs>
      </w:pPr>
      <w:r w:rsidRPr="00947B20">
        <w:t xml:space="preserve">The Indemnifying Party shall have the right to assume the defense of any Claim, at its sole cost and expense, with counsel designated by the Indemnifying Party and reasonably satisfactory to the Indemnified Party; </w:t>
      </w:r>
      <w:r w:rsidRPr="00947B20">
        <w:rPr>
          <w:u w:val="single"/>
        </w:rPr>
        <w:t>provided</w:t>
      </w:r>
      <w:r w:rsidRPr="00947B20">
        <w:t xml:space="preserve">, </w:t>
      </w:r>
      <w:r w:rsidRPr="00947B20">
        <w:rPr>
          <w:u w:val="single"/>
        </w:rPr>
        <w:t>however</w:t>
      </w:r>
      <w:r w:rsidRPr="00947B20">
        <w:t>, that if the defendants in any such proceeding include both the Indemnified Party and the Indemnifying Party, and the Indemnified Party shall have reasonably concluded that there may be legal defenses available to it which are in conflict with those available to the Indemnifying Party and that such conflict materially prejudices the ability of the counsel selected by the Indemnifying Party to represent both Parties, the Indemnified Party shall have the right to select separate counsel reasonably satisfactory to the Indemnifying Party, at the Indemnifying Party’s expense, to assert such legal defenses and to otherwise participate in the defense of such Claim on behalf of such Indemnified Party, and the Indemnifying Party shall be responsible for the reasonable fees and expenses of such separate counsel.</w:t>
      </w:r>
    </w:p>
    <w:p w:rsidR="00603D04" w:rsidRDefault="00603D04" w:rsidP="00603D04">
      <w:pPr>
        <w:pStyle w:val="Heading3"/>
        <w:tabs>
          <w:tab w:val="clear" w:pos="900"/>
          <w:tab w:val="num" w:pos="2160"/>
        </w:tabs>
      </w:pPr>
      <w:r w:rsidRPr="00947B20">
        <w:t xml:space="preserve">Should any Indemnified Party be entitled to indemnification under this </w:t>
      </w:r>
      <w:r w:rsidRPr="00947B20">
        <w:rPr>
          <w:u w:val="single"/>
        </w:rPr>
        <w:t>Article XIV</w:t>
      </w:r>
      <w:r w:rsidRPr="00947B20">
        <w:t xml:space="preserve"> as a result of a Claim, and should the Indemnifying Party fail to assume the defense of such Claim within a reasonable period of time after the Indemnified Party has provided the Indemnifying Party written notice of such Claim, the Indemnified Party may, at the expense of the Indemnifying Party, contest or, with or without the prior consent of the Indemnifying Party, settle such Claim.</w:t>
      </w:r>
    </w:p>
    <w:p w:rsidR="00603D04" w:rsidRDefault="00603D04" w:rsidP="00603D04">
      <w:pPr>
        <w:pStyle w:val="Heading3"/>
        <w:tabs>
          <w:tab w:val="clear" w:pos="900"/>
          <w:tab w:val="num" w:pos="2160"/>
        </w:tabs>
      </w:pPr>
      <w:r w:rsidRPr="00947B20">
        <w:t xml:space="preserve">Except to the extent expressly provided herein, no Indemnified Party shall settle any Claim with respect to which it has sought or is entitled to seek indemnification pursuant to this </w:t>
      </w:r>
      <w:r w:rsidRPr="00947B20">
        <w:rPr>
          <w:u w:val="single"/>
        </w:rPr>
        <w:t>Article XIV</w:t>
      </w:r>
      <w:r w:rsidRPr="00947B20">
        <w:t xml:space="preserve"> unless</w:t>
      </w:r>
      <w:r>
        <w:t xml:space="preserve">: </w:t>
      </w:r>
      <w:r w:rsidRPr="00947B20">
        <w:t xml:space="preserve"> (i) it has obtained the prior written consent of the Indemnifying Party</w:t>
      </w:r>
      <w:r>
        <w:t>;</w:t>
      </w:r>
      <w:r w:rsidRPr="00947B20">
        <w:t xml:space="preserve"> or (ii) the Indemnifying Party has failed to assume the defense of such Claim within a reasonable period of time after the Indemnified Party has provided the Indemnifying Party written notice of such Claim.</w:t>
      </w:r>
    </w:p>
    <w:p w:rsidR="00603D04" w:rsidRDefault="00603D04" w:rsidP="00603D04">
      <w:pPr>
        <w:pStyle w:val="Heading3"/>
        <w:tabs>
          <w:tab w:val="clear" w:pos="900"/>
          <w:tab w:val="num" w:pos="2160"/>
        </w:tabs>
        <w:rPr>
          <w:u w:val="single"/>
        </w:rPr>
      </w:pPr>
      <w:r w:rsidRPr="00947B20">
        <w:t xml:space="preserve">Except to the extent expressly provided otherwise herein, no Indemnifying Party shall settle any Claim with respect to which it may be liable to provide indemnification pursuant to this Section without the prior written consent of the Indemnified Party; </w:t>
      </w:r>
      <w:r w:rsidRPr="00947B20">
        <w:rPr>
          <w:u w:val="single"/>
        </w:rPr>
        <w:t>provided</w:t>
      </w:r>
      <w:r w:rsidRPr="00947B20">
        <w:t xml:space="preserve">, </w:t>
      </w:r>
      <w:r w:rsidRPr="00947B20">
        <w:rPr>
          <w:u w:val="single"/>
        </w:rPr>
        <w:t>however</w:t>
      </w:r>
      <w:r w:rsidRPr="00947B20">
        <w:t>, that if the Indemnifying Party has reached a bona fide settlement agreement with the plaintiff(s) in any such proceeding, which settlement includes a full release of the Indemnified Party for any and all liability with respect to such Claim and does not obligate the Indemnified Party to take or forbear to take any action, and the Indemnified Party does not consent to such settlement agreement, then the dollar amount specified in the settlement agreement, plus the Indemnified Party’s reasonable legal fees and other costs related to the defense of the Claim paid or incurred prior to the date of such settlement agreement, shall act as an absolute maximum limit on the indemnification obligation of the Indemnifying Party with respect to the Claim, or portion thereof, that is the subject of such settlement agreement.</w:t>
      </w:r>
    </w:p>
    <w:p w:rsidR="00603D04" w:rsidRPr="00947B20" w:rsidRDefault="00603D04" w:rsidP="00603D04">
      <w:pPr>
        <w:pStyle w:val="Heading2"/>
        <w:tabs>
          <w:tab w:val="num" w:pos="1350"/>
        </w:tabs>
        <w:rPr>
          <w:vanish/>
          <w:color w:val="FF0000"/>
          <w:specVanish/>
        </w:rPr>
      </w:pPr>
      <w:bookmarkStart w:id="83" w:name="_Toc399496278"/>
      <w:r w:rsidRPr="00947B20">
        <w:t>Net Amount</w:t>
      </w:r>
      <w:r w:rsidRPr="00947B20">
        <w:rPr>
          <w:u w:val="none"/>
        </w:rPr>
        <w:t>.</w:t>
      </w:r>
      <w:bookmarkEnd w:id="83"/>
    </w:p>
    <w:p w:rsidR="00603D04" w:rsidRPr="00947B20" w:rsidRDefault="00603D04" w:rsidP="00603D04">
      <w:pPr>
        <w:pStyle w:val="SingleSpace"/>
      </w:pPr>
      <w:r w:rsidRPr="00947B20">
        <w:t xml:space="preserve">  Subject to the limitation in </w:t>
      </w:r>
      <w:r w:rsidRPr="00947B20">
        <w:rPr>
          <w:u w:val="single"/>
        </w:rPr>
        <w:t>Section 14.2(e)</w:t>
      </w:r>
      <w:r w:rsidRPr="00947B20">
        <w:t xml:space="preserve">, if applicable, in the event that an Indemnifying Party is obligated to indemnify and hold any Indemnified Party harmless under this </w:t>
      </w:r>
      <w:r w:rsidRPr="00947B20">
        <w:rPr>
          <w:u w:val="single"/>
        </w:rPr>
        <w:t>Article XIV</w:t>
      </w:r>
      <w:r w:rsidRPr="00947B20">
        <w:t>, the amount owing to the Indemnified Party shall be the amount of such Indemnified Party’s actual Claims, fines or penalties or other Losses, as the case may be, net of any insurance or other recovery actually received by the Indemnified Party.</w:t>
      </w:r>
    </w:p>
    <w:p w:rsidR="00603D04" w:rsidRPr="00947B20" w:rsidRDefault="00603D04" w:rsidP="00603D04">
      <w:pPr>
        <w:pStyle w:val="Heading2"/>
        <w:tabs>
          <w:tab w:val="num" w:pos="1350"/>
        </w:tabs>
        <w:rPr>
          <w:vanish/>
          <w:color w:val="FF0000"/>
          <w:specVanish/>
        </w:rPr>
      </w:pPr>
      <w:bookmarkStart w:id="84" w:name="_Toc399496279"/>
      <w:r w:rsidRPr="00947B20">
        <w:t>No Release of Insurers</w:t>
      </w:r>
      <w:r w:rsidRPr="00947B20">
        <w:rPr>
          <w:u w:val="none"/>
        </w:rPr>
        <w:t>.</w:t>
      </w:r>
      <w:bookmarkEnd w:id="84"/>
    </w:p>
    <w:p w:rsidR="00603D04" w:rsidRPr="00947B20" w:rsidRDefault="00603D04" w:rsidP="00603D04">
      <w:pPr>
        <w:pStyle w:val="SingleSpace"/>
      </w:pPr>
      <w:r w:rsidRPr="00947B20">
        <w:t xml:space="preserve">  The provisions of this </w:t>
      </w:r>
      <w:r w:rsidRPr="00947B20">
        <w:rPr>
          <w:u w:val="single"/>
        </w:rPr>
        <w:t>Article XIV</w:t>
      </w:r>
      <w:r w:rsidRPr="00947B20">
        <w:t xml:space="preserve"> shall not be deemed or construed to release any insurer from its obligation to pay any insurance proceeds in accordance with the terms and conditions of valid and collectible insurance policies.</w:t>
      </w:r>
    </w:p>
    <w:p w:rsidR="00603D04" w:rsidRPr="00947B20" w:rsidRDefault="00603D04" w:rsidP="00603D04">
      <w:pPr>
        <w:pStyle w:val="Heading2"/>
        <w:tabs>
          <w:tab w:val="num" w:pos="1350"/>
        </w:tabs>
        <w:rPr>
          <w:vanish/>
          <w:color w:val="FF0000"/>
          <w:specVanish/>
        </w:rPr>
      </w:pPr>
      <w:bookmarkStart w:id="85" w:name="_Toc399496280"/>
      <w:r w:rsidRPr="00947B20">
        <w:t>Mitigation</w:t>
      </w:r>
      <w:r w:rsidRPr="00947B20">
        <w:rPr>
          <w:u w:val="none"/>
        </w:rPr>
        <w:t>.</w:t>
      </w:r>
      <w:bookmarkEnd w:id="85"/>
    </w:p>
    <w:p w:rsidR="00603D04" w:rsidRPr="00947B20" w:rsidRDefault="00603D04" w:rsidP="00603D04">
      <w:pPr>
        <w:pStyle w:val="SingleSpace"/>
      </w:pPr>
      <w:r w:rsidRPr="00947B20">
        <w:t xml:space="preserve">  Each Indemnified Party entitled to indemnification hereunder shall use Commercially Reasonable Efforts to mitigate all Claims, fines, penalties or other Losses, as the case may be, after becoming aware of any event which could reasonably be expected to give rise to any Claims, fines, penalties or other Losses, as the case may be, that are indemnifiable or recoverable hereunder or in connection herewith.</w:t>
      </w:r>
    </w:p>
    <w:p w:rsidR="00603D04" w:rsidRPr="00947B20" w:rsidRDefault="00603D04" w:rsidP="00603D04">
      <w:pPr>
        <w:pStyle w:val="Heading2"/>
        <w:tabs>
          <w:tab w:val="num" w:pos="1350"/>
        </w:tabs>
        <w:rPr>
          <w:vanish/>
          <w:color w:val="FF0000"/>
          <w:specVanish/>
        </w:rPr>
      </w:pPr>
      <w:bookmarkStart w:id="86" w:name="_Toc399496281"/>
      <w:r w:rsidRPr="00947B20">
        <w:t>Assertion of Claims</w:t>
      </w:r>
      <w:r w:rsidRPr="00947B20">
        <w:rPr>
          <w:u w:val="none"/>
        </w:rPr>
        <w:t>.</w:t>
      </w:r>
      <w:bookmarkEnd w:id="86"/>
    </w:p>
    <w:p w:rsidR="00603D04" w:rsidRPr="00947B20" w:rsidRDefault="00603D04" w:rsidP="00603D04">
      <w:pPr>
        <w:pStyle w:val="SingleSpace"/>
      </w:pPr>
      <w:r w:rsidRPr="00947B20">
        <w:t xml:space="preserve">  No Claim of any kind shall be asserted against any Owner or Operator pursuant to this </w:t>
      </w:r>
      <w:r w:rsidRPr="00947B20">
        <w:rPr>
          <w:u w:val="single"/>
        </w:rPr>
        <w:t>Article XIV</w:t>
      </w:r>
      <w:r w:rsidRPr="00947B20">
        <w:t>, whether arising out of contract, tort (including negligence), strict liability, or any other cause of or form of action, unless it is filed in a court of competent jurisdiction, or a demand for arbitration is made, within the applicable statute of limitations period for such Claim.</w:t>
      </w:r>
    </w:p>
    <w:p w:rsidR="00603D04" w:rsidRPr="00947B20" w:rsidRDefault="00603D04" w:rsidP="00603D04">
      <w:pPr>
        <w:pStyle w:val="Heading2"/>
        <w:tabs>
          <w:tab w:val="num" w:pos="1350"/>
        </w:tabs>
        <w:rPr>
          <w:vanish/>
          <w:color w:val="FF0000"/>
          <w:specVanish/>
        </w:rPr>
      </w:pPr>
      <w:bookmarkStart w:id="87" w:name="_Toc399496282"/>
      <w:r w:rsidRPr="00947B20">
        <w:t>Survival of Obligation</w:t>
      </w:r>
      <w:r w:rsidRPr="00947B20">
        <w:rPr>
          <w:u w:val="none"/>
        </w:rPr>
        <w:t>.</w:t>
      </w:r>
      <w:bookmarkEnd w:id="87"/>
    </w:p>
    <w:p w:rsidR="00603D04" w:rsidRPr="00947B20" w:rsidRDefault="00603D04" w:rsidP="00603D04">
      <w:pPr>
        <w:pStyle w:val="SingleSpace"/>
      </w:pPr>
      <w:r w:rsidRPr="00947B20">
        <w:t xml:space="preserve">  The duty to indemnify under this </w:t>
      </w:r>
      <w:r w:rsidRPr="00947B20">
        <w:rPr>
          <w:u w:val="single"/>
        </w:rPr>
        <w:t>Article XIV</w:t>
      </w:r>
      <w:r w:rsidRPr="00947B20">
        <w:t xml:space="preserve"> shall continue in full force and effect notwithstanding the expiration or termination of this Agreement, with respect to any Claim, fine, penalty or other Losses, as the case may be, arising out of an event or condition which occurred or existed prior to such expiration or termination.</w:t>
      </w:r>
    </w:p>
    <w:p w:rsidR="00603D04" w:rsidRPr="00947B20" w:rsidRDefault="00603D04" w:rsidP="00603D04">
      <w:pPr>
        <w:pStyle w:val="Heading2"/>
        <w:tabs>
          <w:tab w:val="num" w:pos="1350"/>
        </w:tabs>
        <w:rPr>
          <w:vanish/>
          <w:color w:val="FF0000"/>
          <w:specVanish/>
        </w:rPr>
      </w:pPr>
      <w:bookmarkStart w:id="88" w:name="_Toc399496283"/>
      <w:r w:rsidRPr="00947B20">
        <w:t>Limitation on Liability</w:t>
      </w:r>
      <w:r w:rsidRPr="00947B20">
        <w:rPr>
          <w:u w:val="none"/>
        </w:rPr>
        <w:t>.</w:t>
      </w:r>
      <w:bookmarkEnd w:id="88"/>
    </w:p>
    <w:p w:rsidR="00603D04" w:rsidRPr="00947B20" w:rsidRDefault="00603D04" w:rsidP="00603D04">
      <w:pPr>
        <w:pStyle w:val="SingleSpace"/>
        <w:keepNext/>
      </w:pPr>
      <w:r w:rsidRPr="00947B20">
        <w:t xml:space="preserve">  </w:t>
      </w:r>
    </w:p>
    <w:p w:rsidR="00603D04" w:rsidRDefault="00603D04" w:rsidP="00603D04">
      <w:pPr>
        <w:pStyle w:val="Heading3"/>
        <w:tabs>
          <w:tab w:val="clear" w:pos="900"/>
          <w:tab w:val="num" w:pos="2160"/>
        </w:tabs>
      </w:pPr>
      <w:r w:rsidRPr="00947B20">
        <w:t xml:space="preserve">Notwithstanding any provision in this Agreement to the contrary, neither Party shall be liable under this Agreement in any action at law or in equity, whether based on contract, tort or strict liability or otherwise, for any special, incidental, indirect, exemplary, punitive or consequential damages or losses, including any loss of revenue, income, profits or investment opportunities, loss of the use of equipment, or the cost of temporary equipment or services, </w:t>
      </w:r>
      <w:r w:rsidRPr="00947B20">
        <w:rPr>
          <w:u w:val="single"/>
        </w:rPr>
        <w:t>provided</w:t>
      </w:r>
      <w:r w:rsidRPr="00947B20">
        <w:t xml:space="preserve"> that any fines or penalties or other Losses levied or imposed by Governmental Authorities shall not be excluded under this </w:t>
      </w:r>
      <w:r w:rsidRPr="00947B20">
        <w:rPr>
          <w:u w:val="single"/>
        </w:rPr>
        <w:t>Section 14.8(a)</w:t>
      </w:r>
      <w:r w:rsidRPr="00947B20">
        <w:t xml:space="preserve"> as special, incidental, indirect, exemplary, punitive or consequential damages or losses.</w:t>
      </w:r>
    </w:p>
    <w:p w:rsidR="00603D04" w:rsidRDefault="00603D04" w:rsidP="00603D04">
      <w:pPr>
        <w:pStyle w:val="Heading3"/>
        <w:tabs>
          <w:tab w:val="clear" w:pos="900"/>
          <w:tab w:val="num" w:pos="2160"/>
        </w:tabs>
      </w:pPr>
      <w:r w:rsidRPr="00947B20">
        <w:t>Notwithstanding any provision in this Agreement to the contrary, neither Party shall be liable under this Agreement if and to the extent that the Agreement Limiting Liability Among Western Interconnected Systems executed by Idaho Power on August 5, 1985 and by PacifiCorp on August 22, 1973 (the “</w:t>
      </w:r>
      <w:r w:rsidRPr="00947B20">
        <w:rPr>
          <w:u w:val="single"/>
        </w:rPr>
        <w:t>WIS Agreement</w:t>
      </w:r>
      <w:r w:rsidRPr="00947B20">
        <w:t>”) is then in effect between the Parties and expressly limits or precludes such liability.  Nothing in this Agreement shall amend or otherwise affect in any way the terms and conditions of or liability of the Parties under the WIS Agreement.</w:t>
      </w:r>
    </w:p>
    <w:p w:rsidR="00603D04" w:rsidRPr="00947B20" w:rsidRDefault="00603D04" w:rsidP="00603D04">
      <w:pPr>
        <w:pStyle w:val="Heading1"/>
      </w:pPr>
      <w:bookmarkStart w:id="89" w:name="_Toc399496284"/>
      <w:r w:rsidRPr="00947B20">
        <w:br/>
        <w:t>PROPRIETARY INFORMATION</w:t>
      </w:r>
      <w:bookmarkEnd w:id="89"/>
    </w:p>
    <w:p w:rsidR="00603D04" w:rsidRPr="00947B20" w:rsidRDefault="00603D04" w:rsidP="00603D04">
      <w:pPr>
        <w:pStyle w:val="Heading2"/>
        <w:tabs>
          <w:tab w:val="num" w:pos="1350"/>
        </w:tabs>
        <w:rPr>
          <w:vanish/>
          <w:color w:val="FF0000"/>
          <w:specVanish/>
        </w:rPr>
      </w:pPr>
      <w:bookmarkStart w:id="90" w:name="_Toc399496285"/>
      <w:r w:rsidRPr="00947B20">
        <w:t>Disclosure of Proprietary Information Prohibited</w:t>
      </w:r>
      <w:r w:rsidRPr="00947B20">
        <w:rPr>
          <w:u w:val="none"/>
        </w:rPr>
        <w:t>.</w:t>
      </w:r>
      <w:bookmarkEnd w:id="90"/>
    </w:p>
    <w:p w:rsidR="00603D04" w:rsidRPr="00947B20" w:rsidRDefault="00603D04" w:rsidP="00603D04">
      <w:pPr>
        <w:pStyle w:val="SingleSpace"/>
      </w:pPr>
      <w:r w:rsidRPr="00947B20">
        <w:t xml:space="preserve">  Any Proprietary Information of a Party (whether in its capacity as Owner or Operator) (the “</w:t>
      </w:r>
      <w:r w:rsidRPr="00947B20">
        <w:rPr>
          <w:bCs/>
          <w:u w:val="single"/>
        </w:rPr>
        <w:t>Transfero</w:t>
      </w:r>
      <w:r w:rsidRPr="00947B20">
        <w:rPr>
          <w:u w:val="single"/>
        </w:rPr>
        <w:t>r</w:t>
      </w:r>
      <w:r w:rsidRPr="00947B20">
        <w:t>”) which is disclosed to or otherwise received or obtained by the other Party (whether in its capacity as Owner or Operator) (the “</w:t>
      </w:r>
      <w:r w:rsidRPr="00947B20">
        <w:rPr>
          <w:bCs/>
          <w:u w:val="single"/>
        </w:rPr>
        <w:t>Transferee</w:t>
      </w:r>
      <w:r w:rsidRPr="00947B20">
        <w:t xml:space="preserve">”) incident to this Agreement shall be held in confidence and the Transferee shall not (subject to </w:t>
      </w:r>
      <w:r w:rsidRPr="00947B20">
        <w:rPr>
          <w:u w:val="single"/>
        </w:rPr>
        <w:t>Sections 15.2</w:t>
      </w:r>
      <w:r w:rsidRPr="00947B20">
        <w:t xml:space="preserve">, </w:t>
      </w:r>
      <w:r w:rsidRPr="00947B20">
        <w:rPr>
          <w:u w:val="single"/>
        </w:rPr>
        <w:t>15.3</w:t>
      </w:r>
      <w:r w:rsidRPr="00947B20">
        <w:t xml:space="preserve"> and </w:t>
      </w:r>
      <w:r w:rsidRPr="00947B20">
        <w:rPr>
          <w:u w:val="single"/>
        </w:rPr>
        <w:t>15.5</w:t>
      </w:r>
      <w:r w:rsidRPr="00947B20">
        <w:t>) publish or otherwise disclose any Proprietary Information of the Transferor to any Person for any reason or purpose whatsoever, or use any Proprietary Information for any purpose other than performance under this Agreement, without the prior written approval of the Transferor, which approval may be granted or withheld by the Transferor in its sole discretion.  Without limiting the generality of the foregoing, each Transferee shall observe at a minimum the same safeguards and precautions with regard to the Transferor’s Proprietary Information which the Transferee observes with respect to its own information of the same or similar kind.</w:t>
      </w:r>
    </w:p>
    <w:p w:rsidR="00603D04" w:rsidRPr="00947B20" w:rsidRDefault="00603D04" w:rsidP="00603D04">
      <w:pPr>
        <w:pStyle w:val="Heading2"/>
        <w:tabs>
          <w:tab w:val="num" w:pos="1350"/>
        </w:tabs>
        <w:rPr>
          <w:vanish/>
          <w:color w:val="FF0000"/>
          <w:specVanish/>
        </w:rPr>
      </w:pPr>
      <w:bookmarkStart w:id="91" w:name="_Toc399496286"/>
      <w:r w:rsidRPr="00947B20">
        <w:t>Disclosure by Representatives</w:t>
      </w:r>
      <w:r w:rsidRPr="00947B20">
        <w:rPr>
          <w:u w:val="none"/>
        </w:rPr>
        <w:t>.</w:t>
      </w:r>
      <w:bookmarkEnd w:id="91"/>
    </w:p>
    <w:p w:rsidR="00603D04" w:rsidRDefault="00603D04" w:rsidP="00603D04">
      <w:pPr>
        <w:pStyle w:val="SingleSpace"/>
      </w:pPr>
      <w:r w:rsidRPr="00947B20">
        <w:t xml:space="preserve">  Each Transferee agrees that it will make available Proprietary Information received from a Transferor to its own Representatives only on a need-to-know basis</w:t>
      </w:r>
      <w:r>
        <w:t xml:space="preserve"> and in compliance with Governmental Requirements</w:t>
      </w:r>
      <w:r w:rsidRPr="00947B20">
        <w:t>, and that all Persons to whom such Proprietary Information is made available will be made aware of the confidential nature of such Proprietary Information, and will be required to agree to hold such Proprietary Information in confidence in accordance with the terms hereof</w:t>
      </w:r>
      <w:r>
        <w:t xml:space="preserve"> and in compliance with Governmental Requirements</w:t>
      </w:r>
      <w:r w:rsidRPr="00947B20">
        <w:t>.</w:t>
      </w:r>
    </w:p>
    <w:p w:rsidR="00603D04" w:rsidRPr="00947B20" w:rsidRDefault="00603D04" w:rsidP="00603D04">
      <w:pPr>
        <w:pStyle w:val="Heading2"/>
        <w:tabs>
          <w:tab w:val="num" w:pos="1350"/>
        </w:tabs>
        <w:rPr>
          <w:vanish/>
          <w:color w:val="FF0000"/>
          <w:specVanish/>
        </w:rPr>
      </w:pPr>
      <w:bookmarkStart w:id="92" w:name="_Toc399496287"/>
      <w:r w:rsidRPr="00947B20">
        <w:t>Permitted Disclosures</w:t>
      </w:r>
      <w:r w:rsidRPr="00947B20">
        <w:rPr>
          <w:u w:val="none"/>
        </w:rPr>
        <w:t>.</w:t>
      </w:r>
      <w:bookmarkEnd w:id="92"/>
    </w:p>
    <w:p w:rsidR="00603D04" w:rsidRDefault="00603D04" w:rsidP="00603D04">
      <w:pPr>
        <w:pStyle w:val="SingleSpace"/>
      </w:pPr>
      <w:r w:rsidRPr="00947B20">
        <w:t xml:space="preserve">  Notwithstanding anything to the contrary contained in this </w:t>
      </w:r>
      <w:r w:rsidRPr="00947B20">
        <w:rPr>
          <w:u w:val="single"/>
        </w:rPr>
        <w:t>Article XV</w:t>
      </w:r>
      <w:r w:rsidRPr="00947B20">
        <w:t>:</w:t>
      </w:r>
    </w:p>
    <w:p w:rsidR="00603D04" w:rsidRDefault="00603D04" w:rsidP="00603D04">
      <w:pPr>
        <w:pStyle w:val="Heading3"/>
        <w:tabs>
          <w:tab w:val="clear" w:pos="900"/>
          <w:tab w:val="num" w:pos="2160"/>
        </w:tabs>
      </w:pPr>
      <w:r w:rsidRPr="00947B20">
        <w:t xml:space="preserve">A Transferee may provide any Proprietary Information to any Governmental Authority having jurisdiction over or asserting a right to obtain such information, </w:t>
      </w:r>
      <w:r w:rsidRPr="00947B20">
        <w:rPr>
          <w:u w:val="single"/>
        </w:rPr>
        <w:t>provided</w:t>
      </w:r>
      <w:r w:rsidRPr="00947B20">
        <w:t xml:space="preserve"> that</w:t>
      </w:r>
      <w:r>
        <w:t xml:space="preserve">: </w:t>
      </w:r>
      <w:r w:rsidRPr="00947B20">
        <w:t xml:space="preserve"> (i) such Governmental Authority orders that such Proprietary Information be provided</w:t>
      </w:r>
      <w:r>
        <w:t>;</w:t>
      </w:r>
      <w:r w:rsidRPr="00947B20">
        <w:t xml:space="preserve"> and (ii) unless prohibited from so doing by Governmental Requirements, the Transferee promptly advises the Transferor of any request for such information by such Governmental Authority and cooperates in giving the Transferor an opportunity to present objections, requests for limitation, and/or requests for confidentiality or other restrictions on disclosure or access, to such Governmental Authority.</w:t>
      </w:r>
    </w:p>
    <w:p w:rsidR="00603D04" w:rsidRDefault="00603D04" w:rsidP="00603D04">
      <w:pPr>
        <w:pStyle w:val="Heading3"/>
        <w:tabs>
          <w:tab w:val="clear" w:pos="900"/>
          <w:tab w:val="num" w:pos="2160"/>
        </w:tabs>
      </w:pPr>
      <w:r w:rsidRPr="00947B20">
        <w:t xml:space="preserve">A Transferee may, to the extent required, disclose Proprietary Information to any Governmental Authority in connection with the application for any Governmental Authorization; </w:t>
      </w:r>
      <w:r w:rsidRPr="00947B20">
        <w:rPr>
          <w:u w:val="single"/>
        </w:rPr>
        <w:t>provided</w:t>
      </w:r>
      <w:r w:rsidRPr="00947B20">
        <w:t xml:space="preserve"> that unless prohibited from so doing by Governmental Requirements, the Transferee shall provide the Transferor prior written advance notice of such disclosure and the Proprietary Information that is to be disclosed.</w:t>
      </w:r>
    </w:p>
    <w:p w:rsidR="00603D04" w:rsidRDefault="00603D04" w:rsidP="00603D04">
      <w:pPr>
        <w:pStyle w:val="Heading3"/>
        <w:tabs>
          <w:tab w:val="clear" w:pos="900"/>
          <w:tab w:val="num" w:pos="2160"/>
        </w:tabs>
      </w:pPr>
      <w:r w:rsidRPr="00947B20">
        <w:t>A Transferee may disclose such Proprietary Information regarding the existence and terms of this Agreement as such Transferee deems necessary to enable it to comply with the Securities Exchange Act of 1934, or the rules, regulations and forms of the Securities and Exchange Commission, issued thereunder or the applicable rules of any stock exchange, or as otherwise required by Governmental Requirements.</w:t>
      </w:r>
    </w:p>
    <w:p w:rsidR="00603D04" w:rsidRPr="00947B20" w:rsidRDefault="00603D04" w:rsidP="00603D04">
      <w:pPr>
        <w:pStyle w:val="Heading2"/>
        <w:tabs>
          <w:tab w:val="num" w:pos="1350"/>
        </w:tabs>
        <w:rPr>
          <w:vanish/>
          <w:color w:val="FF0000"/>
          <w:specVanish/>
        </w:rPr>
      </w:pPr>
      <w:bookmarkStart w:id="93" w:name="_Toc399496288"/>
      <w:r w:rsidRPr="00947B20">
        <w:t>Injunctive Relief</w:t>
      </w:r>
      <w:r w:rsidRPr="00947B20">
        <w:rPr>
          <w:u w:val="none"/>
        </w:rPr>
        <w:t>.</w:t>
      </w:r>
      <w:bookmarkEnd w:id="93"/>
    </w:p>
    <w:p w:rsidR="00603D04" w:rsidRPr="00947B20" w:rsidRDefault="00603D04" w:rsidP="00603D04">
      <w:pPr>
        <w:pStyle w:val="SingleSpace"/>
      </w:pPr>
      <w:r w:rsidRPr="00947B20">
        <w:t xml:space="preserve">  In the event of a breach or threatened breach of the provisions of this </w:t>
      </w:r>
      <w:r w:rsidRPr="00947B20">
        <w:rPr>
          <w:u w:val="single"/>
        </w:rPr>
        <w:t>Article XV</w:t>
      </w:r>
      <w:r w:rsidRPr="00947B20">
        <w:t xml:space="preserve"> by any Transferee, the Transferor shall be entitled to an injunction restraining the Transferee from such breach or threatened breach.  Nothing contained herein shall be construed as prohibiting the Transferor from pursuing any other remedies available at law or equity for such breach or threatened breach of this Agreement.</w:t>
      </w:r>
    </w:p>
    <w:p w:rsidR="00603D04" w:rsidRPr="00947B20" w:rsidRDefault="00603D04" w:rsidP="00603D04">
      <w:pPr>
        <w:pStyle w:val="Heading2"/>
        <w:tabs>
          <w:tab w:val="num" w:pos="1350"/>
        </w:tabs>
        <w:rPr>
          <w:vanish/>
          <w:color w:val="FF0000"/>
          <w:specVanish/>
        </w:rPr>
      </w:pPr>
      <w:bookmarkStart w:id="94" w:name="_Toc399496289"/>
      <w:r w:rsidRPr="00947B20">
        <w:t>Publicity</w:t>
      </w:r>
      <w:r w:rsidRPr="00947B20">
        <w:rPr>
          <w:u w:val="none"/>
        </w:rPr>
        <w:t>.</w:t>
      </w:r>
      <w:bookmarkEnd w:id="94"/>
    </w:p>
    <w:p w:rsidR="00603D04" w:rsidRPr="00947B20" w:rsidRDefault="00603D04" w:rsidP="00603D04">
      <w:pPr>
        <w:pStyle w:val="SingleSpace"/>
      </w:pPr>
      <w:r w:rsidRPr="00947B20">
        <w:t xml:space="preserve">  Any public relations matters, including public announcements and press releases or similar publicity, arising out of or in connection with the terms of this Agreement or the transactions contemplated herein, shall be coordinated and agreed to between the Parties prior to said announcement or release.</w:t>
      </w:r>
    </w:p>
    <w:p w:rsidR="00603D04" w:rsidRPr="00947B20" w:rsidRDefault="00603D04" w:rsidP="00603D04">
      <w:pPr>
        <w:pStyle w:val="Heading2"/>
        <w:tabs>
          <w:tab w:val="num" w:pos="1350"/>
        </w:tabs>
        <w:rPr>
          <w:vanish/>
          <w:color w:val="FF0000"/>
          <w:specVanish/>
        </w:rPr>
      </w:pPr>
      <w:bookmarkStart w:id="95" w:name="_Toc399496290"/>
      <w:r w:rsidRPr="00947B20">
        <w:t>Proprietary Information Defined</w:t>
      </w:r>
      <w:r w:rsidRPr="00947B20">
        <w:rPr>
          <w:u w:val="none"/>
        </w:rPr>
        <w:t>.</w:t>
      </w:r>
      <w:bookmarkEnd w:id="95"/>
    </w:p>
    <w:p w:rsidR="00603D04" w:rsidRPr="00947B20" w:rsidRDefault="00603D04" w:rsidP="00603D04">
      <w:pPr>
        <w:pStyle w:val="SingleSpace"/>
      </w:pPr>
      <w:r w:rsidRPr="00947B20">
        <w:t xml:space="preserve">  For purposes of this Agreement, “</w:t>
      </w:r>
      <w:r w:rsidRPr="00947B20">
        <w:rPr>
          <w:bCs/>
          <w:u w:val="single"/>
        </w:rPr>
        <w:t>Proprietary Information</w:t>
      </w:r>
      <w:r w:rsidRPr="00947B20">
        <w:t xml:space="preserve">” means all information, written or oral, which has been or is disclosed by the Transferor, or by any Representative of the Transferor, or which otherwise becomes known to the Transferee, or to any Representative of such Transferee, or any other party in a confidential relationship with, the Transferee, in each case, incident to this Agreement, and which: (a) relates to matters such as patents, trade secrets, research and development activities, draft or final contracts or other business arrangements, books and records, budgets, cost estimates, pro forma calculations, engineering work product, environmental compliance, vendor lists, suppliers, manufacturing processes, energy consumption, pricing information, private processes, and other similar information, as they may exist from time to time; (b) </w:t>
      </w:r>
      <w:r>
        <w:t>and</w:t>
      </w:r>
      <w:r w:rsidRPr="00947B20">
        <w:t xml:space="preserve"> the Transferor expressly designates in writing to be confidential, </w:t>
      </w:r>
      <w:r w:rsidRPr="00947B20">
        <w:rPr>
          <w:u w:val="single"/>
        </w:rPr>
        <w:t>provided</w:t>
      </w:r>
      <w:r w:rsidRPr="00947B20">
        <w:t xml:space="preserve"> that “</w:t>
      </w:r>
      <w:r w:rsidRPr="00947B20">
        <w:rPr>
          <w:bCs/>
          <w:u w:val="single"/>
        </w:rPr>
        <w:t>Proprietary Information</w:t>
      </w:r>
      <w:r w:rsidRPr="00947B20">
        <w:t>” shall exclude information falling into any of the following categories:</w:t>
      </w:r>
    </w:p>
    <w:p w:rsidR="00603D04" w:rsidRPr="00947B20" w:rsidRDefault="00603D04" w:rsidP="00603D04">
      <w:pPr>
        <w:pStyle w:val="Heading4"/>
        <w:tabs>
          <w:tab w:val="clear" w:pos="2880"/>
          <w:tab w:val="num" w:pos="1620"/>
        </w:tabs>
      </w:pPr>
      <w:r w:rsidRPr="00947B20">
        <w:t>Information that, at the time of disclosure hereunder, is in the public domain, other than information that entered the public domain by breach of this Agreement by Transferee or any of its Representatives;</w:t>
      </w:r>
    </w:p>
    <w:p w:rsidR="00603D04" w:rsidRPr="00947B20" w:rsidRDefault="00603D04" w:rsidP="00603D04">
      <w:pPr>
        <w:pStyle w:val="Heading4"/>
        <w:tabs>
          <w:tab w:val="clear" w:pos="2880"/>
          <w:tab w:val="num" w:pos="1620"/>
        </w:tabs>
      </w:pPr>
      <w:r w:rsidRPr="00947B20">
        <w:t>Information that, after disclosure hereunder, enters the public domain, other than information that enters the public domain by breach of this Agreement by Transferee or any of its Representatives;</w:t>
      </w:r>
    </w:p>
    <w:p w:rsidR="00603D04" w:rsidRPr="00947B20" w:rsidRDefault="00603D04" w:rsidP="00603D04">
      <w:pPr>
        <w:pStyle w:val="Heading4"/>
        <w:tabs>
          <w:tab w:val="clear" w:pos="2880"/>
          <w:tab w:val="num" w:pos="1620"/>
        </w:tabs>
      </w:pPr>
      <w:r w:rsidRPr="00947B20">
        <w:t>Information, other than that obtained from third-parties, that prior to disclosure hereunder, was already in Transferee’s possession, either without limitation on disclosure to others or subsequently becoming free of such limitation;</w:t>
      </w:r>
    </w:p>
    <w:p w:rsidR="00603D04" w:rsidRPr="00947B20" w:rsidRDefault="00603D04" w:rsidP="00603D04">
      <w:pPr>
        <w:pStyle w:val="Heading4"/>
        <w:tabs>
          <w:tab w:val="clear" w:pos="2880"/>
          <w:tab w:val="num" w:pos="1620"/>
        </w:tabs>
      </w:pPr>
      <w:r w:rsidRPr="00947B20">
        <w:t>Information obtained by Transferee from a third-party having an independent right to disclose the information; or</w:t>
      </w:r>
    </w:p>
    <w:p w:rsidR="00603D04" w:rsidRPr="00947B20" w:rsidRDefault="00603D04" w:rsidP="00603D04">
      <w:pPr>
        <w:pStyle w:val="Heading4"/>
        <w:tabs>
          <w:tab w:val="clear" w:pos="2880"/>
          <w:tab w:val="num" w:pos="1620"/>
        </w:tabs>
      </w:pPr>
      <w:r w:rsidRPr="00947B20">
        <w:t>Information that is available through independent research without use of or access to the Proprietary Information.</w:t>
      </w:r>
    </w:p>
    <w:p w:rsidR="00603D04" w:rsidRPr="00947B20" w:rsidRDefault="00603D04" w:rsidP="00603D04">
      <w:pPr>
        <w:pStyle w:val="Heading2"/>
        <w:tabs>
          <w:tab w:val="num" w:pos="1350"/>
        </w:tabs>
        <w:rPr>
          <w:vanish/>
          <w:color w:val="FF0000"/>
          <w:specVanish/>
        </w:rPr>
      </w:pPr>
      <w:bookmarkStart w:id="96" w:name="_Toc399496291"/>
      <w:r w:rsidRPr="00947B20">
        <w:t>Survival</w:t>
      </w:r>
      <w:r w:rsidRPr="00947B20">
        <w:rPr>
          <w:u w:val="none"/>
        </w:rPr>
        <w:t>.</w:t>
      </w:r>
      <w:bookmarkEnd w:id="96"/>
    </w:p>
    <w:p w:rsidR="00603D04" w:rsidRPr="00947B20" w:rsidRDefault="00603D04" w:rsidP="00603D04">
      <w:pPr>
        <w:pStyle w:val="SingleSpace"/>
      </w:pPr>
      <w:r w:rsidRPr="00947B20">
        <w:t xml:space="preserve">  The provisions of this </w:t>
      </w:r>
      <w:r w:rsidRPr="00947B20">
        <w:rPr>
          <w:u w:val="single"/>
        </w:rPr>
        <w:t>Article XV</w:t>
      </w:r>
      <w:r w:rsidRPr="00947B20">
        <w:t xml:space="preserve"> shall continue in full force and effect during the Term and for a period of two (2) years thereafter, notwithstanding the termination of this Agreement, with respect to any Proprietary Information obtained by any Transferee prior to such termination.</w:t>
      </w:r>
    </w:p>
    <w:p w:rsidR="00603D04" w:rsidRPr="00947B20" w:rsidRDefault="00603D04" w:rsidP="00603D04">
      <w:pPr>
        <w:pStyle w:val="Heading1"/>
      </w:pPr>
      <w:bookmarkStart w:id="97" w:name="_Toc399496292"/>
      <w:r w:rsidRPr="00947B20">
        <w:br/>
        <w:t>TAXES</w:t>
      </w:r>
      <w:bookmarkEnd w:id="97"/>
    </w:p>
    <w:p w:rsidR="00603D04" w:rsidRPr="00047C4D" w:rsidRDefault="00603D04" w:rsidP="00047C4D">
      <w:pPr>
        <w:pStyle w:val="Heading2"/>
        <w:rPr>
          <w:u w:val="none"/>
        </w:rPr>
      </w:pPr>
      <w:r w:rsidRPr="00047C4D">
        <w:t>No Partnership</w:t>
      </w:r>
      <w:r w:rsidRPr="00047C4D">
        <w:rPr>
          <w:u w:val="none"/>
        </w:rPr>
        <w:t>.  Nothing in this Agreement shall be deemed to create or constitute a partnership, joint venture or association between the Owners.  Each Owner agrees and covenants that it shall not take or omit to take any action or reporting position with any Governmental Authority contrary to this Section 16.1.</w:t>
      </w:r>
      <w:bookmarkStart w:id="98" w:name="_Toc399496293"/>
      <w:bookmarkEnd w:id="98"/>
    </w:p>
    <w:p w:rsidR="00603D04" w:rsidRPr="00947B20" w:rsidRDefault="00603D04" w:rsidP="00603D04">
      <w:pPr>
        <w:pStyle w:val="Heading2"/>
        <w:tabs>
          <w:tab w:val="num" w:pos="1350"/>
        </w:tabs>
        <w:rPr>
          <w:vanish/>
          <w:color w:val="FF0000"/>
          <w:specVanish/>
        </w:rPr>
      </w:pPr>
      <w:bookmarkStart w:id="99" w:name="_Toc399496294"/>
      <w:r w:rsidRPr="00947B20">
        <w:t>761 Election.</w:t>
      </w:r>
      <w:bookmarkEnd w:id="99"/>
    </w:p>
    <w:p w:rsidR="00603D04" w:rsidRPr="00947B20" w:rsidRDefault="00603D04" w:rsidP="00603D04">
      <w:pPr>
        <w:pStyle w:val="SingleSpace"/>
      </w:pPr>
      <w:r w:rsidRPr="00947B20">
        <w:t xml:space="preserve">  The Owners intend that, as tenants in common and owners of undivided Ownership Interests, for United States income tax purposes the Owners shall elect in accordance with the provisions of section 761 of the Internal Revenue Code of 1986, as amended (“</w:t>
      </w:r>
      <w:r w:rsidRPr="00947B20">
        <w:rPr>
          <w:u w:val="single"/>
        </w:rPr>
        <w:t>Code</w:t>
      </w:r>
      <w:r w:rsidRPr="00947B20">
        <w:t>”), and the applicable income tax regulations thereunder (“</w:t>
      </w:r>
      <w:r w:rsidRPr="00947B20">
        <w:rPr>
          <w:u w:val="single"/>
        </w:rPr>
        <w:t>Regulations</w:t>
      </w:r>
      <w:r w:rsidRPr="00947B20">
        <w:t>”), to be excluded from all of the provisions of Subchapter K of the Code upon the first occasion in which such election may be filed under these Regulations and that, if such election is not filed, this Agreement shall constitute an election under Regulations section 1.761-2(b)(2)(ii) to be excluded from all of the provisions of Subchapter K of the Code and the applicable Regulations, beginning with the first year of the creation of the tenancy in common as contemplated by this Agreement and that no Owner shall object to any such election.</w:t>
      </w:r>
    </w:p>
    <w:p w:rsidR="00603D04" w:rsidRPr="00947B20" w:rsidRDefault="00603D04" w:rsidP="00047C4D">
      <w:pPr>
        <w:pStyle w:val="Heading2"/>
        <w:rPr>
          <w:vanish/>
          <w:color w:val="FF0000"/>
          <w:specVanish/>
        </w:rPr>
      </w:pPr>
      <w:bookmarkStart w:id="100" w:name="_Toc399496295"/>
      <w:r w:rsidRPr="00947B20">
        <w:t>Responsibility for Taxes</w:t>
      </w:r>
      <w:r w:rsidRPr="00947B20">
        <w:rPr>
          <w:u w:val="none"/>
        </w:rPr>
        <w:t>.</w:t>
      </w:r>
      <w:bookmarkEnd w:id="100"/>
    </w:p>
    <w:p w:rsidR="00603D04" w:rsidRPr="00947B20" w:rsidRDefault="00603D04" w:rsidP="00603D04">
      <w:pPr>
        <w:pStyle w:val="SingleSpace"/>
      </w:pPr>
      <w:r w:rsidRPr="00947B20">
        <w:t xml:space="preserve">  It is the intent of the Owners that so far as possible, each Owner shall separately report, promptly and timely file returns with respect to, be responsible for and pay all property, income, franchise, business, or other taxes or fees (“</w:t>
      </w:r>
      <w:r w:rsidRPr="00947B20">
        <w:rPr>
          <w:u w:val="single"/>
        </w:rPr>
        <w:t>Taxes</w:t>
      </w:r>
      <w:r w:rsidRPr="00947B20">
        <w:t xml:space="preserve">”), arising out of its Ownership Interests and the matters contemplated by this Agreement, that such Taxes shall be separately levied and assessed against each Owner severally and that each Owner shall be solely responsible for and shall pay all such Taxes so levied and assessed against it without any responsibility of the other Owner with respect thereto and without the amounts thereof being paid and apportioned between the Owners under this Agreement.  To the extent that Taxes (such as property, payroll, sales and use Taxes) may be levied or assessed against the Transmission Facilities, their operation or the Owners in such a manner as to make impossible the carrying out of the foregoing provisions of this </w:t>
      </w:r>
      <w:r w:rsidRPr="00947B20">
        <w:rPr>
          <w:u w:val="single"/>
        </w:rPr>
        <w:t>Section 1</w:t>
      </w:r>
      <w:r>
        <w:rPr>
          <w:u w:val="single"/>
        </w:rPr>
        <w:t>6</w:t>
      </w:r>
      <w:r w:rsidRPr="00947B20">
        <w:rPr>
          <w:u w:val="single"/>
        </w:rPr>
        <w:t>.3</w:t>
      </w:r>
      <w:r w:rsidRPr="00947B20">
        <w:t xml:space="preserve">, then either Operator shall report, file returns with respect to and pay such Taxes and each Owner shall immediately reimburse such Operator for each such Owner’s </w:t>
      </w:r>
      <w:r>
        <w:t xml:space="preserve">Pro Rata Share (based on its applicable </w:t>
      </w:r>
      <w:r w:rsidRPr="00947B20">
        <w:t>Ownership Interest</w:t>
      </w:r>
      <w:r>
        <w:t>(s))</w:t>
      </w:r>
      <w:r w:rsidRPr="00947B20">
        <w:t xml:space="preserve"> of such Taxes</w:t>
      </w:r>
      <w:r>
        <w:t xml:space="preserve">; </w:t>
      </w:r>
      <w:r w:rsidRPr="00675C2E">
        <w:rPr>
          <w:u w:val="single"/>
        </w:rPr>
        <w:t>provided</w:t>
      </w:r>
      <w:r>
        <w:t xml:space="preserve">, </w:t>
      </w:r>
      <w:r w:rsidRPr="00675C2E">
        <w:rPr>
          <w:u w:val="single"/>
        </w:rPr>
        <w:t>however</w:t>
      </w:r>
      <w:r>
        <w:t xml:space="preserve">, that </w:t>
      </w:r>
      <w:r w:rsidRPr="00675C2E">
        <w:rPr>
          <w:bCs/>
        </w:rPr>
        <w:t xml:space="preserve">sales and use tax </w:t>
      </w:r>
      <w:r>
        <w:rPr>
          <w:bCs/>
        </w:rPr>
        <w:t xml:space="preserve">included in Other Costs or in the Monthly Transmission Facilities O&amp;M Charge, the Monthly Substation O&amp;M Charge or the Monthly Common Equipment Charge shall be recovered by the Operator </w:t>
      </w:r>
      <w:r w:rsidRPr="00675C2E">
        <w:rPr>
          <w:bCs/>
        </w:rPr>
        <w:t xml:space="preserve">pursuant to </w:t>
      </w:r>
      <w:r w:rsidRPr="001B5C78">
        <w:rPr>
          <w:bCs/>
          <w:u w:val="single"/>
        </w:rPr>
        <w:t>Section 4.7</w:t>
      </w:r>
      <w:r w:rsidRPr="00675C2E">
        <w:t>.</w:t>
      </w:r>
      <w:r w:rsidRPr="00947B20">
        <w:t xml:space="preserve">  Neither Operator shall have any obligation to contest or to seek refund of such Taxes; </w:t>
      </w:r>
      <w:r w:rsidRPr="00947B20">
        <w:rPr>
          <w:u w:val="single"/>
        </w:rPr>
        <w:t>provided</w:t>
      </w:r>
      <w:r w:rsidRPr="00947B20">
        <w:t xml:space="preserve">, </w:t>
      </w:r>
      <w:r w:rsidRPr="00947B20">
        <w:rPr>
          <w:u w:val="single"/>
        </w:rPr>
        <w:t>however</w:t>
      </w:r>
      <w:r w:rsidRPr="00947B20">
        <w:t xml:space="preserve">, that each Operator may, by its personnel or counsel of its selection, pursue such administrative or court proceedings as the Operator may determine.  Each Owner shall on request pay to the Operator such Owner’s </w:t>
      </w:r>
      <w:r>
        <w:t xml:space="preserve">Pro Rata Share (based on its applicable </w:t>
      </w:r>
      <w:r w:rsidRPr="00947B20">
        <w:t>Ownership Interest</w:t>
      </w:r>
      <w:r>
        <w:t>(s))</w:t>
      </w:r>
      <w:r w:rsidRPr="00947B20">
        <w:t xml:space="preserve"> of the costs of such proceedings and shall share in any savings resulting from such proceedings in the same proportion.  Each Owner agrees to cooperate with the other Owner with respect to reasonable requests for information or other matters with respect to Taxes.</w:t>
      </w:r>
    </w:p>
    <w:p w:rsidR="00603D04" w:rsidRPr="00947B20" w:rsidRDefault="00603D04" w:rsidP="00603D04">
      <w:pPr>
        <w:pStyle w:val="Heading2"/>
        <w:tabs>
          <w:tab w:val="num" w:pos="1350"/>
        </w:tabs>
        <w:rPr>
          <w:vanish/>
          <w:color w:val="FF0000"/>
          <w:specVanish/>
        </w:rPr>
      </w:pPr>
      <w:bookmarkStart w:id="101" w:name="_Toc399496296"/>
      <w:r w:rsidRPr="00947B20">
        <w:t>Indemnification</w:t>
      </w:r>
      <w:r w:rsidRPr="00947B20">
        <w:rPr>
          <w:u w:val="none"/>
        </w:rPr>
        <w:t>.</w:t>
      </w:r>
      <w:bookmarkEnd w:id="101"/>
    </w:p>
    <w:p w:rsidR="00603D04" w:rsidRPr="00947B20" w:rsidRDefault="00603D04" w:rsidP="00603D04">
      <w:pPr>
        <w:pStyle w:val="SingleSpace"/>
      </w:pPr>
      <w:r w:rsidRPr="00947B20">
        <w:t xml:space="preserve">  Each Owner (the “</w:t>
      </w:r>
      <w:r w:rsidRPr="00947B20">
        <w:rPr>
          <w:u w:val="single"/>
        </w:rPr>
        <w:t>Tax Indemnifying Party</w:t>
      </w:r>
      <w:r w:rsidRPr="00947B20">
        <w:t>”) shall indemnify and hold harmless the other Owner (the “</w:t>
      </w:r>
      <w:r w:rsidRPr="00947B20">
        <w:rPr>
          <w:u w:val="single"/>
        </w:rPr>
        <w:t>Tax Indemnitee Party</w:t>
      </w:r>
      <w:r w:rsidRPr="00947B20">
        <w:t xml:space="preserve">”), on an after-tax basis, from and against any Taxes (including any interest or penalties) imposed on such Tax Indemnitee Party or the Transmission Facilities or any part thereof, to the extent such Taxes are the responsibility of the Tax Indemnifying Party pursuant to this </w:t>
      </w:r>
      <w:r w:rsidRPr="00947B20">
        <w:rPr>
          <w:u w:val="single"/>
        </w:rPr>
        <w:t>Article XVI</w:t>
      </w:r>
      <w:r w:rsidRPr="00947B20">
        <w:t>.</w:t>
      </w:r>
    </w:p>
    <w:p w:rsidR="00603D04" w:rsidRPr="00947B20" w:rsidRDefault="00603D04" w:rsidP="00603D04">
      <w:pPr>
        <w:pStyle w:val="Heading2"/>
        <w:tabs>
          <w:tab w:val="num" w:pos="1350"/>
        </w:tabs>
        <w:rPr>
          <w:vanish/>
          <w:color w:val="FF0000"/>
          <w:specVanish/>
        </w:rPr>
      </w:pPr>
      <w:bookmarkStart w:id="102" w:name="_Toc399496297"/>
      <w:r w:rsidRPr="00947B20">
        <w:t>Determination of Depreciation and Other Matters</w:t>
      </w:r>
      <w:r w:rsidRPr="00947B20">
        <w:rPr>
          <w:u w:val="none"/>
        </w:rPr>
        <w:t>.</w:t>
      </w:r>
      <w:bookmarkEnd w:id="102"/>
    </w:p>
    <w:p w:rsidR="00603D04" w:rsidRPr="00947B20" w:rsidRDefault="00603D04" w:rsidP="00603D04">
      <w:pPr>
        <w:pStyle w:val="SingleSpace"/>
        <w:rPr>
          <w:color w:val="000000"/>
        </w:rPr>
      </w:pPr>
      <w:r w:rsidRPr="00947B20">
        <w:t xml:space="preserve">  Each Owner shall determine the basis and method it will use for purposes of depreciation and other matters where investment of the Transmission Facilities </w:t>
      </w:r>
      <w:r>
        <w:t xml:space="preserve">or Common Equipment </w:t>
      </w:r>
      <w:r w:rsidRPr="00947B20">
        <w:t>is relevant.</w:t>
      </w:r>
    </w:p>
    <w:p w:rsidR="00603D04" w:rsidRPr="00947B20" w:rsidRDefault="00603D04" w:rsidP="00603D04">
      <w:pPr>
        <w:pStyle w:val="Heading1"/>
      </w:pPr>
      <w:bookmarkStart w:id="103" w:name="_Toc399496298"/>
      <w:r w:rsidRPr="00947B20">
        <w:br/>
        <w:t>DISPUTES</w:t>
      </w:r>
      <w:bookmarkEnd w:id="103"/>
    </w:p>
    <w:p w:rsidR="00603D04" w:rsidRPr="00947B20" w:rsidRDefault="00603D04" w:rsidP="00603D04">
      <w:pPr>
        <w:pStyle w:val="Heading2"/>
        <w:tabs>
          <w:tab w:val="num" w:pos="1350"/>
        </w:tabs>
        <w:rPr>
          <w:vanish/>
          <w:color w:val="FF0000"/>
          <w:specVanish/>
        </w:rPr>
      </w:pPr>
      <w:bookmarkStart w:id="104" w:name="_Toc399496299"/>
      <w:r w:rsidRPr="00947B20">
        <w:t>Exclusive Procedure</w:t>
      </w:r>
      <w:r w:rsidRPr="00947B20">
        <w:rPr>
          <w:u w:val="none"/>
        </w:rPr>
        <w:t>.</w:t>
      </w:r>
      <w:bookmarkEnd w:id="104"/>
    </w:p>
    <w:p w:rsidR="00603D04" w:rsidRPr="00947B20" w:rsidRDefault="00603D04" w:rsidP="00603D04">
      <w:pPr>
        <w:pStyle w:val="SingleSpace"/>
        <w:rPr>
          <w:color w:val="000000"/>
        </w:rPr>
      </w:pPr>
      <w:r w:rsidRPr="00947B20">
        <w:rPr>
          <w:color w:val="000000"/>
        </w:rPr>
        <w:t xml:space="preserve">  A</w:t>
      </w:r>
      <w:r w:rsidRPr="00947B20">
        <w:t>ny dispute, controversy or claim arising out of or relating to this Agreement or the breach, interpretation, termination, performance or validity of this Agreement (each, a “</w:t>
      </w:r>
      <w:r w:rsidRPr="00947B20">
        <w:rPr>
          <w:bCs/>
          <w:u w:val="single"/>
        </w:rPr>
        <w:t>Dispute</w:t>
      </w:r>
      <w:r w:rsidRPr="00947B20">
        <w:rPr>
          <w:bCs/>
        </w:rPr>
        <w:t>”</w:t>
      </w:r>
      <w:r w:rsidRPr="00947B20">
        <w:t>) shall be resolved pursuant to the procedures of this</w:t>
      </w:r>
      <w:r w:rsidRPr="00947B20">
        <w:rPr>
          <w:color w:val="000000"/>
        </w:rPr>
        <w:t xml:space="preserve"> </w:t>
      </w:r>
      <w:r w:rsidRPr="00947B20">
        <w:rPr>
          <w:color w:val="000000"/>
          <w:u w:val="single"/>
        </w:rPr>
        <w:t>Article XVII</w:t>
      </w:r>
      <w:r w:rsidRPr="00947B20">
        <w:rPr>
          <w:color w:val="000000"/>
        </w:rPr>
        <w:t>.</w:t>
      </w:r>
    </w:p>
    <w:p w:rsidR="00603D04" w:rsidRPr="00947B20" w:rsidRDefault="00603D04" w:rsidP="00603D04">
      <w:pPr>
        <w:pStyle w:val="Heading2"/>
        <w:tabs>
          <w:tab w:val="num" w:pos="1350"/>
        </w:tabs>
        <w:rPr>
          <w:vanish/>
          <w:color w:val="FF0000"/>
          <w:specVanish/>
        </w:rPr>
      </w:pPr>
      <w:bookmarkStart w:id="105" w:name="_Toc399496300"/>
      <w:r w:rsidRPr="00947B20">
        <w:t>Dispute Notices</w:t>
      </w:r>
      <w:r w:rsidRPr="00947B20">
        <w:rPr>
          <w:u w:val="none"/>
        </w:rPr>
        <w:t>.</w:t>
      </w:r>
      <w:bookmarkEnd w:id="105"/>
    </w:p>
    <w:p w:rsidR="00603D04" w:rsidRPr="00947B20" w:rsidRDefault="00603D04" w:rsidP="00603D04">
      <w:pPr>
        <w:pStyle w:val="SingleSpace"/>
      </w:pPr>
      <w:r w:rsidRPr="00947B20">
        <w:rPr>
          <w:color w:val="000000"/>
        </w:rPr>
        <w:t xml:space="preserve">  </w:t>
      </w:r>
      <w:r w:rsidRPr="00947B20">
        <w:t>If a Dispute arises between the Parties, then either Party may provide written notice thereof to the other Party, including a detailed description of the subject matter of the Dispute (the “</w:t>
      </w:r>
      <w:r w:rsidRPr="00947B20">
        <w:rPr>
          <w:u w:val="single"/>
        </w:rPr>
        <w:t>Dispute Notice</w:t>
      </w:r>
      <w:r w:rsidRPr="00947B20">
        <w:t xml:space="preserve">”).  </w:t>
      </w:r>
      <w:r w:rsidRPr="00947B20">
        <w:rPr>
          <w:snapToGrid w:val="0"/>
        </w:rPr>
        <w:t xml:space="preserve">Any Party may seek a preliminary injunction or other provisional judicial remedy if such action is necessary to prevent irreparable harm or preserve the status quo, in which case the Parties nonetheless will continue to pursue resolution of the Dispute pursuant to this </w:t>
      </w:r>
      <w:r w:rsidRPr="00947B20">
        <w:rPr>
          <w:snapToGrid w:val="0"/>
          <w:u w:val="single"/>
        </w:rPr>
        <w:t>Article XVII</w:t>
      </w:r>
      <w:r w:rsidRPr="00947B20">
        <w:rPr>
          <w:snapToGrid w:val="0"/>
        </w:rPr>
        <w:t>.</w:t>
      </w:r>
    </w:p>
    <w:p w:rsidR="00603D04" w:rsidRPr="00947B20" w:rsidRDefault="00603D04" w:rsidP="00603D04">
      <w:pPr>
        <w:pStyle w:val="Heading2"/>
        <w:tabs>
          <w:tab w:val="num" w:pos="1350"/>
        </w:tabs>
      </w:pPr>
      <w:bookmarkStart w:id="106" w:name="_Toc399496301"/>
      <w:r w:rsidRPr="00947B20">
        <w:t>Informal Dispute Resolution</w:t>
      </w:r>
      <w:r w:rsidRPr="00947B20">
        <w:rPr>
          <w:u w:val="none"/>
        </w:rPr>
        <w:t>.</w:t>
      </w:r>
      <w:bookmarkEnd w:id="106"/>
    </w:p>
    <w:p w:rsidR="00603D04" w:rsidRDefault="00603D04" w:rsidP="00603D04">
      <w:pPr>
        <w:pStyle w:val="Heading3"/>
        <w:tabs>
          <w:tab w:val="clear" w:pos="900"/>
          <w:tab w:val="num" w:pos="2160"/>
        </w:tabs>
        <w:rPr>
          <w:snapToGrid w:val="0"/>
        </w:rPr>
      </w:pPr>
      <w:r w:rsidRPr="00947B20">
        <w:t xml:space="preserve">The Parties shall make a good faith effort to resolve any Dispute </w:t>
      </w:r>
      <w:bookmarkStart w:id="107" w:name="_Ref237106426"/>
      <w:bookmarkStart w:id="108" w:name="_Ref191364035"/>
      <w:r w:rsidRPr="00947B20">
        <w:rPr>
          <w:snapToGrid w:val="0"/>
        </w:rPr>
        <w:t>by prompt negotiations between the Party’s representative so designated in writing to the other Party (each a “</w:t>
      </w:r>
      <w:r w:rsidRPr="00947B20">
        <w:rPr>
          <w:snapToGrid w:val="0"/>
          <w:u w:val="single"/>
        </w:rPr>
        <w:t>Manager</w:t>
      </w:r>
      <w:r w:rsidRPr="00947B20">
        <w:rPr>
          <w:snapToGrid w:val="0"/>
        </w:rPr>
        <w:t>”).  If the Managers are not able to resolve the Dispute within thirty (30) days after the date of the Dispute Notice, then they shall refer the matter to the designated senior officers of their respective companies (the “</w:t>
      </w:r>
      <w:r w:rsidRPr="00947B20">
        <w:rPr>
          <w:snapToGrid w:val="0"/>
          <w:u w:val="single"/>
        </w:rPr>
        <w:t>Executive(s)</w:t>
      </w:r>
      <w:r w:rsidRPr="00947B20">
        <w:rPr>
          <w:snapToGrid w:val="0"/>
        </w:rPr>
        <w:t xml:space="preserve">”), who shall have authority to settle the Dispute.  If the Executives are not able to resolve the Dispute within sixty (60) days after the date of the Dispute Notice, then the Dispute shall be resolved pursuant to </w:t>
      </w:r>
      <w:r w:rsidRPr="00947B20">
        <w:rPr>
          <w:snapToGrid w:val="0"/>
          <w:u w:val="single"/>
        </w:rPr>
        <w:t>Section 17.4</w:t>
      </w:r>
      <w:r w:rsidRPr="00947B20">
        <w:rPr>
          <w:snapToGrid w:val="0"/>
        </w:rPr>
        <w:t>.</w:t>
      </w:r>
      <w:bookmarkEnd w:id="107"/>
      <w:bookmarkEnd w:id="108"/>
    </w:p>
    <w:p w:rsidR="00603D04" w:rsidRDefault="00603D04" w:rsidP="00603D04">
      <w:pPr>
        <w:pStyle w:val="Heading3"/>
        <w:tabs>
          <w:tab w:val="clear" w:pos="900"/>
          <w:tab w:val="num" w:pos="2160"/>
        </w:tabs>
        <w:rPr>
          <w:snapToGrid w:val="0"/>
        </w:rPr>
      </w:pPr>
      <w:r w:rsidRPr="00947B20">
        <w:rPr>
          <w:snapToGrid w:val="0"/>
        </w:rPr>
        <w:t xml:space="preserve">All negotiations, communications and writings exchanged between the Parties pursuant to this </w:t>
      </w:r>
      <w:r w:rsidRPr="001C4EFE">
        <w:rPr>
          <w:snapToGrid w:val="0"/>
          <w:u w:val="single"/>
        </w:rPr>
        <w:t>Article XVII</w:t>
      </w:r>
      <w:r w:rsidRPr="00947B20">
        <w:rPr>
          <w:snapToGrid w:val="0"/>
        </w:rPr>
        <w:t xml:space="preserve"> shall be treated and maintained as Proprietary Information, shall </w:t>
      </w:r>
      <w:r w:rsidRPr="00947B20">
        <w:t xml:space="preserve">be treated as compromise and settlement negotiations for purposes of the federal and state rules of evidence, </w:t>
      </w:r>
      <w:r w:rsidRPr="00947B20">
        <w:rPr>
          <w:snapToGrid w:val="0"/>
        </w:rPr>
        <w:t>and shall not be used or referred to in any subsequent adjudicatory process between the Parties, including at FERC, either with respect to the current Dispute or any future Dispute between the Parties.</w:t>
      </w:r>
    </w:p>
    <w:p w:rsidR="00603D04" w:rsidRPr="00947B20" w:rsidRDefault="00603D04" w:rsidP="00603D04">
      <w:pPr>
        <w:pStyle w:val="Heading2"/>
        <w:tabs>
          <w:tab w:val="num" w:pos="1350"/>
        </w:tabs>
        <w:rPr>
          <w:u w:val="none"/>
        </w:rPr>
      </w:pPr>
      <w:bookmarkStart w:id="109" w:name="_Toc399496302"/>
      <w:bookmarkStart w:id="110" w:name="_Ref191364017"/>
      <w:bookmarkStart w:id="111" w:name="_Ref191440616"/>
      <w:bookmarkStart w:id="112" w:name="_Ref237106028"/>
      <w:r w:rsidRPr="00947B20">
        <w:t>Submission of Dispute to FERC or Approved Courts</w:t>
      </w:r>
      <w:r w:rsidRPr="00947B20">
        <w:rPr>
          <w:u w:val="none"/>
        </w:rPr>
        <w:t xml:space="preserve">.  If a Dispute cannot be settled amicably between the Parties pursuant to </w:t>
      </w:r>
      <w:r w:rsidRPr="00947B20">
        <w:t>Section 17.3</w:t>
      </w:r>
      <w:r w:rsidRPr="00947B20">
        <w:rPr>
          <w:u w:val="none"/>
        </w:rPr>
        <w:t xml:space="preserve">, then any Party may, in its sole discretion, within one (1) year after the conclusion of the time period for informal dispute resolution specified in </w:t>
      </w:r>
      <w:r w:rsidRPr="00947B20">
        <w:t>Section 17.3</w:t>
      </w:r>
      <w:r w:rsidRPr="00947B20">
        <w:rPr>
          <w:u w:val="none"/>
        </w:rPr>
        <w:t xml:space="preserve">, submit such Dispute (a) to FERC or (b) to the jurisdiction of the state courts situated in </w:t>
      </w:r>
      <w:r>
        <w:rPr>
          <w:u w:val="none"/>
        </w:rPr>
        <w:t>the State of Idaho</w:t>
      </w:r>
      <w:r w:rsidRPr="00947B20">
        <w:rPr>
          <w:u w:val="none"/>
        </w:rPr>
        <w:t xml:space="preserve"> or the United States District Court for the District of </w:t>
      </w:r>
      <w:r>
        <w:rPr>
          <w:u w:val="none"/>
        </w:rPr>
        <w:t>Idaho</w:t>
      </w:r>
      <w:r w:rsidRPr="00947B20">
        <w:rPr>
          <w:u w:val="none"/>
        </w:rPr>
        <w:t xml:space="preserve"> (the “</w:t>
      </w:r>
      <w:r w:rsidRPr="00947B20">
        <w:t>Approved Courts</w:t>
      </w:r>
      <w:r w:rsidRPr="00947B20">
        <w:rPr>
          <w:u w:val="none"/>
        </w:rPr>
        <w:t xml:space="preserve">”).  Each of the Parties, in its capacity as an Owner and Operator, consents to and accepts for itself and in respect of its property, generally and unconditionally, the exclusive jurisdiction of the Approved Courts and appellate courts from any appeal thereof, and irrevocably waives any objection which it may now or hereafter have to the jurisdiction of the Approved Courts.  Each of the Parties, in its capacity as an Owner and Operator, further irrevocably waives, to the fullest extent permitted by law, any objection that it may now or hereafter have to the laying of venue of any suit, proceeding or other action brought pursuant to this </w:t>
      </w:r>
      <w:r w:rsidRPr="00947B20">
        <w:t>Article XVII</w:t>
      </w:r>
      <w:r w:rsidRPr="00947B20">
        <w:rPr>
          <w:u w:val="none"/>
        </w:rPr>
        <w:t xml:space="preserve"> in any of the Approved Courts, and irrevocably waives, to the fullest extent permitted by law, and agrees not to plead or claim in any such Approved Court that any suit, proceeding or other action brought therein has been brought in an inconvenient forum.</w:t>
      </w:r>
      <w:bookmarkEnd w:id="109"/>
    </w:p>
    <w:p w:rsidR="00603D04" w:rsidRPr="00947B20" w:rsidRDefault="00603D04" w:rsidP="00603D04">
      <w:pPr>
        <w:pStyle w:val="Heading2"/>
        <w:tabs>
          <w:tab w:val="num" w:pos="1350"/>
        </w:tabs>
        <w:rPr>
          <w:vanish/>
          <w:color w:val="FF0000"/>
          <w:u w:val="none"/>
          <w:specVanish/>
        </w:rPr>
      </w:pPr>
      <w:bookmarkStart w:id="113" w:name="_Toc399496303"/>
      <w:bookmarkEnd w:id="110"/>
      <w:bookmarkEnd w:id="111"/>
      <w:bookmarkEnd w:id="112"/>
      <w:r w:rsidRPr="00947B20">
        <w:t>Continued Performance</w:t>
      </w:r>
      <w:r w:rsidRPr="00947B20">
        <w:rPr>
          <w:u w:val="none"/>
        </w:rPr>
        <w:t>.</w:t>
      </w:r>
      <w:bookmarkEnd w:id="113"/>
    </w:p>
    <w:p w:rsidR="00603D04" w:rsidRPr="00947B20" w:rsidRDefault="00603D04" w:rsidP="00603D04">
      <w:pPr>
        <w:pStyle w:val="Heading2"/>
        <w:tabs>
          <w:tab w:val="num" w:pos="1350"/>
        </w:tabs>
        <w:rPr>
          <w:u w:val="none"/>
        </w:rPr>
      </w:pPr>
      <w:bookmarkStart w:id="114" w:name="_Toc399496304"/>
      <w:r w:rsidRPr="00947B20">
        <w:rPr>
          <w:u w:val="none"/>
        </w:rPr>
        <w:t xml:space="preserve">  During the pendency of any Dispute, each Party shall continue to perform all of its respective obligations under this Agreement.</w:t>
      </w:r>
      <w:bookmarkEnd w:id="114"/>
    </w:p>
    <w:p w:rsidR="00603D04" w:rsidRPr="00947B20" w:rsidRDefault="00603D04" w:rsidP="00603D04">
      <w:pPr>
        <w:pStyle w:val="Heading1"/>
        <w:rPr>
          <w:color w:val="000000"/>
        </w:rPr>
      </w:pPr>
      <w:bookmarkStart w:id="115" w:name="_Toc399496305"/>
      <w:r w:rsidRPr="00947B20">
        <w:br/>
        <w:t>ASSIGNMENT</w:t>
      </w:r>
      <w:bookmarkEnd w:id="115"/>
    </w:p>
    <w:p w:rsidR="00603D04" w:rsidRPr="00947B20" w:rsidRDefault="00603D04" w:rsidP="00603D04">
      <w:pPr>
        <w:pStyle w:val="Heading2"/>
        <w:tabs>
          <w:tab w:val="num" w:pos="1350"/>
        </w:tabs>
        <w:rPr>
          <w:vanish/>
          <w:color w:val="FF0000"/>
          <w:specVanish/>
        </w:rPr>
      </w:pPr>
      <w:bookmarkStart w:id="116" w:name="_Toc399496306"/>
      <w:r w:rsidRPr="00947B20">
        <w:t>Prohibited Transfers and Assignments</w:t>
      </w:r>
      <w:r w:rsidRPr="00947B20">
        <w:rPr>
          <w:u w:val="none"/>
        </w:rPr>
        <w:t>.</w:t>
      </w:r>
      <w:bookmarkEnd w:id="116"/>
    </w:p>
    <w:p w:rsidR="00603D04" w:rsidRPr="00947B20" w:rsidRDefault="00603D04" w:rsidP="00603D04">
      <w:pPr>
        <w:pStyle w:val="SingleSpace"/>
      </w:pPr>
      <w:r w:rsidRPr="00947B20">
        <w:t xml:space="preserve">  Neither Party shall have the right to transfer, assign, sell or otherwise dispose of (collectively, “</w:t>
      </w:r>
      <w:r w:rsidRPr="00947B20">
        <w:rPr>
          <w:u w:val="single"/>
        </w:rPr>
        <w:t>Transfer</w:t>
      </w:r>
      <w:r w:rsidRPr="00947B20">
        <w:t xml:space="preserve">”), in whole or in part, its interest in this Agreement, including its rights, duties and obligations hereunder, nor to Transfer, in whole or in part, its Ownership Interests (or </w:t>
      </w:r>
      <w:r>
        <w:t xml:space="preserve">Directional Capacity Allocation Percentages and Directional </w:t>
      </w:r>
      <w:r w:rsidRPr="00947B20">
        <w:t xml:space="preserve">Capacity </w:t>
      </w:r>
      <w:r>
        <w:t>Allocation</w:t>
      </w:r>
      <w:r w:rsidRPr="00947B20">
        <w:t>s) in the Transmission Facilities</w:t>
      </w:r>
      <w:r>
        <w:t xml:space="preserve"> or Common Equipment</w:t>
      </w:r>
      <w:r w:rsidRPr="00947B20">
        <w:t xml:space="preserve">, except as permitted under this </w:t>
      </w:r>
      <w:r w:rsidRPr="00947B20">
        <w:rPr>
          <w:u w:val="single"/>
        </w:rPr>
        <w:t>Article XVIII</w:t>
      </w:r>
      <w:r w:rsidRPr="00947B20">
        <w:t xml:space="preserve">.  </w:t>
      </w:r>
    </w:p>
    <w:p w:rsidR="00603D04" w:rsidRPr="00947B20" w:rsidRDefault="00603D04" w:rsidP="00603D04">
      <w:pPr>
        <w:pStyle w:val="Heading2"/>
        <w:tabs>
          <w:tab w:val="num" w:pos="1350"/>
        </w:tabs>
        <w:rPr>
          <w:vanish/>
          <w:color w:val="FF0000"/>
          <w:specVanish/>
        </w:rPr>
      </w:pPr>
      <w:bookmarkStart w:id="117" w:name="_Toc399496307"/>
      <w:r w:rsidRPr="00947B20">
        <w:t>Permitted Assignments and Transfers</w:t>
      </w:r>
      <w:r w:rsidRPr="00947B20">
        <w:rPr>
          <w:u w:val="none"/>
        </w:rPr>
        <w:t>.</w:t>
      </w:r>
      <w:bookmarkEnd w:id="117"/>
    </w:p>
    <w:p w:rsidR="00603D04" w:rsidRPr="00947B20" w:rsidRDefault="00603D04" w:rsidP="00603D04">
      <w:pPr>
        <w:pStyle w:val="SingleSpace"/>
      </w:pPr>
      <w:r w:rsidRPr="00947B20">
        <w:t xml:space="preserve">  Subject to </w:t>
      </w:r>
      <w:r w:rsidRPr="00947B20">
        <w:rPr>
          <w:u w:val="single"/>
        </w:rPr>
        <w:t xml:space="preserve">Section </w:t>
      </w:r>
      <w:r>
        <w:rPr>
          <w:u w:val="single"/>
        </w:rPr>
        <w:t>18</w:t>
      </w:r>
      <w:r w:rsidRPr="00947B20">
        <w:rPr>
          <w:u w:val="single"/>
        </w:rPr>
        <w:t>.3</w:t>
      </w:r>
      <w:r w:rsidRPr="00947B20">
        <w:t xml:space="preserve">, the restrictions set forth in </w:t>
      </w:r>
      <w:r w:rsidRPr="00947B20">
        <w:rPr>
          <w:u w:val="single"/>
        </w:rPr>
        <w:t>Section 18.1</w:t>
      </w:r>
      <w:r w:rsidRPr="00947B20">
        <w:t xml:space="preserve"> shall not restrict:</w:t>
      </w:r>
    </w:p>
    <w:p w:rsidR="00603D04" w:rsidRDefault="00603D04" w:rsidP="00603D04">
      <w:pPr>
        <w:pStyle w:val="Heading3"/>
        <w:tabs>
          <w:tab w:val="clear" w:pos="900"/>
          <w:tab w:val="num" w:pos="2160"/>
        </w:tabs>
      </w:pPr>
      <w:r>
        <w:t>D</w:t>
      </w:r>
      <w:r w:rsidRPr="00947B20">
        <w:t xml:space="preserve">ispositions and sales of equipment or facilities by either Operator incident to renewals or replacements of the Transmission Facilities </w:t>
      </w:r>
      <w:r>
        <w:t>or Common Equipment</w:t>
      </w:r>
      <w:r w:rsidRPr="00947B20">
        <w:t>;</w:t>
      </w:r>
    </w:p>
    <w:p w:rsidR="00603D04" w:rsidRDefault="00603D04" w:rsidP="00603D04">
      <w:pPr>
        <w:pStyle w:val="Heading3"/>
        <w:tabs>
          <w:tab w:val="clear" w:pos="900"/>
          <w:tab w:val="num" w:pos="2160"/>
        </w:tabs>
      </w:pPr>
      <w:r>
        <w:t>T</w:t>
      </w:r>
      <w:r w:rsidRPr="00947B20">
        <w:t>he right of an Owner to subject any of its Ownership Interests (</w:t>
      </w:r>
      <w:r>
        <w:t xml:space="preserve">or Directional Capacity Allocation Percentages and Directional </w:t>
      </w:r>
      <w:r w:rsidRPr="00947B20">
        <w:t xml:space="preserve">Capacity </w:t>
      </w:r>
      <w:r>
        <w:t>Allocation</w:t>
      </w:r>
      <w:r w:rsidRPr="00947B20">
        <w:t>s) to the lien of any mortgage upon all or a portion of its own physical electric utility property or to otherwise collaterally assign its rights and obligations in this Agreement to a lender or other person providing financing to the Owner;</w:t>
      </w:r>
    </w:p>
    <w:p w:rsidR="00603D04" w:rsidRDefault="00603D04" w:rsidP="00603D04">
      <w:pPr>
        <w:pStyle w:val="Heading3"/>
        <w:tabs>
          <w:tab w:val="clear" w:pos="900"/>
          <w:tab w:val="num" w:pos="2160"/>
        </w:tabs>
      </w:pPr>
      <w:r>
        <w:t>T</w:t>
      </w:r>
      <w:r w:rsidRPr="00947B20">
        <w:t xml:space="preserve">he right of an Owner to Transfer voluntarily all of its Ownership Interests (and </w:t>
      </w:r>
      <w:r>
        <w:t xml:space="preserve">Directional Capacity Allocation Percentages and Directional </w:t>
      </w:r>
      <w:r w:rsidRPr="00947B20">
        <w:t xml:space="preserve">Capacity </w:t>
      </w:r>
      <w:r>
        <w:t>Allocation</w:t>
      </w:r>
      <w:r w:rsidRPr="00947B20">
        <w:t xml:space="preserve">s) and all of its rights and obligations in this Agreement (including as part of such Transfer, all of its rights and obligations in this Agreement as an Operator) in connection with any sale, merger or other transfer of substantially all of such Owner’s electric transmission facilities as an operating entity; </w:t>
      </w:r>
      <w:r w:rsidRPr="00947B20">
        <w:rPr>
          <w:u w:val="single"/>
        </w:rPr>
        <w:t>provided</w:t>
      </w:r>
      <w:r w:rsidRPr="00947B20">
        <w:t xml:space="preserve">, </w:t>
      </w:r>
      <w:r w:rsidRPr="00947B20">
        <w:rPr>
          <w:u w:val="single"/>
        </w:rPr>
        <w:t>however</w:t>
      </w:r>
      <w:r w:rsidRPr="00947B20">
        <w:t>, that the effectiveness of such Transfer shall be conditioned upon the transferee: (i) agreeing in writing, in form and substance reasonably satisfactory to the other Owner, to assume all of the rights and obligations of the transferring Owner (including, all of its rights and obligations in this Agreement as an Operator) as of the transfer date; and (ii) qualifying as a Qualified Owner on the transfer date;</w:t>
      </w:r>
    </w:p>
    <w:p w:rsidR="00603D04" w:rsidRDefault="00603D04" w:rsidP="00603D04">
      <w:pPr>
        <w:pStyle w:val="Heading3"/>
        <w:tabs>
          <w:tab w:val="clear" w:pos="900"/>
          <w:tab w:val="num" w:pos="2160"/>
        </w:tabs>
      </w:pPr>
      <w:r>
        <w:t>T</w:t>
      </w:r>
      <w:r w:rsidRPr="00947B20">
        <w:t xml:space="preserve">he right of an Owner to Transfer voluntarily all of its Ownership Interests (and </w:t>
      </w:r>
      <w:r>
        <w:t xml:space="preserve">Directional Capacity Allocation Percentages and Directional </w:t>
      </w:r>
      <w:r w:rsidRPr="00947B20">
        <w:t xml:space="preserve">Capacity </w:t>
      </w:r>
      <w:r>
        <w:t>Allocation</w:t>
      </w:r>
      <w:r w:rsidRPr="00947B20">
        <w:t xml:space="preserve">s) and all of its rights and obligations in this Agreement (including as part of such Transfer, all of its rights and obligations in this Agreement as an Operator) to an Affiliate of such Owner which owns all or substantially all of the transmission facilities of such Owner; </w:t>
      </w:r>
      <w:r w:rsidRPr="00947B20">
        <w:rPr>
          <w:u w:val="single"/>
        </w:rPr>
        <w:t>provided</w:t>
      </w:r>
      <w:r w:rsidRPr="00947B20">
        <w:t xml:space="preserve">, </w:t>
      </w:r>
      <w:r w:rsidRPr="00947B20">
        <w:rPr>
          <w:u w:val="single"/>
        </w:rPr>
        <w:t>however</w:t>
      </w:r>
      <w:r w:rsidRPr="00947B20">
        <w:t>, that the effectiveness of such Transfer shall be conditioned upon the transferee: (i) agreeing in writing, in form and substance reasonably satisfactory to the other Owner, to assume all of the rights and obligations of the transferring Owner (including, all of its rights and obligations in this Agreement as an Operator) as of the transfer date; and (ii) qualifying as a Qualified Owner on the transfer date;</w:t>
      </w:r>
    </w:p>
    <w:p w:rsidR="00603D04" w:rsidRDefault="00603D04" w:rsidP="00603D04">
      <w:pPr>
        <w:pStyle w:val="Heading3"/>
        <w:tabs>
          <w:tab w:val="clear" w:pos="900"/>
          <w:tab w:val="num" w:pos="2160"/>
        </w:tabs>
      </w:pPr>
      <w:r>
        <w:t>T</w:t>
      </w:r>
      <w:r w:rsidRPr="00947B20">
        <w:t xml:space="preserve">he right of any Owner to Transfer voluntarily all of its Ownership Interests (and </w:t>
      </w:r>
      <w:r>
        <w:t xml:space="preserve">Directional Capacity Allocation Percentages and Directional </w:t>
      </w:r>
      <w:r w:rsidRPr="00947B20">
        <w:t xml:space="preserve">Capacity </w:t>
      </w:r>
      <w:r>
        <w:t>Allocation</w:t>
      </w:r>
      <w:r w:rsidRPr="00947B20">
        <w:t xml:space="preserve">s) and all of its rights and obligations in this Agreement (including as part of such Transfer, all of its rights and obligations in this Agreement as an Operator) to a third party; </w:t>
      </w:r>
      <w:r w:rsidRPr="00947B20">
        <w:rPr>
          <w:u w:val="single"/>
        </w:rPr>
        <w:t>provided</w:t>
      </w:r>
      <w:r w:rsidRPr="00947B20">
        <w:t xml:space="preserve"> that:  (i) the other Owner, in its sole discretion, approves such Transfer and approves the third-party purchaser as having demonstrated that it is financially and technically capable of performing the transferring Owner’s (and Operator’s) obligations under this Agreement; and (ii) the other Owner is offered the right of first refusal to purchase all of such Ownership Interests (and </w:t>
      </w:r>
      <w:r>
        <w:t xml:space="preserve">Directional Capacity Allocation Percentages and Directional </w:t>
      </w:r>
      <w:r w:rsidRPr="00947B20">
        <w:t xml:space="preserve">Capacity </w:t>
      </w:r>
      <w:r>
        <w:t>Allocation</w:t>
      </w:r>
      <w:r w:rsidRPr="00947B20">
        <w:t xml:space="preserve">s) </w:t>
      </w:r>
      <w:r w:rsidRPr="001618E1">
        <w:t>and Common Equipment</w:t>
      </w:r>
      <w:r>
        <w:t xml:space="preserve"> </w:t>
      </w:r>
      <w:r w:rsidRPr="00947B20">
        <w:t xml:space="preserve">and all of the transferring Owner’s rights and obligations in this Agreement (including as part of such Transfer, all of its rights and obligations in this Agreement as an Operator), on terms no less favorable than those offered to such proposed third-party purchaser; </w:t>
      </w:r>
      <w:r w:rsidRPr="00947B20">
        <w:rPr>
          <w:u w:val="single"/>
        </w:rPr>
        <w:t>provided</w:t>
      </w:r>
      <w:r w:rsidRPr="00947B20">
        <w:t xml:space="preserve">, </w:t>
      </w:r>
      <w:r w:rsidRPr="00947B20">
        <w:rPr>
          <w:u w:val="single"/>
        </w:rPr>
        <w:t>however</w:t>
      </w:r>
      <w:r w:rsidRPr="00947B20">
        <w:t>, that the effectiveness of such Transfer shall be conditioned upon the third-party purchaser: (A) agreeing in writing, in form and substance reasonably satisfactory to the other Owner, to assume all of the rights and obligations of the transferring Owner (including as part of such Transfer, all of its rights and obligations in this Agreement as an Operator) as of the transfer date; and (B) qualifying as a Qualified Owner on the transfer date; and</w:t>
      </w:r>
    </w:p>
    <w:p w:rsidR="00603D04" w:rsidRDefault="00603D04" w:rsidP="00603D04">
      <w:pPr>
        <w:pStyle w:val="Heading3"/>
        <w:tabs>
          <w:tab w:val="clear" w:pos="900"/>
          <w:tab w:val="num" w:pos="2160"/>
        </w:tabs>
      </w:pPr>
      <w:r>
        <w:t>T</w:t>
      </w:r>
      <w:r w:rsidRPr="00947B20">
        <w:t xml:space="preserve">he right of an Owner to </w:t>
      </w:r>
      <w:r>
        <w:t xml:space="preserve">post, sell or make available for scheduling transmission capacity or schedule energy in accordance with </w:t>
      </w:r>
      <w:r w:rsidRPr="00BE6A8C">
        <w:rPr>
          <w:u w:val="single"/>
        </w:rPr>
        <w:t>Sections 3.2(b)</w:t>
      </w:r>
      <w:r>
        <w:t xml:space="preserve"> and </w:t>
      </w:r>
      <w:r w:rsidRPr="00BE6A8C">
        <w:rPr>
          <w:u w:val="single"/>
        </w:rPr>
        <w:t>3.2(c)</w:t>
      </w:r>
      <w:r w:rsidRPr="00947B20">
        <w:t>, unless otherwise mutually agreed to in writing in advance by the other Owner.</w:t>
      </w:r>
    </w:p>
    <w:p w:rsidR="00603D04" w:rsidRPr="00947B20" w:rsidRDefault="00603D04" w:rsidP="00603D04">
      <w:pPr>
        <w:pStyle w:val="Heading2"/>
        <w:tabs>
          <w:tab w:val="num" w:pos="1350"/>
        </w:tabs>
        <w:rPr>
          <w:u w:val="none"/>
        </w:rPr>
      </w:pPr>
      <w:bookmarkStart w:id="118" w:name="_Toc399496308"/>
      <w:r w:rsidRPr="00947B20">
        <w:t>FERC Approval</w:t>
      </w:r>
      <w:r w:rsidRPr="00947B20">
        <w:rPr>
          <w:u w:val="none"/>
        </w:rPr>
        <w:t xml:space="preserve">.  Any Transfer pursuant to </w:t>
      </w:r>
      <w:r w:rsidRPr="00947B20">
        <w:t>Section 18.2</w:t>
      </w:r>
      <w:r w:rsidRPr="00947B20">
        <w:rPr>
          <w:u w:val="none"/>
        </w:rPr>
        <w:t xml:space="preserve"> that is subject to FERC approval shall not take effect until FERC has approved such Transfer and has made it effective.</w:t>
      </w:r>
      <w:bookmarkEnd w:id="118"/>
    </w:p>
    <w:p w:rsidR="00603D04" w:rsidRPr="00947B20" w:rsidRDefault="00603D04" w:rsidP="00603D04">
      <w:pPr>
        <w:pStyle w:val="Heading1"/>
      </w:pPr>
      <w:bookmarkStart w:id="119" w:name="_Ref23650403"/>
      <w:bookmarkStart w:id="120" w:name="_Ref23650363"/>
      <w:bookmarkStart w:id="121" w:name="_DV_C757"/>
      <w:bookmarkStart w:id="122" w:name="_Toc399496309"/>
      <w:bookmarkEnd w:id="119"/>
      <w:bookmarkEnd w:id="120"/>
      <w:bookmarkEnd w:id="121"/>
      <w:r w:rsidRPr="00947B20">
        <w:br/>
        <w:t>MISCELLANEOUS</w:t>
      </w:r>
      <w:bookmarkEnd w:id="122"/>
    </w:p>
    <w:p w:rsidR="00603D04" w:rsidRPr="00947B20" w:rsidRDefault="00603D04" w:rsidP="00603D04">
      <w:pPr>
        <w:pStyle w:val="Heading2"/>
        <w:keepNext/>
        <w:tabs>
          <w:tab w:val="num" w:pos="1350"/>
        </w:tabs>
      </w:pPr>
      <w:bookmarkStart w:id="123" w:name="_Toc399496310"/>
      <w:r w:rsidRPr="00947B20">
        <w:t>Notices</w:t>
      </w:r>
      <w:r w:rsidRPr="00947B20">
        <w:rPr>
          <w:u w:val="none"/>
        </w:rPr>
        <w:t>.</w:t>
      </w:r>
      <w:bookmarkEnd w:id="123"/>
    </w:p>
    <w:p w:rsidR="00603D04" w:rsidRDefault="00603D04" w:rsidP="00603D04">
      <w:pPr>
        <w:pStyle w:val="Heading3"/>
        <w:tabs>
          <w:tab w:val="clear" w:pos="900"/>
          <w:tab w:val="num" w:pos="2160"/>
        </w:tabs>
        <w:rPr>
          <w:rStyle w:val="Heading3Char"/>
          <w:b/>
          <w:iCs/>
          <w:caps/>
          <w:kern w:val="32"/>
          <w:u w:val="single"/>
        </w:rPr>
      </w:pPr>
      <w:r w:rsidRPr="00947B20">
        <w:rPr>
          <w:rStyle w:val="Heading3Char"/>
        </w:rPr>
        <w:t>Any notice, demand, request or other communication required or permitted to be given pursuant to this Agreement shall be in writing and signed by the Owner or Operator giving such notice, demand, request or other communication and shall be hand delivered or sent by certified mail, return receipt requested, or overnight courier to the other Owner and/or Operator at the address set forth below:</w:t>
      </w:r>
    </w:p>
    <w:p w:rsidR="00603D04" w:rsidRPr="00947B20" w:rsidRDefault="00603D04" w:rsidP="00603D04">
      <w:pPr>
        <w:spacing w:after="0"/>
      </w:pPr>
      <w:r w:rsidRPr="00947B20">
        <w:t>If to Idaho Power as Owner:</w:t>
      </w:r>
      <w:r w:rsidRPr="00947B20">
        <w:tab/>
      </w:r>
      <w:r w:rsidRPr="00947B20">
        <w:tab/>
        <w:t>Idaho Power Company</w:t>
      </w:r>
    </w:p>
    <w:p w:rsidR="00603D04" w:rsidRPr="00947B20" w:rsidRDefault="00603D04" w:rsidP="00603D04">
      <w:pPr>
        <w:spacing w:after="0"/>
        <w:ind w:left="2880" w:firstLine="720"/>
      </w:pPr>
      <w:r w:rsidRPr="00947B20">
        <w:t>1221 West Idaho Street</w:t>
      </w:r>
    </w:p>
    <w:p w:rsidR="00603D04" w:rsidRPr="00947B20" w:rsidRDefault="00603D04" w:rsidP="00603D04">
      <w:pPr>
        <w:spacing w:after="0"/>
        <w:ind w:left="2880" w:firstLine="720"/>
      </w:pPr>
      <w:r w:rsidRPr="00947B20">
        <w:t>Boise, ID 83702</w:t>
      </w:r>
    </w:p>
    <w:p w:rsidR="00603D04" w:rsidRPr="00947B20" w:rsidRDefault="00603D04" w:rsidP="00603D04">
      <w:pPr>
        <w:spacing w:after="0"/>
        <w:ind w:left="2880" w:firstLine="720"/>
      </w:pPr>
      <w:r w:rsidRPr="00947B20">
        <w:t>Attn:  Director, Load Serving Operations</w:t>
      </w:r>
    </w:p>
    <w:p w:rsidR="00603D04" w:rsidRPr="00947B20" w:rsidRDefault="00603D04" w:rsidP="00603D04">
      <w:pPr>
        <w:spacing w:after="0"/>
        <w:ind w:left="2880" w:firstLine="720"/>
      </w:pPr>
      <w:r w:rsidRPr="00947B20">
        <w:t>Telephone:  208-388-2360</w:t>
      </w:r>
    </w:p>
    <w:p w:rsidR="00603D04" w:rsidRPr="00947B20" w:rsidRDefault="00603D04" w:rsidP="00603D04">
      <w:pPr>
        <w:spacing w:after="0"/>
      </w:pPr>
    </w:p>
    <w:p w:rsidR="00603D04" w:rsidRPr="00947B20" w:rsidRDefault="00603D04" w:rsidP="00603D04">
      <w:pPr>
        <w:spacing w:after="0"/>
      </w:pPr>
      <w:r w:rsidRPr="00947B20">
        <w:t>With a copy to:</w:t>
      </w:r>
      <w:r w:rsidRPr="00947B20">
        <w:tab/>
      </w:r>
      <w:r w:rsidRPr="00947B20">
        <w:tab/>
      </w:r>
      <w:r w:rsidRPr="00947B20">
        <w:tab/>
        <w:t>Idaho Power Company</w:t>
      </w:r>
    </w:p>
    <w:p w:rsidR="00603D04" w:rsidRPr="00947B20" w:rsidRDefault="00603D04" w:rsidP="00603D04">
      <w:pPr>
        <w:spacing w:after="0"/>
      </w:pPr>
      <w:r w:rsidRPr="00947B20">
        <w:tab/>
      </w:r>
      <w:r w:rsidRPr="00947B20">
        <w:tab/>
      </w:r>
      <w:r w:rsidRPr="00947B20">
        <w:tab/>
      </w:r>
      <w:r w:rsidRPr="00947B20">
        <w:tab/>
      </w:r>
      <w:r w:rsidRPr="00947B20">
        <w:tab/>
        <w:t>1221 West Idaho Street</w:t>
      </w:r>
    </w:p>
    <w:p w:rsidR="00603D04" w:rsidRPr="00947B20" w:rsidRDefault="00603D04" w:rsidP="00603D04">
      <w:pPr>
        <w:spacing w:after="0"/>
      </w:pPr>
      <w:r w:rsidRPr="00947B20">
        <w:tab/>
      </w:r>
      <w:r w:rsidRPr="00947B20">
        <w:tab/>
      </w:r>
      <w:r w:rsidRPr="00947B20">
        <w:tab/>
      </w:r>
      <w:r w:rsidRPr="00947B20">
        <w:tab/>
      </w:r>
      <w:r w:rsidRPr="00947B20">
        <w:tab/>
        <w:t>Boise, ID  83702</w:t>
      </w:r>
    </w:p>
    <w:p w:rsidR="00603D04" w:rsidRPr="00947B20" w:rsidRDefault="00603D04" w:rsidP="00603D04">
      <w:pPr>
        <w:spacing w:after="0"/>
      </w:pPr>
      <w:r w:rsidRPr="00947B20">
        <w:tab/>
      </w:r>
      <w:r w:rsidRPr="00947B20">
        <w:tab/>
      </w:r>
      <w:r w:rsidRPr="00947B20">
        <w:tab/>
      </w:r>
      <w:r w:rsidRPr="00947B20">
        <w:tab/>
      </w:r>
      <w:r w:rsidRPr="00947B20">
        <w:tab/>
        <w:t>Attn:  Legal Department</w:t>
      </w:r>
    </w:p>
    <w:p w:rsidR="00603D04" w:rsidRPr="00947B20" w:rsidRDefault="00603D04" w:rsidP="00603D04">
      <w:pPr>
        <w:spacing w:after="0"/>
      </w:pPr>
      <w:r w:rsidRPr="00947B20">
        <w:tab/>
      </w:r>
      <w:r w:rsidRPr="00947B20">
        <w:tab/>
      </w:r>
      <w:r w:rsidRPr="00947B20">
        <w:tab/>
      </w:r>
      <w:r w:rsidRPr="00947B20">
        <w:tab/>
      </w:r>
      <w:r w:rsidRPr="00947B20">
        <w:tab/>
        <w:t>Telephone:  208-388-2300</w:t>
      </w:r>
    </w:p>
    <w:p w:rsidR="00603D04" w:rsidRPr="00947B20" w:rsidRDefault="00603D04" w:rsidP="00603D04">
      <w:pPr>
        <w:spacing w:after="0"/>
      </w:pPr>
    </w:p>
    <w:p w:rsidR="00603D04" w:rsidRPr="00947B20" w:rsidRDefault="00603D04" w:rsidP="00603D04">
      <w:pPr>
        <w:spacing w:after="0"/>
      </w:pPr>
      <w:r w:rsidRPr="00947B20">
        <w:t>If to Idaho Power as Operator:</w:t>
      </w:r>
      <w:r w:rsidRPr="00947B20">
        <w:tab/>
        <w:t>Idaho Power Company</w:t>
      </w:r>
    </w:p>
    <w:p w:rsidR="00603D04" w:rsidRPr="00947B20" w:rsidRDefault="00603D04" w:rsidP="00603D04">
      <w:pPr>
        <w:spacing w:after="0"/>
        <w:ind w:left="2880" w:firstLine="720"/>
      </w:pPr>
      <w:r w:rsidRPr="00947B20">
        <w:t>1221 West Idaho Street</w:t>
      </w:r>
    </w:p>
    <w:p w:rsidR="00603D04" w:rsidRPr="00947B20" w:rsidRDefault="00603D04" w:rsidP="00603D04">
      <w:pPr>
        <w:spacing w:after="0"/>
        <w:ind w:left="2880" w:firstLine="720"/>
      </w:pPr>
      <w:r w:rsidRPr="00947B20">
        <w:t>Boise, ID 83702</w:t>
      </w:r>
    </w:p>
    <w:p w:rsidR="00603D04" w:rsidRPr="00947B20" w:rsidRDefault="00603D04" w:rsidP="00603D04">
      <w:pPr>
        <w:spacing w:after="0"/>
        <w:ind w:left="2880" w:firstLine="720"/>
      </w:pPr>
      <w:r w:rsidRPr="00947B20">
        <w:t>Attn:  Director, Load Serving Operations</w:t>
      </w:r>
    </w:p>
    <w:p w:rsidR="00603D04" w:rsidRPr="00947B20" w:rsidRDefault="00603D04" w:rsidP="00603D04">
      <w:pPr>
        <w:spacing w:after="0"/>
        <w:ind w:left="2880" w:firstLine="720"/>
      </w:pPr>
      <w:r w:rsidRPr="00947B20">
        <w:t>Telephone:  208-388-2360</w:t>
      </w:r>
    </w:p>
    <w:p w:rsidR="00603D04" w:rsidRPr="00947B20" w:rsidRDefault="00603D04" w:rsidP="00603D04">
      <w:pPr>
        <w:spacing w:after="0"/>
      </w:pPr>
    </w:p>
    <w:p w:rsidR="00603D04" w:rsidRPr="00947B20" w:rsidRDefault="00603D04" w:rsidP="00603D04">
      <w:pPr>
        <w:spacing w:after="0"/>
      </w:pPr>
      <w:r w:rsidRPr="00947B20">
        <w:t>With a copy to:</w:t>
      </w:r>
      <w:r w:rsidRPr="00947B20">
        <w:tab/>
      </w:r>
      <w:r w:rsidRPr="00947B20">
        <w:tab/>
      </w:r>
      <w:r w:rsidRPr="00947B20">
        <w:tab/>
        <w:t>Idaho Power Company</w:t>
      </w:r>
    </w:p>
    <w:p w:rsidR="00603D04" w:rsidRPr="00947B20" w:rsidRDefault="00603D04" w:rsidP="00603D04">
      <w:pPr>
        <w:spacing w:after="0"/>
      </w:pPr>
      <w:r w:rsidRPr="00947B20">
        <w:tab/>
      </w:r>
      <w:r w:rsidRPr="00947B20">
        <w:tab/>
      </w:r>
      <w:r w:rsidRPr="00947B20">
        <w:tab/>
      </w:r>
      <w:r w:rsidRPr="00947B20">
        <w:tab/>
      </w:r>
      <w:r w:rsidRPr="00947B20">
        <w:tab/>
        <w:t>1221 West Idaho Street</w:t>
      </w:r>
    </w:p>
    <w:p w:rsidR="00603D04" w:rsidRPr="00947B20" w:rsidRDefault="00603D04" w:rsidP="00603D04">
      <w:pPr>
        <w:spacing w:after="0"/>
      </w:pPr>
      <w:r w:rsidRPr="00947B20">
        <w:tab/>
      </w:r>
      <w:r w:rsidRPr="00947B20">
        <w:tab/>
      </w:r>
      <w:r w:rsidRPr="00947B20">
        <w:tab/>
      </w:r>
      <w:r w:rsidRPr="00947B20">
        <w:tab/>
      </w:r>
      <w:r w:rsidRPr="00947B20">
        <w:tab/>
        <w:t>Boise, ID  83702</w:t>
      </w:r>
    </w:p>
    <w:p w:rsidR="00603D04" w:rsidRPr="00947B20" w:rsidRDefault="00603D04" w:rsidP="00603D04">
      <w:pPr>
        <w:spacing w:after="0"/>
      </w:pPr>
      <w:r w:rsidRPr="00947B20">
        <w:tab/>
      </w:r>
      <w:r w:rsidRPr="00947B20">
        <w:tab/>
      </w:r>
      <w:r w:rsidRPr="00947B20">
        <w:tab/>
      </w:r>
      <w:r w:rsidRPr="00947B20">
        <w:tab/>
      </w:r>
      <w:r w:rsidRPr="00947B20">
        <w:tab/>
        <w:t>Attn:  Legal Department</w:t>
      </w:r>
    </w:p>
    <w:p w:rsidR="00603D04" w:rsidRPr="00947B20" w:rsidRDefault="00603D04" w:rsidP="00603D04">
      <w:pPr>
        <w:spacing w:after="0"/>
      </w:pPr>
      <w:r w:rsidRPr="00947B20">
        <w:tab/>
      </w:r>
      <w:r w:rsidRPr="00947B20">
        <w:tab/>
      </w:r>
      <w:r w:rsidRPr="00947B20">
        <w:tab/>
      </w:r>
      <w:r w:rsidRPr="00947B20">
        <w:tab/>
      </w:r>
      <w:r w:rsidRPr="00947B20">
        <w:tab/>
        <w:t>Telephone:  208-388-2300</w:t>
      </w:r>
    </w:p>
    <w:p w:rsidR="00603D04" w:rsidRPr="00947B20" w:rsidRDefault="00603D04" w:rsidP="00603D04">
      <w:pPr>
        <w:spacing w:after="0"/>
      </w:pPr>
    </w:p>
    <w:p w:rsidR="00603D04" w:rsidRPr="00947B20" w:rsidRDefault="00603D04" w:rsidP="00603D04">
      <w:pPr>
        <w:spacing w:after="0"/>
      </w:pPr>
      <w:r w:rsidRPr="00947B20">
        <w:t>If to PacifiCorp as Owner:</w:t>
      </w:r>
      <w:r w:rsidRPr="00947B20">
        <w:tab/>
      </w:r>
      <w:r w:rsidRPr="00947B20">
        <w:tab/>
        <w:t>PacifiCorp</w:t>
      </w:r>
    </w:p>
    <w:p w:rsidR="00603D04" w:rsidRPr="00947B20" w:rsidRDefault="00603D04" w:rsidP="00603D04">
      <w:pPr>
        <w:spacing w:after="0"/>
        <w:ind w:left="2880" w:firstLine="720"/>
      </w:pPr>
      <w:r w:rsidRPr="00947B20">
        <w:t xml:space="preserve">825 NE Multnomah Street, Suite </w:t>
      </w:r>
      <w:r>
        <w:t>16</w:t>
      </w:r>
      <w:r w:rsidRPr="00947B20">
        <w:t>00</w:t>
      </w:r>
    </w:p>
    <w:p w:rsidR="00603D04" w:rsidRPr="00947B20" w:rsidRDefault="00603D04" w:rsidP="00603D04">
      <w:pPr>
        <w:spacing w:after="0"/>
        <w:ind w:left="2880" w:firstLine="720"/>
      </w:pPr>
      <w:r w:rsidRPr="00947B20">
        <w:t>Portland, OR 97232</w:t>
      </w:r>
    </w:p>
    <w:p w:rsidR="00603D04" w:rsidRPr="00947B20" w:rsidRDefault="00603D04" w:rsidP="00603D04">
      <w:pPr>
        <w:spacing w:after="0"/>
        <w:ind w:left="2880" w:firstLine="720"/>
      </w:pPr>
      <w:r w:rsidRPr="00947B20">
        <w:t>Attn:  Director, Transmission Service</w:t>
      </w:r>
    </w:p>
    <w:p w:rsidR="00603D04" w:rsidRPr="00947B20" w:rsidRDefault="00603D04" w:rsidP="00603D04">
      <w:pPr>
        <w:spacing w:after="0"/>
        <w:ind w:left="2880" w:firstLine="720"/>
      </w:pPr>
      <w:r w:rsidRPr="00947B20">
        <w:t>Telephone:  503-813-6712</w:t>
      </w:r>
    </w:p>
    <w:p w:rsidR="00603D04" w:rsidRPr="00947B20" w:rsidRDefault="00603D04" w:rsidP="00603D04">
      <w:pPr>
        <w:spacing w:after="0"/>
      </w:pPr>
    </w:p>
    <w:p w:rsidR="00603D04" w:rsidRPr="00947B20" w:rsidRDefault="00603D04" w:rsidP="00603D04">
      <w:pPr>
        <w:spacing w:after="0"/>
      </w:pPr>
      <w:r w:rsidRPr="00947B20">
        <w:t>With a copy to:</w:t>
      </w:r>
      <w:r w:rsidRPr="00947B20">
        <w:tab/>
      </w:r>
      <w:r w:rsidRPr="00947B20">
        <w:tab/>
      </w:r>
      <w:r w:rsidRPr="00947B20">
        <w:tab/>
        <w:t>PacifiCorp</w:t>
      </w:r>
    </w:p>
    <w:p w:rsidR="00603D04" w:rsidRPr="00947B20" w:rsidRDefault="00603D04" w:rsidP="00603D04">
      <w:pPr>
        <w:spacing w:after="0"/>
        <w:ind w:left="2880" w:firstLine="720"/>
      </w:pPr>
      <w:r w:rsidRPr="00947B20">
        <w:t xml:space="preserve">825 NE Multnomah Street, Suite </w:t>
      </w:r>
      <w:r>
        <w:t>20</w:t>
      </w:r>
      <w:r w:rsidRPr="00947B20">
        <w:t>00</w:t>
      </w:r>
    </w:p>
    <w:p w:rsidR="00603D04" w:rsidRPr="00947B20" w:rsidRDefault="00603D04" w:rsidP="00603D04">
      <w:pPr>
        <w:spacing w:after="0"/>
        <w:ind w:left="2880" w:firstLine="720"/>
      </w:pPr>
      <w:r w:rsidRPr="00947B20">
        <w:t>Portland, OR 97232</w:t>
      </w:r>
    </w:p>
    <w:p w:rsidR="00603D04" w:rsidRPr="00947B20" w:rsidRDefault="00603D04" w:rsidP="00603D04">
      <w:pPr>
        <w:spacing w:after="0"/>
        <w:ind w:left="2880" w:firstLine="720"/>
      </w:pPr>
      <w:r w:rsidRPr="00947B20">
        <w:t>Attn:  Legal Department</w:t>
      </w:r>
    </w:p>
    <w:p w:rsidR="00603D04" w:rsidRPr="00947B20" w:rsidRDefault="00603D04" w:rsidP="00603D04">
      <w:pPr>
        <w:spacing w:after="0"/>
        <w:ind w:left="2880" w:firstLine="720"/>
      </w:pPr>
      <w:r w:rsidRPr="00947B20">
        <w:t>Telephone:  503-813-5854</w:t>
      </w:r>
    </w:p>
    <w:p w:rsidR="00603D04" w:rsidRPr="00947B20" w:rsidRDefault="00603D04" w:rsidP="00603D04">
      <w:pPr>
        <w:spacing w:after="0"/>
      </w:pPr>
    </w:p>
    <w:p w:rsidR="00603D04" w:rsidRPr="00947B20" w:rsidRDefault="00603D04" w:rsidP="00603D04">
      <w:pPr>
        <w:spacing w:after="0"/>
      </w:pPr>
      <w:r w:rsidRPr="00947B20">
        <w:t>If to PacifiCorp as Operator:</w:t>
      </w:r>
      <w:r w:rsidRPr="00947B20">
        <w:tab/>
      </w:r>
      <w:r w:rsidRPr="00947B20">
        <w:tab/>
        <w:t>PacifiCorp</w:t>
      </w:r>
    </w:p>
    <w:p w:rsidR="00603D04" w:rsidRPr="00947B20" w:rsidRDefault="00603D04" w:rsidP="00603D04">
      <w:pPr>
        <w:spacing w:after="0"/>
        <w:ind w:left="2880" w:firstLine="720"/>
      </w:pPr>
      <w:r w:rsidRPr="00947B20">
        <w:t xml:space="preserve">825 NE Multnomah Street, Suite </w:t>
      </w:r>
      <w:r>
        <w:t>16</w:t>
      </w:r>
      <w:r w:rsidRPr="00947B20">
        <w:t>00</w:t>
      </w:r>
    </w:p>
    <w:p w:rsidR="00603D04" w:rsidRPr="00947B20" w:rsidRDefault="00603D04" w:rsidP="00603D04">
      <w:pPr>
        <w:spacing w:after="0"/>
        <w:ind w:left="2880" w:firstLine="720"/>
      </w:pPr>
      <w:r w:rsidRPr="00947B20">
        <w:t>Portland, OR 97232</w:t>
      </w:r>
    </w:p>
    <w:p w:rsidR="00603D04" w:rsidRPr="00947B20" w:rsidRDefault="00603D04" w:rsidP="00603D04">
      <w:pPr>
        <w:spacing w:after="0"/>
        <w:ind w:left="2880" w:firstLine="720"/>
      </w:pPr>
      <w:r w:rsidRPr="00947B20">
        <w:t>Attn:  Director, Transmission Service</w:t>
      </w:r>
    </w:p>
    <w:p w:rsidR="00603D04" w:rsidRPr="00947B20" w:rsidRDefault="00603D04" w:rsidP="00603D04">
      <w:pPr>
        <w:spacing w:after="0"/>
        <w:ind w:left="2880" w:firstLine="720"/>
      </w:pPr>
      <w:r w:rsidRPr="00947B20">
        <w:t>Telephone:  503-813-6712</w:t>
      </w:r>
    </w:p>
    <w:p w:rsidR="00603D04" w:rsidRPr="00947B20" w:rsidRDefault="00603D04" w:rsidP="00603D04">
      <w:pPr>
        <w:spacing w:after="0"/>
      </w:pPr>
    </w:p>
    <w:p w:rsidR="00603D04" w:rsidRPr="00947B20" w:rsidRDefault="00603D04" w:rsidP="00603D04">
      <w:pPr>
        <w:spacing w:after="0"/>
      </w:pPr>
      <w:r w:rsidRPr="00947B20">
        <w:t>With a copy to:</w:t>
      </w:r>
      <w:r w:rsidRPr="00947B20">
        <w:tab/>
      </w:r>
      <w:r w:rsidRPr="00947B20">
        <w:tab/>
      </w:r>
      <w:r w:rsidRPr="00947B20">
        <w:tab/>
        <w:t>PacifiCorp</w:t>
      </w:r>
    </w:p>
    <w:p w:rsidR="00603D04" w:rsidRPr="00947B20" w:rsidRDefault="00603D04" w:rsidP="00603D04">
      <w:pPr>
        <w:spacing w:after="0"/>
        <w:ind w:left="2880" w:firstLine="720"/>
      </w:pPr>
      <w:r w:rsidRPr="00947B20">
        <w:t xml:space="preserve">825 NE Multnomah Street, Suite </w:t>
      </w:r>
      <w:r>
        <w:t>200</w:t>
      </w:r>
      <w:r w:rsidRPr="00947B20">
        <w:t>0</w:t>
      </w:r>
    </w:p>
    <w:p w:rsidR="00603D04" w:rsidRPr="00947B20" w:rsidRDefault="00603D04" w:rsidP="00603D04">
      <w:pPr>
        <w:spacing w:after="0"/>
        <w:ind w:left="2880" w:firstLine="720"/>
      </w:pPr>
      <w:r w:rsidRPr="00947B20">
        <w:t>Portland, OR 97232</w:t>
      </w:r>
    </w:p>
    <w:p w:rsidR="00603D04" w:rsidRPr="00947B20" w:rsidRDefault="00603D04" w:rsidP="00603D04">
      <w:pPr>
        <w:spacing w:after="0"/>
        <w:ind w:left="2880" w:firstLine="720"/>
      </w:pPr>
      <w:r w:rsidRPr="00947B20">
        <w:t>Attn:  Legal Department</w:t>
      </w:r>
    </w:p>
    <w:p w:rsidR="00603D04" w:rsidRDefault="00603D04" w:rsidP="00603D04">
      <w:pPr>
        <w:spacing w:after="0"/>
        <w:ind w:left="2880" w:firstLine="720"/>
      </w:pPr>
      <w:r w:rsidRPr="00947B20">
        <w:t>Telephone:  503-813-5854</w:t>
      </w:r>
    </w:p>
    <w:p w:rsidR="00603D04" w:rsidRPr="00947B20" w:rsidRDefault="00603D04" w:rsidP="00603D04">
      <w:pPr>
        <w:spacing w:after="0"/>
        <w:ind w:left="2880" w:firstLine="720"/>
      </w:pPr>
    </w:p>
    <w:p w:rsidR="00603D04" w:rsidRDefault="00603D04" w:rsidP="00603D04">
      <w:pPr>
        <w:pStyle w:val="Heading3"/>
        <w:tabs>
          <w:tab w:val="clear" w:pos="900"/>
          <w:tab w:val="num" w:pos="2160"/>
        </w:tabs>
      </w:pPr>
      <w:r w:rsidRPr="00947B20">
        <w:t>Each Party shall have the right to change the place to which any notice, demand, request or other communication shall be sent or delivered by similar notice sent in like manner to the other Party.  The effective date of any notice, demand, request or other communication issued pursuant to this Agreement shall be when:  (i) delivered to the address of the Party personally, by messenger, by a nationally or internationally recognized overnight delivery service or otherwise; or (ii) received or rejected by the Party, if sent by certified mail, return receipt requested, in each case, addressed to the Party at its address and marked to the attention of the person designated above (or to such other address or person as a Party may designate by notice to the other Party effective as of the date of receipt by the other Party).</w:t>
      </w:r>
    </w:p>
    <w:p w:rsidR="00603D04" w:rsidRPr="00947B20" w:rsidRDefault="00603D04" w:rsidP="00603D04">
      <w:pPr>
        <w:pStyle w:val="Heading2"/>
        <w:tabs>
          <w:tab w:val="num" w:pos="1350"/>
        </w:tabs>
        <w:rPr>
          <w:vanish/>
          <w:color w:val="FF0000"/>
          <w:specVanish/>
        </w:rPr>
      </w:pPr>
      <w:bookmarkStart w:id="124" w:name="_Toc399496311"/>
      <w:r w:rsidRPr="00947B20">
        <w:t>Parties Bound</w:t>
      </w:r>
      <w:r w:rsidRPr="00947B20">
        <w:rPr>
          <w:u w:val="none"/>
        </w:rPr>
        <w:t>.</w:t>
      </w:r>
      <w:bookmarkEnd w:id="124"/>
    </w:p>
    <w:p w:rsidR="00603D04" w:rsidRPr="00947B20" w:rsidRDefault="00603D04" w:rsidP="00603D04">
      <w:pPr>
        <w:pStyle w:val="SingleSpace"/>
      </w:pPr>
      <w:r w:rsidRPr="00947B20">
        <w:t xml:space="preserve">  This Agreement shall be binding upon each of the Parties and their respective successors and permitted assigns.</w:t>
      </w:r>
    </w:p>
    <w:p w:rsidR="00603D04" w:rsidRPr="00947B20" w:rsidRDefault="00603D04" w:rsidP="00603D04">
      <w:pPr>
        <w:pStyle w:val="Heading2"/>
        <w:tabs>
          <w:tab w:val="num" w:pos="1350"/>
        </w:tabs>
      </w:pPr>
      <w:bookmarkStart w:id="125" w:name="_Toc399496312"/>
      <w:r w:rsidRPr="00947B20">
        <w:t>Amendments</w:t>
      </w:r>
      <w:r w:rsidRPr="00947B20">
        <w:rPr>
          <w:u w:val="none"/>
        </w:rPr>
        <w:t>.</w:t>
      </w:r>
      <w:bookmarkEnd w:id="125"/>
    </w:p>
    <w:p w:rsidR="00603D04" w:rsidRDefault="00603D04" w:rsidP="00603D04">
      <w:pPr>
        <w:pStyle w:val="Heading3"/>
        <w:tabs>
          <w:tab w:val="clear" w:pos="900"/>
          <w:tab w:val="num" w:pos="2160"/>
        </w:tabs>
      </w:pPr>
      <w:r w:rsidRPr="00947B20">
        <w:t xml:space="preserve">Except as otherwise provided in </w:t>
      </w:r>
      <w:r w:rsidRPr="00947B20">
        <w:rPr>
          <w:u w:val="single"/>
        </w:rPr>
        <w:t>Section 19.3(c)</w:t>
      </w:r>
      <w:r w:rsidRPr="00947B20">
        <w:t>, this Agreement may not be amended, supplemented or otherwise modified, other than pursuant to an instrument in writing executed by the Parties.</w:t>
      </w:r>
    </w:p>
    <w:p w:rsidR="00603D04" w:rsidRDefault="00603D04" w:rsidP="00603D04">
      <w:pPr>
        <w:pStyle w:val="Heading3"/>
        <w:tabs>
          <w:tab w:val="clear" w:pos="900"/>
          <w:tab w:val="num" w:pos="2160"/>
        </w:tabs>
      </w:pPr>
      <w:r w:rsidRPr="00947B20">
        <w:t xml:space="preserve">Absent agreement of both Parties to the proposed change and except as otherwise provided in </w:t>
      </w:r>
      <w:r w:rsidRPr="00947B20">
        <w:rPr>
          <w:u w:val="single"/>
        </w:rPr>
        <w:t>Section 19.3(c)</w:t>
      </w:r>
      <w:r w:rsidRPr="00947B20">
        <w:t xml:space="preserve">, the standard of review for changes to this Agreement proposed by a Party, or FERC acting </w:t>
      </w:r>
      <w:r w:rsidRPr="00947B20">
        <w:rPr>
          <w:i/>
        </w:rPr>
        <w:t>sua sponte</w:t>
      </w:r>
      <w:r w:rsidRPr="00947B20">
        <w:t xml:space="preserve">, shall be the “public interest” standard of review set forth in United Gas Pipe Line Co. v. Mobile Gas Service Corp., 350 U.S. 332 (1956) and Federal Power Commission v. Sierra Pacific Power Co., 350 U.S. 348 (1956); </w:t>
      </w:r>
      <w:r w:rsidRPr="00947B20">
        <w:rPr>
          <w:u w:val="single"/>
        </w:rPr>
        <w:t>provided</w:t>
      </w:r>
      <w:r w:rsidRPr="00947B20">
        <w:t xml:space="preserve"> that the standard of review for any modification to this Agreement requested by non-contracting third parties shall be the most stringent standard permissible under then-applicable Governmental Requirements.</w:t>
      </w:r>
    </w:p>
    <w:p w:rsidR="00603D04" w:rsidRDefault="00603D04" w:rsidP="00603D04">
      <w:pPr>
        <w:pStyle w:val="Heading3"/>
        <w:tabs>
          <w:tab w:val="clear" w:pos="900"/>
          <w:tab w:val="num" w:pos="2160"/>
        </w:tabs>
      </w:pPr>
      <w:r w:rsidRPr="00947B20">
        <w:t xml:space="preserve">Nothing contained in this Agreement shall be construed as affecting in any way the right of either Party to unilaterally make application to FERC under Section 205 or Section 206 of the Federal Power Act for a change in the charges set forth in </w:t>
      </w:r>
      <w:r>
        <w:rPr>
          <w:u w:val="single"/>
        </w:rPr>
        <w:t>this Agreement</w:t>
      </w:r>
      <w:r w:rsidRPr="00947B20">
        <w:t>.  It is the intent of the Parties that the standard of review that FERC will apply to any such unilateral application shall be the just and reasonable standard of review rather than the “public interest” standard of review.</w:t>
      </w:r>
    </w:p>
    <w:p w:rsidR="00603D04" w:rsidRDefault="00603D04" w:rsidP="00603D04">
      <w:pPr>
        <w:pStyle w:val="Heading3"/>
        <w:tabs>
          <w:tab w:val="clear" w:pos="900"/>
          <w:tab w:val="num" w:pos="2160"/>
        </w:tabs>
      </w:pPr>
      <w:r w:rsidRPr="00947B20">
        <w:t>An amendment that is subject to FERC approval shall not take effect until FERC has accepted such amendment for filing and has made it effective.</w:t>
      </w:r>
    </w:p>
    <w:p w:rsidR="00603D04" w:rsidRPr="00947B20" w:rsidRDefault="00603D04" w:rsidP="00603D04">
      <w:pPr>
        <w:pStyle w:val="Heading2"/>
        <w:tabs>
          <w:tab w:val="num" w:pos="1350"/>
        </w:tabs>
        <w:rPr>
          <w:vanish/>
          <w:color w:val="FF0000"/>
          <w:specVanish/>
        </w:rPr>
      </w:pPr>
      <w:bookmarkStart w:id="126" w:name="_Toc399496313"/>
      <w:r w:rsidRPr="00947B20">
        <w:t>Waivers</w:t>
      </w:r>
      <w:r w:rsidRPr="00947B20">
        <w:rPr>
          <w:u w:val="none"/>
        </w:rPr>
        <w:t>.</w:t>
      </w:r>
      <w:bookmarkEnd w:id="126"/>
    </w:p>
    <w:p w:rsidR="00603D04" w:rsidRPr="00947B20" w:rsidRDefault="00603D04" w:rsidP="00603D04">
      <w:pPr>
        <w:pStyle w:val="SingleSpace"/>
      </w:pPr>
      <w:r w:rsidRPr="00947B20">
        <w:t xml:space="preserve">  No waiver by any Party of any one or more breaches or defaults by the other Party in the performance of any of the provisions of this Agreement shall be construed as a waiver of any other breaches or defaults whether of a like kind or different nature.  Any delay, less than any applicable statutory period of limitations, in asserting or enforcing any rights under this Agreement shall not be deemed a waiver of such rights.  Failure of any Party to enforce any provisions hereof shall not be construed to waive such provision, or to affect the validity of this Agreement or any part thereof, or the right of the other Party thereafter to enforce each and every provision thereof.</w:t>
      </w:r>
    </w:p>
    <w:p w:rsidR="00603D04" w:rsidRPr="00947B20" w:rsidRDefault="00603D04" w:rsidP="00603D04">
      <w:pPr>
        <w:pStyle w:val="Heading2"/>
        <w:tabs>
          <w:tab w:val="num" w:pos="1350"/>
        </w:tabs>
        <w:rPr>
          <w:vanish/>
          <w:color w:val="FF0000"/>
          <w:specVanish/>
        </w:rPr>
      </w:pPr>
      <w:bookmarkStart w:id="127" w:name="_Toc399496314"/>
      <w:r w:rsidRPr="00947B20">
        <w:t>Choice of Law</w:t>
      </w:r>
      <w:r w:rsidRPr="00947B20">
        <w:rPr>
          <w:u w:val="none"/>
        </w:rPr>
        <w:t>.</w:t>
      </w:r>
      <w:bookmarkEnd w:id="127"/>
    </w:p>
    <w:p w:rsidR="00603D04" w:rsidRDefault="00603D04" w:rsidP="00603D04">
      <w:pPr>
        <w:pStyle w:val="SingleSpace"/>
      </w:pPr>
    </w:p>
    <w:p w:rsidR="00603D04" w:rsidRDefault="00603D04" w:rsidP="00603D04">
      <w:pPr>
        <w:pStyle w:val="Heading3"/>
        <w:tabs>
          <w:tab w:val="clear" w:pos="900"/>
          <w:tab w:val="num" w:pos="2160"/>
        </w:tabs>
      </w:pPr>
      <w:bookmarkStart w:id="128" w:name="_DV_M75"/>
      <w:bookmarkEnd w:id="128"/>
      <w:r w:rsidRPr="0014345C">
        <w:rPr>
          <w:rFonts w:eastAsia="PMingLiU"/>
          <w:lang w:eastAsia="zh-TW"/>
        </w:rPr>
        <w:t>This Agreement</w:t>
      </w:r>
      <w:r w:rsidRPr="0014345C">
        <w:rPr>
          <w:w w:val="0"/>
        </w:rPr>
        <w:t xml:space="preserve">, the rights and obligations of the Parties under this Agreement, and any claim or controversy arising out of this Agreement (whether based on contract, tort, or any other theory), including all matters of construction, validity, effect, performance and remedies with respect to this Agreement, shall be governed by and interpreted, construed, and determined in accordance with, </w:t>
      </w:r>
      <w:r w:rsidRPr="0014345C">
        <w:rPr>
          <w:rFonts w:eastAsia="PMingLiU"/>
          <w:lang w:eastAsia="zh-TW"/>
        </w:rPr>
        <w:t>the laws of the State of Idaho (regardless of the laws that might otherwise govern under applicable principles of conflicts of law).</w:t>
      </w:r>
    </w:p>
    <w:p w:rsidR="00603D04" w:rsidRDefault="00603D04" w:rsidP="00603D04">
      <w:pPr>
        <w:pStyle w:val="Heading3"/>
        <w:tabs>
          <w:tab w:val="clear" w:pos="900"/>
          <w:tab w:val="num" w:pos="2160"/>
        </w:tabs>
        <w:rPr>
          <w:szCs w:val="24"/>
        </w:rPr>
      </w:pPr>
      <w:r w:rsidRPr="009D66AE">
        <w:t>TO THE FULLEST EXTENT PERMITTED BY LAW, EACH OF THE PARTIES HERETO WAIVES ANY RIGHT IT MAY HAVE TO A TRIAL BY JURY IN RESPECT OF LITIGATION DIRECTLY OR INDIRECTLY ARISING OUT OF, UNDER OR IN CONNECTION WITH THIS AGREEMENT.  EACH PARTY FURTHER WAIVES ANY RIGHT TO CONSOLIDATE ANY ACTION IN WHICH A JURY TRIAL HAS BEEN WAIVED WITH ANY OTHER ACTION IN WHICH A JURY TRIAL CANNOT BE OR HAS NOT BEEN WAIVED</w:t>
      </w:r>
      <w:r w:rsidRPr="0014345C">
        <w:rPr>
          <w:rFonts w:eastAsia="PMingLiU"/>
          <w:szCs w:val="24"/>
          <w:lang w:eastAsia="zh-TW"/>
        </w:rPr>
        <w:t>.</w:t>
      </w:r>
    </w:p>
    <w:p w:rsidR="00603D04" w:rsidRPr="00947B20" w:rsidRDefault="00603D04" w:rsidP="00603D04">
      <w:pPr>
        <w:pStyle w:val="Heading2"/>
        <w:tabs>
          <w:tab w:val="num" w:pos="1350"/>
        </w:tabs>
        <w:rPr>
          <w:vanish/>
          <w:color w:val="FF0000"/>
          <w:specVanish/>
        </w:rPr>
      </w:pPr>
      <w:bookmarkStart w:id="129" w:name="_Toc399496315"/>
      <w:r w:rsidRPr="00947B20">
        <w:t>Headings</w:t>
      </w:r>
      <w:r w:rsidRPr="00947B20">
        <w:rPr>
          <w:u w:val="none"/>
        </w:rPr>
        <w:t>.</w:t>
      </w:r>
      <w:bookmarkEnd w:id="129"/>
    </w:p>
    <w:p w:rsidR="00603D04" w:rsidRPr="00947B20" w:rsidRDefault="00603D04" w:rsidP="00603D04">
      <w:pPr>
        <w:pStyle w:val="SingleSpace"/>
      </w:pPr>
      <w:r w:rsidRPr="00947B20">
        <w:t xml:space="preserve">  Article and Section headings used in this Agreement (including headings used in any Exhibits or Schedules attached hereto) are for convenience of reference only and shall not affect the construction of this Agreement.</w:t>
      </w:r>
    </w:p>
    <w:p w:rsidR="00603D04" w:rsidRPr="00947B20" w:rsidRDefault="00603D04" w:rsidP="00603D04">
      <w:pPr>
        <w:pStyle w:val="Heading2"/>
        <w:tabs>
          <w:tab w:val="num" w:pos="1350"/>
        </w:tabs>
        <w:rPr>
          <w:vanish/>
          <w:color w:val="FF0000"/>
          <w:specVanish/>
        </w:rPr>
      </w:pPr>
      <w:bookmarkStart w:id="130" w:name="_Toc399496316"/>
      <w:r w:rsidRPr="00947B20">
        <w:t>Relationship of Parties</w:t>
      </w:r>
      <w:r w:rsidRPr="00947B20">
        <w:rPr>
          <w:u w:val="none"/>
        </w:rPr>
        <w:t>.</w:t>
      </w:r>
      <w:bookmarkEnd w:id="130"/>
    </w:p>
    <w:p w:rsidR="00603D04" w:rsidRPr="00947B20" w:rsidRDefault="00603D04" w:rsidP="00603D04">
      <w:pPr>
        <w:pStyle w:val="SingleSpace"/>
      </w:pPr>
      <w:r w:rsidRPr="00947B20">
        <w:t xml:space="preserve">  The covenants, obligations, and liabilities of the Owners are intended to be several and not joint or collective, and nothing herein contained shall be construed to create an association, joint venture, trust or partnership, or to impose a trust or partnership covenant, obligation or liability on or with regard to any of the Owners.  Each Owner shall be individually responsible for its own covenants, obligations and liability as herein provided.  No Owner shall be under the control of, or shall be deemed to control, the other Owner.  Neither Owner shall have the right or power to bind the other Owner without its express written consent.</w:t>
      </w:r>
    </w:p>
    <w:p w:rsidR="00603D04" w:rsidRPr="00947B20" w:rsidRDefault="00603D04" w:rsidP="00603D04">
      <w:pPr>
        <w:pStyle w:val="Heading2"/>
        <w:tabs>
          <w:tab w:val="num" w:pos="1350"/>
        </w:tabs>
        <w:rPr>
          <w:vanish/>
          <w:color w:val="FF0000"/>
          <w:specVanish/>
        </w:rPr>
      </w:pPr>
      <w:bookmarkStart w:id="131" w:name="_Toc399496317"/>
      <w:r w:rsidRPr="00947B20">
        <w:t>Severability</w:t>
      </w:r>
      <w:r w:rsidRPr="00947B20">
        <w:rPr>
          <w:u w:val="none"/>
        </w:rPr>
        <w:t>.</w:t>
      </w:r>
      <w:bookmarkEnd w:id="131"/>
    </w:p>
    <w:p w:rsidR="00603D04" w:rsidRPr="00947B20" w:rsidRDefault="00603D04" w:rsidP="00603D04">
      <w:pPr>
        <w:pStyle w:val="SingleSpace"/>
      </w:pPr>
      <w:r w:rsidRPr="00947B20">
        <w:t xml:space="preserve">  In the event that any provision of this Agreement or the application thereof becomes or is declared by a court of competent jurisdiction to be illegal, void or unenforceable, the remainder of this Agreement will continue in full force and effect and the application of such provision to other persons or circumstances will be interpreted so as reasonably to effect the intent of the Parties.  The Parties further agree to replace such illegal, void or unenforceable provision of this Agreement with a valid and enforceable provision that will achieve, to the extent possible, the economic, business and other purposes of such illegal, void or unenforceable provision.</w:t>
      </w:r>
    </w:p>
    <w:p w:rsidR="00603D04" w:rsidRPr="00947B20" w:rsidRDefault="00603D04" w:rsidP="00603D04">
      <w:pPr>
        <w:pStyle w:val="Heading2"/>
        <w:tabs>
          <w:tab w:val="num" w:pos="1350"/>
        </w:tabs>
        <w:rPr>
          <w:vanish/>
          <w:color w:val="FF0000"/>
          <w:specVanish/>
        </w:rPr>
      </w:pPr>
      <w:bookmarkStart w:id="132" w:name="_Toc399496318"/>
      <w:r w:rsidRPr="00947B20">
        <w:t>No Third Party Beneficiaries</w:t>
      </w:r>
      <w:r w:rsidRPr="00947B20">
        <w:rPr>
          <w:u w:val="none"/>
        </w:rPr>
        <w:t>.</w:t>
      </w:r>
      <w:bookmarkEnd w:id="132"/>
    </w:p>
    <w:p w:rsidR="00603D04" w:rsidRPr="00947B20" w:rsidRDefault="00603D04" w:rsidP="00603D04">
      <w:pPr>
        <w:pStyle w:val="SingleSpace"/>
        <w:rPr>
          <w:color w:val="000000"/>
        </w:rPr>
      </w:pPr>
      <w:r w:rsidRPr="00947B20">
        <w:t xml:space="preserve">  Nothing express</w:t>
      </w:r>
      <w:r>
        <w:t>ed</w:t>
      </w:r>
      <w:r w:rsidRPr="00947B20">
        <w:t xml:space="preserve"> or implied in this Agreement is intended to nor shall be construed to confer upon or give to any Person (other than the Parties) any rights or remedies under or by reason of this Agreement or any transaction contemplated herein.</w:t>
      </w:r>
    </w:p>
    <w:p w:rsidR="00603D04" w:rsidRPr="00947B20" w:rsidRDefault="00603D04" w:rsidP="00603D04">
      <w:pPr>
        <w:pStyle w:val="Heading2"/>
        <w:tabs>
          <w:tab w:val="num" w:pos="1350"/>
        </w:tabs>
        <w:rPr>
          <w:vanish/>
          <w:color w:val="FF0000"/>
          <w:specVanish/>
        </w:rPr>
      </w:pPr>
      <w:bookmarkStart w:id="133" w:name="_Toc399496319"/>
      <w:r w:rsidRPr="00947B20">
        <w:t>Further Assurances</w:t>
      </w:r>
      <w:r w:rsidRPr="00947B20">
        <w:rPr>
          <w:u w:val="none"/>
        </w:rPr>
        <w:t>.</w:t>
      </w:r>
      <w:bookmarkEnd w:id="133"/>
    </w:p>
    <w:p w:rsidR="00603D04" w:rsidRPr="00947B20" w:rsidRDefault="00603D04" w:rsidP="00603D04">
      <w:pPr>
        <w:pStyle w:val="SingleSpace"/>
      </w:pPr>
      <w:r w:rsidRPr="00947B20">
        <w:t xml:space="preserve">  Each Party agrees to execute and deliver from time to time such additional documents, and take such additional actions, as may be reasonably required by the other Party to give effect to the purposes and intent hereof.</w:t>
      </w:r>
    </w:p>
    <w:p w:rsidR="00603D04" w:rsidRPr="00947B20" w:rsidRDefault="00603D04" w:rsidP="00603D04">
      <w:pPr>
        <w:pStyle w:val="Heading2"/>
        <w:tabs>
          <w:tab w:val="num" w:pos="1350"/>
        </w:tabs>
        <w:rPr>
          <w:vanish/>
          <w:color w:val="FF0000"/>
          <w:specVanish/>
        </w:rPr>
      </w:pPr>
      <w:bookmarkStart w:id="134" w:name="_Toc399496320"/>
      <w:r w:rsidRPr="00947B20">
        <w:t>Conflict of Interest</w:t>
      </w:r>
      <w:r w:rsidRPr="00947B20">
        <w:rPr>
          <w:u w:val="none"/>
        </w:rPr>
        <w:t>.</w:t>
      </w:r>
      <w:bookmarkEnd w:id="134"/>
    </w:p>
    <w:p w:rsidR="00603D04" w:rsidRPr="00947B20" w:rsidRDefault="00603D04" w:rsidP="00603D04">
      <w:pPr>
        <w:pStyle w:val="SingleSpace"/>
      </w:pPr>
      <w:r w:rsidRPr="00947B20">
        <w:t xml:space="preserve">  Nothing in this Agreement shall prohibit any Party from engaging in or possessing any interest in other projects or business ventures of any nature and description, independently or with others.</w:t>
      </w:r>
    </w:p>
    <w:p w:rsidR="00603D04" w:rsidRPr="00947B20" w:rsidRDefault="00603D04" w:rsidP="00603D04">
      <w:pPr>
        <w:pStyle w:val="Heading2"/>
        <w:tabs>
          <w:tab w:val="num" w:pos="1350"/>
        </w:tabs>
        <w:rPr>
          <w:vanish/>
          <w:color w:val="FF0000"/>
          <w:u w:val="none"/>
          <w:specVanish/>
        </w:rPr>
      </w:pPr>
      <w:bookmarkStart w:id="135" w:name="_Toc399496321"/>
      <w:r w:rsidRPr="00947B20">
        <w:t>Exhibits</w:t>
      </w:r>
      <w:r>
        <w:t xml:space="preserve"> and Schedules</w:t>
      </w:r>
      <w:r w:rsidRPr="00947B20">
        <w:rPr>
          <w:u w:val="none"/>
        </w:rPr>
        <w:t>.</w:t>
      </w:r>
      <w:bookmarkEnd w:id="135"/>
      <w:r w:rsidRPr="00947B20">
        <w:rPr>
          <w:vanish/>
          <w:color w:val="FF0000"/>
          <w:u w:val="none"/>
          <w:specVanish/>
        </w:rPr>
        <w:t xml:space="preserve"> </w:t>
      </w:r>
    </w:p>
    <w:p w:rsidR="00603D04" w:rsidRPr="00947B20" w:rsidRDefault="00603D04" w:rsidP="00603D04">
      <w:pPr>
        <w:pStyle w:val="Heading2"/>
        <w:numPr>
          <w:ilvl w:val="0"/>
          <w:numId w:val="0"/>
        </w:numPr>
        <w:rPr>
          <w:u w:val="none"/>
        </w:rPr>
      </w:pPr>
      <w:bookmarkStart w:id="136" w:name="_Toc399496322"/>
      <w:r w:rsidRPr="00947B20">
        <w:rPr>
          <w:u w:val="none"/>
        </w:rPr>
        <w:t xml:space="preserve">  The </w:t>
      </w:r>
      <w:r>
        <w:rPr>
          <w:u w:val="none"/>
        </w:rPr>
        <w:t>E</w:t>
      </w:r>
      <w:r w:rsidRPr="00947B20">
        <w:rPr>
          <w:u w:val="none"/>
        </w:rPr>
        <w:t xml:space="preserve">xhibits </w:t>
      </w:r>
      <w:r>
        <w:rPr>
          <w:u w:val="none"/>
        </w:rPr>
        <w:t xml:space="preserve">and Schedules </w:t>
      </w:r>
      <w:r w:rsidRPr="00947B20">
        <w:rPr>
          <w:u w:val="none"/>
        </w:rPr>
        <w:t>to this Agreement are identified as follows, and are incorporated herein by this reference:</w:t>
      </w:r>
      <w:bookmarkEnd w:id="136"/>
    </w:p>
    <w:p w:rsidR="00603D04" w:rsidRPr="00947B20" w:rsidRDefault="00603D04" w:rsidP="00603D04">
      <w:pPr>
        <w:ind w:left="2160" w:hanging="1440"/>
      </w:pPr>
      <w:r w:rsidRPr="00947B20">
        <w:t>Exhibit A</w:t>
      </w:r>
      <w:r w:rsidRPr="00947B20">
        <w:tab/>
      </w:r>
      <w:r>
        <w:tab/>
      </w:r>
      <w:r w:rsidRPr="00947B20">
        <w:t>Description</w:t>
      </w:r>
      <w:r>
        <w:t xml:space="preserve"> of PacifiCorp Common Equipment</w:t>
      </w:r>
    </w:p>
    <w:p w:rsidR="00603D04" w:rsidRPr="00947B20" w:rsidRDefault="00603D04" w:rsidP="00603D04">
      <w:pPr>
        <w:ind w:left="2160" w:hanging="1440"/>
      </w:pPr>
      <w:r w:rsidRPr="00947B20">
        <w:t>Exhibit B</w:t>
      </w:r>
      <w:r w:rsidRPr="00947B20">
        <w:tab/>
      </w:r>
      <w:r>
        <w:tab/>
      </w:r>
      <w:r w:rsidRPr="00947B20">
        <w:t xml:space="preserve">Description </w:t>
      </w:r>
      <w:r>
        <w:t>of Idaho Power Common Equipment</w:t>
      </w:r>
    </w:p>
    <w:p w:rsidR="00603D04" w:rsidRPr="00947B20" w:rsidRDefault="00603D04" w:rsidP="00603D04">
      <w:pPr>
        <w:ind w:left="2880" w:hanging="2160"/>
      </w:pPr>
      <w:r w:rsidRPr="00947B20">
        <w:t>Exhibit C</w:t>
      </w:r>
      <w:r w:rsidRPr="00947B20">
        <w:tab/>
        <w:t>Owner</w:t>
      </w:r>
      <w:r>
        <w:t>ship Interests; Directional Capacity Allocations; Directional Capacity Allocation Percentages</w:t>
      </w:r>
    </w:p>
    <w:p w:rsidR="00603D04" w:rsidRDefault="00603D04" w:rsidP="00603D04">
      <w:pPr>
        <w:ind w:left="2880" w:hanging="2160"/>
      </w:pPr>
      <w:r w:rsidRPr="00947B20">
        <w:t>Exhibit D</w:t>
      </w:r>
      <w:r w:rsidRPr="00947B20">
        <w:tab/>
        <w:t>Monthly Transmission Facilities O&amp;M Charge; Monthly O&amp;M Equipment Charge</w:t>
      </w:r>
    </w:p>
    <w:p w:rsidR="00603D04" w:rsidRDefault="00603D04" w:rsidP="00603D04">
      <w:pPr>
        <w:ind w:left="2880" w:hanging="2160"/>
      </w:pPr>
      <w:r w:rsidRPr="00947B20">
        <w:t xml:space="preserve">Exhibit </w:t>
      </w:r>
      <w:r>
        <w:t>E</w:t>
      </w:r>
      <w:r w:rsidRPr="00947B20">
        <w:tab/>
      </w:r>
      <w:r>
        <w:t>Department of Energy Equipment Located in the Antelope Substation</w:t>
      </w:r>
    </w:p>
    <w:p w:rsidR="00603D04" w:rsidRPr="00947B20" w:rsidRDefault="00603D04" w:rsidP="00603D04">
      <w:pPr>
        <w:ind w:left="2880" w:hanging="2160"/>
      </w:pPr>
      <w:r>
        <w:t>Exhibit F</w:t>
      </w:r>
      <w:r>
        <w:tab/>
        <w:t>Acquisition Costs</w:t>
      </w:r>
    </w:p>
    <w:p w:rsidR="00603D04" w:rsidRDefault="00603D04" w:rsidP="00603D04">
      <w:pPr>
        <w:ind w:left="2160" w:hanging="1440"/>
      </w:pPr>
      <w:r>
        <w:t>Schedule 13.1(f)</w:t>
      </w:r>
      <w:r>
        <w:tab/>
        <w:t>Idaho Power Governmental Authorizations</w:t>
      </w:r>
    </w:p>
    <w:p w:rsidR="00603D04" w:rsidRPr="00947B20" w:rsidRDefault="00603D04" w:rsidP="00603D04">
      <w:pPr>
        <w:ind w:left="2160" w:hanging="1440"/>
      </w:pPr>
      <w:r>
        <w:t>Schedule 13.2(f)</w:t>
      </w:r>
      <w:r>
        <w:tab/>
        <w:t>PacifiCorp Governmental Authorizations</w:t>
      </w:r>
    </w:p>
    <w:p w:rsidR="00603D04" w:rsidRPr="00947B20" w:rsidRDefault="00603D04" w:rsidP="00603D04">
      <w:pPr>
        <w:pStyle w:val="Heading2"/>
        <w:tabs>
          <w:tab w:val="num" w:pos="1350"/>
        </w:tabs>
        <w:rPr>
          <w:vanish/>
          <w:color w:val="FF0000"/>
          <w:specVanish/>
        </w:rPr>
      </w:pPr>
      <w:bookmarkStart w:id="137" w:name="_Toc399496323"/>
      <w:r w:rsidRPr="00947B20">
        <w:t>Counterparts</w:t>
      </w:r>
      <w:r w:rsidRPr="00947B20">
        <w:rPr>
          <w:u w:val="none"/>
        </w:rPr>
        <w:t>.</w:t>
      </w:r>
      <w:bookmarkEnd w:id="137"/>
    </w:p>
    <w:p w:rsidR="00603D04" w:rsidRPr="00947B20" w:rsidRDefault="00603D04" w:rsidP="00603D04">
      <w:pPr>
        <w:pStyle w:val="SingleSpace"/>
      </w:pPr>
      <w:r w:rsidRPr="00947B20">
        <w:t xml:space="preserve">  This Agreement may be executed in one or more counterparts, each of which shall be original, and all of which together shall constitute one agreement.  Electronic transmission of any signed original document, and retransmission of any signed electronic transmission, shall be the same as delivery of an original.  At the request of either Party, the other Party will confirm electronically transmitted signatures by signing an original document.</w:t>
      </w:r>
    </w:p>
    <w:p w:rsidR="00603D04" w:rsidRPr="00947B20" w:rsidRDefault="00603D04" w:rsidP="00603D04">
      <w:pPr>
        <w:pStyle w:val="Heading2"/>
        <w:tabs>
          <w:tab w:val="num" w:pos="1350"/>
        </w:tabs>
        <w:rPr>
          <w:vanish/>
          <w:color w:val="FF0000"/>
          <w:specVanish/>
        </w:rPr>
      </w:pPr>
      <w:bookmarkStart w:id="138" w:name="_Toc399496324"/>
      <w:r w:rsidRPr="00947B20">
        <w:t>Entire Agreement</w:t>
      </w:r>
      <w:r w:rsidRPr="00947B20">
        <w:rPr>
          <w:u w:val="none"/>
        </w:rPr>
        <w:t>.</w:t>
      </w:r>
      <w:bookmarkEnd w:id="138"/>
    </w:p>
    <w:p w:rsidR="00603D04" w:rsidRPr="00947B20" w:rsidRDefault="00603D04" w:rsidP="00603D04">
      <w:pPr>
        <w:pStyle w:val="SingleSpace"/>
      </w:pPr>
      <w:r w:rsidRPr="00947B20">
        <w:t xml:space="preserve">  This Agreement and the Exhibits</w:t>
      </w:r>
      <w:r>
        <w:t xml:space="preserve"> and Schedules</w:t>
      </w:r>
      <w:r w:rsidRPr="00947B20">
        <w:t xml:space="preserve"> attached hereto, and the other documents between the Parties referenced herein constitute the entire agreement between the Parties and supersede all prior agreements and understandings, whether oral and written, between the Parties with respect to the subject matter hereof.  There are no oral understandings, terms or conditions and the Parties have not relied upon any representation or warranty, expressed or implied, not contained in this Agreement. </w:t>
      </w:r>
    </w:p>
    <w:p w:rsidR="00603D04" w:rsidRPr="00947B20" w:rsidRDefault="00603D04" w:rsidP="00603D04">
      <w:pPr>
        <w:pStyle w:val="SingleSpace"/>
      </w:pPr>
    </w:p>
    <w:p w:rsidR="00603D04" w:rsidRPr="00947B20" w:rsidRDefault="00603D04" w:rsidP="00603D04">
      <w:pPr>
        <w:jc w:val="center"/>
      </w:pPr>
      <w:r w:rsidRPr="00947B20">
        <w:t>[SIGNATURE PAGE FOLLOWS]</w:t>
      </w:r>
    </w:p>
    <w:p w:rsidR="00603D04" w:rsidRPr="00947B20" w:rsidRDefault="00603D04" w:rsidP="00603D04">
      <w:r w:rsidRPr="00947B20">
        <w:br w:type="page"/>
      </w:r>
    </w:p>
    <w:p w:rsidR="00603D04" w:rsidRPr="00947B20" w:rsidRDefault="00603D04" w:rsidP="00603D04">
      <w:r w:rsidRPr="00947B20">
        <w:tab/>
        <w:t>IN WITNESS WHEREOF, each of the Parties has caused its duly authorized representative to execute this Joint Ownership and Operating Agreement as of the date first above written.</w:t>
      </w:r>
    </w:p>
    <w:p w:rsidR="00603D04" w:rsidRPr="00947B20" w:rsidRDefault="00603D04" w:rsidP="00603D04"/>
    <w:p w:rsidR="00603D04" w:rsidRPr="00947B20" w:rsidRDefault="00603D04" w:rsidP="00651767">
      <w:pPr>
        <w:spacing w:after="0"/>
      </w:pPr>
      <w:r w:rsidRPr="00947B20">
        <w:t>PACIFICORP,</w:t>
      </w:r>
      <w:r w:rsidRPr="00947B20">
        <w:br/>
        <w:t>AS OWNER AND OPERATOR</w:t>
      </w:r>
      <w:r w:rsidR="00651767">
        <w:tab/>
      </w:r>
      <w:r w:rsidR="00651767">
        <w:tab/>
      </w:r>
      <w:r w:rsidR="00651767">
        <w:tab/>
        <w:t xml:space="preserve">/s/ R. Patrick </w:t>
      </w:r>
      <w:proofErr w:type="spellStart"/>
      <w:r w:rsidR="00651767">
        <w:t>Reiten</w:t>
      </w:r>
      <w:proofErr w:type="spellEnd"/>
    </w:p>
    <w:p w:rsidR="00603D04" w:rsidRDefault="00603D04" w:rsidP="00651767">
      <w:pPr>
        <w:spacing w:after="0"/>
      </w:pPr>
      <w:r w:rsidRPr="00947B20">
        <w:tab/>
      </w:r>
      <w:r w:rsidRPr="00947B20">
        <w:tab/>
      </w:r>
      <w:r w:rsidRPr="00947B20">
        <w:tab/>
      </w:r>
      <w:r w:rsidRPr="00947B20">
        <w:tab/>
      </w:r>
      <w:r w:rsidRPr="00947B20">
        <w:tab/>
      </w:r>
      <w:r w:rsidRPr="00947B20">
        <w:tab/>
        <w:t>By:</w:t>
      </w:r>
      <w:r w:rsidRPr="00947B20">
        <w:tab/>
        <w:t>_____________________________</w:t>
      </w:r>
    </w:p>
    <w:p w:rsidR="00651767" w:rsidRDefault="00651767" w:rsidP="00651767">
      <w:pPr>
        <w:spacing w:after="0"/>
      </w:pPr>
      <w:r>
        <w:tab/>
      </w:r>
      <w:r>
        <w:tab/>
      </w:r>
      <w:r>
        <w:tab/>
      </w:r>
      <w:r>
        <w:tab/>
      </w:r>
      <w:r>
        <w:tab/>
      </w:r>
      <w:r>
        <w:tab/>
      </w:r>
      <w:r>
        <w:tab/>
      </w:r>
    </w:p>
    <w:p w:rsidR="00651767" w:rsidRPr="00947B20" w:rsidRDefault="00651767" w:rsidP="00651767">
      <w:pPr>
        <w:spacing w:after="0"/>
      </w:pPr>
      <w:r>
        <w:tab/>
      </w:r>
      <w:r>
        <w:tab/>
      </w:r>
      <w:r>
        <w:tab/>
      </w:r>
      <w:r>
        <w:tab/>
      </w:r>
      <w:r>
        <w:tab/>
      </w:r>
      <w:r>
        <w:tab/>
      </w:r>
      <w:r>
        <w:tab/>
        <w:t xml:space="preserve">R. Patrick </w:t>
      </w:r>
      <w:proofErr w:type="spellStart"/>
      <w:r>
        <w:t>Reiten</w:t>
      </w:r>
      <w:proofErr w:type="spellEnd"/>
    </w:p>
    <w:p w:rsidR="00603D04" w:rsidRDefault="00603D04" w:rsidP="00651767">
      <w:pPr>
        <w:spacing w:after="0"/>
      </w:pPr>
      <w:r w:rsidRPr="00947B20">
        <w:tab/>
      </w:r>
      <w:r w:rsidRPr="00947B20">
        <w:tab/>
      </w:r>
      <w:r w:rsidRPr="00947B20">
        <w:tab/>
      </w:r>
      <w:r w:rsidRPr="00947B20">
        <w:tab/>
      </w:r>
      <w:r w:rsidRPr="00947B20">
        <w:tab/>
      </w:r>
      <w:r w:rsidRPr="00947B20">
        <w:tab/>
        <w:t>Name:__</w:t>
      </w:r>
      <w:r w:rsidR="00651767">
        <w:t>______________</w:t>
      </w:r>
      <w:r w:rsidRPr="00947B20">
        <w:t>_______________</w:t>
      </w:r>
    </w:p>
    <w:p w:rsidR="00651767" w:rsidRDefault="00651767" w:rsidP="00651767">
      <w:pPr>
        <w:spacing w:after="0"/>
      </w:pPr>
      <w:r>
        <w:tab/>
      </w:r>
      <w:r>
        <w:tab/>
      </w:r>
      <w:r>
        <w:tab/>
      </w:r>
      <w:r>
        <w:tab/>
      </w:r>
      <w:r>
        <w:tab/>
      </w:r>
      <w:r>
        <w:tab/>
      </w:r>
      <w:r>
        <w:tab/>
      </w:r>
      <w:r>
        <w:tab/>
      </w:r>
    </w:p>
    <w:p w:rsidR="00651767" w:rsidRPr="00947B20" w:rsidRDefault="00651767" w:rsidP="00651767">
      <w:pPr>
        <w:spacing w:after="0"/>
      </w:pPr>
      <w:r>
        <w:tab/>
      </w:r>
      <w:r>
        <w:tab/>
      </w:r>
      <w:r>
        <w:tab/>
      </w:r>
      <w:r>
        <w:tab/>
      </w:r>
      <w:r>
        <w:tab/>
      </w:r>
      <w:r>
        <w:tab/>
      </w:r>
      <w:r>
        <w:tab/>
        <w:t>President &amp; CEO, Pacific Power</w:t>
      </w:r>
    </w:p>
    <w:p w:rsidR="00603D04" w:rsidRPr="00947B20" w:rsidRDefault="00651767" w:rsidP="00651767">
      <w:pPr>
        <w:spacing w:after="0"/>
      </w:pPr>
      <w:r>
        <w:tab/>
      </w:r>
      <w:r>
        <w:tab/>
      </w:r>
      <w:r>
        <w:tab/>
      </w:r>
      <w:r>
        <w:tab/>
      </w:r>
      <w:r>
        <w:tab/>
      </w:r>
      <w:r>
        <w:tab/>
        <w:t>Title:_____________________________</w:t>
      </w:r>
      <w:r w:rsidRPr="00651767">
        <w:t>___</w:t>
      </w:r>
    </w:p>
    <w:p w:rsidR="00603D04" w:rsidRPr="00947B20" w:rsidRDefault="00603D04" w:rsidP="00651767">
      <w:pPr>
        <w:spacing w:after="0"/>
      </w:pPr>
    </w:p>
    <w:p w:rsidR="00603D04" w:rsidRPr="00947B20" w:rsidRDefault="00603D04" w:rsidP="00651767">
      <w:pPr>
        <w:spacing w:after="0"/>
      </w:pPr>
      <w:r w:rsidRPr="00947B20">
        <w:t>IDAHO POWER COMPANY,</w:t>
      </w:r>
      <w:r w:rsidRPr="00947B20">
        <w:br/>
        <w:t>AS OWNER AND OPERATOR</w:t>
      </w:r>
      <w:r w:rsidR="00651767">
        <w:tab/>
      </w:r>
      <w:r w:rsidR="00651767">
        <w:tab/>
      </w:r>
      <w:r w:rsidR="00651767">
        <w:tab/>
        <w:t>/s/ Darrel T. Anderson</w:t>
      </w:r>
    </w:p>
    <w:p w:rsidR="00603D04" w:rsidRDefault="00603D04" w:rsidP="00651767">
      <w:pPr>
        <w:spacing w:after="0"/>
      </w:pPr>
      <w:r w:rsidRPr="00947B20">
        <w:tab/>
      </w:r>
      <w:r w:rsidRPr="00947B20">
        <w:tab/>
      </w:r>
      <w:r w:rsidRPr="00947B20">
        <w:tab/>
      </w:r>
      <w:r w:rsidRPr="00947B20">
        <w:tab/>
      </w:r>
      <w:r w:rsidRPr="00947B20">
        <w:tab/>
      </w:r>
      <w:r w:rsidRPr="00947B20">
        <w:tab/>
        <w:t>By:</w:t>
      </w:r>
      <w:r w:rsidRPr="00947B20">
        <w:tab/>
        <w:t>_____________________________</w:t>
      </w:r>
    </w:p>
    <w:p w:rsidR="00651767" w:rsidRDefault="00651767" w:rsidP="00651767">
      <w:pPr>
        <w:spacing w:after="0"/>
      </w:pPr>
    </w:p>
    <w:p w:rsidR="00651767" w:rsidRPr="00947B20" w:rsidRDefault="00651767" w:rsidP="00651767">
      <w:pPr>
        <w:spacing w:after="0"/>
      </w:pPr>
      <w:r>
        <w:tab/>
      </w:r>
      <w:r>
        <w:tab/>
      </w:r>
      <w:r>
        <w:tab/>
      </w:r>
      <w:r>
        <w:tab/>
      </w:r>
      <w:r>
        <w:tab/>
      </w:r>
      <w:r>
        <w:tab/>
      </w:r>
      <w:r>
        <w:tab/>
        <w:t>Darrel T. Anderson</w:t>
      </w:r>
    </w:p>
    <w:p w:rsidR="00603D04" w:rsidRDefault="00603D04" w:rsidP="00651767">
      <w:pPr>
        <w:spacing w:after="0"/>
      </w:pPr>
      <w:r w:rsidRPr="00947B20">
        <w:tab/>
      </w:r>
      <w:r w:rsidRPr="00947B20">
        <w:tab/>
      </w:r>
      <w:r w:rsidRPr="00947B20">
        <w:tab/>
      </w:r>
      <w:r w:rsidRPr="00947B20">
        <w:tab/>
      </w:r>
      <w:r w:rsidRPr="00947B20">
        <w:tab/>
      </w:r>
      <w:r w:rsidRPr="00947B20">
        <w:tab/>
        <w:t>Name:______________________________</w:t>
      </w:r>
    </w:p>
    <w:p w:rsidR="00651767" w:rsidRDefault="00651767" w:rsidP="00651767">
      <w:pPr>
        <w:spacing w:after="0"/>
      </w:pPr>
    </w:p>
    <w:p w:rsidR="00651767" w:rsidRPr="00947B20" w:rsidRDefault="00651767" w:rsidP="00651767">
      <w:pPr>
        <w:spacing w:after="0"/>
      </w:pPr>
      <w:r>
        <w:tab/>
      </w:r>
      <w:r>
        <w:tab/>
      </w:r>
      <w:r>
        <w:tab/>
      </w:r>
      <w:r>
        <w:tab/>
      </w:r>
      <w:r>
        <w:tab/>
      </w:r>
      <w:r>
        <w:tab/>
      </w:r>
      <w:r>
        <w:tab/>
        <w:t>President &amp; CEO</w:t>
      </w:r>
    </w:p>
    <w:p w:rsidR="00603D04" w:rsidRPr="00947B20" w:rsidRDefault="00603D04" w:rsidP="00651767">
      <w:pPr>
        <w:spacing w:after="0"/>
      </w:pPr>
      <w:r w:rsidRPr="00947B20">
        <w:tab/>
      </w:r>
      <w:r w:rsidRPr="00947B20">
        <w:tab/>
      </w:r>
      <w:r w:rsidRPr="00947B20">
        <w:tab/>
      </w:r>
      <w:r w:rsidRPr="00947B20">
        <w:tab/>
      </w:r>
      <w:r w:rsidRPr="00947B20">
        <w:tab/>
      </w:r>
      <w:r w:rsidRPr="00947B20">
        <w:tab/>
        <w:t>Title:_______________________________</w:t>
      </w:r>
    </w:p>
    <w:p w:rsidR="00603D04" w:rsidRPr="00947B20" w:rsidRDefault="00603D04" w:rsidP="00603D04"/>
    <w:p w:rsidR="00603D04" w:rsidRPr="00947B20" w:rsidRDefault="00603D04" w:rsidP="00603D04">
      <w:pPr>
        <w:sectPr w:rsidR="00603D04" w:rsidRPr="00947B20" w:rsidSect="005F7120">
          <w:headerReference w:type="default" r:id="rId16"/>
          <w:footerReference w:type="default" r:id="rId17"/>
          <w:footerReference w:type="first" r:id="rId18"/>
          <w:pgSz w:w="12240" w:h="15840"/>
          <w:pgMar w:top="1440" w:right="1440" w:bottom="1440" w:left="1440" w:header="720" w:footer="720" w:gutter="0"/>
          <w:pgNumType w:start="1"/>
          <w:cols w:space="720"/>
          <w:titlePg/>
          <w:docGrid w:linePitch="360"/>
        </w:sectPr>
      </w:pPr>
    </w:p>
    <w:p w:rsidR="00603D04" w:rsidRPr="00947B20" w:rsidRDefault="00603D04" w:rsidP="00603D04">
      <w:pPr>
        <w:pStyle w:val="Exhibit"/>
        <w:spacing w:after="240"/>
      </w:pPr>
      <w:r w:rsidRPr="00947B20">
        <w:t>EXHIBIT A</w:t>
      </w:r>
    </w:p>
    <w:p w:rsidR="00B2043F" w:rsidRPr="00CB14D7" w:rsidRDefault="00603D04" w:rsidP="00CB14D7">
      <w:pPr>
        <w:pStyle w:val="Exhibit"/>
        <w:spacing w:after="240"/>
      </w:pPr>
      <w:r w:rsidRPr="00947B20">
        <w:t>Description of PacifiCorp Common Equipment</w:t>
      </w:r>
      <w:r>
        <w:rPr>
          <w:rStyle w:val="FootnoteReference"/>
        </w:rPr>
        <w:footnoteReference w:id="1"/>
      </w:r>
    </w:p>
    <w:tbl>
      <w:tblPr>
        <w:tblW w:w="10580" w:type="dxa"/>
        <w:tblInd w:w="93" w:type="dxa"/>
        <w:tblLook w:val="04A0" w:firstRow="1" w:lastRow="0" w:firstColumn="1" w:lastColumn="0" w:noHBand="0" w:noVBand="1"/>
      </w:tblPr>
      <w:tblGrid>
        <w:gridCol w:w="1120"/>
        <w:gridCol w:w="1120"/>
        <w:gridCol w:w="4260"/>
        <w:gridCol w:w="4080"/>
      </w:tblGrid>
      <w:tr w:rsidR="00CB14D7" w:rsidTr="00CB14D7">
        <w:trPr>
          <w:trHeight w:val="225"/>
        </w:trPr>
        <w:tc>
          <w:tcPr>
            <w:tcW w:w="6500" w:type="dxa"/>
            <w:gridSpan w:val="3"/>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Location: 085026 - Antelope Substation, ID</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Asset</w:t>
            </w:r>
          </w:p>
        </w:tc>
        <w:tc>
          <w:tcPr>
            <w:tcW w:w="112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FERC Class</w:t>
            </w:r>
          </w:p>
        </w:tc>
        <w:tc>
          <w:tcPr>
            <w:tcW w:w="426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Asset Description</w:t>
            </w:r>
          </w:p>
        </w:tc>
        <w:tc>
          <w:tcPr>
            <w:tcW w:w="408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2nd Line of Description</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40077637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AIR CONDITIONER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85-6998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30058712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ANALOG CHANNEL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#100697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30020151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ANALOG CHANNEL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100964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30020143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ANALOG CHANNEL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3394350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30020161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ANALOG CHANNEL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#104205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30020145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ANALOG CHANNEL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3639465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30032507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ANALOG CHANNEL MODEM &amp; TERM UNIT (ANALOG)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GRANGER/TELLABS FXS - PROJECT 65543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40077708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393884 Over 100% CIAC</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30020149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CHARGER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5057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40077709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CHARGER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393884 Over 100% CIAC</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40051027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TRAY</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40077678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85-6859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30042062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39750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CELLULAR TELEPHONE (10761)</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TIDM/2004/C/018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40078957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TZPR/2009/C/TR1/10038830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40069400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393041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30036924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COMMUNICATIONS BATTERY BANK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TIDM/2002/C/RDF/011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40069820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TZPR/2007/C/TR6/10034421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40077679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85-6859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40069480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TIDM/2004/C/004/01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40077623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CONTROL BUILDING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85-8606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40069398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CURRENT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86-6888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40037997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DIGITAL FAULT RECORDER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DREX/1999/C/012/01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30020155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DIGITAL MULTIPLEX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#106293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40069401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 &amp; GATES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393041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40077624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 &amp; GATES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85-8606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30020157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FIBER OPTIC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#106293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30020159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FIBER OPTIC/TRANSMITTER RECEIVER SET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#106293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30034104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FIBER OPTIC/TRANSMITTER RECEIVER SET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#39063 WBS DSHE/1999/C/064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40077685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85-6859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40069402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SWITCH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85-6859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40077632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Heat Pump</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6167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40077687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10'</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85-6859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40077686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85-6859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40053457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85-8606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40053458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85-8606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40026471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INTERPOSITION CABINET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85-6805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40077634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85-8606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40077692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85-6859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40077677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86-6859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40077635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85-8606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40053472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LIGHTNING ARRESTER 192KV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85-8606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40045539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METER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TIDM/2003/C/027/01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40004900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OSCILLOGRAPH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383741 ROCHESTER SN 38960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40055763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TIDM/2005/C/013/002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40053473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85-8606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40049274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TIDM/2003/C/006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40077691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85-6859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40069484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TIDM/2004/C/004/01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30036182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PROTECTIVE RELAY TERMINAL - RFL 9745</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TIDM/2000/C/013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40077644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85-6202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40069399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86-6888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85-8550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40077645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85-6673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40077643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85-6397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40077647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85-7088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40049109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TIDM/2004/C/018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40066160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85-6119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40077684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85-6859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40055764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TIDM/2005/C/013/002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40038465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#39063 WBS DSHE/1999/C/064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40049275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TIDM/2003/C/006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40069485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TIDM/2004/C/004/01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40077649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85-8035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40038308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#101090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40077648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85-6797, 85-6991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40026479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#103389 LEEDS &amp; NORTHRUP</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40026483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#105609 HARRIS CONTROLS</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40026475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85-6805 LEEDS &amp; NORTHRUP</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40078832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 EQ# 328118</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#104205 LANDIS &amp; GYR MODEL 5410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40053477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RETAINING WALL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85-8606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40064983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ROOF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TZPR/2006/C/LU2/10029788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40026487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SATELLITE CLOCK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#21206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40038013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SEQUENTIAL EVENT RECORDER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CENG/1999/C/062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40053478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STATION SERVICE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85-8606 GE</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40053484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STATION SERVICE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85-8606 ELEC DRY TYPE</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40053482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STATION SERVICE TRANSFORMER 50KVA</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85-8606 WEST</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40053480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STATION SERVICE TRANSFORMER 50KVA</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85-8606 GE 14400-249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40053481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STATION SERVICE TRANSFORMER 50KVA</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85-8606 GE 12470-277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40077642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STATION SERVICE TRANSFORMER 50KVA</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ER-85-6167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30036183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TELEPHONE LINE </w:t>
            </w:r>
            <w:proofErr w:type="spellStart"/>
            <w:r>
              <w:rPr>
                <w:rFonts w:ascii="Calibri" w:hAnsi="Calibri"/>
                <w:color w:val="000000"/>
                <w:sz w:val="16"/>
                <w:szCs w:val="16"/>
              </w:rPr>
              <w:t>SIGNALLING</w:t>
            </w:r>
            <w:proofErr w:type="spellEnd"/>
            <w:r>
              <w:rPr>
                <w:rFonts w:ascii="Calibri" w:hAnsi="Calibri"/>
                <w:color w:val="000000"/>
                <w:sz w:val="16"/>
                <w:szCs w:val="16"/>
              </w:rPr>
              <w:t xml:space="preserve"> UNIT - TELLABS 4410</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TIDM/2000/C/013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40049971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ER 85-8606 WEST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40049960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S/N 69E609</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85-8606 230KV</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40049958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S/N 69E610</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85-8606 230KV</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40049959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S/N 69E614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85-8606 230KV</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40049963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S/N F669299</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85-8606 230KV</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40049966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S/N F702656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85-8606 230KV</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40049967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S/N F702658</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85-8606 230KV</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30064761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CY2013 ANTELOPE SUB COMM EQUIP (C/C 13696)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40082502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TREX BERM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40082503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ROADWAY</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6500" w:type="dxa"/>
            <w:gridSpan w:val="3"/>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Location: 064003 - Hurricane Substation, OR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Asset</w:t>
            </w:r>
          </w:p>
        </w:tc>
        <w:tc>
          <w:tcPr>
            <w:tcW w:w="112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FERC Class</w:t>
            </w:r>
          </w:p>
        </w:tc>
        <w:tc>
          <w:tcPr>
            <w:tcW w:w="426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Asset Description</w:t>
            </w:r>
          </w:p>
        </w:tc>
        <w:tc>
          <w:tcPr>
            <w:tcW w:w="408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2nd Line of Description</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40079174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ANNUNCIATOR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31-8240-183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40001623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31-16685-183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40001629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31-16685-183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40001635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31-45565-4110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40001599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31-8240-183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40019242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31-45565-4110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40019286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31-52228-4310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40019126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31-8240-183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40001602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CONTROL BUILDING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31-8240-183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40019110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CURRENT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31-8240-183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40001638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EMERGENCY LIGHTING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31-45565-4110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40001611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EMERGENCY LIGHTING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31-8240-183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40025836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EQUIPMENT RACK/SHELF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31-45598-4077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301046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35010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FEE LAND</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JV 98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301047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35010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FEE LAND</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JV 98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40059121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W/O 4909-40920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40001605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31-8240-183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40019106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35339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FIRE EXTINGUISHER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31-8240-183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40019089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FLOODLIGHT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31-8240-183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40001626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GATE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31-16685-183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40019098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GENERATOR ENCLOSURE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31-8240-183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40079189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31-45565-4110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40079190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31-52228-4310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40079175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31-8240-183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40059011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ISOLATION LINK PANEL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61383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40019085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31-8240-183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40001620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LOAD CENTER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31-8240-183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40019270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31-45598-4077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40019302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31-52228-4310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40079188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31-60175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40019150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31-8240-183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40056961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 - JLS METER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CWES/2004/C/071/10026626 JLS METERS</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40058735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63735/63741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40025848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31-45598-4077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40001617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ROADWAY</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31-8240-183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40001614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SIGN</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31-8240-183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40019081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STATION SERVICE TRANSFORMER 25KVA</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JV 98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40088248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 125VDC eq# 398360</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40088249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CHARGER EQ# 400034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40089325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HVAC (AIR CONDITIONER)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30060499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TRANSLATOR CABINET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30060500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MODEM ENCLOSURE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6500" w:type="dxa"/>
            <w:gridSpan w:val="3"/>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Location: 238018 - Walla Walla Substation, WA</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Asset</w:t>
            </w:r>
          </w:p>
        </w:tc>
        <w:tc>
          <w:tcPr>
            <w:tcW w:w="112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FERC Class</w:t>
            </w:r>
          </w:p>
        </w:tc>
        <w:tc>
          <w:tcPr>
            <w:tcW w:w="426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Asset Description</w:t>
            </w:r>
          </w:p>
        </w:tc>
        <w:tc>
          <w:tcPr>
            <w:tcW w:w="408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2nd Line of Description</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30058943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ANTENNA SYSTEM - VHF FOR TAIT BASE STATION</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DSYS/2007/C/806/PPWW231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30058938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BASE STATION - TAIT TB 8100</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DSYS/2007/C/806/PPWW231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40049636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 125VDC</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DZWA/2003/C/DR5/10020340 C&amp;D</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30058952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 48V DEKA</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DSYS/2007/C/806/PPWW23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40049637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CHARGER 125VDC</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DZWA/2003/C/DR5/10020340 LAMARCHE</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30058953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CHARGER 48VDC AMERICAN POWER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DSYS/2007/C/806/PPWW23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30025606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CHANNEL SERVICE UNIT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4339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40006235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62049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40006091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31-11353-283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40006211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31-17074-283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40006151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31-19287-283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40006203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31-8759-283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40006187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JV 98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40015768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31-11353-283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40015970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31-13569-283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40016031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31-17074-283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40015873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31-6625-283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40015917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31-8759-283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40079177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TZWA/2009/C/TR4/10038563 BLUE MOUNTAIN L</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40006115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CONTROL BUILDING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31-11353-283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40006207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CONTROL BUILDING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31-11825-284 ADDITION 12' X 40'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40006155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CONTROL BUILDING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31-1297-285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40006163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CONTROL BUILDING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31-3032-285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40006171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CONTROL BUILDING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31-6625-283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40006195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CONTROL BUILDING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31-8759-283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30047400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CSU/DSU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64711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40015676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CURRENT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31-11353-283  WEST</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40015857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CURRENT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31-19287-283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40015825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CURRENT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31-19287-283 15KV</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40015699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CUTOUT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31-11353-283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40016063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CUTOUT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31-19142-286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30058948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DATA NETWORK ROUTER - CISCO 2811</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DSYS/2007/C/806/PPWW23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30058947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DATA NETWORK SWITCH - CISCO ETHERSWITCH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DSYS/2007/C/806/PPWW23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30044944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DC POWER SUPPLY PANEL *see long descrip.</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XFR FR 39702 30025620  PRJ 62917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30058951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DIGITAL CHANNEL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DSYS/2007/C/806/PPWW23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30055182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DIGITAL MULTIPLEX SYS-IMACS PREMISYS CHANNEL BANK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TIWA/2008/C/005/10037974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30025616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DIGITAL MULTIPLEX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106733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30058955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EMERGENCY POWER GENERATOR SYSTEM W/</w:t>
            </w:r>
            <w:proofErr w:type="spellStart"/>
            <w:r>
              <w:rPr>
                <w:rFonts w:ascii="Calibri" w:hAnsi="Calibri"/>
                <w:color w:val="000000"/>
                <w:sz w:val="16"/>
                <w:szCs w:val="16"/>
              </w:rPr>
              <w:t>SAFTEY</w:t>
            </w:r>
            <w:proofErr w:type="spellEnd"/>
            <w:r>
              <w:rPr>
                <w:rFonts w:ascii="Calibri" w:hAnsi="Calibri"/>
                <w:color w:val="000000"/>
                <w:sz w:val="16"/>
                <w:szCs w:val="16"/>
              </w:rPr>
              <w:t xml:space="preserve"> SWITCH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DSYS/2007/C/806/PPWW23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30058950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39726</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EQUIPMENT RACK/SHELF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DSYS/2007/C/806/PPWW23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30058942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39726</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EQUIPMENT RACK/SHELF W/FUSE PANEL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DSYS/2007/C/806/PPWW231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40006159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FAN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31-3726-283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302032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35010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FEE LAND</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1998 BALANCE CONVERSION</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302033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35010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FEE LAND</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1998 BALANCE CONVERSION</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40006231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W/O 5044-42960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40006239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62049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40006143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31-11353-283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40006215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31-17074-283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40006223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31-51146-4283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40015776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35339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FIRE PROTECTION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31-11353-283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40006175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GATE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31-6625-283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40015809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GENERATOR FUEL TANK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31-1474-285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40015772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31-11353-283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40015974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31-13569-283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40016035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31-17074-283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40015837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31-19287-283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40079179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TZWA/2009/C/TR4/10038563 BLUE MOUNTAIN L</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30058954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GROUNDING GRID</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DSYS/2007/C/806/PPWW23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40079192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HEAT PUMP</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TZWA/2009/C/TR6/10039983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40006099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LANDSCAPING_W/SPRINKLING_SYSTEM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31-11353-283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40006123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31-11353-283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40006167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31-5095-286 FOR CONTROL BUILDING</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40015739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31-11353-283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40016018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31-17074-283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40015845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31-6625-283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40016115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LIGHTNING ARRESTER 60KV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31-45656-4149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40006191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LOAD CENTER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31-8130-283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30054429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MICROWAVE RADIO TO KENNEWICK EQ #381360</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DZWA/2008/C/002/10035481 - MOD A84797F1-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30040190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MICROWAVE SYSTEM TO COMBINE HILLS EQ #373072</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DWAL/2004/C/001/03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30047401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MODEM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64711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30045833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MW TOWER *see long descrip.</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XFR fr 39702 30025618 PRJ 107223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30055181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PATCH PANEL FOR FIBER-OPTICS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TIWA/2008/C/005/10037974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30025612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39732</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PLC TRANSMITTER/RECEIVER SET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62199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40037826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#62665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40016155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61140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40015780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31-11353-283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40015986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31-13569-283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40016002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31-14122-283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40016051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31-17074-283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40016087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31-20078-285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40016107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31-3844-296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40016131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31-45598-4085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40069613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TIWA/2006/C/002/10030679 100% CIAC</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40079180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TZWA/2009/C/TR4/10038563 BLUE MOUNTAIN L</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30058957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PROPANE STORAGE TANK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DSYS/2007/C/806/PPWW23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30058946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RADIO CONTROL - DISPATCH OUTPOST CONTROLLER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DSYS/2007/C/806/PPWW23 AVTEC (A/I CONVER</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30058944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RADIO CONTROL SYSTEM - TAIT 1541 NODE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DSYS/2007/C/806/PPWW23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30058941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RADIO CONTROL SYSTEM - TAIT CMM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DSYS/2007/C/806/PPWW231  CONTROL MODULE</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30058945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RADIO CONTROL SYSTEM - TAIT DAS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DSYS/2007/C/806/PPWW23 TAIT DIGITAL AUDI</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30058940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RADIO CONTROL SYSTEM - TAIT SMM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DSYS/2007/C/806/PPWW231 SITE MGMT MODULE</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40037827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#62665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40079271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60177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40016159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61140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40016179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62199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40062282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64711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40070542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DZWA/2007/C/DR2/10033850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40016135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31-45598-4085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40069614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TIWA/2006/C/002/10030679 100% CIAC</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40051649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TMGM/2005/C/002/007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40045019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TWAM/2000/C/002/02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40039330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twam/2000/c/004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40067360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TWAM/2006/C/008/10030393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40016147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WEST TYPE LCB-MDAR TONE TRANSFER</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40038965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TWAM/2000/C/006/01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40056959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 - JLS METER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CWES/2004/C/071/10026624 JLS METERS</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40016191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INSTRUMENT, OR DEVICE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62199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40016195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INSTRUMENT, OR DEVICE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62199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40016199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INSTRUMENT, OR DEVICE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62199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40040993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TWAM/2002/C/011/B GE HARRIS</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40073835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DPIT/2007/C/001/10033783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30058939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RF COMBINER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DSYS/2007/C/806/PPWW231  DB SPECTRA</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40006111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ROADWAY</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31-11353-283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40006183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ROADWAY</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31-6625-283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40006243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ROOF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63366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40040442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SATELLITE CLOCK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TWAM/2001/C/RDF/10009183 ARBITER</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40016139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35342</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SEQUENTIAL EVENT RECORDER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31-45598-4085 HATHAWAY</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40006103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SIDEWALK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31-11353-283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40006107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SIGN</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31-11353-283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40015680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STATION SERVICE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31-11353-283  15KVA &amp; 75KVA</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40015751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STATION SERVICE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31-11353-283 2 25KVA $1,020.30 1 50KV</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30025614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TELEPHONE SWITCH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62199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30044940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TERMINAL CONTROLLER *see long descrip.</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XFR FR 39702 30025620  PRJ 62917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40006227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UNIT HEATER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31-52545-4359 HEAT PUMP</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30058956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CONVERTER DC TO DC 48-12 VDC</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DSYS/2007/C/806/PPWW23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40016099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14.4KV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31-323-385  WEST</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40079240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14.4KV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31-323-385  WEST</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40079241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14.4KV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31-323-385  WEST</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40079242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14.4KV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31-323-385  WEST</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40079243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14.4KV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31-323-385  WEST</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40079244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14.4KV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31-323-385  WEST</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40079245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14.4KV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31-323-385  WEST</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40079246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14.4KV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31-323-385  WEST</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40079247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14.4KV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31-323-385  WEST</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40015813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I-0468 S/N 61E995 EQ# 321330</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31-11353-283 WEST 69KV</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40079182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S/N 0941582001 EQ# 383187</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TZWA/2009/C/TR4/10038563 BLUE MOUNTAIN L</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40079183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S/N 0941582002 EQ# 383188</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TZWA/2009/C/TR4/10038563 BLUE MOUNTAIN L</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40079183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S/N 0941582002 INSTALL COSTS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TZWA/2009/C/TR4/10038563 BLUE MOUNTAIN L</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40079184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S/N 0941582003 EQ# 383189</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TZWA/2009/C/TR4/10038563 BLUE MOUNTAIN L</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40079184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S/N 09415825003 INSTALL COSTS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TZWA/2009/C/TR4/10038563 BLUE MOUNTAIN L</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40079182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S/N 094182001 INSTALL COSTS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TZWA/2009/C/TR4/10038563 BLUE MOUNTAIN L</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30040401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WALLA WALLA  CHANNEL CARDS FOR PARTY LINE CONNECTN</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TWAM/2005/C/030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30046553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39753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WALLA WALLA COMMUNICATIONS  ROOM AIR CONDITIONER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DWAL/2006/C/DR9/10029455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30040188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WALLA WALLA SUB ANTENNA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DWAL/2004/C/001/03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30054430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WALLA WALLA SUB ANTENNA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DZWA/2008/C/002/10035481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30040189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WALLA WALLA SUB MULTIPLEX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DWAL/2004/C/001/03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30040191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WALLA WALLA SUB RADOME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DWAL/2004/C/001/03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30040192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WALLA WALLA SUB WAVEGUIDE MATERIALS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DWAL/2004/C/001/03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30044266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WW SUB GROUP PENDLETON RADIO CONTROL SYS #360706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DZWW/2002/C/DU5/10013392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40083979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SORBWEB BERM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40084368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40084398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40084773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40086983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40086984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30060484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PLC TRANSMITTER/RECEIVER SET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30061183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CY2011 WALLA 2 SUB COMMUNICATION EQUIP (C/C 13749)</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30064194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CY2013 WALLA WALLA SUB COMM EQUIP (C/C 13747)</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30065027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CY2013 WALLA WALLA SUB COMM EQUIP (C/C 13749)</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6500" w:type="dxa"/>
            <w:gridSpan w:val="3"/>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Location: 085023 - Jefferson Substation, ID</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Asset</w:t>
            </w:r>
          </w:p>
        </w:tc>
        <w:tc>
          <w:tcPr>
            <w:tcW w:w="112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FERC Class</w:t>
            </w:r>
          </w:p>
        </w:tc>
        <w:tc>
          <w:tcPr>
            <w:tcW w:w="426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Asset Description</w:t>
            </w:r>
          </w:p>
        </w:tc>
        <w:tc>
          <w:tcPr>
            <w:tcW w:w="408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2nd Line of Description</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30020049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ANALOG CHANNEL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#29638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30020043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ANALOG CHANNEL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100388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30058717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ANALOG CHANNEL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3394384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30020035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ANALOG CHANNEL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3429610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30020039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ANALOG CHANNEL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3639473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30020037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ANALOG MULTIPLEX SHELF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3429610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30020057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ANTENNA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#106921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40048363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 125VDC</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DZPR/2004/C/DR5/10021825 C&amp;D</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30055030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 48V EQ# 386004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DZPR/2009/C/DR9/10039402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40048364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CHARGER 135VDC</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DZPR/2004/C/DR5/10021825 C&amp;D 35A</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40068066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40077566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85-8138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40051983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85-8534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40077563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85-8138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40051981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85-8534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30020051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COMPUTERIZED DIAL EXCHANGE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#103068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40077659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101131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40068067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40077561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CONTROL HOUSE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40077594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CURRENT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83-8355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40077568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CURRENT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85-8138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30020059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DEHYDRATOR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#106921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301873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35010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FEE LAND IDJI-0034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40078966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FENCE </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 INTERIOR FENCE AROUND REACTORS</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40077580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 &amp; GATES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85-8138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40068100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40068101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40077582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85-8138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40077583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SWITCH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85-8138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40077615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85-6557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40068104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12'</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40077585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14'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85-8138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40051986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14'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85-8534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40068102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40077584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85-8138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40051985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85-8534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40068103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40077589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85-8137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40077663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101131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40077601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83-8355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40068130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40078831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LIGHTNING ARRESTER 161KV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TZPR/2008/C/TR6/10035304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40078830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LIGHTNING ARRESTER 34.5KV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TZPR/2008/C/TR6/10035304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40077602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83-8355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40077618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85-6557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40068109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40077590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85-8137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40051989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85-8534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30020045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PROTECTIVE RELAYING RECEIVER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100388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30020047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PROTECTIVE RELAYING TRANSMITTER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100388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30020061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RADIO (RF) TO MENAN BUTTE EQ# 333534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6-3360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40077664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101131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40077653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383764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40077641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393587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40077605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83-8355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40077612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85-6403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40077629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85-6670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40077633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85-6892 &amp; 85-6906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40068035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40068093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ER 85-7780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40077586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85-8138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40051991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85-8534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40051990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ER 85-8534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40048224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TIDM/2003/C/032/01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40058887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CAATS #104220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40077651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3346400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40068132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40051992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85-8534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40041681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TIDM/2002/C/009/B L&amp;G 5700 RTU Type 1A w</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40003928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ROOF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#105119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40077606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STATION SERVICE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83-8355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40077666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101131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40077667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101131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40077668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101131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40077669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101131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40077670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101131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40077671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101131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40068046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40068047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40068048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40068049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40068050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40068051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 3PH</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40077611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85-8709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40077666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INSTALL COSTS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101131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40077667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INSTALL COSTS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101131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40077668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INSTALL COSTS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101131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40077669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INSTALL COSTS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101131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40077670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INSTALL COSTS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101131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40077671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INSTALL COSTS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101131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40068046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INSTALL COSTS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40068047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INSTALL COSTS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40068048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INSTALL COSTS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40068049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INSTALL COSTS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40068050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INSTALL COSTS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40068051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INSTALL COSTS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85-7780 3 PH</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40077611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INSTALL COSTS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85-8709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30064810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40089462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6500" w:type="dxa"/>
            <w:gridSpan w:val="3"/>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Location: 013209 - Big Grassy substation, ID</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Asset</w:t>
            </w:r>
          </w:p>
        </w:tc>
        <w:tc>
          <w:tcPr>
            <w:tcW w:w="112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FERC Class</w:t>
            </w:r>
          </w:p>
        </w:tc>
        <w:tc>
          <w:tcPr>
            <w:tcW w:w="426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Asset Description</w:t>
            </w:r>
          </w:p>
        </w:tc>
        <w:tc>
          <w:tcPr>
            <w:tcW w:w="408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2nd Line of Description</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300955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35010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FEE LAND - BIG GRASSY  IDJI-0040</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100974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40051667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TRAY</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100974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40051673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CONTROL BUILDING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100974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40051699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UNIT HEATER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100974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40051721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FOUNDATION AND SUBSTRUCTURE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100974 FOR CONTROL BUILDING</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40051671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100974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40051675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CULVERT (FOR YARD DRAINAGE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100974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40051677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100974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40051696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SIGN</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100974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40051668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100974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40051672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100974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40051698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MICROWAVE TOWER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100974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40012339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W/O BGSY94RE 56850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40051660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ANNUNCIATOR 12PT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100974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40051694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100974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40048213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TIDM/2003/C/030/01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40051662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CHARGER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100974 25A</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40051661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 125V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100974 ALCAD</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40051679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100974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40051680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100974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40051688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LIGHTNING ARRESTER 132KV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100974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40051689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LIGHTNING ARRESTER 60KV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100974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40051692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100974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40051687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100974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40051695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100974 MG</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30015863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COMM. STATION ALARM CONTROL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102273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30015859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MODEM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102273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30015867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RADIO (RF)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102273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30015875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39726</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EQUIPMENT RACK/SHELF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102273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30046441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COMM BATTERY CHARGER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TIDM/2005/C/046 48VDC</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30046440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COMM BATTERY AND RACK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TIDM/2005/C/046 East  Penn Unigy II AGM</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30015877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PARTY LINE SELECTOR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102273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30015879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TELEPHONE LINE DATA</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102273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30015865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ANTENNA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102273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30015869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RADOME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102273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30015871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TOWER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102273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30015873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WAVEGUIDE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102273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30041045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39753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AIR CONDITIONER (EVAPORATIVE OR REFRIG.)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TIDM/2004/C/016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30063295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CY2011 BIG GRASSY COMMUNICATION EQ (C/C 13688)</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30065743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CY2014 COMM EQUIPMENT (BIG GRASSY/C 13696)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40081301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40082329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40085595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40085597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40085598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40085599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FENCE/GATE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40085601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40085605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40085606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40085622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40089316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ANIMAL GUARDS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40090276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6500" w:type="dxa"/>
            <w:gridSpan w:val="3"/>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Location: 068194 - Summer Lake Switchyard, OR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Asset</w:t>
            </w:r>
          </w:p>
        </w:tc>
        <w:tc>
          <w:tcPr>
            <w:tcW w:w="112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FERC Class</w:t>
            </w:r>
          </w:p>
        </w:tc>
        <w:tc>
          <w:tcPr>
            <w:tcW w:w="426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Asset Description</w:t>
            </w:r>
          </w:p>
        </w:tc>
        <w:tc>
          <w:tcPr>
            <w:tcW w:w="408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2nd Line of Description</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40053672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DUCT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31-21397-184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40048909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TRAY</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TSOM/2003/C/004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40053668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CURRENT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31-21397-184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40053669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CURRENT TRANSFORMER 500KV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31-21397-184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40070456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CCVT S/N 655488101 EQ# 373300</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TORM/2004/C/009/01 RITZ 550 KV MIDPT MG</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40070457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CCVT S/N 655488102 EQ# 373301</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TORM/2004/C/009/01 RITZ 550 KV MIDPT MG</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40070458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CCVT S/N 655488103 EQ# 373302</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TORM/2004/C/009/01 RITZ 550 KV MIDPT MG</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40053667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COMPRESSOR, GAS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31-21397-184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40048910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TSOM/2003/C/004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40003362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PANEL / FUNCTION</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60808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40003370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INSTRUMENT, OR DEVICE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62306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40003378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INSTRUMENT, OR DEVICE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62306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40003374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SATELLITE CLOCK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62306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40070460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TORM/2004/C/009/01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40048914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TSOM/2003/C/004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40053663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 #3 TCX-580</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31-21397-184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40053664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 #4 TCX-580</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31-21397-184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40048912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TSOM/2003/C/004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40003358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60808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40053674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INSULATOR, POST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31-21397-184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40053675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LIGHTNING ARRESTER 9KV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31-21397-184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40053677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31-21397-184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40070459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TORM/2004/C/009/01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40048913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TSOM/2003/C/004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40026407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20286-075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40026411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22892-91 LANDIS &amp; GYR</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40026415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91-45604-6303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40003366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35342</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EQUIPMENT RACK/SHELF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62306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30051499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TORM/2004/C/009/01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30051500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FO OPTICAL/ELECTRICAL CONVERTER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TORM/2004/C/009/01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30038166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SUMMER LAKE BPA SUB FO LINK REPEATER DYMEC 5</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TORM/2004/C/012/03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30038167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SUMMER LAKE SUB </w:t>
            </w:r>
            <w:proofErr w:type="spellStart"/>
            <w:r>
              <w:rPr>
                <w:rFonts w:ascii="Calibri" w:hAnsi="Calibri"/>
                <w:color w:val="000000"/>
                <w:sz w:val="16"/>
                <w:szCs w:val="16"/>
              </w:rPr>
              <w:t>SUB</w:t>
            </w:r>
            <w:proofErr w:type="spellEnd"/>
            <w:r>
              <w:rPr>
                <w:rFonts w:ascii="Calibri" w:hAnsi="Calibri"/>
                <w:color w:val="000000"/>
                <w:sz w:val="16"/>
                <w:szCs w:val="16"/>
              </w:rPr>
              <w:t xml:space="preserve"> FIBER OPTIC CABLE (JUMPE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TORM/2004/C/012/03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30019697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RADIO (RF)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59502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30019707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RADIO (RF)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60684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30039314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39726</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SUMMER LK COMMUNICATIONS RACK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45557-6301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30051501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39726</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EQUIPMENT RACK/SHELF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TORM/2004/C/009/01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30019711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DIGITAL MULTIPLEX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106741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30051502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DIGITAL MULTIPLEX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TORM/2004/C/009/01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30038168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SUMMER LAKE DIGITAL MUX COASTCOM UNIVERSAL 2</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TORM/2004/C/012/03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30038169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SUMMER LAKE DIGITL MUX CHANNEL, COASTCOM 300</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TORM/2004/C/012/03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30039322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39732</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SUMMER LK COUPLING CAPACITOR TELEMETRY EQUIP</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51384-6570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30051503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39732</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LINE TUNING UNIT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TORM/2004/C/009/01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30051504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39732</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PLC TRANSMITTER/RECEIVER SET 10 WATT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TORM/2004/C/009/01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30019701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SUPPLY</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60684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30036712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TSOM/2003/C/005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30019699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XMITTER, RECEIVER, 125 VDC, RFL 6750</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60808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30039313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SUMMER LK RTU, 5100, LANDIS &amp; GYR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45557-6301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30038165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SUMMER LAKE BPA SUB RELAY/CONTROL PANEL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TORM/2004/C/012/03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30038164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SUMMER LAKE MODULE REMOTE I/O SEL 2594 TONE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TORM/2004/C/012/03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30038163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SUMMER LAKE TONE RFL 9745 RELAY RECEIV/TRANS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TORM/2004/C/012/03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30019695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ANTENNA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59502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30019703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ANTENNA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60684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40086635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TZBE/2012/C/TU2/10047641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40085750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TZKL/2011/C/004/10043885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40085149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CHARGER EQ# 393638</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TZBE/2011/C/TR5/10044938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40085148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CHARGER EQ# 393639</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TZBE/2011/C/TR5/10044938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40085749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TZKL/2011/C/004/10043885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30060475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MODEM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62306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30060474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MODEM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62306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30063479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CY2012 COMM EQUIPMENT (C/C 13746)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TZKL/2011/C/004/10043885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40089369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INSULATOR, POST 80KV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6500" w:type="dxa"/>
            <w:gridSpan w:val="3"/>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Location: 068190 - Burns Reactive Station, OR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Asset</w:t>
            </w:r>
          </w:p>
        </w:tc>
        <w:tc>
          <w:tcPr>
            <w:tcW w:w="112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FERC Class</w:t>
            </w:r>
          </w:p>
        </w:tc>
        <w:tc>
          <w:tcPr>
            <w:tcW w:w="426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Asset Description</w:t>
            </w:r>
          </w:p>
        </w:tc>
        <w:tc>
          <w:tcPr>
            <w:tcW w:w="408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2nd Line of Description</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301722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35010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FEE LAND</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 SEC 18 T225 R31E</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40003444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CONTROL BUILDING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40046458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BUILDINGS (EXPLOSIVES STORAGE)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TORM/2001/C/017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40003396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AIR CONDITIONER (EVAPORATIVE OR REFRIG.)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40003432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LOAD CENTER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40076347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SECURITY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TZBE/2007/C/002/10033499 ETC</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40003420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35213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PLUMBING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40003452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35213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WATER HEATER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40003428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35213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WELL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40065680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W/O 4870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40003400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40003456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CULVERT (FOR YARD DRAINAGE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40003408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40070759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40070785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OIL STORAGE TANK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40072629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ROADWAY, INC.  CLRING, GRADING, SURFACE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40003424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SIGN</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40003404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UNDERGROUND ENCLOSURE (MANHOLE)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40070760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FLOODLIGHTS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40003412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40070781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STATION SERVICE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40070745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CURRENT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31-21613-183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40070505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CCVT S/N 65588104 EQ# 373303</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TORM/2004/C/009/03 RITZ 550KV #1 A PH MG</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40070506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CCVT S/N 65588105 EQ# 373304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TORM/2004/C/009/03 RITZ 550KV #1 B PH MG</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40070507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CCVT S/N 65588106 EQ# 373305</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TORM/2004/C/009/03 RITZ 550KV #1 C PH MG</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40070502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CCVT S/N 65588107 EQ# 373297</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TORM/2004/C/009/03 RITZ 550KV A PH MG</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40070503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CCVT S/N 65588108 EQ# 373298</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TORM/2004/C/009/03 RITZ 550KV B PH MG</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40070504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CCVT S/N 65588109 EQ# 373299</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TORM/2004/C/009/03 RITZ 550KV C PH MG</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40070773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FUSE MOUNTING 14.4KV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40070751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40070753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40070780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SPILL GAP</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40003274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60585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40070750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CABINETS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40070742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OSCILLOGRAPH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31-323-91-6089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40070744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SATELLITE CLOCK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31-323-91-6089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40070508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TORM/2004/C/009/03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40049782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TORM/2004/C/017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40076417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ANNUNCIATOR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TZBE/2007/C/TU2/10031674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40076418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TZBE/2007/C/TU2/10031674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40077762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TZBE/2009/C/TR2/10039178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40040404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SATELLITE CLOCK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TORM/2001/C/001/01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40076238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TORM/2004/C/002/06 BRIDGER RAS</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40077976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TZBE/2007/C/001/10035772,10032860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40070746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AUTOMATIC TRANSFER SWITCH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40070747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40070748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CHARGER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40068811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CHARGER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TORM/2005/C/014  AMERICAN BATTERY CHARGI</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40070762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GENERATOR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40070763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40070772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LIGHTNING ARRESTER 146KV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40070771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LIGHTNING ARRESTER 354KV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40070774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40049781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TORM/2004/C/017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40076346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TZBE/2007/C/002/10033499 ETC</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40070770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40026395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60585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40070779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SEQUENCE OF EVENTS RECORDER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31-16546-184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40078993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 EQ# 380030</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TORM/2004/C/009/03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40049783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SEQUENCE OF EVENTS RECORDER S/N 18891 EQ# 36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TORM/2004/C/017  HATHAWAY DFR</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30051600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39708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FILTER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DZBE/2007/C/003/10031729 TELECT DUAL FEE</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30019659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MAS SCADA REMOTE RADIO</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106281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30051601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DATA SWITCH - ESS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DZBE/2007/C/003/10031728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30054741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DATA NETWORK ROUTER - CISCO 2811</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TZBE/2007/C/002/10033499 ETC</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30051602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DEHYDRATOR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DZBE/2007/C/003/10031728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30051603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RADIO (RF) TO BURNS BUTTE EQ# 377731</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DZBE/2007/C/003/10031728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30051604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DIGITAL MULTIPLEX SYSTEM EQ# 377733</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DZBE/2007/C/003/10031729 COASTCOM</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30051527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39732</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PLC TRANSMITTER/RECEIVER SET 10 WATT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TORM/2004/C/009/03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30051526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39732</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PLC TRANSMITTER/RECEIVER SET 50 WATT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TORM/2004/C/009/03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30051605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 , 48V EQ# 377734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DZBE/2007/C/003/10031729 C&amp;D MSENDUR</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30051606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CHARGER  EQ# 377739</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DZBE/2007/C/003/10031729 VALARE</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30019655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COMPUTERIZED DIAL EXCHANGE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51698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30051607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ANTENNA SYSTEM 6 FT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DZBE/2007/C/003/10031729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30051608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TOWER - 30 FT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DZBE/2007/C/003/10031729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40083194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SORBWEB BERM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DORE/2011/C/830/10045073 SPCC</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40083333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TZBE/2011/C/TR1/10045161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40081902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TZBE/2010/C/TR2/10040822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40083847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INSULATOR, POST 115KV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TZBE/2011/C/TR6/10045503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30054740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39120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COMPUTER EQUIPMENT - FIREWALL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TZBE/2007/C/002/10033499 ETC ASA 5510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30062754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CY2011 BURNS REACTOR COMM EQUIP (C/C 13746)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30064760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CY2013 BURNS REACTOR COMM EQUIP (C/C 13746)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30062755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39750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CY2011 BURNS REACTOR MOBILE RADIO (C/C 13746)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40089799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40090005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HVAC (HEATER)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40090025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BUILDINGS (TRAILER)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40090026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BUILDINGS (TRAILER)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6500" w:type="dxa"/>
            <w:gridSpan w:val="3"/>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Location: 085050 - Threemile Knoll Substation, ID</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Asset</w:t>
            </w:r>
          </w:p>
        </w:tc>
        <w:tc>
          <w:tcPr>
            <w:tcW w:w="112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FERC Class</w:t>
            </w:r>
          </w:p>
        </w:tc>
        <w:tc>
          <w:tcPr>
            <w:tcW w:w="426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Asset description</w:t>
            </w:r>
          </w:p>
        </w:tc>
        <w:tc>
          <w:tcPr>
            <w:tcW w:w="408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2nd Line of Description</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304274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35010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FEE LAND THREEMILE KNOLL IDCB-0151</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TIDM/2005/C/037/10033667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40076973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CONTROL BUILDING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40077028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METAL CABINET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  FILING CABINET</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40077040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SECURITY SYSTEM EQ# 382918</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40077010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FOUNDATION AND SUBSTRUCTURE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  CONTROL BUILDING</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40076971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40077009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40077038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ROADWAY, INCL CLRING, GRADING, SURFACE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40076970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CEMENT CURB</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  INSIDE SUB</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40077042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STATION SERVICE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  NO DETAIL</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40077043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STATION SERVICE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  NO DETAIL</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40076969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40076972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40077045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STORAGE CABINET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40076947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ANNUNCIATOR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40077008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DIGITAL FAULT RECORDER EQ# 383154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40077036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40077039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SATELLITE CLOCK EQ# 382426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40076524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TIDM/2005/C/037/10033453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40077993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TJBM/2004/C/002/10035564 RAS</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40076948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AUTOMATIC TRANSFER SWITCH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40076949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 EQ# 376225</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40076950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CHARGER EQ# 376224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40077012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GENERATOR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40077013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40077027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LIGHTNING ARRESTER 138KV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40077026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LIGHTNING ARRESTER 345KV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40077033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40076523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TIDM/2005/C/037/10033453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40077992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TJBM/2004/C/002/10035564 RAS</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40077025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40077037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40077041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SEQUENCE OF EVENTS RECORDER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30055078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DATA NETWORK SWITCH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30055084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MODEM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30055318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DATA NETWORK ROUTER EQ # 382416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TIDM/2005/C/037/10033277 CISCO 2811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30055317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DATA NETWORK SWITCH -</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TIDM/2005/C/037/10033277 ETHERSWITCH</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30055081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FIBER OPTIC/TRANSMITTER RECEIVER SET EQ# 382</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   DMX</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30055320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FIBER OPTIC CABLE - ADSS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TIDM/2005/C/037/10033277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30055321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FIBER OPTIC PATCH PANELS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TIDM/2005/C/037/10033277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30055088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QUALITY MONITOR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30055080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39726</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EQUIPMENT RACK/SHELF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30055079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DIGITAL MULTIPLEX SYSTEM EQ# 382418</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+ 10032865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30055070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 EQ# 382414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30055071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CHARGER EQ# 382415</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30055069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AUDIO-TONE PROTECTIVE RELAY TERMINAL RFL 9745</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30055085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PANEL-RELAY AND CONTROL FOR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30055090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TELEPHONE LINE SHARING SWITCH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30058659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TELEPHONE LINE SHARING SWITCH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TJBM/2004/C/002/10035564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30055089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39758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SYNCHRONOUS TIMER EQ#  382426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TIDM/2005/C/037/10031846 +</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40083599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TZPR/2009/C/001/3MLTRANS</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40083613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15KV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TZPR/2009/C/001/3MLTRANS</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40083611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STATION SERVICE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TZPR/2009/C/001/3MLTRANS</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40085832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HMI</w:t>
            </w:r>
            <w:proofErr w:type="spellEnd"/>
            <w:r>
              <w:rPr>
                <w:rFonts w:ascii="Calibri" w:hAnsi="Calibri"/>
                <w:color w:val="000000"/>
                <w:sz w:val="16"/>
                <w:szCs w:val="16"/>
              </w:rPr>
              <w:t xml:space="preserve"> AUTOMATION ((SOFTWARE)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TZPR/2011/C/TR6/10045185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30064302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CY2012 THREEMILE KNOLL SUB COMM EQUIP (CC 13696)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30064757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CY2013 THREEMILE KNOLL SUB COMM EQUIP (C/C 13696)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40090241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6500" w:type="dxa"/>
            <w:gridSpan w:val="3"/>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Location: 013019 - Goshen Substation, ID</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Asset</w:t>
            </w:r>
          </w:p>
        </w:tc>
        <w:tc>
          <w:tcPr>
            <w:tcW w:w="112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FERC Class</w:t>
            </w:r>
          </w:p>
        </w:tc>
        <w:tc>
          <w:tcPr>
            <w:tcW w:w="426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Asset description</w:t>
            </w:r>
          </w:p>
        </w:tc>
        <w:tc>
          <w:tcPr>
            <w:tcW w:w="408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2nd Line of Description</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40000610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ROOF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105120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40050503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TRAY</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62842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40053163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TRAY</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85-8887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40063652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CONTROL BUILDING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85-318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40063660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CONTROL BUILDING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85-1224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40063667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HEATER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85-2297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40063674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CONTROL BUILDING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85-3370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40063686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CONTROL BUILDING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85-3926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40063696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CONTROL BUILDING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85-8887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40063708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CONTROL BUILDING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40063710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TRAY</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85-6207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40063717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TRAY</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85-6999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40063720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ROOF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85-6999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40063744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TRAY</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86-7028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40064214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ROOF - CONTROL HOUSE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101852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40065335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TRAY</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WBS</w:t>
            </w:r>
            <w:proofErr w:type="spellEnd"/>
            <w:r>
              <w:rPr>
                <w:rFonts w:ascii="Calibri" w:hAnsi="Calibri"/>
                <w:color w:val="000000"/>
                <w:sz w:val="16"/>
                <w:szCs w:val="16"/>
              </w:rPr>
              <w:t xml:space="preserve"> </w:t>
            </w:r>
            <w:proofErr w:type="spellStart"/>
            <w:r>
              <w:rPr>
                <w:rFonts w:ascii="Calibri" w:hAnsi="Calibri"/>
                <w:color w:val="000000"/>
                <w:sz w:val="16"/>
                <w:szCs w:val="16"/>
              </w:rPr>
              <w:t>TIID</w:t>
            </w:r>
            <w:proofErr w:type="spellEnd"/>
            <w:r>
              <w:rPr>
                <w:rFonts w:ascii="Calibri" w:hAnsi="Calibri"/>
                <w:color w:val="000000"/>
                <w:sz w:val="16"/>
                <w:szCs w:val="16"/>
              </w:rPr>
              <w:t xml:space="preserve">/2006/C/001/10029741,388 </w:t>
            </w:r>
            <w:proofErr w:type="spellStart"/>
            <w:r>
              <w:rPr>
                <w:rFonts w:ascii="Calibri" w:hAnsi="Calibri"/>
                <w:color w:val="000000"/>
                <w:sz w:val="16"/>
                <w:szCs w:val="16"/>
              </w:rPr>
              <w:t>WOLV</w:t>
            </w:r>
            <w:proofErr w:type="spellEnd"/>
            <w:r>
              <w:rPr>
                <w:rFonts w:ascii="Calibri" w:hAnsi="Calibri"/>
                <w:color w:val="000000"/>
                <w:sz w:val="16"/>
                <w:szCs w:val="16"/>
              </w:rPr>
              <w:t xml:space="preserve"> CR</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40063715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EMERGENCY GENERATOR BUILDING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85-6999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40063746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EMERGENCY GENERATOR BUILDING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86-7028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40063706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AIR CONDITIONER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40063716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AIR CONDITIONER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85-6999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40063721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UNIT HEATER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85-6999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40072736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AIR CONDITIONER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TZPR/2008/C/TR6/10036543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40064178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LOAD CENTER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85-7028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40063719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FOUNDATION AND SUBSTRUCTURE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85-6999 GENERATOR BUILDING</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40000613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104348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40000616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104348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40050271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CEMENT CURB</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TIDM/2003/C/001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40056321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85-5942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40063654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 &amp; GATES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85-318 SHOP</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40063655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 &amp; GATES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85-318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40063659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85-1818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40063661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 &amp; GATES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85-1332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40063668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85-2019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40063675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 &amp; GATES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85-3370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40063690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 &amp; GATES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85-5942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40063691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85-7958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40063692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 &amp; GATES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85-7827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40063695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85-8887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40063697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 &amp; GATES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85-8887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40063707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40063709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 &amp; GATES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40063712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85-6890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40063718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85-6999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40063722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85-6294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40063749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86-6983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40063751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ROADWAY</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3262748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40063771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381099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40063773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 &amp; GATES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381099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40063781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85-6927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40063860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85-7092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40063895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 &amp; GATES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85-8513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40065337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WBS</w:t>
            </w:r>
            <w:proofErr w:type="spellEnd"/>
            <w:r>
              <w:rPr>
                <w:rFonts w:ascii="Calibri" w:hAnsi="Calibri"/>
                <w:color w:val="000000"/>
                <w:sz w:val="16"/>
                <w:szCs w:val="16"/>
              </w:rPr>
              <w:t xml:space="preserve"> </w:t>
            </w:r>
            <w:proofErr w:type="spellStart"/>
            <w:r>
              <w:rPr>
                <w:rFonts w:ascii="Calibri" w:hAnsi="Calibri"/>
                <w:color w:val="000000"/>
                <w:sz w:val="16"/>
                <w:szCs w:val="16"/>
              </w:rPr>
              <w:t>TIID</w:t>
            </w:r>
            <w:proofErr w:type="spellEnd"/>
            <w:r>
              <w:rPr>
                <w:rFonts w:ascii="Calibri" w:hAnsi="Calibri"/>
                <w:color w:val="000000"/>
                <w:sz w:val="16"/>
                <w:szCs w:val="16"/>
              </w:rPr>
              <w:t xml:space="preserve">/2006/C/001/10029741,388 </w:t>
            </w:r>
            <w:proofErr w:type="spellStart"/>
            <w:r>
              <w:rPr>
                <w:rFonts w:ascii="Calibri" w:hAnsi="Calibri"/>
                <w:color w:val="000000"/>
                <w:sz w:val="16"/>
                <w:szCs w:val="16"/>
              </w:rPr>
              <w:t>WOLV</w:t>
            </w:r>
            <w:proofErr w:type="spellEnd"/>
            <w:r>
              <w:rPr>
                <w:rFonts w:ascii="Calibri" w:hAnsi="Calibri"/>
                <w:color w:val="000000"/>
                <w:sz w:val="16"/>
                <w:szCs w:val="16"/>
              </w:rPr>
              <w:t xml:space="preserve"> CR</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40065343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WBS</w:t>
            </w:r>
            <w:proofErr w:type="spellEnd"/>
            <w:r>
              <w:rPr>
                <w:rFonts w:ascii="Calibri" w:hAnsi="Calibri"/>
                <w:color w:val="000000"/>
                <w:sz w:val="16"/>
                <w:szCs w:val="16"/>
              </w:rPr>
              <w:t xml:space="preserve"> </w:t>
            </w:r>
            <w:proofErr w:type="spellStart"/>
            <w:r>
              <w:rPr>
                <w:rFonts w:ascii="Calibri" w:hAnsi="Calibri"/>
                <w:color w:val="000000"/>
                <w:sz w:val="16"/>
                <w:szCs w:val="16"/>
              </w:rPr>
              <w:t>TIID</w:t>
            </w:r>
            <w:proofErr w:type="spellEnd"/>
            <w:r>
              <w:rPr>
                <w:rFonts w:ascii="Calibri" w:hAnsi="Calibri"/>
                <w:color w:val="000000"/>
                <w:sz w:val="16"/>
                <w:szCs w:val="16"/>
              </w:rPr>
              <w:t xml:space="preserve">/2006/C/001/10029741,388 </w:t>
            </w:r>
            <w:proofErr w:type="spellStart"/>
            <w:r>
              <w:rPr>
                <w:rFonts w:ascii="Calibri" w:hAnsi="Calibri"/>
                <w:color w:val="000000"/>
                <w:sz w:val="16"/>
                <w:szCs w:val="16"/>
              </w:rPr>
              <w:t>WOLV</w:t>
            </w:r>
            <w:proofErr w:type="spellEnd"/>
            <w:r>
              <w:rPr>
                <w:rFonts w:ascii="Calibri" w:hAnsi="Calibri"/>
                <w:color w:val="000000"/>
                <w:sz w:val="16"/>
                <w:szCs w:val="16"/>
              </w:rPr>
              <w:t xml:space="preserve"> CR</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40053167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FLOODLIGHT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85-8887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40055876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FLOODLIGHT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85-7959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40012091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INSTALLATION LABOR AND OVERHEADS </w:t>
            </w:r>
            <w:proofErr w:type="spellStart"/>
            <w:r>
              <w:rPr>
                <w:rFonts w:ascii="Calibri" w:hAnsi="Calibri"/>
                <w:color w:val="000000"/>
                <w:sz w:val="16"/>
                <w:szCs w:val="16"/>
              </w:rPr>
              <w:t>AIRBREAK</w:t>
            </w:r>
            <w:proofErr w:type="spellEnd"/>
            <w:r>
              <w:rPr>
                <w:rFonts w:ascii="Calibri" w:hAnsi="Calibri"/>
                <w:color w:val="000000"/>
                <w:sz w:val="16"/>
                <w:szCs w:val="16"/>
              </w:rPr>
              <w:t xml:space="preserve"> SW</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CAATS</w:t>
            </w:r>
            <w:proofErr w:type="spellEnd"/>
            <w:r>
              <w:rPr>
                <w:rFonts w:ascii="Calibri" w:hAnsi="Calibri"/>
                <w:color w:val="000000"/>
                <w:sz w:val="16"/>
                <w:szCs w:val="16"/>
              </w:rPr>
              <w:t xml:space="preserve"># 104348 </w:t>
            </w:r>
            <w:proofErr w:type="spellStart"/>
            <w:r>
              <w:rPr>
                <w:rFonts w:ascii="Calibri" w:hAnsi="Calibri"/>
                <w:color w:val="000000"/>
                <w:sz w:val="16"/>
                <w:szCs w:val="16"/>
              </w:rPr>
              <w:t>138KV</w:t>
            </w:r>
            <w:proofErr w:type="spellEnd"/>
            <w:r>
              <w:rPr>
                <w:rFonts w:ascii="Calibri" w:hAnsi="Calibri"/>
                <w:color w:val="000000"/>
                <w:sz w:val="16"/>
                <w:szCs w:val="16"/>
              </w:rPr>
              <w:t xml:space="preserve"> </w:t>
            </w:r>
            <w:proofErr w:type="spellStart"/>
            <w:r>
              <w:rPr>
                <w:rFonts w:ascii="Calibri" w:hAnsi="Calibri"/>
                <w:color w:val="000000"/>
                <w:sz w:val="16"/>
                <w:szCs w:val="16"/>
              </w:rPr>
              <w:t>2000A</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40053182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STATION SERVICE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85-8887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40053185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85-8887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40053186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85-8887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40053187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85-8887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40053188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85-8887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40053191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CURRENT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85-318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40055873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CURRENT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85-7959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40056304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CURRENT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85-1332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40056928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CURRENT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40056970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40056971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40056972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40056973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40056974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40056975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40056976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40056977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40056978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40056979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40057061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CURRENT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85-3370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40057070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STATION SERVICE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85-3370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40057072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S/N 254381</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85-3370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40057073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S/N 254382</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85-3370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40057074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S/N 254383</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85-3370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40057075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S/N 254384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85-3370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40057076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VOLTAGE TRANSFORMER S/N </w:t>
            </w:r>
            <w:proofErr w:type="spellStart"/>
            <w:r>
              <w:rPr>
                <w:rFonts w:ascii="Calibri" w:hAnsi="Calibri"/>
                <w:color w:val="000000"/>
                <w:sz w:val="16"/>
                <w:szCs w:val="16"/>
              </w:rPr>
              <w:t>C497851</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85-3370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40057078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VOLTAGE TRANSFORMER S/N </w:t>
            </w:r>
            <w:proofErr w:type="spellStart"/>
            <w:r>
              <w:rPr>
                <w:rFonts w:ascii="Calibri" w:hAnsi="Calibri"/>
                <w:color w:val="000000"/>
                <w:sz w:val="16"/>
                <w:szCs w:val="16"/>
              </w:rPr>
              <w:t>C497852</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85-3370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40059034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STATION SERVICE TRANSFORMER </w:t>
            </w:r>
            <w:proofErr w:type="spellStart"/>
            <w:r>
              <w:rPr>
                <w:rFonts w:ascii="Calibri" w:hAnsi="Calibri"/>
                <w:color w:val="000000"/>
                <w:sz w:val="16"/>
                <w:szCs w:val="16"/>
              </w:rPr>
              <w:t>5KVA</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394015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40063907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STATION SERVICE TRANSFORMER </w:t>
            </w:r>
            <w:proofErr w:type="spellStart"/>
            <w:r>
              <w:rPr>
                <w:rFonts w:ascii="Calibri" w:hAnsi="Calibri"/>
                <w:color w:val="000000"/>
                <w:sz w:val="16"/>
                <w:szCs w:val="16"/>
              </w:rPr>
              <w:t>5KVA</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85-8513 WEST</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40063947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CURRENT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85-8498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40063951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85-6207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40063952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85-6207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40063953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85-6207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40064138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CURRENT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393983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40064205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345KV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3302999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40064206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345KV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3302999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40064207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345KV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3302999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40064220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161KV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368899  SQUARE D</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40064221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161KV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368899  SQUARE D</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40064222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VOLTAGE TRANSFORMER 161KV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368899  SQUARE D</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40077758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FIRE PROTECTION</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85-3388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40053170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SWITCH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85-8887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40053195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SWITCH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85-318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40056931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SWITCH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40063879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SWITCH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85-8512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40063901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SWITCH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85-8513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40064184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SWITCH 345KV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80-8029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40065347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SWITCH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WBS</w:t>
            </w:r>
            <w:proofErr w:type="spellEnd"/>
            <w:r>
              <w:rPr>
                <w:rFonts w:ascii="Calibri" w:hAnsi="Calibri"/>
                <w:color w:val="000000"/>
                <w:sz w:val="16"/>
                <w:szCs w:val="16"/>
              </w:rPr>
              <w:t xml:space="preserve"> </w:t>
            </w:r>
            <w:proofErr w:type="spellStart"/>
            <w:r>
              <w:rPr>
                <w:rFonts w:ascii="Calibri" w:hAnsi="Calibri"/>
                <w:color w:val="000000"/>
                <w:sz w:val="16"/>
                <w:szCs w:val="16"/>
              </w:rPr>
              <w:t>TIID</w:t>
            </w:r>
            <w:proofErr w:type="spellEnd"/>
            <w:r>
              <w:rPr>
                <w:rFonts w:ascii="Calibri" w:hAnsi="Calibri"/>
                <w:color w:val="000000"/>
                <w:sz w:val="16"/>
                <w:szCs w:val="16"/>
              </w:rPr>
              <w:t xml:space="preserve">/2006/C/001/10029741,388 </w:t>
            </w:r>
            <w:proofErr w:type="spellStart"/>
            <w:r>
              <w:rPr>
                <w:rFonts w:ascii="Calibri" w:hAnsi="Calibri"/>
                <w:color w:val="000000"/>
                <w:sz w:val="16"/>
                <w:szCs w:val="16"/>
              </w:rPr>
              <w:t>WOLV</w:t>
            </w:r>
            <w:proofErr w:type="spellEnd"/>
            <w:r>
              <w:rPr>
                <w:rFonts w:ascii="Calibri" w:hAnsi="Calibri"/>
                <w:color w:val="000000"/>
                <w:sz w:val="16"/>
                <w:szCs w:val="16"/>
              </w:rPr>
              <w:t xml:space="preserve"> CR</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40011988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368834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40012067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104348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40012071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104348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40047968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TIDM/2002/C/015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40047976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85-8887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40049276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TIDM/2003/C/006/01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40049773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85-6890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40049775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85-6890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40050495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3269826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40052035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WBS</w:t>
            </w:r>
            <w:proofErr w:type="spellEnd"/>
            <w:r>
              <w:rPr>
                <w:rFonts w:ascii="Calibri" w:hAnsi="Calibri"/>
                <w:color w:val="000000"/>
                <w:sz w:val="16"/>
                <w:szCs w:val="16"/>
              </w:rPr>
              <w:t xml:space="preserve"> </w:t>
            </w:r>
            <w:proofErr w:type="spellStart"/>
            <w:r>
              <w:rPr>
                <w:rFonts w:ascii="Calibri" w:hAnsi="Calibri"/>
                <w:color w:val="000000"/>
                <w:sz w:val="16"/>
                <w:szCs w:val="16"/>
              </w:rPr>
              <w:t>DZPR</w:t>
            </w:r>
            <w:proofErr w:type="spellEnd"/>
            <w:r>
              <w:rPr>
                <w:rFonts w:ascii="Calibri" w:hAnsi="Calibri"/>
                <w:color w:val="000000"/>
                <w:sz w:val="16"/>
                <w:szCs w:val="16"/>
              </w:rPr>
              <w:t>/2005/C/</w:t>
            </w:r>
            <w:proofErr w:type="spellStart"/>
            <w:r>
              <w:rPr>
                <w:rFonts w:ascii="Calibri" w:hAnsi="Calibri"/>
                <w:color w:val="000000"/>
                <w:sz w:val="16"/>
                <w:szCs w:val="16"/>
              </w:rPr>
              <w:t>DR4</w:t>
            </w:r>
            <w:proofErr w:type="spellEnd"/>
            <w:r>
              <w:rPr>
                <w:rFonts w:ascii="Calibri" w:hAnsi="Calibri"/>
                <w:color w:val="000000"/>
                <w:sz w:val="16"/>
                <w:szCs w:val="16"/>
              </w:rPr>
              <w:t>/10027933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40055872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85-7959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40055879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GUY UNIT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85-7959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40056736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40056925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40056926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40059027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394015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40063854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85-4771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393983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40064143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393801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40064166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85-6983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40064167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85-6983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40064179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85-7028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40064216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368899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40064224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381099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40065336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WBS</w:t>
            </w:r>
            <w:proofErr w:type="spellEnd"/>
            <w:r>
              <w:rPr>
                <w:rFonts w:ascii="Calibri" w:hAnsi="Calibri"/>
                <w:color w:val="000000"/>
                <w:sz w:val="16"/>
                <w:szCs w:val="16"/>
              </w:rPr>
              <w:t xml:space="preserve"> </w:t>
            </w:r>
            <w:proofErr w:type="spellStart"/>
            <w:r>
              <w:rPr>
                <w:rFonts w:ascii="Calibri" w:hAnsi="Calibri"/>
                <w:color w:val="000000"/>
                <w:sz w:val="16"/>
                <w:szCs w:val="16"/>
              </w:rPr>
              <w:t>TIID</w:t>
            </w:r>
            <w:proofErr w:type="spellEnd"/>
            <w:r>
              <w:rPr>
                <w:rFonts w:ascii="Calibri" w:hAnsi="Calibri"/>
                <w:color w:val="000000"/>
                <w:sz w:val="16"/>
                <w:szCs w:val="16"/>
              </w:rPr>
              <w:t xml:space="preserve">/2006/C/001/10029741,388 </w:t>
            </w:r>
            <w:proofErr w:type="spellStart"/>
            <w:r>
              <w:rPr>
                <w:rFonts w:ascii="Calibri" w:hAnsi="Calibri"/>
                <w:color w:val="000000"/>
                <w:sz w:val="16"/>
                <w:szCs w:val="16"/>
              </w:rPr>
              <w:t>WOLV</w:t>
            </w:r>
            <w:proofErr w:type="spellEnd"/>
            <w:r>
              <w:rPr>
                <w:rFonts w:ascii="Calibri" w:hAnsi="Calibri"/>
                <w:color w:val="000000"/>
                <w:sz w:val="16"/>
                <w:szCs w:val="16"/>
              </w:rPr>
              <w:t xml:space="preserve"> CR</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40065338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WBS</w:t>
            </w:r>
            <w:proofErr w:type="spellEnd"/>
            <w:r>
              <w:rPr>
                <w:rFonts w:ascii="Calibri" w:hAnsi="Calibri"/>
                <w:color w:val="000000"/>
                <w:sz w:val="16"/>
                <w:szCs w:val="16"/>
              </w:rPr>
              <w:t xml:space="preserve"> </w:t>
            </w:r>
            <w:proofErr w:type="spellStart"/>
            <w:r>
              <w:rPr>
                <w:rFonts w:ascii="Calibri" w:hAnsi="Calibri"/>
                <w:color w:val="000000"/>
                <w:sz w:val="16"/>
                <w:szCs w:val="16"/>
              </w:rPr>
              <w:t>TIID</w:t>
            </w:r>
            <w:proofErr w:type="spellEnd"/>
            <w:r>
              <w:rPr>
                <w:rFonts w:ascii="Calibri" w:hAnsi="Calibri"/>
                <w:color w:val="000000"/>
                <w:sz w:val="16"/>
                <w:szCs w:val="16"/>
              </w:rPr>
              <w:t xml:space="preserve">/2006/C/001/10029741,388 </w:t>
            </w:r>
            <w:proofErr w:type="spellStart"/>
            <w:r>
              <w:rPr>
                <w:rFonts w:ascii="Calibri" w:hAnsi="Calibri"/>
                <w:color w:val="000000"/>
                <w:sz w:val="16"/>
                <w:szCs w:val="16"/>
              </w:rPr>
              <w:t>WOLV</w:t>
            </w:r>
            <w:proofErr w:type="spellEnd"/>
            <w:r>
              <w:rPr>
                <w:rFonts w:ascii="Calibri" w:hAnsi="Calibri"/>
                <w:color w:val="000000"/>
                <w:sz w:val="16"/>
                <w:szCs w:val="16"/>
              </w:rPr>
              <w:t xml:space="preserve"> CR</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40066372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TIDM/2005/C/055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40076395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40011996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368834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40012059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SATELLITE CLOCK EQ# 354749</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107129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40012087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105622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40012143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SATELLITE CLOCK EQ# 354748</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107130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40036600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DSHE/1999/C/027 KINPORT-GOSHEN 345KV</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40037996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DIGITAL FAULT RECORDER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TIDM/1999/C/012/01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40047972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TIDM/2002/C/015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40047980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85-8887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40049278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TIDM/2003/C/006/01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40050501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3269826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40050505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62842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40055733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TIDM/2005/C/013/001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ANNUNCIATOR EQ# 330691</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 345KV</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40056967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40057057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ANNUNCIATOR EQ# 330685</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85-3370 161/69KV</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40057069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85-3370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40059033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394015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40063821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85-3189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40063866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85-7868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40063918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85-8383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40063919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85-8217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40063948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85-8498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40063949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85-8707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40063961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85-6207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40063989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85-6046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40064056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85-6143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40064068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85-6402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40064077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85-6294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40064084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85-6860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40064092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85-6671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40064122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85-6782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40064133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85-6985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40064134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85-9431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40064173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85-6983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40064183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495333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40064187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3279270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40064200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3300340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40064201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3364403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40064202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3379906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40064203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3379922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40064208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3214731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40064209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3538196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40064210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3576220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40064211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368702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40064218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368899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40070545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TMGM/2006/C/004/10031775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40071424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TZPR/2007/C/TR2/10031321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40071930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TZPR/2006/C/TR4/100361244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40076404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40077955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85-6990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40077956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508929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40077957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3358371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40077969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TIDM/2004/C/002/02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40078979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3542123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40078980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3664190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40078981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3538196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40078982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392340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40078983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85-6860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40078984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85-6218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40048152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TIDM/2003/C/034 C&amp;D IN 161KV YARD</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40048153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CHARGER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TIDM/2003/C/034 LAMARCHE IN 161KV YA</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40053162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AUTOMATIC TRANSFER SWITCH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85-8887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40057255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PANEL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65-6053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40063920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CHARGER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85-8677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40064083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85-67259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40064093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85-6671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40064212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100669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40064213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CHARGER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100669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40064145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GENERATOR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393801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40064181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GENERATOR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85-7028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40064229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GENERATOR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101835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40039803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3271749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40050522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85-8696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40050523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14'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85-8696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40053169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85-8887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40053171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85-8887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40053172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85-8887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40055878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85-7959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40055880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85-7959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40055881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14'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85-7959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40056307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14'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85-1332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40056308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85-1332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40056309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16'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85-1332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40056323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85-5942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40056324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85-5942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40056932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4' &amp; 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40057063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85-3370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40059029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394015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40063795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85-1495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40063806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85-2019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40063808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10'</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85-2019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40063848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85-3782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40063862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85-7092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40063899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85-8513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40063962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85-6207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40063963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10'</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85-6707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40064076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85-6294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40064094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85-6671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40064123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85-6782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40064124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85-6782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40064125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10'</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85-6782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40064175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85-6983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40065346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WBS</w:t>
            </w:r>
            <w:proofErr w:type="spellEnd"/>
            <w:r>
              <w:rPr>
                <w:rFonts w:ascii="Calibri" w:hAnsi="Calibri"/>
                <w:color w:val="000000"/>
                <w:sz w:val="16"/>
                <w:szCs w:val="16"/>
              </w:rPr>
              <w:t xml:space="preserve"> </w:t>
            </w:r>
            <w:proofErr w:type="spellStart"/>
            <w:r>
              <w:rPr>
                <w:rFonts w:ascii="Calibri" w:hAnsi="Calibri"/>
                <w:color w:val="000000"/>
                <w:sz w:val="16"/>
                <w:szCs w:val="16"/>
              </w:rPr>
              <w:t>TIID</w:t>
            </w:r>
            <w:proofErr w:type="spellEnd"/>
            <w:r>
              <w:rPr>
                <w:rFonts w:ascii="Calibri" w:hAnsi="Calibri"/>
                <w:color w:val="000000"/>
                <w:sz w:val="16"/>
                <w:szCs w:val="16"/>
              </w:rPr>
              <w:t xml:space="preserve">/2006/C/001/10029741,388 </w:t>
            </w:r>
            <w:proofErr w:type="spellStart"/>
            <w:r>
              <w:rPr>
                <w:rFonts w:ascii="Calibri" w:hAnsi="Calibri"/>
                <w:color w:val="000000"/>
                <w:sz w:val="16"/>
                <w:szCs w:val="16"/>
              </w:rPr>
              <w:t>WOLV</w:t>
            </w:r>
            <w:proofErr w:type="spellEnd"/>
            <w:r>
              <w:rPr>
                <w:rFonts w:ascii="Calibri" w:hAnsi="Calibri"/>
                <w:color w:val="000000"/>
                <w:sz w:val="16"/>
                <w:szCs w:val="16"/>
              </w:rPr>
              <w:t xml:space="preserve"> CR</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40076400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40011940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3269826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40011992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368834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40012083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105622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40036599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64872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40047970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TIDM/2002/C/015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40047978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85-8887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40049277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TIDM/2003/C/006/01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40049778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85-6890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40050504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62842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40050527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85-8696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40053178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LIGHTNING ARRESTER </w:t>
            </w:r>
            <w:proofErr w:type="spellStart"/>
            <w:r>
              <w:rPr>
                <w:rFonts w:ascii="Calibri" w:hAnsi="Calibri"/>
                <w:color w:val="000000"/>
                <w:sz w:val="16"/>
                <w:szCs w:val="16"/>
              </w:rPr>
              <w:t>264KV</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85-8887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40053200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LIGHTNING ARRESTER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85-318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40053202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TERMINATOR (POTHEAD)</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85-318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40055732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TIDM/2005/C/013/001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40055885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85-7959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40056222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LIGHTNING ARRESTER </w:t>
            </w:r>
            <w:proofErr w:type="spellStart"/>
            <w:r>
              <w:rPr>
                <w:rFonts w:ascii="Calibri" w:hAnsi="Calibri"/>
                <w:color w:val="000000"/>
                <w:sz w:val="16"/>
                <w:szCs w:val="16"/>
              </w:rPr>
              <w:t>264KV</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TZPR/2006/C/TR6/10030119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40056328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85-5942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40056739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LIGHTNING ARRESTER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40056942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40057068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85-3370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40059032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394015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40063853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85-4843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40063864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85-7092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40063906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85-8513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40063946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85-8551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40063968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85-6207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40064075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85-6294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40064082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85-6459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40064097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85-6671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85-6782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40064146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393801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40064177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85-6983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40064182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85-7028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40064186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503946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40064225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381099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40065355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WBS</w:t>
            </w:r>
            <w:proofErr w:type="spellEnd"/>
            <w:r>
              <w:rPr>
                <w:rFonts w:ascii="Calibri" w:hAnsi="Calibri"/>
                <w:color w:val="000000"/>
                <w:sz w:val="16"/>
                <w:szCs w:val="16"/>
              </w:rPr>
              <w:t xml:space="preserve"> </w:t>
            </w:r>
            <w:proofErr w:type="spellStart"/>
            <w:r>
              <w:rPr>
                <w:rFonts w:ascii="Calibri" w:hAnsi="Calibri"/>
                <w:color w:val="000000"/>
                <w:sz w:val="16"/>
                <w:szCs w:val="16"/>
              </w:rPr>
              <w:t>TIID</w:t>
            </w:r>
            <w:proofErr w:type="spellEnd"/>
            <w:r>
              <w:rPr>
                <w:rFonts w:ascii="Calibri" w:hAnsi="Calibri"/>
                <w:color w:val="000000"/>
                <w:sz w:val="16"/>
                <w:szCs w:val="16"/>
              </w:rPr>
              <w:t xml:space="preserve">/2006/C/001/10029741,388 </w:t>
            </w:r>
            <w:proofErr w:type="spellStart"/>
            <w:r>
              <w:rPr>
                <w:rFonts w:ascii="Calibri" w:hAnsi="Calibri"/>
                <w:color w:val="000000"/>
                <w:sz w:val="16"/>
                <w:szCs w:val="16"/>
              </w:rPr>
              <w:t>WOLV</w:t>
            </w:r>
            <w:proofErr w:type="spellEnd"/>
            <w:r>
              <w:rPr>
                <w:rFonts w:ascii="Calibri" w:hAnsi="Calibri"/>
                <w:color w:val="000000"/>
                <w:sz w:val="16"/>
                <w:szCs w:val="16"/>
              </w:rPr>
              <w:t xml:space="preserve"> CR</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40076403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40078985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104348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40012051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104348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40050500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3269826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40053199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85-318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40056315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85-1332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40056327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85-5942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40056939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40057067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85-3370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40063699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85-8887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40063704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85-6053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40063850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85-3782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40063903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85-8513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40063969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85-6207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40064131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85-6782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40025656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105656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40025660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105622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40025664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105688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40045527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METER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WBS </w:t>
            </w:r>
            <w:proofErr w:type="spellStart"/>
            <w:r>
              <w:rPr>
                <w:rFonts w:ascii="Calibri" w:hAnsi="Calibri"/>
                <w:color w:val="000000"/>
                <w:sz w:val="16"/>
                <w:szCs w:val="16"/>
              </w:rPr>
              <w:t>TIDM</w:t>
            </w:r>
            <w:proofErr w:type="spellEnd"/>
            <w:r>
              <w:rPr>
                <w:rFonts w:ascii="Calibri" w:hAnsi="Calibri"/>
                <w:color w:val="000000"/>
                <w:sz w:val="16"/>
                <w:szCs w:val="16"/>
              </w:rPr>
              <w:t xml:space="preserve">/2003/C/031/01 161 INTERTIE </w:t>
            </w:r>
            <w:proofErr w:type="spellStart"/>
            <w:r>
              <w:rPr>
                <w:rFonts w:ascii="Calibri" w:hAnsi="Calibri"/>
                <w:color w:val="000000"/>
                <w:sz w:val="16"/>
                <w:szCs w:val="16"/>
              </w:rPr>
              <w:t>SCAD</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40056953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16897 W/O 1247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40057945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TIDM/2005/C/045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40064106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INTERPOSITION CABINET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85-6807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40077995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 UPGRADE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TIDM</w:t>
            </w:r>
            <w:proofErr w:type="spellEnd"/>
            <w:r>
              <w:rPr>
                <w:rFonts w:ascii="Calibri" w:hAnsi="Calibri"/>
                <w:color w:val="000000"/>
                <w:sz w:val="16"/>
                <w:szCs w:val="16"/>
              </w:rPr>
              <w:t xml:space="preserve">/2004/C/002/02  </w:t>
            </w:r>
            <w:proofErr w:type="spellStart"/>
            <w:r>
              <w:rPr>
                <w:rFonts w:ascii="Calibri" w:hAnsi="Calibri"/>
                <w:color w:val="000000"/>
                <w:sz w:val="16"/>
                <w:szCs w:val="16"/>
              </w:rPr>
              <w:t>WESDAC</w:t>
            </w:r>
            <w:proofErr w:type="spellEnd"/>
            <w:r>
              <w:rPr>
                <w:rFonts w:ascii="Calibri" w:hAnsi="Calibri"/>
                <w:color w:val="000000"/>
                <w:sz w:val="16"/>
                <w:szCs w:val="16"/>
              </w:rPr>
              <w:t xml:space="preserve"> </w:t>
            </w:r>
            <w:proofErr w:type="spellStart"/>
            <w:r>
              <w:rPr>
                <w:rFonts w:ascii="Calibri" w:hAnsi="Calibri"/>
                <w:color w:val="000000"/>
                <w:sz w:val="16"/>
                <w:szCs w:val="16"/>
              </w:rPr>
              <w:t>D20ME</w:t>
            </w:r>
            <w:proofErr w:type="spellEnd"/>
            <w:r>
              <w:rPr>
                <w:rFonts w:ascii="Calibri" w:hAnsi="Calibri"/>
                <w:color w:val="000000"/>
                <w:sz w:val="16"/>
                <w:szCs w:val="16"/>
              </w:rPr>
              <w:t xml:space="preserve"> UPGRADE</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40038011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35342</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SEQUENTIAL EVENT RECORDER EQ# 362693</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CENG/1999/C/063/00000001 161KV Hathaway</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40039995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35342</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SEQUENTIAL EVENT RECORDER EQ# 362696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TIDM/2000/C/RDF/01 345KV HATHAWAY IN</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40039996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35342</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EQUIPMENT RACK/SHELF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WBS </w:t>
            </w:r>
            <w:proofErr w:type="spellStart"/>
            <w:r>
              <w:rPr>
                <w:rFonts w:ascii="Calibri" w:hAnsi="Calibri"/>
                <w:color w:val="000000"/>
                <w:sz w:val="16"/>
                <w:szCs w:val="16"/>
              </w:rPr>
              <w:t>TIDM</w:t>
            </w:r>
            <w:proofErr w:type="spellEnd"/>
            <w:r>
              <w:rPr>
                <w:rFonts w:ascii="Calibri" w:hAnsi="Calibri"/>
                <w:color w:val="000000"/>
                <w:sz w:val="16"/>
                <w:szCs w:val="16"/>
              </w:rPr>
              <w:t>/2000/C/</w:t>
            </w:r>
            <w:proofErr w:type="spellStart"/>
            <w:r>
              <w:rPr>
                <w:rFonts w:ascii="Calibri" w:hAnsi="Calibri"/>
                <w:color w:val="000000"/>
                <w:sz w:val="16"/>
                <w:szCs w:val="16"/>
              </w:rPr>
              <w:t>RDF</w:t>
            </w:r>
            <w:proofErr w:type="spellEnd"/>
            <w:r>
              <w:rPr>
                <w:rFonts w:ascii="Calibri" w:hAnsi="Calibri"/>
                <w:color w:val="000000"/>
                <w:sz w:val="16"/>
                <w:szCs w:val="16"/>
              </w:rPr>
              <w:t xml:space="preserve">/01 FOR </w:t>
            </w:r>
            <w:proofErr w:type="spellStart"/>
            <w:r>
              <w:rPr>
                <w:rFonts w:ascii="Calibri" w:hAnsi="Calibri"/>
                <w:color w:val="000000"/>
                <w:sz w:val="16"/>
                <w:szCs w:val="16"/>
              </w:rPr>
              <w:t>345KV</w:t>
            </w:r>
            <w:proofErr w:type="spellEnd"/>
            <w:r>
              <w:rPr>
                <w:rFonts w:ascii="Calibri" w:hAnsi="Calibri"/>
                <w:color w:val="000000"/>
                <w:sz w:val="16"/>
                <w:szCs w:val="16"/>
              </w:rPr>
              <w:t xml:space="preserve"> </w:t>
            </w:r>
            <w:proofErr w:type="spellStart"/>
            <w:r>
              <w:rPr>
                <w:rFonts w:ascii="Calibri" w:hAnsi="Calibri"/>
                <w:color w:val="000000"/>
                <w:sz w:val="16"/>
                <w:szCs w:val="16"/>
              </w:rPr>
              <w:t>SOE</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40063536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36127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13-1560 GRAVEL</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40063549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36201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STATION SERVICE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13-1560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40063551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36217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13-1560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36217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380407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40063641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36217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380407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40063633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36219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1-6411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40063634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36219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510214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40063647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36219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380407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40063558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36225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13-1560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40063643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36225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380407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40063644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36225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INSULATED PLATFORM 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380407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30015435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ALARM RELAY PANEL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100387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30048499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COMM. STATION ALARM CONTROL </w:t>
            </w:r>
            <w:proofErr w:type="spellStart"/>
            <w:r>
              <w:rPr>
                <w:rFonts w:ascii="Calibri" w:hAnsi="Calibri"/>
                <w:color w:val="000000"/>
                <w:sz w:val="16"/>
                <w:szCs w:val="16"/>
              </w:rPr>
              <w:t>RTU</w:t>
            </w:r>
            <w:proofErr w:type="spellEnd"/>
            <w:r>
              <w:rPr>
                <w:rFonts w:ascii="Calibri" w:hAnsi="Calibri"/>
                <w:color w:val="000000"/>
                <w:sz w:val="16"/>
                <w:szCs w:val="16"/>
              </w:rPr>
              <w:t xml:space="preserve"> - </w:t>
            </w:r>
            <w:proofErr w:type="spellStart"/>
            <w:r>
              <w:rPr>
                <w:rFonts w:ascii="Calibri" w:hAnsi="Calibri"/>
                <w:color w:val="000000"/>
                <w:sz w:val="16"/>
                <w:szCs w:val="16"/>
              </w:rPr>
              <w:t>DSX</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WBS</w:t>
            </w:r>
            <w:proofErr w:type="spellEnd"/>
            <w:r>
              <w:rPr>
                <w:rFonts w:ascii="Calibri" w:hAnsi="Calibri"/>
                <w:color w:val="000000"/>
                <w:sz w:val="16"/>
                <w:szCs w:val="16"/>
              </w:rPr>
              <w:t xml:space="preserve"> </w:t>
            </w:r>
            <w:proofErr w:type="spellStart"/>
            <w:r>
              <w:rPr>
                <w:rFonts w:ascii="Calibri" w:hAnsi="Calibri"/>
                <w:color w:val="000000"/>
                <w:sz w:val="16"/>
                <w:szCs w:val="16"/>
              </w:rPr>
              <w:t>TIID</w:t>
            </w:r>
            <w:proofErr w:type="spellEnd"/>
            <w:r>
              <w:rPr>
                <w:rFonts w:ascii="Calibri" w:hAnsi="Calibri"/>
                <w:color w:val="000000"/>
                <w:sz w:val="16"/>
                <w:szCs w:val="16"/>
              </w:rPr>
              <w:t xml:space="preserve">/2006/C/001/10029741,388 </w:t>
            </w:r>
            <w:proofErr w:type="spellStart"/>
            <w:r>
              <w:rPr>
                <w:rFonts w:ascii="Calibri" w:hAnsi="Calibri"/>
                <w:color w:val="000000"/>
                <w:sz w:val="16"/>
                <w:szCs w:val="16"/>
              </w:rPr>
              <w:t>WOLV</w:t>
            </w:r>
            <w:proofErr w:type="spellEnd"/>
            <w:r>
              <w:rPr>
                <w:rFonts w:ascii="Calibri" w:hAnsi="Calibri"/>
                <w:color w:val="000000"/>
                <w:sz w:val="16"/>
                <w:szCs w:val="16"/>
              </w:rPr>
              <w:t xml:space="preserve"> CR</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30054615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COMM. STATION ALARM CONTROL </w:t>
            </w:r>
            <w:proofErr w:type="spellStart"/>
            <w:r>
              <w:rPr>
                <w:rFonts w:ascii="Calibri" w:hAnsi="Calibri"/>
                <w:color w:val="000000"/>
                <w:sz w:val="16"/>
                <w:szCs w:val="16"/>
              </w:rPr>
              <w:t>RTU</w:t>
            </w:r>
            <w:proofErr w:type="spellEnd"/>
            <w:r>
              <w:rPr>
                <w:rFonts w:ascii="Calibri" w:hAnsi="Calibri"/>
                <w:color w:val="000000"/>
                <w:sz w:val="16"/>
                <w:szCs w:val="16"/>
              </w:rPr>
              <w:t xml:space="preserve"> - </w:t>
            </w:r>
            <w:proofErr w:type="spellStart"/>
            <w:r>
              <w:rPr>
                <w:rFonts w:ascii="Calibri" w:hAnsi="Calibri"/>
                <w:color w:val="000000"/>
                <w:sz w:val="16"/>
                <w:szCs w:val="16"/>
              </w:rPr>
              <w:t>DSX</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DZPR/2008/C/002/10035625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30056984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AUDIO ALARM AND CONTROL-COMBUSTIBLE GAS </w:t>
            </w:r>
            <w:proofErr w:type="spellStart"/>
            <w:r>
              <w:rPr>
                <w:rFonts w:ascii="Calibri" w:hAnsi="Calibri"/>
                <w:color w:val="000000"/>
                <w:sz w:val="16"/>
                <w:szCs w:val="16"/>
              </w:rPr>
              <w:t>DETE</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393827  GAS DETECTOR/MONITOR</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30058797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ALARM RELAY PANEL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101623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30015446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SCADA REMOTE  RTU  EQ# 331679</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104218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30044697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RADIO CONTROL SYSTEM*See Long </w:t>
            </w:r>
            <w:proofErr w:type="spellStart"/>
            <w:r>
              <w:rPr>
                <w:rFonts w:ascii="Calibri" w:hAnsi="Calibri"/>
                <w:color w:val="000000"/>
                <w:sz w:val="16"/>
                <w:szCs w:val="16"/>
              </w:rPr>
              <w:t>Descr</w:t>
            </w:r>
            <w:proofErr w:type="spellEnd"/>
            <w:r>
              <w:rPr>
                <w:rFonts w:ascii="Calibri" w:hAnsi="Calibri"/>
                <w:color w:val="000000"/>
                <w:sz w:val="16"/>
                <w:szCs w:val="16"/>
              </w:rPr>
              <w:t xml:space="preserve"> (Alt </w:t>
            </w:r>
            <w:proofErr w:type="spellStart"/>
            <w:r>
              <w:rPr>
                <w:rFonts w:ascii="Calibri" w:hAnsi="Calibri"/>
                <w:color w:val="000000"/>
                <w:sz w:val="16"/>
                <w:szCs w:val="16"/>
              </w:rPr>
              <w:t>Cnt</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16897 W/O 1247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30033439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MODEM - UPGRADE EQUIPMENT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65545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30042944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MODEM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106611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30043225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DATA NETWORK CONNECTION TO CORP NETWORK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DZPR</w:t>
            </w:r>
            <w:proofErr w:type="spellEnd"/>
            <w:r>
              <w:rPr>
                <w:rFonts w:ascii="Calibri" w:hAnsi="Calibri"/>
                <w:color w:val="000000"/>
                <w:sz w:val="16"/>
                <w:szCs w:val="16"/>
              </w:rPr>
              <w:t>/2005/C/</w:t>
            </w:r>
            <w:proofErr w:type="spellStart"/>
            <w:r>
              <w:rPr>
                <w:rFonts w:ascii="Calibri" w:hAnsi="Calibri"/>
                <w:color w:val="000000"/>
                <w:sz w:val="16"/>
                <w:szCs w:val="16"/>
              </w:rPr>
              <w:t>DU9</w:t>
            </w:r>
            <w:proofErr w:type="spellEnd"/>
            <w:r>
              <w:rPr>
                <w:rFonts w:ascii="Calibri" w:hAnsi="Calibri"/>
                <w:color w:val="000000"/>
                <w:sz w:val="16"/>
                <w:szCs w:val="16"/>
              </w:rPr>
              <w:t>/10028713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30046739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CISCO SYSTEMS MULTI SERVICE NETWORK ROUTERS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CITC</w:t>
            </w:r>
            <w:proofErr w:type="spellEnd"/>
            <w:r>
              <w:rPr>
                <w:rFonts w:ascii="Calibri" w:hAnsi="Calibri"/>
                <w:color w:val="000000"/>
                <w:sz w:val="16"/>
                <w:szCs w:val="16"/>
              </w:rPr>
              <w:t>/2006/C/405/</w:t>
            </w:r>
            <w:proofErr w:type="spellStart"/>
            <w:r>
              <w:rPr>
                <w:rFonts w:ascii="Calibri" w:hAnsi="Calibri"/>
                <w:color w:val="000000"/>
                <w:sz w:val="16"/>
                <w:szCs w:val="16"/>
              </w:rPr>
              <w:t>02HW</w:t>
            </w:r>
            <w:proofErr w:type="spellEnd"/>
            <w:r>
              <w:rPr>
                <w:rFonts w:ascii="Calibri" w:hAnsi="Calibri"/>
                <w:color w:val="000000"/>
                <w:sz w:val="16"/>
                <w:szCs w:val="16"/>
              </w:rPr>
              <w:t xml:space="preserve"> </w:t>
            </w:r>
            <w:proofErr w:type="spellStart"/>
            <w:r>
              <w:rPr>
                <w:rFonts w:ascii="Calibri" w:hAnsi="Calibri"/>
                <w:color w:val="000000"/>
                <w:sz w:val="16"/>
                <w:szCs w:val="16"/>
              </w:rPr>
              <w:t>INCL</w:t>
            </w:r>
            <w:proofErr w:type="spellEnd"/>
            <w:r>
              <w:rPr>
                <w:rFonts w:ascii="Calibri" w:hAnsi="Calibri"/>
                <w:color w:val="000000"/>
                <w:sz w:val="16"/>
                <w:szCs w:val="16"/>
              </w:rPr>
              <w:t xml:space="preserve"> </w:t>
            </w:r>
            <w:proofErr w:type="spellStart"/>
            <w:r>
              <w:rPr>
                <w:rFonts w:ascii="Calibri" w:hAnsi="Calibri"/>
                <w:color w:val="000000"/>
                <w:sz w:val="16"/>
                <w:szCs w:val="16"/>
              </w:rPr>
              <w:t>HW</w:t>
            </w:r>
            <w:proofErr w:type="spellEnd"/>
            <w:r>
              <w:rPr>
                <w:rFonts w:ascii="Calibri" w:hAnsi="Calibri"/>
                <w:color w:val="000000"/>
                <w:sz w:val="16"/>
                <w:szCs w:val="16"/>
              </w:rPr>
              <w:t xml:space="preserve"> RACKS &amp; SYS</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30048506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FIBER OPTIC TRANSMITTER/TRANSCEIVER EQ# 3740</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WBS</w:t>
            </w:r>
            <w:proofErr w:type="spellEnd"/>
            <w:r>
              <w:rPr>
                <w:rFonts w:ascii="Calibri" w:hAnsi="Calibri"/>
                <w:color w:val="000000"/>
                <w:sz w:val="16"/>
                <w:szCs w:val="16"/>
              </w:rPr>
              <w:t xml:space="preserve"> </w:t>
            </w:r>
            <w:proofErr w:type="spellStart"/>
            <w:r>
              <w:rPr>
                <w:rFonts w:ascii="Calibri" w:hAnsi="Calibri"/>
                <w:color w:val="000000"/>
                <w:sz w:val="16"/>
                <w:szCs w:val="16"/>
              </w:rPr>
              <w:t>TIID</w:t>
            </w:r>
            <w:proofErr w:type="spellEnd"/>
            <w:r>
              <w:rPr>
                <w:rFonts w:ascii="Calibri" w:hAnsi="Calibri"/>
                <w:color w:val="000000"/>
                <w:sz w:val="16"/>
                <w:szCs w:val="16"/>
              </w:rPr>
              <w:t xml:space="preserve">/2006/C/001/10029741,388 </w:t>
            </w:r>
            <w:proofErr w:type="spellStart"/>
            <w:r>
              <w:rPr>
                <w:rFonts w:ascii="Calibri" w:hAnsi="Calibri"/>
                <w:color w:val="000000"/>
                <w:sz w:val="16"/>
                <w:szCs w:val="16"/>
              </w:rPr>
              <w:t>WOLV</w:t>
            </w:r>
            <w:proofErr w:type="spellEnd"/>
            <w:r>
              <w:rPr>
                <w:rFonts w:ascii="Calibri" w:hAnsi="Calibri"/>
                <w:color w:val="000000"/>
                <w:sz w:val="16"/>
                <w:szCs w:val="16"/>
              </w:rPr>
              <w:t xml:space="preserve"> CR</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30057021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FIBER OPTIC CABLE - ADSS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TIDM/2004/C/002/02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30057022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FIBER OPTIC TRANSMITTER/TRANSCEIVER EQ# 3857</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TIDM/2004/C/002/02 DMX HC</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30057023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FIBER OPTIC PATCH PANEL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TIDM/2004/C/002/02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30054616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DIGITAL DEHYDRATOR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DZPR/2008/C/002/10035625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30054617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RADIO (</w:t>
            </w:r>
            <w:proofErr w:type="spellStart"/>
            <w:r>
              <w:rPr>
                <w:rFonts w:ascii="Calibri" w:hAnsi="Calibri"/>
                <w:color w:val="000000"/>
                <w:sz w:val="16"/>
                <w:szCs w:val="16"/>
              </w:rPr>
              <w:t>RF</w:t>
            </w:r>
            <w:proofErr w:type="spellEnd"/>
            <w:r>
              <w:rPr>
                <w:rFonts w:ascii="Calibri" w:hAnsi="Calibri"/>
                <w:color w:val="000000"/>
                <w:sz w:val="16"/>
                <w:szCs w:val="16"/>
              </w:rPr>
              <w:t xml:space="preserve">) CONSTELLATION </w:t>
            </w:r>
            <w:proofErr w:type="spellStart"/>
            <w:r>
              <w:rPr>
                <w:rFonts w:ascii="Calibri" w:hAnsi="Calibri"/>
                <w:color w:val="000000"/>
                <w:sz w:val="16"/>
                <w:szCs w:val="16"/>
              </w:rPr>
              <w:t>HARRISPSTRATEX</w:t>
            </w:r>
            <w:proofErr w:type="spellEnd"/>
            <w:r>
              <w:rPr>
                <w:rFonts w:ascii="Calibri" w:hAnsi="Calibri"/>
                <w:color w:val="000000"/>
                <w:sz w:val="16"/>
                <w:szCs w:val="16"/>
              </w:rPr>
              <w:t xml:space="preserve"> </w:t>
            </w:r>
            <w:proofErr w:type="spellStart"/>
            <w:r>
              <w:rPr>
                <w:rFonts w:ascii="Calibri" w:hAnsi="Calibri"/>
                <w:color w:val="000000"/>
                <w:sz w:val="16"/>
                <w:szCs w:val="16"/>
              </w:rPr>
              <w:t>EQ</w:t>
            </w:r>
            <w:proofErr w:type="spellEnd"/>
            <w:r>
              <w:rPr>
                <w:rFonts w:ascii="Calibri" w:hAnsi="Calibri"/>
                <w:color w:val="000000"/>
                <w:sz w:val="16"/>
                <w:szCs w:val="16"/>
              </w:rPr>
              <w: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DZPR/2008/C/002/10035625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30044698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39726</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EQUIPMENT RACK/SHELF*See Long </w:t>
            </w:r>
            <w:proofErr w:type="spellStart"/>
            <w:r>
              <w:rPr>
                <w:rFonts w:ascii="Calibri" w:hAnsi="Calibri"/>
                <w:color w:val="000000"/>
                <w:sz w:val="16"/>
                <w:szCs w:val="16"/>
              </w:rPr>
              <w:t>Descr</w:t>
            </w:r>
            <w:proofErr w:type="spellEnd"/>
            <w:r>
              <w:rPr>
                <w:rFonts w:ascii="Calibri" w:hAnsi="Calibri"/>
                <w:color w:val="000000"/>
                <w:sz w:val="16"/>
                <w:szCs w:val="16"/>
              </w:rPr>
              <w:t xml:space="preserve"> (Alt </w:t>
            </w:r>
            <w:proofErr w:type="spellStart"/>
            <w:r>
              <w:rPr>
                <w:rFonts w:ascii="Calibri" w:hAnsi="Calibri"/>
                <w:color w:val="000000"/>
                <w:sz w:val="16"/>
                <w:szCs w:val="16"/>
              </w:rPr>
              <w:t>Cnt</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16897 W/O 1247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30053680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39726</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TELEPHONE PROTECTOR BLOCKS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3726213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30053681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39726</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TELEPHONE PROTECTOR BLOCKS- </w:t>
            </w:r>
            <w:proofErr w:type="spellStart"/>
            <w:r>
              <w:rPr>
                <w:rFonts w:ascii="Calibri" w:hAnsi="Calibri"/>
                <w:color w:val="000000"/>
                <w:sz w:val="16"/>
                <w:szCs w:val="16"/>
              </w:rPr>
              <w:t>ADDTL</w:t>
            </w:r>
            <w:proofErr w:type="spellEnd"/>
            <w:r>
              <w:rPr>
                <w:rFonts w:ascii="Calibri" w:hAnsi="Calibri"/>
                <w:color w:val="000000"/>
                <w:sz w:val="16"/>
                <w:szCs w:val="16"/>
              </w:rPr>
              <w:t xml:space="preserve"> COSTS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3726213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30054618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39726</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EQUIPMENT RACK/SHELF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DZPR/2008/C/002/10035625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30057024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39726</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EQUIPMENT RACK/SHELF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TIDM/2004/C/002/02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30054404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DIGITAL CHANNEL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DZPR/2008/C/002/10035624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30054405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SYNCHRONIZING STANDARD</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DZPR/2008/C/002/10035624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30054808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DIGITAL CHANNEL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TIDM/2005/C/037/10031848 + 10032861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30057025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DIGITAL MULTIPLEX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TIDM/2004/C/002/02 </w:t>
            </w:r>
            <w:proofErr w:type="spellStart"/>
            <w:r>
              <w:rPr>
                <w:rFonts w:ascii="Calibri" w:hAnsi="Calibri"/>
                <w:color w:val="000000"/>
                <w:sz w:val="16"/>
                <w:szCs w:val="16"/>
              </w:rPr>
              <w:t>COASTCOM</w:t>
            </w:r>
            <w:proofErr w:type="spellEnd"/>
            <w:r>
              <w:rPr>
                <w:rFonts w:ascii="Calibri" w:hAnsi="Calibri"/>
                <w:color w:val="000000"/>
                <w:sz w:val="16"/>
                <w:szCs w:val="16"/>
              </w:rPr>
              <w:t xml:space="preserve"> 24 SLOT </w:t>
            </w:r>
            <w:proofErr w:type="spellStart"/>
            <w:r>
              <w:rPr>
                <w:rFonts w:ascii="Calibri" w:hAnsi="Calibri"/>
                <w:color w:val="000000"/>
                <w:sz w:val="16"/>
                <w:szCs w:val="16"/>
              </w:rPr>
              <w:t>SHEL</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30054809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39732</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LINE TRAP 345KV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30054810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39732</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LINE TUNING UNIT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30054812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39732</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PLC TRANSMITTER/RECEIVER SET EQ# 385786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30015425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 48VDC</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ER 3713880  </w:t>
            </w:r>
            <w:proofErr w:type="spellStart"/>
            <w:r>
              <w:rPr>
                <w:rFonts w:ascii="Calibri" w:hAnsi="Calibri"/>
                <w:color w:val="000000"/>
                <w:sz w:val="16"/>
                <w:szCs w:val="16"/>
              </w:rPr>
              <w:t>C&amp;D</w:t>
            </w:r>
            <w:proofErr w:type="spellEnd"/>
            <w:r>
              <w:rPr>
                <w:rFonts w:ascii="Calibri" w:hAnsi="Calibri"/>
                <w:color w:val="000000"/>
                <w:sz w:val="16"/>
                <w:szCs w:val="16"/>
              </w:rPr>
              <w:t xml:space="preserve">  </w:t>
            </w:r>
            <w:proofErr w:type="spellStart"/>
            <w:r>
              <w:rPr>
                <w:rFonts w:ascii="Calibri" w:hAnsi="Calibri"/>
                <w:color w:val="000000"/>
                <w:sz w:val="16"/>
                <w:szCs w:val="16"/>
              </w:rPr>
              <w:t>175A</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30033025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 EQ# 331355</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65746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30033026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CHARGER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65746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30048495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CHARGER 48VDC</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WBS</w:t>
            </w:r>
            <w:proofErr w:type="spellEnd"/>
            <w:r>
              <w:rPr>
                <w:rFonts w:ascii="Calibri" w:hAnsi="Calibri"/>
                <w:color w:val="000000"/>
                <w:sz w:val="16"/>
                <w:szCs w:val="16"/>
              </w:rPr>
              <w:t xml:space="preserve"> </w:t>
            </w:r>
            <w:proofErr w:type="spellStart"/>
            <w:r>
              <w:rPr>
                <w:rFonts w:ascii="Calibri" w:hAnsi="Calibri"/>
                <w:color w:val="000000"/>
                <w:sz w:val="16"/>
                <w:szCs w:val="16"/>
              </w:rPr>
              <w:t>TIID</w:t>
            </w:r>
            <w:proofErr w:type="spellEnd"/>
            <w:r>
              <w:rPr>
                <w:rFonts w:ascii="Calibri" w:hAnsi="Calibri"/>
                <w:color w:val="000000"/>
                <w:sz w:val="16"/>
                <w:szCs w:val="16"/>
              </w:rPr>
              <w:t xml:space="preserve">/2006/C/001/10029741,388 </w:t>
            </w:r>
            <w:proofErr w:type="spellStart"/>
            <w:r>
              <w:rPr>
                <w:rFonts w:ascii="Calibri" w:hAnsi="Calibri"/>
                <w:color w:val="000000"/>
                <w:sz w:val="16"/>
                <w:szCs w:val="16"/>
              </w:rPr>
              <w:t>WOLV</w:t>
            </w:r>
            <w:proofErr w:type="spellEnd"/>
            <w:r>
              <w:rPr>
                <w:rFonts w:ascii="Calibri" w:hAnsi="Calibri"/>
                <w:color w:val="000000"/>
                <w:sz w:val="16"/>
                <w:szCs w:val="16"/>
              </w:rPr>
              <w:t xml:space="preserve"> CR</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30054619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DZPR/2008/C/002/10035625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30054620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BATTERY CHARGER </w:t>
            </w:r>
            <w:proofErr w:type="spellStart"/>
            <w:r>
              <w:rPr>
                <w:rFonts w:ascii="Calibri" w:hAnsi="Calibri"/>
                <w:color w:val="000000"/>
                <w:sz w:val="16"/>
                <w:szCs w:val="16"/>
              </w:rPr>
              <w:t>SAGEON</w:t>
            </w:r>
            <w:proofErr w:type="spellEnd"/>
            <w:r>
              <w:rPr>
                <w:rFonts w:ascii="Calibri" w:hAnsi="Calibri"/>
                <w:color w:val="000000"/>
                <w:sz w:val="16"/>
                <w:szCs w:val="16"/>
              </w:rPr>
              <w:t xml:space="preserve"> </w:t>
            </w:r>
            <w:proofErr w:type="spellStart"/>
            <w:r>
              <w:rPr>
                <w:rFonts w:ascii="Calibri" w:hAnsi="Calibri"/>
                <w:color w:val="000000"/>
                <w:sz w:val="16"/>
                <w:szCs w:val="16"/>
              </w:rPr>
              <w:t>161KV</w:t>
            </w:r>
            <w:proofErr w:type="spellEnd"/>
            <w:r>
              <w:rPr>
                <w:rFonts w:ascii="Calibri" w:hAnsi="Calibri"/>
                <w:color w:val="000000"/>
                <w:sz w:val="16"/>
                <w:szCs w:val="16"/>
              </w:rPr>
              <w:t xml:space="preserve"> YARD </w:t>
            </w:r>
            <w:proofErr w:type="spellStart"/>
            <w:r>
              <w:rPr>
                <w:rFonts w:ascii="Calibri" w:hAnsi="Calibri"/>
                <w:color w:val="000000"/>
                <w:sz w:val="16"/>
                <w:szCs w:val="16"/>
              </w:rPr>
              <w:t>EQ</w:t>
            </w:r>
            <w:proofErr w:type="spellEnd"/>
            <w:r>
              <w:rPr>
                <w:rFonts w:ascii="Calibri" w:hAnsi="Calibri"/>
                <w:color w:val="000000"/>
                <w:sz w:val="16"/>
                <w:szCs w:val="16"/>
              </w:rPr>
              <w:t># 383338</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DZPR/2008/C/002/10035625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30054621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AC POWER TRANSFER PANEL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DZPR/2008/C/002/10035625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30057028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GENERATOR TRANSFER PANEL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DZPR/2010/C/DR9/10039834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30058802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UNINTERRUPTIBLE POWER SUPPLY (UPS)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CITC</w:t>
            </w:r>
            <w:proofErr w:type="spellEnd"/>
            <w:r>
              <w:rPr>
                <w:rFonts w:ascii="Calibri" w:hAnsi="Calibri"/>
                <w:color w:val="000000"/>
                <w:sz w:val="16"/>
                <w:szCs w:val="16"/>
              </w:rPr>
              <w:t>/2006/C/412/210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30015407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TELEM</w:t>
            </w:r>
            <w:proofErr w:type="spellEnd"/>
            <w:r>
              <w:rPr>
                <w:rFonts w:ascii="Calibri" w:hAnsi="Calibri"/>
                <w:color w:val="000000"/>
                <w:sz w:val="16"/>
                <w:szCs w:val="16"/>
              </w:rPr>
              <w:t>/</w:t>
            </w:r>
            <w:proofErr w:type="spellStart"/>
            <w:r>
              <w:rPr>
                <w:rFonts w:ascii="Calibri" w:hAnsi="Calibri"/>
                <w:color w:val="000000"/>
                <w:sz w:val="16"/>
                <w:szCs w:val="16"/>
              </w:rPr>
              <w:t>FSK</w:t>
            </w:r>
            <w:proofErr w:type="spellEnd"/>
            <w:r>
              <w:rPr>
                <w:rFonts w:ascii="Calibri" w:hAnsi="Calibri"/>
                <w:color w:val="000000"/>
                <w:sz w:val="16"/>
                <w:szCs w:val="16"/>
              </w:rPr>
              <w:t xml:space="preserve"> RECEIVER ASSEMBLY</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3431160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30015409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TELEM</w:t>
            </w:r>
            <w:proofErr w:type="spellEnd"/>
            <w:r>
              <w:rPr>
                <w:rFonts w:ascii="Calibri" w:hAnsi="Calibri"/>
                <w:color w:val="000000"/>
                <w:sz w:val="16"/>
                <w:szCs w:val="16"/>
              </w:rPr>
              <w:t>/</w:t>
            </w:r>
            <w:proofErr w:type="spellStart"/>
            <w:r>
              <w:rPr>
                <w:rFonts w:ascii="Calibri" w:hAnsi="Calibri"/>
                <w:color w:val="000000"/>
                <w:sz w:val="16"/>
                <w:szCs w:val="16"/>
              </w:rPr>
              <w:t>FSK</w:t>
            </w:r>
            <w:proofErr w:type="spellEnd"/>
            <w:r>
              <w:rPr>
                <w:rFonts w:ascii="Calibri" w:hAnsi="Calibri"/>
                <w:color w:val="000000"/>
                <w:sz w:val="16"/>
                <w:szCs w:val="16"/>
              </w:rPr>
              <w:t xml:space="preserve"> TRANSMITTER ASSEMBLY</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3431160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30015440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PROTECTIVE RELAYING RECEIVER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100387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30015442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PROTECTIVE RELAYING TRANSMITTER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100387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30033035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Analog </w:t>
            </w:r>
            <w:proofErr w:type="spellStart"/>
            <w:r>
              <w:rPr>
                <w:rFonts w:ascii="Calibri" w:hAnsi="Calibri"/>
                <w:color w:val="000000"/>
                <w:sz w:val="16"/>
                <w:szCs w:val="16"/>
              </w:rPr>
              <w:t>Telementry</w:t>
            </w:r>
            <w:proofErr w:type="spellEnd"/>
            <w:r>
              <w:rPr>
                <w:rFonts w:ascii="Calibri" w:hAnsi="Calibri"/>
                <w:color w:val="000000"/>
                <w:sz w:val="16"/>
                <w:szCs w:val="16"/>
              </w:rPr>
              <w:t xml:space="preserve"> Receiver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WBS</w:t>
            </w:r>
            <w:proofErr w:type="spellEnd"/>
            <w:r>
              <w:rPr>
                <w:rFonts w:ascii="Calibri" w:hAnsi="Calibri"/>
                <w:color w:val="000000"/>
                <w:sz w:val="16"/>
                <w:szCs w:val="16"/>
              </w:rPr>
              <w:t xml:space="preserve"> </w:t>
            </w:r>
            <w:proofErr w:type="spellStart"/>
            <w:r>
              <w:rPr>
                <w:rFonts w:ascii="Calibri" w:hAnsi="Calibri"/>
                <w:color w:val="000000"/>
                <w:sz w:val="16"/>
                <w:szCs w:val="16"/>
              </w:rPr>
              <w:t>DSPT</w:t>
            </w:r>
            <w:proofErr w:type="spellEnd"/>
            <w:r>
              <w:rPr>
                <w:rFonts w:ascii="Calibri" w:hAnsi="Calibri"/>
                <w:color w:val="000000"/>
                <w:sz w:val="16"/>
                <w:szCs w:val="16"/>
              </w:rPr>
              <w:t>/1999/C/022/012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30043124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PANEL-RELAY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101083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30057020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PROTECTIVE RELAYING TERMINAL RFL 9745 EQ# 38</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TIDM/2005/C/037/10031848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30057027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TELEM</w:t>
            </w:r>
            <w:proofErr w:type="spellEnd"/>
            <w:r>
              <w:rPr>
                <w:rFonts w:ascii="Calibri" w:hAnsi="Calibri"/>
                <w:color w:val="000000"/>
                <w:sz w:val="16"/>
                <w:szCs w:val="16"/>
              </w:rPr>
              <w:t>/TRANSMITTER OR RECEIVER TERMINAL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ER 3527637 </w:t>
            </w:r>
            <w:proofErr w:type="spellStart"/>
            <w:r>
              <w:rPr>
                <w:rFonts w:ascii="Calibri" w:hAnsi="Calibri"/>
                <w:color w:val="000000"/>
                <w:sz w:val="16"/>
                <w:szCs w:val="16"/>
              </w:rPr>
              <w:t>2ND</w:t>
            </w:r>
            <w:proofErr w:type="spellEnd"/>
            <w:r>
              <w:rPr>
                <w:rFonts w:ascii="Calibri" w:hAnsi="Calibri"/>
                <w:color w:val="000000"/>
                <w:sz w:val="16"/>
                <w:szCs w:val="16"/>
              </w:rPr>
              <w:t xml:space="preserve"> BUS VOLTAGE TELEMETRY POI</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30051553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INTERNET PROTOCOL (IP) TELEPHONE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CITC</w:t>
            </w:r>
            <w:proofErr w:type="spellEnd"/>
            <w:r>
              <w:rPr>
                <w:rFonts w:ascii="Calibri" w:hAnsi="Calibri"/>
                <w:color w:val="000000"/>
                <w:sz w:val="16"/>
                <w:szCs w:val="16"/>
              </w:rPr>
              <w:t>/2006/C/412/210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30015413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PARTY LINE SELECTOR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3394145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30015421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CALL SEQUENCER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3541547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30048509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TELEPHONE SWITCH RS-232</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WBS</w:t>
            </w:r>
            <w:proofErr w:type="spellEnd"/>
            <w:r>
              <w:rPr>
                <w:rFonts w:ascii="Calibri" w:hAnsi="Calibri"/>
                <w:color w:val="000000"/>
                <w:sz w:val="16"/>
                <w:szCs w:val="16"/>
              </w:rPr>
              <w:t xml:space="preserve"> </w:t>
            </w:r>
            <w:proofErr w:type="spellStart"/>
            <w:r>
              <w:rPr>
                <w:rFonts w:ascii="Calibri" w:hAnsi="Calibri"/>
                <w:color w:val="000000"/>
                <w:sz w:val="16"/>
                <w:szCs w:val="16"/>
              </w:rPr>
              <w:t>TIID</w:t>
            </w:r>
            <w:proofErr w:type="spellEnd"/>
            <w:r>
              <w:rPr>
                <w:rFonts w:ascii="Calibri" w:hAnsi="Calibri"/>
                <w:color w:val="000000"/>
                <w:sz w:val="16"/>
                <w:szCs w:val="16"/>
              </w:rPr>
              <w:t xml:space="preserve">/2006/C/001/10029741,388 </w:t>
            </w:r>
            <w:proofErr w:type="spellStart"/>
            <w:r>
              <w:rPr>
                <w:rFonts w:ascii="Calibri" w:hAnsi="Calibri"/>
                <w:color w:val="000000"/>
                <w:sz w:val="16"/>
                <w:szCs w:val="16"/>
              </w:rPr>
              <w:t>WOLV</w:t>
            </w:r>
            <w:proofErr w:type="spellEnd"/>
            <w:r>
              <w:rPr>
                <w:rFonts w:ascii="Calibri" w:hAnsi="Calibri"/>
                <w:color w:val="000000"/>
                <w:sz w:val="16"/>
                <w:szCs w:val="16"/>
              </w:rPr>
              <w:t xml:space="preserve"> CR</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30058371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TELEPHONE LINE SHARING SWITCH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TIDM/2004/C/002/02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30032828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ANTENNA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64872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30054623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(2) ANTENNA SYSTEMS - 6'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DZPR/2008/C/002/10035625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30054624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(2) </w:t>
            </w:r>
            <w:proofErr w:type="spellStart"/>
            <w:r>
              <w:rPr>
                <w:rFonts w:ascii="Calibri" w:hAnsi="Calibri"/>
                <w:color w:val="000000"/>
                <w:sz w:val="16"/>
                <w:szCs w:val="16"/>
              </w:rPr>
              <w:t>RADOMES</w:t>
            </w:r>
            <w:proofErr w:type="spellEnd"/>
            <w:r>
              <w:rPr>
                <w:rFonts w:ascii="Calibri" w:hAnsi="Calibri"/>
                <w:color w:val="000000"/>
                <w:sz w:val="16"/>
                <w:szCs w:val="16"/>
              </w:rPr>
              <w:t xml:space="preserve"> 6' </w:t>
            </w:r>
            <w:proofErr w:type="spellStart"/>
            <w:r>
              <w:rPr>
                <w:rFonts w:ascii="Calibri" w:hAnsi="Calibri"/>
                <w:color w:val="000000"/>
                <w:sz w:val="16"/>
                <w:szCs w:val="16"/>
              </w:rPr>
              <w:t>TELGAR</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DZPR/2008/C/002/10035625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30054625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TOWER FOUNDATION RE-BUILD  (EQ #362491)</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DZPR/2008/C/002/10035625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30054626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(2) WAVEGUIDE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DZPR/2008/C/002/10035625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30054627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GROUNDING GRID</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DZPR/2008/C/002/10035625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30055188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39753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AIR CONDITIONER - FREE STANDING OUTSIDE A/C</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TZPR</w:t>
            </w:r>
            <w:proofErr w:type="spellEnd"/>
            <w:r>
              <w:rPr>
                <w:rFonts w:ascii="Calibri" w:hAnsi="Calibri"/>
                <w:color w:val="000000"/>
                <w:sz w:val="16"/>
                <w:szCs w:val="16"/>
              </w:rPr>
              <w:t>/2009/C/</w:t>
            </w:r>
            <w:proofErr w:type="spellStart"/>
            <w:r>
              <w:rPr>
                <w:rFonts w:ascii="Calibri" w:hAnsi="Calibri"/>
                <w:color w:val="000000"/>
                <w:sz w:val="16"/>
                <w:szCs w:val="16"/>
              </w:rPr>
              <w:t>TR9</w:t>
            </w:r>
            <w:proofErr w:type="spellEnd"/>
            <w:r>
              <w:rPr>
                <w:rFonts w:ascii="Calibri" w:hAnsi="Calibri"/>
                <w:color w:val="000000"/>
                <w:sz w:val="16"/>
                <w:szCs w:val="16"/>
              </w:rPr>
              <w:t>/10038873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30058372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39753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UNDERGROUND ENCLOSURE - VAULT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TZPR</w:t>
            </w:r>
            <w:proofErr w:type="spellEnd"/>
            <w:r>
              <w:rPr>
                <w:rFonts w:ascii="Calibri" w:hAnsi="Calibri"/>
                <w:color w:val="000000"/>
                <w:sz w:val="16"/>
                <w:szCs w:val="16"/>
              </w:rPr>
              <w:t>/2009/C/</w:t>
            </w:r>
            <w:proofErr w:type="spellStart"/>
            <w:r>
              <w:rPr>
                <w:rFonts w:ascii="Calibri" w:hAnsi="Calibri"/>
                <w:color w:val="000000"/>
                <w:sz w:val="16"/>
                <w:szCs w:val="16"/>
              </w:rPr>
              <w:t>TR9</w:t>
            </w:r>
            <w:proofErr w:type="spellEnd"/>
            <w:r>
              <w:rPr>
                <w:rFonts w:ascii="Calibri" w:hAnsi="Calibri"/>
                <w:color w:val="000000"/>
                <w:sz w:val="16"/>
                <w:szCs w:val="16"/>
              </w:rPr>
              <w:t>/10038873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40084269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CAPACITOR CELL 161 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TZPR/2011/C/TR6/10045542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40084270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CAPACITOR FUSE 161 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TZPR/2011/C/TR6/10045542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40083291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CAPACITOR CELL 161 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TZPR/2011/C/TR6/10042044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40083292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CAPACITOR FUSE 161 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TZPR/2011/C/TR6/10042044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40056319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CAPACITOR CELL EQ# 331475</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ER 85-5942  </w:t>
            </w:r>
            <w:proofErr w:type="spellStart"/>
            <w:r>
              <w:rPr>
                <w:rFonts w:ascii="Calibri" w:hAnsi="Calibri"/>
                <w:color w:val="000000"/>
                <w:sz w:val="16"/>
                <w:szCs w:val="16"/>
              </w:rPr>
              <w:t>161KV</w:t>
            </w:r>
            <w:proofErr w:type="spellEnd"/>
            <w:r>
              <w:rPr>
                <w:rFonts w:ascii="Calibri" w:hAnsi="Calibri"/>
                <w:color w:val="000000"/>
                <w:sz w:val="16"/>
                <w:szCs w:val="16"/>
              </w:rPr>
              <w:t xml:space="preserve"> </w:t>
            </w:r>
            <w:proofErr w:type="spellStart"/>
            <w:r>
              <w:rPr>
                <w:rFonts w:ascii="Calibri" w:hAnsi="Calibri"/>
                <w:color w:val="000000"/>
                <w:sz w:val="16"/>
                <w:szCs w:val="16"/>
              </w:rPr>
              <w:t>36MVAR</w:t>
            </w:r>
            <w:proofErr w:type="spellEnd"/>
            <w:r>
              <w:rPr>
                <w:rFonts w:ascii="Calibri" w:hAnsi="Calibri"/>
                <w:color w:val="000000"/>
                <w:sz w:val="16"/>
                <w:szCs w:val="16"/>
              </w:rPr>
              <w:t xml:space="preserve"> GE </w:t>
            </w:r>
            <w:proofErr w:type="spellStart"/>
            <w:r>
              <w:rPr>
                <w:rFonts w:ascii="Calibri" w:hAnsi="Calibri"/>
                <w:color w:val="000000"/>
                <w:sz w:val="16"/>
                <w:szCs w:val="16"/>
              </w:rPr>
              <w:t>100KVAR</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40084662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GROUP OPERATED SWITCH </w:t>
            </w:r>
            <w:proofErr w:type="spellStart"/>
            <w:r>
              <w:rPr>
                <w:rFonts w:ascii="Calibri" w:hAnsi="Calibri"/>
                <w:color w:val="000000"/>
                <w:sz w:val="16"/>
                <w:szCs w:val="16"/>
              </w:rPr>
              <w:t>161KV</w:t>
            </w:r>
            <w:proofErr w:type="spellEnd"/>
            <w:r>
              <w:rPr>
                <w:rFonts w:ascii="Calibri" w:hAnsi="Calibri"/>
                <w:color w:val="000000"/>
                <w:sz w:val="16"/>
                <w:szCs w:val="16"/>
              </w:rPr>
              <w:t xml:space="preserve"> </w:t>
            </w:r>
            <w:proofErr w:type="spellStart"/>
            <w:r>
              <w:rPr>
                <w:rFonts w:ascii="Calibri" w:hAnsi="Calibri"/>
                <w:color w:val="000000"/>
                <w:sz w:val="16"/>
                <w:szCs w:val="16"/>
              </w:rPr>
              <w:t>2000A</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TZPR</w:t>
            </w:r>
            <w:proofErr w:type="spellEnd"/>
            <w:r>
              <w:rPr>
                <w:rFonts w:ascii="Calibri" w:hAnsi="Calibri"/>
                <w:color w:val="000000"/>
                <w:sz w:val="16"/>
                <w:szCs w:val="16"/>
              </w:rPr>
              <w:t>/2012/C/001/</w:t>
            </w:r>
            <w:proofErr w:type="spellStart"/>
            <w:r>
              <w:rPr>
                <w:rFonts w:ascii="Calibri" w:hAnsi="Calibri"/>
                <w:color w:val="000000"/>
                <w:sz w:val="16"/>
                <w:szCs w:val="16"/>
              </w:rPr>
              <w:t>ESA</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40084168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TZPR/2011/C/TR1/10045365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40088444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TZPR/2013/C/TR1/10050605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40084663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INSULATOR, POST 169KV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TZPR</w:t>
            </w:r>
            <w:proofErr w:type="spellEnd"/>
            <w:r>
              <w:rPr>
                <w:rFonts w:ascii="Calibri" w:hAnsi="Calibri"/>
                <w:color w:val="000000"/>
                <w:sz w:val="16"/>
                <w:szCs w:val="16"/>
              </w:rPr>
              <w:t>/2012/C/001/</w:t>
            </w:r>
            <w:proofErr w:type="spellStart"/>
            <w:r>
              <w:rPr>
                <w:rFonts w:ascii="Calibri" w:hAnsi="Calibri"/>
                <w:color w:val="000000"/>
                <w:sz w:val="16"/>
                <w:szCs w:val="16"/>
              </w:rPr>
              <w:t>ESA</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40084664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INSULATOR, POST 161KV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TZPR</w:t>
            </w:r>
            <w:proofErr w:type="spellEnd"/>
            <w:r>
              <w:rPr>
                <w:rFonts w:ascii="Calibri" w:hAnsi="Calibri"/>
                <w:color w:val="000000"/>
                <w:sz w:val="16"/>
                <w:szCs w:val="16"/>
              </w:rPr>
              <w:t>/2012/C/001/</w:t>
            </w:r>
            <w:proofErr w:type="spellStart"/>
            <w:r>
              <w:rPr>
                <w:rFonts w:ascii="Calibri" w:hAnsi="Calibri"/>
                <w:color w:val="000000"/>
                <w:sz w:val="16"/>
                <w:szCs w:val="16"/>
              </w:rPr>
              <w:t>ESA</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40084661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BUS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TZPR</w:t>
            </w:r>
            <w:proofErr w:type="spellEnd"/>
            <w:r>
              <w:rPr>
                <w:rFonts w:ascii="Calibri" w:hAnsi="Calibri"/>
                <w:color w:val="000000"/>
                <w:sz w:val="16"/>
                <w:szCs w:val="16"/>
              </w:rPr>
              <w:t>/2012/C/001/</w:t>
            </w:r>
            <w:proofErr w:type="spellStart"/>
            <w:r>
              <w:rPr>
                <w:rFonts w:ascii="Calibri" w:hAnsi="Calibri"/>
                <w:color w:val="000000"/>
                <w:sz w:val="16"/>
                <w:szCs w:val="16"/>
              </w:rPr>
              <w:t>ESA</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40088443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BUS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TZPR/2013/C/TR1/10050605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30054527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39005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BUILDING - COTTAGE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85-318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30059607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39011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SEWER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3326386 COTTAGE #2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30001168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39405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GENERAL MASS UNITIZATION</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1998 BALANCE CONVERSION</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30001166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39405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GENERAL MASS UNITIZATION</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1998 BALANCE CONVERSION</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30008365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39505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GENERAL MASS UNITIZATION</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1998 BALANCE CONVERSION</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30008367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39505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GENERAL MASS UNITIZATION</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1998 BALANCE CONVERSION</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30008369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39505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GENERAL MASS UNITIZATION</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1998 BALANCE CONVERSION</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30064756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CY2013 GOSHEN 345 SUB COMM EQUIP (C/C 13696)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30063245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CY2012 GOSHEN SUB COMM EQUIP (C/C 13696)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30064754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CY2013 GOSHEN 161 SUB COMM EQUIP (C/C 13696)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30059171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DIGITAL MULTIPLEX SYSTEM - ATLAS 550 &amp; COASTCOM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TIID</w:t>
            </w:r>
            <w:proofErr w:type="spellEnd"/>
            <w:r>
              <w:rPr>
                <w:rFonts w:ascii="Calibri" w:hAnsi="Calibri"/>
                <w:color w:val="000000"/>
                <w:sz w:val="16"/>
                <w:szCs w:val="16"/>
              </w:rPr>
              <w:t>/2007/C/001/</w:t>
            </w:r>
            <w:proofErr w:type="spellStart"/>
            <w:r>
              <w:rPr>
                <w:rFonts w:ascii="Calibri" w:hAnsi="Calibri"/>
                <w:color w:val="000000"/>
                <w:sz w:val="16"/>
                <w:szCs w:val="16"/>
              </w:rPr>
              <w:t>WCGSP2DA</w:t>
            </w:r>
            <w:proofErr w:type="spellEnd"/>
            <w:r>
              <w:rPr>
                <w:rFonts w:ascii="Calibri" w:hAnsi="Calibri"/>
                <w:color w:val="000000"/>
                <w:sz w:val="16"/>
                <w:szCs w:val="16"/>
              </w:rPr>
              <w:t xml:space="preserve">   </w:t>
            </w:r>
            <w:proofErr w:type="spellStart"/>
            <w:r>
              <w:rPr>
                <w:rFonts w:ascii="Calibri" w:hAnsi="Calibri"/>
                <w:color w:val="000000"/>
                <w:sz w:val="16"/>
                <w:szCs w:val="16"/>
              </w:rPr>
              <w:t>DAF</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30065523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CY2014 GOSHEN 161 COMM EQUIP (C/C 13696)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6500" w:type="dxa"/>
            <w:gridSpan w:val="3"/>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Location: 540060 - Jim Bridger Substation, WY</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Asset</w:t>
            </w:r>
          </w:p>
        </w:tc>
        <w:tc>
          <w:tcPr>
            <w:tcW w:w="112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FERC Class</w:t>
            </w:r>
          </w:p>
        </w:tc>
        <w:tc>
          <w:tcPr>
            <w:tcW w:w="426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Asset description</w:t>
            </w:r>
          </w:p>
        </w:tc>
        <w:tc>
          <w:tcPr>
            <w:tcW w:w="408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2nd Line of Description</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40007544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TRAY</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#13057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40007548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CONTROL BUILDING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#13057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40038221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CONTROL BUILDING ROOF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64232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40007552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FLOOR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#13057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40056177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HEATER (BASEMENT)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TJBM/2005/C/003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40058066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HEATER </w:t>
            </w:r>
            <w:proofErr w:type="spellStart"/>
            <w:r>
              <w:rPr>
                <w:rFonts w:ascii="Calibri" w:hAnsi="Calibri"/>
                <w:color w:val="000000"/>
                <w:sz w:val="16"/>
                <w:szCs w:val="16"/>
              </w:rPr>
              <w:t>480V</w:t>
            </w:r>
            <w:proofErr w:type="spellEnd"/>
            <w:r>
              <w:rPr>
                <w:rFonts w:ascii="Calibri" w:hAnsi="Calibri"/>
                <w:color w:val="000000"/>
                <w:sz w:val="16"/>
                <w:szCs w:val="16"/>
              </w:rPr>
              <w:t xml:space="preserve"> </w:t>
            </w:r>
            <w:proofErr w:type="spellStart"/>
            <w:r>
              <w:rPr>
                <w:rFonts w:ascii="Calibri" w:hAnsi="Calibri"/>
                <w:color w:val="000000"/>
                <w:sz w:val="16"/>
                <w:szCs w:val="16"/>
              </w:rPr>
              <w:t>10KW</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TJBM/2005/C/006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40007584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HVAC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#13057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40038222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HVAC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63682 AIR CONDITIONING SYSTEM</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40007568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ELECTRICAL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#13057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40007580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MAT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#13057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40007564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LOAD CENTER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#13057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40007592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PANEL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#13057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40075533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35209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SECURITY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WBS</w:t>
            </w:r>
            <w:proofErr w:type="spellEnd"/>
            <w:r>
              <w:rPr>
                <w:rFonts w:ascii="Calibri" w:hAnsi="Calibri"/>
                <w:color w:val="000000"/>
                <w:sz w:val="16"/>
                <w:szCs w:val="16"/>
              </w:rPr>
              <w:t xml:space="preserve"> </w:t>
            </w:r>
            <w:proofErr w:type="spellStart"/>
            <w:r>
              <w:rPr>
                <w:rFonts w:ascii="Calibri" w:hAnsi="Calibri"/>
                <w:color w:val="000000"/>
                <w:sz w:val="16"/>
                <w:szCs w:val="16"/>
              </w:rPr>
              <w:t>TZRS</w:t>
            </w:r>
            <w:proofErr w:type="spellEnd"/>
            <w:r>
              <w:rPr>
                <w:rFonts w:ascii="Calibri" w:hAnsi="Calibri"/>
                <w:color w:val="000000"/>
                <w:sz w:val="16"/>
                <w:szCs w:val="16"/>
              </w:rPr>
              <w:t xml:space="preserve">/2008/C/002/10035467 </w:t>
            </w:r>
            <w:proofErr w:type="spellStart"/>
            <w:r>
              <w:rPr>
                <w:rFonts w:ascii="Calibri" w:hAnsi="Calibri"/>
                <w:color w:val="000000"/>
                <w:sz w:val="16"/>
                <w:szCs w:val="16"/>
              </w:rPr>
              <w:t>AVTEC</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40007588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35215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FIRE PROTECTION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W/O 4329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40007572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#13057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40007512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#10711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40007576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#13057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40007516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CULVERT (FOR YARD DRAINAGE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#10711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40007560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DRAINAGE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#13057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40007532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#10711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40077933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31-12754-517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40007524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GATE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#10711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40007528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GATE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#10711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40007508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ROADWAY, INCL. CLRING, GRADING, SURFACE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#10711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40007536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SITE PREPARATION &amp; EXCAVATION</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#13057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40063290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SLIDE GATE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20009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40007520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WHEEL GUARD</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#10711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40049623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35229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FLOODLIGHT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31-17813-586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40036927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RS232 SWITCH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WBS</w:t>
            </w:r>
            <w:proofErr w:type="spellEnd"/>
            <w:r>
              <w:rPr>
                <w:rFonts w:ascii="Calibri" w:hAnsi="Calibri"/>
                <w:color w:val="000000"/>
                <w:sz w:val="16"/>
                <w:szCs w:val="16"/>
              </w:rPr>
              <w:t xml:space="preserve"> CENG/1999/C/098/</w:t>
            </w:r>
            <w:proofErr w:type="spellStart"/>
            <w:r>
              <w:rPr>
                <w:rFonts w:ascii="Calibri" w:hAnsi="Calibri"/>
                <w:color w:val="000000"/>
                <w:sz w:val="16"/>
                <w:szCs w:val="16"/>
              </w:rPr>
              <w:t>W65597</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40063292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CURRENT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16507 WEST</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40063381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DOBLE</w:t>
            </w:r>
            <w:proofErr w:type="spellEnd"/>
            <w:r>
              <w:rPr>
                <w:rFonts w:ascii="Calibri" w:hAnsi="Calibri"/>
                <w:color w:val="000000"/>
                <w:sz w:val="16"/>
                <w:szCs w:val="16"/>
              </w:rPr>
              <w:t xml:space="preserve"> LINK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11690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40021098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#10711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40077932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31-12754-517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40063369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UNDERGROUND ENCLOSURE(MANHOLE)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11369 COVER ONLY</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40065386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ANNUNCIATOR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WBS</w:t>
            </w:r>
            <w:proofErr w:type="spellEnd"/>
            <w:r>
              <w:rPr>
                <w:rFonts w:ascii="Calibri" w:hAnsi="Calibri"/>
                <w:color w:val="000000"/>
                <w:sz w:val="16"/>
                <w:szCs w:val="16"/>
              </w:rPr>
              <w:t xml:space="preserve"> </w:t>
            </w:r>
            <w:proofErr w:type="spellStart"/>
            <w:r>
              <w:rPr>
                <w:rFonts w:ascii="Calibri" w:hAnsi="Calibri"/>
                <w:color w:val="000000"/>
                <w:sz w:val="16"/>
                <w:szCs w:val="16"/>
              </w:rPr>
              <w:t>TWYM</w:t>
            </w:r>
            <w:proofErr w:type="spellEnd"/>
            <w:r>
              <w:rPr>
                <w:rFonts w:ascii="Calibri" w:hAnsi="Calibri"/>
                <w:color w:val="000000"/>
                <w:sz w:val="16"/>
                <w:szCs w:val="16"/>
              </w:rPr>
              <w:t>/2005/C/030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40077929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ANNUNCIATOR 36 PT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31-12754-517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40058972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DIGITAL FAULT RECORDER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TJBM/2006/C/001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40063383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FAULT RECORDER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22628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40021190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LOAD CENTER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#60192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40021293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OSCILLOGRAPH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#105078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40018247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#60031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40021106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#60031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40063273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W/O 11780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40057780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10725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40057782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10726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40057783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12893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40021309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4553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40057784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62800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40057796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62841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40057809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62882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40038219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63617 MICROWAVE PANEL</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40063384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22678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40063294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45293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40079126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TJBM/2004/C/002/01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40078952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/2009/C/</w:t>
            </w:r>
            <w:proofErr w:type="spellStart"/>
            <w:r>
              <w:rPr>
                <w:rFonts w:ascii="Calibri" w:hAnsi="Calibri"/>
                <w:color w:val="000000"/>
                <w:sz w:val="16"/>
                <w:szCs w:val="16"/>
              </w:rPr>
              <w:t>TR2</w:t>
            </w:r>
            <w:proofErr w:type="spellEnd"/>
            <w:r>
              <w:rPr>
                <w:rFonts w:ascii="Calibri" w:hAnsi="Calibri"/>
                <w:color w:val="000000"/>
                <w:sz w:val="16"/>
                <w:szCs w:val="16"/>
              </w:rPr>
              <w:t>/10037943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40078953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/2009/C/</w:t>
            </w:r>
            <w:proofErr w:type="spellStart"/>
            <w:r>
              <w:rPr>
                <w:rFonts w:ascii="Calibri" w:hAnsi="Calibri"/>
                <w:color w:val="000000"/>
                <w:sz w:val="16"/>
                <w:szCs w:val="16"/>
              </w:rPr>
              <w:t>TR2</w:t>
            </w:r>
            <w:proofErr w:type="spellEnd"/>
            <w:r>
              <w:rPr>
                <w:rFonts w:ascii="Calibri" w:hAnsi="Calibri"/>
                <w:color w:val="000000"/>
                <w:sz w:val="16"/>
                <w:szCs w:val="16"/>
              </w:rPr>
              <w:t>/10037944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40070172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TMGM/2006/C/004/10031772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40070203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TMGM/2006/C/004/10031773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40078702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WBS</w:t>
            </w:r>
            <w:proofErr w:type="spellEnd"/>
            <w:r>
              <w:rPr>
                <w:rFonts w:ascii="Calibri" w:hAnsi="Calibri"/>
                <w:color w:val="000000"/>
                <w:sz w:val="16"/>
                <w:szCs w:val="16"/>
              </w:rPr>
              <w:t xml:space="preserve"> </w:t>
            </w:r>
            <w:proofErr w:type="spellStart"/>
            <w:r>
              <w:rPr>
                <w:rFonts w:ascii="Calibri" w:hAnsi="Calibri"/>
                <w:color w:val="000000"/>
                <w:sz w:val="16"/>
                <w:szCs w:val="16"/>
              </w:rPr>
              <w:t>TZRS</w:t>
            </w:r>
            <w:proofErr w:type="spellEnd"/>
            <w:r>
              <w:rPr>
                <w:rFonts w:ascii="Calibri" w:hAnsi="Calibri"/>
                <w:color w:val="000000"/>
                <w:sz w:val="16"/>
                <w:szCs w:val="16"/>
              </w:rPr>
              <w:t>/2008/C/009/</w:t>
            </w:r>
            <w:proofErr w:type="spellStart"/>
            <w:r>
              <w:rPr>
                <w:rFonts w:ascii="Calibri" w:hAnsi="Calibri"/>
                <w:color w:val="000000"/>
                <w:sz w:val="16"/>
                <w:szCs w:val="16"/>
              </w:rPr>
              <w:t>JBRLYS</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40063374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SATELLITE CLOCK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11277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40077930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AUTOMATIC TRANSFER SWITCH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31-12754-517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40036047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WBS</w:t>
            </w:r>
            <w:proofErr w:type="spellEnd"/>
            <w:r>
              <w:rPr>
                <w:rFonts w:ascii="Calibri" w:hAnsi="Calibri"/>
                <w:color w:val="000000"/>
                <w:sz w:val="16"/>
                <w:szCs w:val="16"/>
              </w:rPr>
              <w:t xml:space="preserve"> DEVA/1999/C/001/</w:t>
            </w:r>
            <w:proofErr w:type="spellStart"/>
            <w:r>
              <w:rPr>
                <w:rFonts w:ascii="Calibri" w:hAnsi="Calibri"/>
                <w:color w:val="000000"/>
                <w:sz w:val="16"/>
                <w:szCs w:val="16"/>
              </w:rPr>
              <w:t>C0001575</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40047847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 125VDC</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WBS</w:t>
            </w:r>
            <w:proofErr w:type="spellEnd"/>
            <w:r>
              <w:rPr>
                <w:rFonts w:ascii="Calibri" w:hAnsi="Calibri"/>
                <w:color w:val="000000"/>
                <w:sz w:val="16"/>
                <w:szCs w:val="16"/>
              </w:rPr>
              <w:t xml:space="preserve"> </w:t>
            </w:r>
            <w:proofErr w:type="spellStart"/>
            <w:r>
              <w:rPr>
                <w:rFonts w:ascii="Calibri" w:hAnsi="Calibri"/>
                <w:color w:val="000000"/>
                <w:sz w:val="16"/>
                <w:szCs w:val="16"/>
              </w:rPr>
              <w:t>TJBM</w:t>
            </w:r>
            <w:proofErr w:type="spellEnd"/>
            <w:r>
              <w:rPr>
                <w:rFonts w:ascii="Calibri" w:hAnsi="Calibri"/>
                <w:color w:val="000000"/>
                <w:sz w:val="16"/>
                <w:szCs w:val="16"/>
              </w:rPr>
              <w:t xml:space="preserve">/2003/C/003 </w:t>
            </w:r>
            <w:proofErr w:type="spellStart"/>
            <w:r>
              <w:rPr>
                <w:rFonts w:ascii="Calibri" w:hAnsi="Calibri"/>
                <w:color w:val="000000"/>
                <w:sz w:val="16"/>
                <w:szCs w:val="16"/>
              </w:rPr>
              <w:t>200AH</w:t>
            </w:r>
            <w:proofErr w:type="spellEnd"/>
            <w:r>
              <w:rPr>
                <w:rFonts w:ascii="Calibri" w:hAnsi="Calibri"/>
                <w:color w:val="000000"/>
                <w:sz w:val="16"/>
                <w:szCs w:val="16"/>
              </w:rPr>
              <w:t xml:space="preserve"> </w:t>
            </w:r>
            <w:proofErr w:type="spellStart"/>
            <w:r>
              <w:rPr>
                <w:rFonts w:ascii="Calibri" w:hAnsi="Calibri"/>
                <w:color w:val="000000"/>
                <w:sz w:val="16"/>
                <w:szCs w:val="16"/>
              </w:rPr>
              <w:t>C&amp;D</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40021110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CHARGER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#59396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40047848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CHARGER 125VDC</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WBS</w:t>
            </w:r>
            <w:proofErr w:type="spellEnd"/>
            <w:r>
              <w:rPr>
                <w:rFonts w:ascii="Calibri" w:hAnsi="Calibri"/>
                <w:color w:val="000000"/>
                <w:sz w:val="16"/>
                <w:szCs w:val="16"/>
              </w:rPr>
              <w:t xml:space="preserve"> </w:t>
            </w:r>
            <w:proofErr w:type="spellStart"/>
            <w:r>
              <w:rPr>
                <w:rFonts w:ascii="Calibri" w:hAnsi="Calibri"/>
                <w:color w:val="000000"/>
                <w:sz w:val="16"/>
                <w:szCs w:val="16"/>
              </w:rPr>
              <w:t>TJBM</w:t>
            </w:r>
            <w:proofErr w:type="spellEnd"/>
            <w:r>
              <w:rPr>
                <w:rFonts w:ascii="Calibri" w:hAnsi="Calibri"/>
                <w:color w:val="000000"/>
                <w:sz w:val="16"/>
                <w:szCs w:val="16"/>
              </w:rPr>
              <w:t xml:space="preserve">/2003/C/003 </w:t>
            </w:r>
            <w:proofErr w:type="spellStart"/>
            <w:r>
              <w:rPr>
                <w:rFonts w:ascii="Calibri" w:hAnsi="Calibri"/>
                <w:color w:val="000000"/>
                <w:sz w:val="16"/>
                <w:szCs w:val="16"/>
              </w:rPr>
              <w:t>20A</w:t>
            </w:r>
            <w:proofErr w:type="spellEnd"/>
            <w:r>
              <w:rPr>
                <w:rFonts w:ascii="Calibri" w:hAnsi="Calibri"/>
                <w:color w:val="000000"/>
                <w:sz w:val="16"/>
                <w:szCs w:val="16"/>
              </w:rPr>
              <w:t xml:space="preserve"> </w:t>
            </w:r>
            <w:proofErr w:type="spellStart"/>
            <w:r>
              <w:rPr>
                <w:rFonts w:ascii="Calibri" w:hAnsi="Calibri"/>
                <w:color w:val="000000"/>
                <w:sz w:val="16"/>
                <w:szCs w:val="16"/>
              </w:rPr>
              <w:t>LAMARCHE</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40063358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RECTIFIER/INVERTER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ER 18219 </w:t>
            </w:r>
            <w:proofErr w:type="spellStart"/>
            <w:r>
              <w:rPr>
                <w:rFonts w:ascii="Calibri" w:hAnsi="Calibri"/>
                <w:color w:val="000000"/>
                <w:sz w:val="16"/>
                <w:szCs w:val="16"/>
              </w:rPr>
              <w:t>120VDC</w:t>
            </w:r>
            <w:proofErr w:type="spellEnd"/>
            <w:r>
              <w:rPr>
                <w:rFonts w:ascii="Calibri" w:hAnsi="Calibri"/>
                <w:color w:val="000000"/>
                <w:sz w:val="16"/>
                <w:szCs w:val="16"/>
              </w:rPr>
              <w:t xml:space="preserve"> TO </w:t>
            </w:r>
            <w:proofErr w:type="spellStart"/>
            <w:r>
              <w:rPr>
                <w:rFonts w:ascii="Calibri" w:hAnsi="Calibri"/>
                <w:color w:val="000000"/>
                <w:sz w:val="16"/>
                <w:szCs w:val="16"/>
              </w:rPr>
              <w:t>120VAC</w:t>
            </w:r>
            <w:proofErr w:type="spellEnd"/>
            <w:r>
              <w:rPr>
                <w:rFonts w:ascii="Calibri" w:hAnsi="Calibri"/>
                <w:color w:val="000000"/>
                <w:sz w:val="16"/>
                <w:szCs w:val="16"/>
              </w:rPr>
              <w:t xml:space="preserve"> </w:t>
            </w:r>
            <w:proofErr w:type="spellStart"/>
            <w:r>
              <w:rPr>
                <w:rFonts w:ascii="Calibri" w:hAnsi="Calibri"/>
                <w:color w:val="000000"/>
                <w:sz w:val="16"/>
                <w:szCs w:val="16"/>
              </w:rPr>
              <w:t>250A</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40077934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GENERATOR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31-12754-517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40021213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#60031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40021134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MAT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#10711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40021305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LIGHTNING ARRESTER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45410-4269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40063373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LIGHTNING ARRESTER </w:t>
            </w:r>
            <w:proofErr w:type="spellStart"/>
            <w:r>
              <w:rPr>
                <w:rFonts w:ascii="Calibri" w:hAnsi="Calibri"/>
                <w:color w:val="000000"/>
                <w:sz w:val="16"/>
                <w:szCs w:val="16"/>
              </w:rPr>
              <w:t>36KV</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2841 ON T-3381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40077939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LIGHTNING ARRESTER </w:t>
            </w:r>
            <w:proofErr w:type="spellStart"/>
            <w:r>
              <w:rPr>
                <w:rFonts w:ascii="Calibri" w:hAnsi="Calibri"/>
                <w:color w:val="000000"/>
                <w:sz w:val="16"/>
                <w:szCs w:val="16"/>
              </w:rPr>
              <w:t>36KV</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31-12754-517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40021102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#10711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40021142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#10711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40021146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#10711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40021150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#10711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40021154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#10711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40021158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#10711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40021162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#10711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40021166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#10711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40021221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#60031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40057799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62841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40057807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62882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40077940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31-12754-517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40079125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TJBM/2004/C/002/01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40078701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WBS</w:t>
            </w:r>
            <w:proofErr w:type="spellEnd"/>
            <w:r>
              <w:rPr>
                <w:rFonts w:ascii="Calibri" w:hAnsi="Calibri"/>
                <w:color w:val="000000"/>
                <w:sz w:val="16"/>
                <w:szCs w:val="16"/>
              </w:rPr>
              <w:t xml:space="preserve"> </w:t>
            </w:r>
            <w:proofErr w:type="spellStart"/>
            <w:r>
              <w:rPr>
                <w:rFonts w:ascii="Calibri" w:hAnsi="Calibri"/>
                <w:color w:val="000000"/>
                <w:sz w:val="16"/>
                <w:szCs w:val="16"/>
              </w:rPr>
              <w:t>TZRS</w:t>
            </w:r>
            <w:proofErr w:type="spellEnd"/>
            <w:r>
              <w:rPr>
                <w:rFonts w:ascii="Calibri" w:hAnsi="Calibri"/>
                <w:color w:val="000000"/>
                <w:sz w:val="16"/>
                <w:szCs w:val="16"/>
              </w:rPr>
              <w:t>/2008/C/009/</w:t>
            </w:r>
            <w:proofErr w:type="spellStart"/>
            <w:r>
              <w:rPr>
                <w:rFonts w:ascii="Calibri" w:hAnsi="Calibri"/>
                <w:color w:val="000000"/>
                <w:sz w:val="16"/>
                <w:szCs w:val="16"/>
              </w:rPr>
              <w:t>JBRLYS</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40077938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LIGHTING FIXTURE/SYSTEM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31-12754-517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40021301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35339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FIRE PROTECTION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W/O 75399-421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40040246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RAZ</w:t>
            </w:r>
            <w:proofErr w:type="spellEnd"/>
            <w:r>
              <w:rPr>
                <w:rFonts w:ascii="Calibri" w:hAnsi="Calibri"/>
                <w:color w:val="000000"/>
                <w:sz w:val="16"/>
                <w:szCs w:val="16"/>
              </w:rPr>
              <w:t xml:space="preserve"> Y2K CONTROLS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DTEC</w:t>
            </w:r>
            <w:proofErr w:type="spellEnd"/>
            <w:r>
              <w:rPr>
                <w:rFonts w:ascii="Calibri" w:hAnsi="Calibri"/>
                <w:color w:val="000000"/>
                <w:sz w:val="16"/>
                <w:szCs w:val="16"/>
              </w:rPr>
              <w:t>/1999/C/008/</w:t>
            </w:r>
            <w:proofErr w:type="spellStart"/>
            <w:r>
              <w:rPr>
                <w:rFonts w:ascii="Calibri" w:hAnsi="Calibri"/>
                <w:color w:val="000000"/>
                <w:sz w:val="16"/>
                <w:szCs w:val="16"/>
              </w:rPr>
              <w:t>C0036801</w:t>
            </w:r>
            <w:proofErr w:type="spellEnd"/>
            <w:r>
              <w:rPr>
                <w:rFonts w:ascii="Calibri" w:hAnsi="Calibri"/>
                <w:color w:val="000000"/>
                <w:sz w:val="16"/>
                <w:szCs w:val="16"/>
              </w:rPr>
              <w:t xml:space="preserve"> TO BRIDGER</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40040765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TRAVELING WAVE FAULT LOCATOR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#63251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40027216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#105078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40027212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#60031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40047692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TJBM/2003/C/004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40063356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SEQUENCE OF EVENT RECORDER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ER 17310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40021114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35342</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SEQUENTIAL EVENT RECORDER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#59397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40021114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35342</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SEQUENTIAL EVENT RECORDER REBUILD</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WBS TJBM/2005/C/002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30058820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39708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TELLABS DATA BRIDGE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TJBM/2004/C/002/01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30058821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DATA SWITCH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TJBM/2004/C/002/01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30058825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ROUTER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TJBM/2004/C/002/01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30037062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ANALOG MICROWAVE RADIO</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CENG/1999/C/060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30044193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39723</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MW RADIO EQUIP</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51301 W/O 3826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30058823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39726</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EQUIPMENT SHELF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TJBM/2004/C/002/01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30027198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39726</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RADIO </w:t>
            </w:r>
            <w:proofErr w:type="spellStart"/>
            <w:r>
              <w:rPr>
                <w:rFonts w:ascii="Calibri" w:hAnsi="Calibri"/>
                <w:color w:val="000000"/>
                <w:sz w:val="16"/>
                <w:szCs w:val="16"/>
              </w:rPr>
              <w:t>COMM</w:t>
            </w:r>
            <w:proofErr w:type="spellEnd"/>
            <w:r>
              <w:rPr>
                <w:rFonts w:ascii="Calibri" w:hAnsi="Calibri"/>
                <w:color w:val="000000"/>
                <w:sz w:val="16"/>
                <w:szCs w:val="16"/>
              </w:rPr>
              <w:t xml:space="preserve">, </w:t>
            </w:r>
            <w:proofErr w:type="spellStart"/>
            <w:r>
              <w:rPr>
                <w:rFonts w:ascii="Calibri" w:hAnsi="Calibri"/>
                <w:color w:val="000000"/>
                <w:sz w:val="16"/>
                <w:szCs w:val="16"/>
              </w:rPr>
              <w:t>CTV</w:t>
            </w:r>
            <w:proofErr w:type="spellEnd"/>
            <w:r>
              <w:rPr>
                <w:rFonts w:ascii="Calibri" w:hAnsi="Calibri"/>
                <w:color w:val="000000"/>
                <w:sz w:val="16"/>
                <w:szCs w:val="16"/>
              </w:rPr>
              <w:t>, TRANSDUCER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#7540060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30044194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CHANNEL BANK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51301 W/O 3826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30058822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DIGITAL MULTIPLEX SYSTEM-</w:t>
            </w:r>
            <w:proofErr w:type="spellStart"/>
            <w:r>
              <w:rPr>
                <w:rFonts w:ascii="Calibri" w:hAnsi="Calibri"/>
                <w:color w:val="000000"/>
                <w:sz w:val="16"/>
                <w:szCs w:val="16"/>
              </w:rPr>
              <w:t>COASTCOMM</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TJBM/2004/C/002/01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30036272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48 VDC 100 AMP BATTERY CHARGER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TJBM/2002/C/RDF/01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30036271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640 AMP BATTERY BANK AND RACK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TJBM/2002/C/RDF/01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30044197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AC POWER EQUIP</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51301 W/O 3826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30044198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DC POWER EQUIP</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51301 W/O 3826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30042164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AUDIO-TONE PROTECTIVE RELAYING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11380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30042165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AUDIO-TONE PROTECTIVE RELAYING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14337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30042166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AUDIO-TONE PROTECTIVE RELAYING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14344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30027208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AUDIO-TONE PROTECTIVE RELAYING TERMINAL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W/O 840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30027210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TELEPHONE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13057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30044199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ANTENNA</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51301 W/O 3826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30044201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39747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TOWER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51301 W/O 3826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40088316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HVAC (AIR CONDITIONER)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/2013/C/</w:t>
            </w:r>
            <w:proofErr w:type="spellStart"/>
            <w:r>
              <w:rPr>
                <w:rFonts w:ascii="Calibri" w:hAnsi="Calibri"/>
                <w:color w:val="000000"/>
                <w:sz w:val="16"/>
                <w:szCs w:val="16"/>
              </w:rPr>
              <w:t>TR6</w:t>
            </w:r>
            <w:proofErr w:type="spellEnd"/>
            <w:r>
              <w:rPr>
                <w:rFonts w:ascii="Calibri" w:hAnsi="Calibri"/>
                <w:color w:val="000000"/>
                <w:sz w:val="16"/>
                <w:szCs w:val="16"/>
              </w:rPr>
              <w:t>/10050422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40086963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FOUNDATION AND SUBSTRUCTURE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/2011/C/700/10045042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40085954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/2011/C/</w:t>
            </w:r>
            <w:proofErr w:type="spellStart"/>
            <w:r>
              <w:rPr>
                <w:rFonts w:ascii="Calibri" w:hAnsi="Calibri"/>
                <w:color w:val="000000"/>
                <w:sz w:val="16"/>
                <w:szCs w:val="16"/>
              </w:rPr>
              <w:t>TU4</w:t>
            </w:r>
            <w:proofErr w:type="spellEnd"/>
            <w:r>
              <w:rPr>
                <w:rFonts w:ascii="Calibri" w:hAnsi="Calibri"/>
                <w:color w:val="000000"/>
                <w:sz w:val="16"/>
                <w:szCs w:val="16"/>
              </w:rPr>
              <w:t>/</w:t>
            </w:r>
            <w:proofErr w:type="spellStart"/>
            <w:r>
              <w:rPr>
                <w:rFonts w:ascii="Calibri" w:hAnsi="Calibri"/>
                <w:color w:val="000000"/>
                <w:sz w:val="16"/>
                <w:szCs w:val="16"/>
              </w:rPr>
              <w:t>362KVCB</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40085712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TWYO</w:t>
            </w:r>
            <w:proofErr w:type="spellEnd"/>
            <w:r>
              <w:rPr>
                <w:rFonts w:ascii="Calibri" w:hAnsi="Calibri"/>
                <w:color w:val="000000"/>
                <w:sz w:val="16"/>
                <w:szCs w:val="16"/>
              </w:rPr>
              <w:t>/2011/C/003/</w:t>
            </w:r>
            <w:proofErr w:type="spellStart"/>
            <w:r>
              <w:rPr>
                <w:rFonts w:ascii="Calibri" w:hAnsi="Calibri"/>
                <w:color w:val="000000"/>
                <w:sz w:val="16"/>
                <w:szCs w:val="16"/>
              </w:rPr>
              <w:t>JBRASCD</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40086964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OIL STORAGE TANK (</w:t>
            </w:r>
            <w:proofErr w:type="spellStart"/>
            <w:r>
              <w:rPr>
                <w:rFonts w:ascii="Calibri" w:hAnsi="Calibri"/>
                <w:color w:val="000000"/>
                <w:sz w:val="16"/>
                <w:szCs w:val="16"/>
              </w:rPr>
              <w:t>TANK392594</w:t>
            </w:r>
            <w:proofErr w:type="spellEnd"/>
            <w:r>
              <w:rPr>
                <w:rFonts w:ascii="Calibri" w:hAnsi="Calibri"/>
                <w:color w:val="000000"/>
                <w:sz w:val="16"/>
                <w:szCs w:val="16"/>
              </w:rPr>
              <w: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/2011/C/700/10045042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40086629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ROADWAY, INCL. CLRING, GRADING, SURFACE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/2010/C/</w:t>
            </w:r>
            <w:proofErr w:type="spellStart"/>
            <w:r>
              <w:rPr>
                <w:rFonts w:ascii="Calibri" w:hAnsi="Calibri"/>
                <w:color w:val="000000"/>
                <w:sz w:val="16"/>
                <w:szCs w:val="16"/>
              </w:rPr>
              <w:t>TR1</w:t>
            </w:r>
            <w:proofErr w:type="spellEnd"/>
            <w:r>
              <w:rPr>
                <w:rFonts w:ascii="Calibri" w:hAnsi="Calibri"/>
                <w:color w:val="000000"/>
                <w:sz w:val="16"/>
                <w:szCs w:val="16"/>
              </w:rPr>
              <w:t>/10041645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40085759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ROADWAY, INCL. CLRING, GRADING, SURFACE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SJIM</w:t>
            </w:r>
            <w:proofErr w:type="spellEnd"/>
            <w:r>
              <w:rPr>
                <w:rFonts w:ascii="Calibri" w:hAnsi="Calibri"/>
                <w:color w:val="000000"/>
                <w:sz w:val="16"/>
                <w:szCs w:val="16"/>
              </w:rPr>
              <w:t>/20111/C/037/</w:t>
            </w:r>
            <w:proofErr w:type="spellStart"/>
            <w:r>
              <w:rPr>
                <w:rFonts w:ascii="Calibri" w:hAnsi="Calibri"/>
                <w:color w:val="000000"/>
                <w:sz w:val="16"/>
                <w:szCs w:val="16"/>
              </w:rPr>
              <w:t>U1GSU</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40085715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REACTOR INSTALL COSTS EQ# 392863</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TWYO</w:t>
            </w:r>
            <w:proofErr w:type="spellEnd"/>
            <w:r>
              <w:rPr>
                <w:rFonts w:ascii="Calibri" w:hAnsi="Calibri"/>
                <w:color w:val="000000"/>
                <w:sz w:val="16"/>
                <w:szCs w:val="16"/>
              </w:rPr>
              <w:t>/2011/C/003/</w:t>
            </w:r>
            <w:proofErr w:type="spellStart"/>
            <w:r>
              <w:rPr>
                <w:rFonts w:ascii="Calibri" w:hAnsi="Calibri"/>
                <w:color w:val="000000"/>
                <w:sz w:val="16"/>
                <w:szCs w:val="16"/>
              </w:rPr>
              <w:t>JBRASCD</w:t>
            </w:r>
            <w:proofErr w:type="spellEnd"/>
            <w:r>
              <w:rPr>
                <w:rFonts w:ascii="Calibri" w:hAnsi="Calibri"/>
                <w:color w:val="000000"/>
                <w:sz w:val="16"/>
                <w:szCs w:val="16"/>
              </w:rPr>
              <w:t xml:space="preserve"> </w:t>
            </w:r>
            <w:proofErr w:type="spellStart"/>
            <w:r>
              <w:rPr>
                <w:rFonts w:ascii="Calibri" w:hAnsi="Calibri"/>
                <w:color w:val="000000"/>
                <w:sz w:val="16"/>
                <w:szCs w:val="16"/>
              </w:rPr>
              <w:t>345KV</w:t>
            </w:r>
            <w:proofErr w:type="spellEnd"/>
            <w:r>
              <w:rPr>
                <w:rFonts w:ascii="Calibri" w:hAnsi="Calibri"/>
                <w:color w:val="000000"/>
                <w:sz w:val="16"/>
                <w:szCs w:val="16"/>
              </w:rPr>
              <w:t xml:space="preserve"> </w:t>
            </w:r>
            <w:proofErr w:type="spellStart"/>
            <w:r>
              <w:rPr>
                <w:rFonts w:ascii="Calibri" w:hAnsi="Calibri"/>
                <w:color w:val="000000"/>
                <w:sz w:val="16"/>
                <w:szCs w:val="16"/>
              </w:rPr>
              <w:t>600A</w:t>
            </w:r>
            <w:proofErr w:type="spellEnd"/>
            <w:r>
              <w:rPr>
                <w:rFonts w:ascii="Calibri" w:hAnsi="Calibri"/>
                <w:color w:val="000000"/>
                <w:sz w:val="16"/>
                <w:szCs w:val="16"/>
              </w:rPr>
              <w:t xml:space="preserve"> </w:t>
            </w:r>
            <w:proofErr w:type="spellStart"/>
            <w:r>
              <w:rPr>
                <w:rFonts w:ascii="Calibri" w:hAnsi="Calibri"/>
                <w:color w:val="000000"/>
                <w:sz w:val="16"/>
                <w:szCs w:val="16"/>
              </w:rPr>
              <w:t>2mH</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40085716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REACTOR INSTALL COSTS EQ# 392864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TWYO</w:t>
            </w:r>
            <w:proofErr w:type="spellEnd"/>
            <w:r>
              <w:rPr>
                <w:rFonts w:ascii="Calibri" w:hAnsi="Calibri"/>
                <w:color w:val="000000"/>
                <w:sz w:val="16"/>
                <w:szCs w:val="16"/>
              </w:rPr>
              <w:t>/2011/C/003/</w:t>
            </w:r>
            <w:proofErr w:type="spellStart"/>
            <w:r>
              <w:rPr>
                <w:rFonts w:ascii="Calibri" w:hAnsi="Calibri"/>
                <w:color w:val="000000"/>
                <w:sz w:val="16"/>
                <w:szCs w:val="16"/>
              </w:rPr>
              <w:t>JBRASCD</w:t>
            </w:r>
            <w:proofErr w:type="spellEnd"/>
            <w:r>
              <w:rPr>
                <w:rFonts w:ascii="Calibri" w:hAnsi="Calibri"/>
                <w:color w:val="000000"/>
                <w:sz w:val="16"/>
                <w:szCs w:val="16"/>
              </w:rPr>
              <w:t xml:space="preserve"> </w:t>
            </w:r>
            <w:proofErr w:type="spellStart"/>
            <w:r>
              <w:rPr>
                <w:rFonts w:ascii="Calibri" w:hAnsi="Calibri"/>
                <w:color w:val="000000"/>
                <w:sz w:val="16"/>
                <w:szCs w:val="16"/>
              </w:rPr>
              <w:t>345KV</w:t>
            </w:r>
            <w:proofErr w:type="spellEnd"/>
            <w:r>
              <w:rPr>
                <w:rFonts w:ascii="Calibri" w:hAnsi="Calibri"/>
                <w:color w:val="000000"/>
                <w:sz w:val="16"/>
                <w:szCs w:val="16"/>
              </w:rPr>
              <w:t xml:space="preserve"> </w:t>
            </w:r>
            <w:proofErr w:type="spellStart"/>
            <w:r>
              <w:rPr>
                <w:rFonts w:ascii="Calibri" w:hAnsi="Calibri"/>
                <w:color w:val="000000"/>
                <w:sz w:val="16"/>
                <w:szCs w:val="16"/>
              </w:rPr>
              <w:t>600A</w:t>
            </w:r>
            <w:proofErr w:type="spellEnd"/>
            <w:r>
              <w:rPr>
                <w:rFonts w:ascii="Calibri" w:hAnsi="Calibri"/>
                <w:color w:val="000000"/>
                <w:sz w:val="16"/>
                <w:szCs w:val="16"/>
              </w:rPr>
              <w:t xml:space="preserve"> </w:t>
            </w:r>
            <w:proofErr w:type="spellStart"/>
            <w:r>
              <w:rPr>
                <w:rFonts w:ascii="Calibri" w:hAnsi="Calibri"/>
                <w:color w:val="000000"/>
                <w:sz w:val="16"/>
                <w:szCs w:val="16"/>
              </w:rPr>
              <w:t>2mH</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40085717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REACTOR INSTALL COSTS EQ# 392865</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TWYO</w:t>
            </w:r>
            <w:proofErr w:type="spellEnd"/>
            <w:r>
              <w:rPr>
                <w:rFonts w:ascii="Calibri" w:hAnsi="Calibri"/>
                <w:color w:val="000000"/>
                <w:sz w:val="16"/>
                <w:szCs w:val="16"/>
              </w:rPr>
              <w:t>/2011/C/003/</w:t>
            </w:r>
            <w:proofErr w:type="spellStart"/>
            <w:r>
              <w:rPr>
                <w:rFonts w:ascii="Calibri" w:hAnsi="Calibri"/>
                <w:color w:val="000000"/>
                <w:sz w:val="16"/>
                <w:szCs w:val="16"/>
              </w:rPr>
              <w:t>JBRASCD</w:t>
            </w:r>
            <w:proofErr w:type="spellEnd"/>
            <w:r>
              <w:rPr>
                <w:rFonts w:ascii="Calibri" w:hAnsi="Calibri"/>
                <w:color w:val="000000"/>
                <w:sz w:val="16"/>
                <w:szCs w:val="16"/>
              </w:rPr>
              <w:t xml:space="preserve"> </w:t>
            </w:r>
            <w:proofErr w:type="spellStart"/>
            <w:r>
              <w:rPr>
                <w:rFonts w:ascii="Calibri" w:hAnsi="Calibri"/>
                <w:color w:val="000000"/>
                <w:sz w:val="16"/>
                <w:szCs w:val="16"/>
              </w:rPr>
              <w:t>345KV</w:t>
            </w:r>
            <w:proofErr w:type="spellEnd"/>
            <w:r>
              <w:rPr>
                <w:rFonts w:ascii="Calibri" w:hAnsi="Calibri"/>
                <w:color w:val="000000"/>
                <w:sz w:val="16"/>
                <w:szCs w:val="16"/>
              </w:rPr>
              <w:t xml:space="preserve"> </w:t>
            </w:r>
            <w:proofErr w:type="spellStart"/>
            <w:r>
              <w:rPr>
                <w:rFonts w:ascii="Calibri" w:hAnsi="Calibri"/>
                <w:color w:val="000000"/>
                <w:sz w:val="16"/>
                <w:szCs w:val="16"/>
              </w:rPr>
              <w:t>600A</w:t>
            </w:r>
            <w:proofErr w:type="spellEnd"/>
            <w:r>
              <w:rPr>
                <w:rFonts w:ascii="Calibri" w:hAnsi="Calibri"/>
                <w:color w:val="000000"/>
                <w:sz w:val="16"/>
                <w:szCs w:val="16"/>
              </w:rPr>
              <w:t xml:space="preserve"> </w:t>
            </w:r>
            <w:proofErr w:type="spellStart"/>
            <w:r>
              <w:rPr>
                <w:rFonts w:ascii="Calibri" w:hAnsi="Calibri"/>
                <w:color w:val="000000"/>
                <w:sz w:val="16"/>
                <w:szCs w:val="16"/>
              </w:rPr>
              <w:t>2mH</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40085715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REACTOR EQ# 392863</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TWYO</w:t>
            </w:r>
            <w:proofErr w:type="spellEnd"/>
            <w:r>
              <w:rPr>
                <w:rFonts w:ascii="Calibri" w:hAnsi="Calibri"/>
                <w:color w:val="000000"/>
                <w:sz w:val="16"/>
                <w:szCs w:val="16"/>
              </w:rPr>
              <w:t>/2011/C/003/</w:t>
            </w:r>
            <w:proofErr w:type="spellStart"/>
            <w:r>
              <w:rPr>
                <w:rFonts w:ascii="Calibri" w:hAnsi="Calibri"/>
                <w:color w:val="000000"/>
                <w:sz w:val="16"/>
                <w:szCs w:val="16"/>
              </w:rPr>
              <w:t>JBRASCD</w:t>
            </w:r>
            <w:proofErr w:type="spellEnd"/>
            <w:r>
              <w:rPr>
                <w:rFonts w:ascii="Calibri" w:hAnsi="Calibri"/>
                <w:color w:val="000000"/>
                <w:sz w:val="16"/>
                <w:szCs w:val="16"/>
              </w:rPr>
              <w:t xml:space="preserve"> </w:t>
            </w:r>
            <w:proofErr w:type="spellStart"/>
            <w:r>
              <w:rPr>
                <w:rFonts w:ascii="Calibri" w:hAnsi="Calibri"/>
                <w:color w:val="000000"/>
                <w:sz w:val="16"/>
                <w:szCs w:val="16"/>
              </w:rPr>
              <w:t>345KV</w:t>
            </w:r>
            <w:proofErr w:type="spellEnd"/>
            <w:r>
              <w:rPr>
                <w:rFonts w:ascii="Calibri" w:hAnsi="Calibri"/>
                <w:color w:val="000000"/>
                <w:sz w:val="16"/>
                <w:szCs w:val="16"/>
              </w:rPr>
              <w:t xml:space="preserve"> </w:t>
            </w:r>
            <w:proofErr w:type="spellStart"/>
            <w:r>
              <w:rPr>
                <w:rFonts w:ascii="Calibri" w:hAnsi="Calibri"/>
                <w:color w:val="000000"/>
                <w:sz w:val="16"/>
                <w:szCs w:val="16"/>
              </w:rPr>
              <w:t>600A</w:t>
            </w:r>
            <w:proofErr w:type="spellEnd"/>
            <w:r>
              <w:rPr>
                <w:rFonts w:ascii="Calibri" w:hAnsi="Calibri"/>
                <w:color w:val="000000"/>
                <w:sz w:val="16"/>
                <w:szCs w:val="16"/>
              </w:rPr>
              <w:t xml:space="preserve"> </w:t>
            </w:r>
            <w:proofErr w:type="spellStart"/>
            <w:r>
              <w:rPr>
                <w:rFonts w:ascii="Calibri" w:hAnsi="Calibri"/>
                <w:color w:val="000000"/>
                <w:sz w:val="16"/>
                <w:szCs w:val="16"/>
              </w:rPr>
              <w:t>2mH</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40085716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REACTOR EQ# 392864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TWYO</w:t>
            </w:r>
            <w:proofErr w:type="spellEnd"/>
            <w:r>
              <w:rPr>
                <w:rFonts w:ascii="Calibri" w:hAnsi="Calibri"/>
                <w:color w:val="000000"/>
                <w:sz w:val="16"/>
                <w:szCs w:val="16"/>
              </w:rPr>
              <w:t>/2011/C/003/</w:t>
            </w:r>
            <w:proofErr w:type="spellStart"/>
            <w:r>
              <w:rPr>
                <w:rFonts w:ascii="Calibri" w:hAnsi="Calibri"/>
                <w:color w:val="000000"/>
                <w:sz w:val="16"/>
                <w:szCs w:val="16"/>
              </w:rPr>
              <w:t>JBRASCD</w:t>
            </w:r>
            <w:proofErr w:type="spellEnd"/>
            <w:r>
              <w:rPr>
                <w:rFonts w:ascii="Calibri" w:hAnsi="Calibri"/>
                <w:color w:val="000000"/>
                <w:sz w:val="16"/>
                <w:szCs w:val="16"/>
              </w:rPr>
              <w:t xml:space="preserve"> </w:t>
            </w:r>
            <w:proofErr w:type="spellStart"/>
            <w:r>
              <w:rPr>
                <w:rFonts w:ascii="Calibri" w:hAnsi="Calibri"/>
                <w:color w:val="000000"/>
                <w:sz w:val="16"/>
                <w:szCs w:val="16"/>
              </w:rPr>
              <w:t>345KV</w:t>
            </w:r>
            <w:proofErr w:type="spellEnd"/>
            <w:r>
              <w:rPr>
                <w:rFonts w:ascii="Calibri" w:hAnsi="Calibri"/>
                <w:color w:val="000000"/>
                <w:sz w:val="16"/>
                <w:szCs w:val="16"/>
              </w:rPr>
              <w:t xml:space="preserve"> </w:t>
            </w:r>
            <w:proofErr w:type="spellStart"/>
            <w:r>
              <w:rPr>
                <w:rFonts w:ascii="Calibri" w:hAnsi="Calibri"/>
                <w:color w:val="000000"/>
                <w:sz w:val="16"/>
                <w:szCs w:val="16"/>
              </w:rPr>
              <w:t>600A</w:t>
            </w:r>
            <w:proofErr w:type="spellEnd"/>
            <w:r>
              <w:rPr>
                <w:rFonts w:ascii="Calibri" w:hAnsi="Calibri"/>
                <w:color w:val="000000"/>
                <w:sz w:val="16"/>
                <w:szCs w:val="16"/>
              </w:rPr>
              <w:t xml:space="preserve"> </w:t>
            </w:r>
            <w:proofErr w:type="spellStart"/>
            <w:r>
              <w:rPr>
                <w:rFonts w:ascii="Calibri" w:hAnsi="Calibri"/>
                <w:color w:val="000000"/>
                <w:sz w:val="16"/>
                <w:szCs w:val="16"/>
              </w:rPr>
              <w:t>2mH</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40085717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REACTOR EQ# 392865</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TWYO</w:t>
            </w:r>
            <w:proofErr w:type="spellEnd"/>
            <w:r>
              <w:rPr>
                <w:rFonts w:ascii="Calibri" w:hAnsi="Calibri"/>
                <w:color w:val="000000"/>
                <w:sz w:val="16"/>
                <w:szCs w:val="16"/>
              </w:rPr>
              <w:t>/2011/C/003/</w:t>
            </w:r>
            <w:proofErr w:type="spellStart"/>
            <w:r>
              <w:rPr>
                <w:rFonts w:ascii="Calibri" w:hAnsi="Calibri"/>
                <w:color w:val="000000"/>
                <w:sz w:val="16"/>
                <w:szCs w:val="16"/>
              </w:rPr>
              <w:t>JBRASCD</w:t>
            </w:r>
            <w:proofErr w:type="spellEnd"/>
            <w:r>
              <w:rPr>
                <w:rFonts w:ascii="Calibri" w:hAnsi="Calibri"/>
                <w:color w:val="000000"/>
                <w:sz w:val="16"/>
                <w:szCs w:val="16"/>
              </w:rPr>
              <w:t xml:space="preserve"> </w:t>
            </w:r>
            <w:proofErr w:type="spellStart"/>
            <w:r>
              <w:rPr>
                <w:rFonts w:ascii="Calibri" w:hAnsi="Calibri"/>
                <w:color w:val="000000"/>
                <w:sz w:val="16"/>
                <w:szCs w:val="16"/>
              </w:rPr>
              <w:t>345KV</w:t>
            </w:r>
            <w:proofErr w:type="spellEnd"/>
            <w:r>
              <w:rPr>
                <w:rFonts w:ascii="Calibri" w:hAnsi="Calibri"/>
                <w:color w:val="000000"/>
                <w:sz w:val="16"/>
                <w:szCs w:val="16"/>
              </w:rPr>
              <w:t xml:space="preserve"> </w:t>
            </w:r>
            <w:proofErr w:type="spellStart"/>
            <w:r>
              <w:rPr>
                <w:rFonts w:ascii="Calibri" w:hAnsi="Calibri"/>
                <w:color w:val="000000"/>
                <w:sz w:val="16"/>
                <w:szCs w:val="16"/>
              </w:rPr>
              <w:t>600A</w:t>
            </w:r>
            <w:proofErr w:type="spellEnd"/>
            <w:r>
              <w:rPr>
                <w:rFonts w:ascii="Calibri" w:hAnsi="Calibri"/>
                <w:color w:val="000000"/>
                <w:sz w:val="16"/>
                <w:szCs w:val="16"/>
              </w:rPr>
              <w:t xml:space="preserve"> </w:t>
            </w:r>
            <w:proofErr w:type="spellStart"/>
            <w:r>
              <w:rPr>
                <w:rFonts w:ascii="Calibri" w:hAnsi="Calibri"/>
                <w:color w:val="000000"/>
                <w:sz w:val="16"/>
                <w:szCs w:val="16"/>
              </w:rPr>
              <w:t>2mH</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40085953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BREAKER EQ# 392263</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/2011/C/</w:t>
            </w:r>
            <w:proofErr w:type="spellStart"/>
            <w:r>
              <w:rPr>
                <w:rFonts w:ascii="Calibri" w:hAnsi="Calibri"/>
                <w:color w:val="000000"/>
                <w:sz w:val="16"/>
                <w:szCs w:val="16"/>
              </w:rPr>
              <w:t>TU4</w:t>
            </w:r>
            <w:proofErr w:type="spellEnd"/>
            <w:r>
              <w:rPr>
                <w:rFonts w:ascii="Calibri" w:hAnsi="Calibri"/>
                <w:color w:val="000000"/>
                <w:sz w:val="16"/>
                <w:szCs w:val="16"/>
              </w:rPr>
              <w:t>/</w:t>
            </w:r>
            <w:proofErr w:type="spellStart"/>
            <w:r>
              <w:rPr>
                <w:rFonts w:ascii="Calibri" w:hAnsi="Calibri"/>
                <w:color w:val="000000"/>
                <w:sz w:val="16"/>
                <w:szCs w:val="16"/>
              </w:rPr>
              <w:t>362KVCB</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40086625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BREAKER HEATER TANK EQ# 383502</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/2010/C/</w:t>
            </w:r>
            <w:proofErr w:type="spellStart"/>
            <w:r>
              <w:rPr>
                <w:rFonts w:ascii="Calibri" w:hAnsi="Calibri"/>
                <w:color w:val="000000"/>
                <w:sz w:val="16"/>
                <w:szCs w:val="16"/>
              </w:rPr>
              <w:t>TR1</w:t>
            </w:r>
            <w:proofErr w:type="spellEnd"/>
            <w:r>
              <w:rPr>
                <w:rFonts w:ascii="Calibri" w:hAnsi="Calibri"/>
                <w:color w:val="000000"/>
                <w:sz w:val="16"/>
                <w:szCs w:val="16"/>
              </w:rPr>
              <w:t>/10041645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40086625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BREAKER S/N </w:t>
            </w:r>
            <w:proofErr w:type="spellStart"/>
            <w:r>
              <w:rPr>
                <w:rFonts w:ascii="Calibri" w:hAnsi="Calibri"/>
                <w:color w:val="000000"/>
                <w:sz w:val="16"/>
                <w:szCs w:val="16"/>
              </w:rPr>
              <w:t>H362A2587201</w:t>
            </w:r>
            <w:proofErr w:type="spellEnd"/>
            <w:r>
              <w:rPr>
                <w:rFonts w:ascii="Calibri" w:hAnsi="Calibri"/>
                <w:color w:val="000000"/>
                <w:sz w:val="16"/>
                <w:szCs w:val="16"/>
              </w:rPr>
              <w:t xml:space="preserve"> </w:t>
            </w:r>
            <w:proofErr w:type="spellStart"/>
            <w:r>
              <w:rPr>
                <w:rFonts w:ascii="Calibri" w:hAnsi="Calibri"/>
                <w:color w:val="000000"/>
                <w:sz w:val="16"/>
                <w:szCs w:val="16"/>
              </w:rPr>
              <w:t>EQ</w:t>
            </w:r>
            <w:proofErr w:type="spellEnd"/>
            <w:r>
              <w:rPr>
                <w:rFonts w:ascii="Calibri" w:hAnsi="Calibri"/>
                <w:color w:val="000000"/>
                <w:sz w:val="16"/>
                <w:szCs w:val="16"/>
              </w:rPr>
              <w:t># 383502</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/2010/C/</w:t>
            </w:r>
            <w:proofErr w:type="spellStart"/>
            <w:r>
              <w:rPr>
                <w:rFonts w:ascii="Calibri" w:hAnsi="Calibri"/>
                <w:color w:val="000000"/>
                <w:sz w:val="16"/>
                <w:szCs w:val="16"/>
              </w:rPr>
              <w:t>TR1</w:t>
            </w:r>
            <w:proofErr w:type="spellEnd"/>
            <w:r>
              <w:rPr>
                <w:rFonts w:ascii="Calibri" w:hAnsi="Calibri"/>
                <w:color w:val="000000"/>
                <w:sz w:val="16"/>
                <w:szCs w:val="16"/>
              </w:rPr>
              <w:t>/10041645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40086625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BREAKER INSTALL COSTS EQ# 383502</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/2010/C/</w:t>
            </w:r>
            <w:proofErr w:type="spellStart"/>
            <w:r>
              <w:rPr>
                <w:rFonts w:ascii="Calibri" w:hAnsi="Calibri"/>
                <w:color w:val="000000"/>
                <w:sz w:val="16"/>
                <w:szCs w:val="16"/>
              </w:rPr>
              <w:t>TR1</w:t>
            </w:r>
            <w:proofErr w:type="spellEnd"/>
            <w:r>
              <w:rPr>
                <w:rFonts w:ascii="Calibri" w:hAnsi="Calibri"/>
                <w:color w:val="000000"/>
                <w:sz w:val="16"/>
                <w:szCs w:val="16"/>
              </w:rPr>
              <w:t>/10041645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40084770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/2012/C/</w:t>
            </w:r>
            <w:proofErr w:type="spellStart"/>
            <w:r>
              <w:rPr>
                <w:rFonts w:ascii="Calibri" w:hAnsi="Calibri"/>
                <w:color w:val="000000"/>
                <w:sz w:val="16"/>
                <w:szCs w:val="16"/>
              </w:rPr>
              <w:t>TR6</w:t>
            </w:r>
            <w:proofErr w:type="spellEnd"/>
            <w:r>
              <w:rPr>
                <w:rFonts w:ascii="Calibri" w:hAnsi="Calibri"/>
                <w:color w:val="000000"/>
                <w:sz w:val="16"/>
                <w:szCs w:val="16"/>
              </w:rPr>
              <w:t>/10046514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40085955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FOUNDATION AND SUBSTRUCTURE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/2011/C/</w:t>
            </w:r>
            <w:proofErr w:type="spellStart"/>
            <w:r>
              <w:rPr>
                <w:rFonts w:ascii="Calibri" w:hAnsi="Calibri"/>
                <w:color w:val="000000"/>
                <w:sz w:val="16"/>
                <w:szCs w:val="16"/>
              </w:rPr>
              <w:t>TU4</w:t>
            </w:r>
            <w:proofErr w:type="spellEnd"/>
            <w:r>
              <w:rPr>
                <w:rFonts w:ascii="Calibri" w:hAnsi="Calibri"/>
                <w:color w:val="000000"/>
                <w:sz w:val="16"/>
                <w:szCs w:val="16"/>
              </w:rPr>
              <w:t>/</w:t>
            </w:r>
            <w:proofErr w:type="spellStart"/>
            <w:r>
              <w:rPr>
                <w:rFonts w:ascii="Calibri" w:hAnsi="Calibri"/>
                <w:color w:val="000000"/>
                <w:sz w:val="16"/>
                <w:szCs w:val="16"/>
              </w:rPr>
              <w:t>362KVCB</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40085713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FOUNDATION AND SUBSTRUCTURE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TWYO</w:t>
            </w:r>
            <w:proofErr w:type="spellEnd"/>
            <w:r>
              <w:rPr>
                <w:rFonts w:ascii="Calibri" w:hAnsi="Calibri"/>
                <w:color w:val="000000"/>
                <w:sz w:val="16"/>
                <w:szCs w:val="16"/>
              </w:rPr>
              <w:t>/2011/C/003/</w:t>
            </w:r>
            <w:proofErr w:type="spellStart"/>
            <w:r>
              <w:rPr>
                <w:rFonts w:ascii="Calibri" w:hAnsi="Calibri"/>
                <w:color w:val="000000"/>
                <w:sz w:val="16"/>
                <w:szCs w:val="16"/>
              </w:rPr>
              <w:t>JBRASCD</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40085718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STEEL STRUCTURE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TWYO</w:t>
            </w:r>
            <w:proofErr w:type="spellEnd"/>
            <w:r>
              <w:rPr>
                <w:rFonts w:ascii="Calibri" w:hAnsi="Calibri"/>
                <w:color w:val="000000"/>
                <w:sz w:val="16"/>
                <w:szCs w:val="16"/>
              </w:rPr>
              <w:t>/2011/C/003/</w:t>
            </w:r>
            <w:proofErr w:type="spellStart"/>
            <w:r>
              <w:rPr>
                <w:rFonts w:ascii="Calibri" w:hAnsi="Calibri"/>
                <w:color w:val="000000"/>
                <w:sz w:val="16"/>
                <w:szCs w:val="16"/>
              </w:rPr>
              <w:t>JBRASCD</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40086630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STEEL STRUCTURE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/2010/C/</w:t>
            </w:r>
            <w:proofErr w:type="spellStart"/>
            <w:r>
              <w:rPr>
                <w:rFonts w:ascii="Calibri" w:hAnsi="Calibri"/>
                <w:color w:val="000000"/>
                <w:sz w:val="16"/>
                <w:szCs w:val="16"/>
              </w:rPr>
              <w:t>TR1</w:t>
            </w:r>
            <w:proofErr w:type="spellEnd"/>
            <w:r>
              <w:rPr>
                <w:rFonts w:ascii="Calibri" w:hAnsi="Calibri"/>
                <w:color w:val="000000"/>
                <w:sz w:val="16"/>
                <w:szCs w:val="16"/>
              </w:rPr>
              <w:t>/10041645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40086626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/2010/C/</w:t>
            </w:r>
            <w:proofErr w:type="spellStart"/>
            <w:r>
              <w:rPr>
                <w:rFonts w:ascii="Calibri" w:hAnsi="Calibri"/>
                <w:color w:val="000000"/>
                <w:sz w:val="16"/>
                <w:szCs w:val="16"/>
              </w:rPr>
              <w:t>TR1</w:t>
            </w:r>
            <w:proofErr w:type="spellEnd"/>
            <w:r>
              <w:rPr>
                <w:rFonts w:ascii="Calibri" w:hAnsi="Calibri"/>
                <w:color w:val="000000"/>
                <w:sz w:val="16"/>
                <w:szCs w:val="16"/>
              </w:rPr>
              <w:t>/10041645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40087371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/2013/C/</w:t>
            </w:r>
            <w:proofErr w:type="spellStart"/>
            <w:r>
              <w:rPr>
                <w:rFonts w:ascii="Calibri" w:hAnsi="Calibri"/>
                <w:color w:val="000000"/>
                <w:sz w:val="16"/>
                <w:szCs w:val="16"/>
              </w:rPr>
              <w:t>TR2</w:t>
            </w:r>
            <w:proofErr w:type="spellEnd"/>
            <w:r>
              <w:rPr>
                <w:rFonts w:ascii="Calibri" w:hAnsi="Calibri"/>
                <w:color w:val="000000"/>
                <w:sz w:val="16"/>
                <w:szCs w:val="16"/>
              </w:rPr>
              <w:t>/10048561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40087998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/2011/C/</w:t>
            </w:r>
            <w:proofErr w:type="spellStart"/>
            <w:r>
              <w:rPr>
                <w:rFonts w:ascii="Calibri" w:hAnsi="Calibri"/>
                <w:color w:val="000000"/>
                <w:sz w:val="16"/>
                <w:szCs w:val="16"/>
              </w:rPr>
              <w:t>TR2</w:t>
            </w:r>
            <w:proofErr w:type="spellEnd"/>
            <w:r>
              <w:rPr>
                <w:rFonts w:ascii="Calibri" w:hAnsi="Calibri"/>
                <w:color w:val="000000"/>
                <w:sz w:val="16"/>
                <w:szCs w:val="16"/>
              </w:rPr>
              <w:t>/10044576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40088124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/2011/C/</w:t>
            </w:r>
            <w:proofErr w:type="spellStart"/>
            <w:r>
              <w:rPr>
                <w:rFonts w:ascii="Calibri" w:hAnsi="Calibri"/>
                <w:color w:val="000000"/>
                <w:sz w:val="16"/>
                <w:szCs w:val="16"/>
              </w:rPr>
              <w:t>TR2</w:t>
            </w:r>
            <w:proofErr w:type="spellEnd"/>
            <w:r>
              <w:rPr>
                <w:rFonts w:ascii="Calibri" w:hAnsi="Calibri"/>
                <w:color w:val="000000"/>
                <w:sz w:val="16"/>
                <w:szCs w:val="16"/>
              </w:rPr>
              <w:t>/10044127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40086420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/2011/C/</w:t>
            </w:r>
            <w:proofErr w:type="spellStart"/>
            <w:r>
              <w:rPr>
                <w:rFonts w:ascii="Calibri" w:hAnsi="Calibri"/>
                <w:color w:val="000000"/>
                <w:sz w:val="16"/>
                <w:szCs w:val="16"/>
              </w:rPr>
              <w:t>TR2</w:t>
            </w:r>
            <w:proofErr w:type="spellEnd"/>
            <w:r>
              <w:rPr>
                <w:rFonts w:ascii="Calibri" w:hAnsi="Calibri"/>
                <w:color w:val="000000"/>
                <w:sz w:val="16"/>
                <w:szCs w:val="16"/>
              </w:rPr>
              <w:t>/10044574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40086529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/2011/C/</w:t>
            </w:r>
            <w:proofErr w:type="spellStart"/>
            <w:r>
              <w:rPr>
                <w:rFonts w:ascii="Calibri" w:hAnsi="Calibri"/>
                <w:color w:val="000000"/>
                <w:sz w:val="16"/>
                <w:szCs w:val="16"/>
              </w:rPr>
              <w:t>TR2</w:t>
            </w:r>
            <w:proofErr w:type="spellEnd"/>
            <w:r>
              <w:rPr>
                <w:rFonts w:ascii="Calibri" w:hAnsi="Calibri"/>
                <w:color w:val="000000"/>
                <w:sz w:val="16"/>
                <w:szCs w:val="16"/>
              </w:rPr>
              <w:t>/10044580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40086527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/2011/C/</w:t>
            </w:r>
            <w:proofErr w:type="spellStart"/>
            <w:r>
              <w:rPr>
                <w:rFonts w:ascii="Calibri" w:hAnsi="Calibri"/>
                <w:color w:val="000000"/>
                <w:sz w:val="16"/>
                <w:szCs w:val="16"/>
              </w:rPr>
              <w:t>TR2</w:t>
            </w:r>
            <w:proofErr w:type="spellEnd"/>
            <w:r>
              <w:rPr>
                <w:rFonts w:ascii="Calibri" w:hAnsi="Calibri"/>
                <w:color w:val="000000"/>
                <w:sz w:val="16"/>
                <w:szCs w:val="16"/>
              </w:rPr>
              <w:t>/10044579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40087372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/2011/C/</w:t>
            </w:r>
            <w:proofErr w:type="spellStart"/>
            <w:r>
              <w:rPr>
                <w:rFonts w:ascii="Calibri" w:hAnsi="Calibri"/>
                <w:color w:val="000000"/>
                <w:sz w:val="16"/>
                <w:szCs w:val="16"/>
              </w:rPr>
              <w:t>TR6</w:t>
            </w:r>
            <w:proofErr w:type="spellEnd"/>
            <w:r>
              <w:rPr>
                <w:rFonts w:ascii="Calibri" w:hAnsi="Calibri"/>
                <w:color w:val="000000"/>
                <w:sz w:val="16"/>
                <w:szCs w:val="16"/>
              </w:rPr>
              <w:t>/10044458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40087373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/2011/C/</w:t>
            </w:r>
            <w:proofErr w:type="spellStart"/>
            <w:r>
              <w:rPr>
                <w:rFonts w:ascii="Calibri" w:hAnsi="Calibri"/>
                <w:color w:val="000000"/>
                <w:sz w:val="16"/>
                <w:szCs w:val="16"/>
              </w:rPr>
              <w:t>TR2</w:t>
            </w:r>
            <w:proofErr w:type="spellEnd"/>
            <w:r>
              <w:rPr>
                <w:rFonts w:ascii="Calibri" w:hAnsi="Calibri"/>
                <w:color w:val="000000"/>
                <w:sz w:val="16"/>
                <w:szCs w:val="16"/>
              </w:rPr>
              <w:t>/10044573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40087493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DIGITAL FAULT RECORDER - UPGRADE CARD TO WISP</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TUTH</w:t>
            </w:r>
            <w:proofErr w:type="spellEnd"/>
            <w:r>
              <w:rPr>
                <w:rFonts w:ascii="Calibri" w:hAnsi="Calibri"/>
                <w:color w:val="000000"/>
                <w:sz w:val="16"/>
                <w:szCs w:val="16"/>
              </w:rPr>
              <w:t xml:space="preserve">/2011/C/003/10043452    </w:t>
            </w:r>
            <w:proofErr w:type="spellStart"/>
            <w:r>
              <w:rPr>
                <w:rFonts w:ascii="Calibri" w:hAnsi="Calibri"/>
                <w:color w:val="000000"/>
                <w:sz w:val="16"/>
                <w:szCs w:val="16"/>
              </w:rPr>
              <w:t>SYNCHROPHASER</w:t>
            </w:r>
            <w:proofErr w:type="spellEnd"/>
            <w:r>
              <w:rPr>
                <w:rFonts w:ascii="Calibri" w:hAnsi="Calibri"/>
                <w:color w:val="000000"/>
                <w:sz w:val="16"/>
                <w:szCs w:val="16"/>
              </w:rPr>
              <w:t xml:space="preserve"> SYSTEM</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40087757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/2013/C/</w:t>
            </w:r>
            <w:proofErr w:type="spellStart"/>
            <w:r>
              <w:rPr>
                <w:rFonts w:ascii="Calibri" w:hAnsi="Calibri"/>
                <w:color w:val="000000"/>
                <w:sz w:val="16"/>
                <w:szCs w:val="16"/>
              </w:rPr>
              <w:t>TR2</w:t>
            </w:r>
            <w:proofErr w:type="spellEnd"/>
            <w:r>
              <w:rPr>
                <w:rFonts w:ascii="Calibri" w:hAnsi="Calibri"/>
                <w:color w:val="000000"/>
                <w:sz w:val="16"/>
                <w:szCs w:val="16"/>
              </w:rPr>
              <w:t>/10049661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40086695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TWYO</w:t>
            </w:r>
            <w:proofErr w:type="spellEnd"/>
            <w:r>
              <w:rPr>
                <w:rFonts w:ascii="Calibri" w:hAnsi="Calibri"/>
                <w:color w:val="000000"/>
                <w:sz w:val="16"/>
                <w:szCs w:val="16"/>
              </w:rPr>
              <w:t>/2011/C/005/</w:t>
            </w:r>
            <w:proofErr w:type="spellStart"/>
            <w:r>
              <w:rPr>
                <w:rFonts w:ascii="Calibri" w:hAnsi="Calibri"/>
                <w:color w:val="000000"/>
                <w:sz w:val="16"/>
                <w:szCs w:val="16"/>
              </w:rPr>
              <w:t>JBRASDAT</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40086297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/2011/C/</w:t>
            </w:r>
            <w:proofErr w:type="spellStart"/>
            <w:r>
              <w:rPr>
                <w:rFonts w:ascii="Calibri" w:hAnsi="Calibri"/>
                <w:color w:val="000000"/>
                <w:sz w:val="16"/>
                <w:szCs w:val="16"/>
              </w:rPr>
              <w:t>TR2</w:t>
            </w:r>
            <w:proofErr w:type="spellEnd"/>
            <w:r>
              <w:rPr>
                <w:rFonts w:ascii="Calibri" w:hAnsi="Calibri"/>
                <w:color w:val="000000"/>
                <w:sz w:val="16"/>
                <w:szCs w:val="16"/>
              </w:rPr>
              <w:t>/10044621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40086423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/2011/C/</w:t>
            </w:r>
            <w:proofErr w:type="spellStart"/>
            <w:r>
              <w:rPr>
                <w:rFonts w:ascii="Calibri" w:hAnsi="Calibri"/>
                <w:color w:val="000000"/>
                <w:sz w:val="16"/>
                <w:szCs w:val="16"/>
              </w:rPr>
              <w:t>TR2</w:t>
            </w:r>
            <w:proofErr w:type="spellEnd"/>
            <w:r>
              <w:rPr>
                <w:rFonts w:ascii="Calibri" w:hAnsi="Calibri"/>
                <w:color w:val="000000"/>
                <w:sz w:val="16"/>
                <w:szCs w:val="16"/>
              </w:rPr>
              <w:t>/10044623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40086292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/2011/C/</w:t>
            </w:r>
            <w:proofErr w:type="spellStart"/>
            <w:r>
              <w:rPr>
                <w:rFonts w:ascii="Calibri" w:hAnsi="Calibri"/>
                <w:color w:val="000000"/>
                <w:sz w:val="16"/>
                <w:szCs w:val="16"/>
              </w:rPr>
              <w:t>TR2</w:t>
            </w:r>
            <w:proofErr w:type="spellEnd"/>
            <w:r>
              <w:rPr>
                <w:rFonts w:ascii="Calibri" w:hAnsi="Calibri"/>
                <w:color w:val="000000"/>
                <w:sz w:val="16"/>
                <w:szCs w:val="16"/>
              </w:rPr>
              <w:t>/10044622</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40084142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/2011/C/</w:t>
            </w:r>
            <w:proofErr w:type="spellStart"/>
            <w:r>
              <w:rPr>
                <w:rFonts w:ascii="Calibri" w:hAnsi="Calibri"/>
                <w:color w:val="000000"/>
                <w:sz w:val="16"/>
                <w:szCs w:val="16"/>
              </w:rPr>
              <w:t>TR2</w:t>
            </w:r>
            <w:proofErr w:type="spellEnd"/>
            <w:r>
              <w:rPr>
                <w:rFonts w:ascii="Calibri" w:hAnsi="Calibri"/>
                <w:color w:val="000000"/>
                <w:sz w:val="16"/>
                <w:szCs w:val="16"/>
              </w:rPr>
              <w:t>/10043857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40086284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/2011/C/</w:t>
            </w:r>
            <w:proofErr w:type="spellStart"/>
            <w:r>
              <w:rPr>
                <w:rFonts w:ascii="Calibri" w:hAnsi="Calibri"/>
                <w:color w:val="000000"/>
                <w:sz w:val="16"/>
                <w:szCs w:val="16"/>
              </w:rPr>
              <w:t>TR2</w:t>
            </w:r>
            <w:proofErr w:type="spellEnd"/>
            <w:r>
              <w:rPr>
                <w:rFonts w:ascii="Calibri" w:hAnsi="Calibri"/>
                <w:color w:val="000000"/>
                <w:sz w:val="16"/>
                <w:szCs w:val="16"/>
              </w:rPr>
              <w:t>/10044128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40086244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/2011/C/</w:t>
            </w:r>
            <w:proofErr w:type="spellStart"/>
            <w:r>
              <w:rPr>
                <w:rFonts w:ascii="Calibri" w:hAnsi="Calibri"/>
                <w:color w:val="000000"/>
                <w:sz w:val="16"/>
                <w:szCs w:val="16"/>
              </w:rPr>
              <w:t>TR2</w:t>
            </w:r>
            <w:proofErr w:type="spellEnd"/>
            <w:r>
              <w:rPr>
                <w:rFonts w:ascii="Calibri" w:hAnsi="Calibri"/>
                <w:color w:val="000000"/>
                <w:sz w:val="16"/>
                <w:szCs w:val="16"/>
              </w:rPr>
              <w:t>/10044129</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40086422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/2011/C/</w:t>
            </w:r>
            <w:proofErr w:type="spellStart"/>
            <w:r>
              <w:rPr>
                <w:rFonts w:ascii="Calibri" w:hAnsi="Calibri"/>
                <w:color w:val="000000"/>
                <w:sz w:val="16"/>
                <w:szCs w:val="16"/>
              </w:rPr>
              <w:t>TR2</w:t>
            </w:r>
            <w:proofErr w:type="spellEnd"/>
            <w:r>
              <w:rPr>
                <w:rFonts w:ascii="Calibri" w:hAnsi="Calibri"/>
                <w:color w:val="000000"/>
                <w:sz w:val="16"/>
                <w:szCs w:val="16"/>
              </w:rPr>
              <w:t>/10044577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40084660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TWYO</w:t>
            </w:r>
            <w:proofErr w:type="spellEnd"/>
            <w:r>
              <w:rPr>
                <w:rFonts w:ascii="Calibri" w:hAnsi="Calibri"/>
                <w:color w:val="000000"/>
                <w:sz w:val="16"/>
                <w:szCs w:val="16"/>
              </w:rPr>
              <w:t>/2010/C/</w:t>
            </w:r>
            <w:proofErr w:type="spellStart"/>
            <w:r>
              <w:rPr>
                <w:rFonts w:ascii="Calibri" w:hAnsi="Calibri"/>
                <w:color w:val="000000"/>
                <w:sz w:val="16"/>
                <w:szCs w:val="16"/>
              </w:rPr>
              <w:t>TMR</w:t>
            </w:r>
            <w:proofErr w:type="spellEnd"/>
            <w:r>
              <w:rPr>
                <w:rFonts w:ascii="Calibri" w:hAnsi="Calibri"/>
                <w:color w:val="000000"/>
                <w:sz w:val="16"/>
                <w:szCs w:val="16"/>
              </w:rPr>
              <w:t>/10042028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40081561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/2011/C/</w:t>
            </w:r>
            <w:proofErr w:type="spellStart"/>
            <w:r>
              <w:rPr>
                <w:rFonts w:ascii="Calibri" w:hAnsi="Calibri"/>
                <w:color w:val="000000"/>
                <w:sz w:val="16"/>
                <w:szCs w:val="16"/>
              </w:rPr>
              <w:t>TR2</w:t>
            </w:r>
            <w:proofErr w:type="spellEnd"/>
            <w:r>
              <w:rPr>
                <w:rFonts w:ascii="Calibri" w:hAnsi="Calibri"/>
                <w:color w:val="000000"/>
                <w:sz w:val="16"/>
                <w:szCs w:val="16"/>
              </w:rPr>
              <w:t>/10042256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40082050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CWES</w:t>
            </w:r>
            <w:proofErr w:type="spellEnd"/>
            <w:r>
              <w:rPr>
                <w:rFonts w:ascii="Calibri" w:hAnsi="Calibri"/>
                <w:color w:val="000000"/>
                <w:sz w:val="16"/>
                <w:szCs w:val="16"/>
              </w:rPr>
              <w:t>/2007/C/002/</w:t>
            </w:r>
            <w:proofErr w:type="spellStart"/>
            <w:r>
              <w:rPr>
                <w:rFonts w:ascii="Calibri" w:hAnsi="Calibri"/>
                <w:color w:val="000000"/>
                <w:sz w:val="16"/>
                <w:szCs w:val="16"/>
              </w:rPr>
              <w:t>BRGBORAH</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40082051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CWES</w:t>
            </w:r>
            <w:proofErr w:type="spellEnd"/>
            <w:r>
              <w:rPr>
                <w:rFonts w:ascii="Calibri" w:hAnsi="Calibri"/>
                <w:color w:val="000000"/>
                <w:sz w:val="16"/>
                <w:szCs w:val="16"/>
              </w:rPr>
              <w:t>/2007/C/002/</w:t>
            </w:r>
            <w:proofErr w:type="spellStart"/>
            <w:r>
              <w:rPr>
                <w:rFonts w:ascii="Calibri" w:hAnsi="Calibri"/>
                <w:color w:val="000000"/>
                <w:sz w:val="16"/>
                <w:szCs w:val="16"/>
              </w:rPr>
              <w:t>BRGKNPRT</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40082049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CWES</w:t>
            </w:r>
            <w:proofErr w:type="spellEnd"/>
            <w:r>
              <w:rPr>
                <w:rFonts w:ascii="Calibri" w:hAnsi="Calibri"/>
                <w:color w:val="000000"/>
                <w:sz w:val="16"/>
                <w:szCs w:val="16"/>
              </w:rPr>
              <w:t>/2007/C/002/</w:t>
            </w:r>
            <w:proofErr w:type="spellStart"/>
            <w:r>
              <w:rPr>
                <w:rFonts w:ascii="Calibri" w:hAnsi="Calibri"/>
                <w:color w:val="000000"/>
                <w:sz w:val="16"/>
                <w:szCs w:val="16"/>
              </w:rPr>
              <w:t>BRGBORAH</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40086628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/2010/C/</w:t>
            </w:r>
            <w:proofErr w:type="spellStart"/>
            <w:r>
              <w:rPr>
                <w:rFonts w:ascii="Calibri" w:hAnsi="Calibri"/>
                <w:color w:val="000000"/>
                <w:sz w:val="16"/>
                <w:szCs w:val="16"/>
              </w:rPr>
              <w:t>TR1</w:t>
            </w:r>
            <w:proofErr w:type="spellEnd"/>
            <w:r>
              <w:rPr>
                <w:rFonts w:ascii="Calibri" w:hAnsi="Calibri"/>
                <w:color w:val="000000"/>
                <w:sz w:val="16"/>
                <w:szCs w:val="16"/>
              </w:rPr>
              <w:t>/10041645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40083306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TWYO</w:t>
            </w:r>
            <w:proofErr w:type="spellEnd"/>
            <w:r>
              <w:rPr>
                <w:rFonts w:ascii="Calibri" w:hAnsi="Calibri"/>
                <w:color w:val="000000"/>
                <w:sz w:val="16"/>
                <w:szCs w:val="16"/>
              </w:rPr>
              <w:t>/2010/C/</w:t>
            </w:r>
            <w:proofErr w:type="spellStart"/>
            <w:r>
              <w:rPr>
                <w:rFonts w:ascii="Calibri" w:hAnsi="Calibri"/>
                <w:color w:val="000000"/>
                <w:sz w:val="16"/>
                <w:szCs w:val="16"/>
              </w:rPr>
              <w:t>TMR</w:t>
            </w:r>
            <w:proofErr w:type="spellEnd"/>
            <w:r>
              <w:rPr>
                <w:rFonts w:ascii="Calibri" w:hAnsi="Calibri"/>
                <w:color w:val="000000"/>
                <w:sz w:val="16"/>
                <w:szCs w:val="16"/>
              </w:rPr>
              <w:t>/10042027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40085714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TWYO</w:t>
            </w:r>
            <w:proofErr w:type="spellEnd"/>
            <w:r>
              <w:rPr>
                <w:rFonts w:ascii="Calibri" w:hAnsi="Calibri"/>
                <w:color w:val="000000"/>
                <w:sz w:val="16"/>
                <w:szCs w:val="16"/>
              </w:rPr>
              <w:t>/2011/C/003/</w:t>
            </w:r>
            <w:proofErr w:type="spellStart"/>
            <w:r>
              <w:rPr>
                <w:rFonts w:ascii="Calibri" w:hAnsi="Calibri"/>
                <w:color w:val="000000"/>
                <w:sz w:val="16"/>
                <w:szCs w:val="16"/>
              </w:rPr>
              <w:t>JBRASCD</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40085956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/2011/C/</w:t>
            </w:r>
            <w:proofErr w:type="spellStart"/>
            <w:r>
              <w:rPr>
                <w:rFonts w:ascii="Calibri" w:hAnsi="Calibri"/>
                <w:color w:val="000000"/>
                <w:sz w:val="16"/>
                <w:szCs w:val="16"/>
              </w:rPr>
              <w:t>TU4</w:t>
            </w:r>
            <w:proofErr w:type="spellEnd"/>
            <w:r>
              <w:rPr>
                <w:rFonts w:ascii="Calibri" w:hAnsi="Calibri"/>
                <w:color w:val="000000"/>
                <w:sz w:val="16"/>
                <w:szCs w:val="16"/>
              </w:rPr>
              <w:t>/</w:t>
            </w:r>
            <w:proofErr w:type="spellStart"/>
            <w:r>
              <w:rPr>
                <w:rFonts w:ascii="Calibri" w:hAnsi="Calibri"/>
                <w:color w:val="000000"/>
                <w:sz w:val="16"/>
                <w:szCs w:val="16"/>
              </w:rPr>
              <w:t>362KVCB</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40087756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/2013/C/</w:t>
            </w:r>
            <w:proofErr w:type="spellStart"/>
            <w:r>
              <w:rPr>
                <w:rFonts w:ascii="Calibri" w:hAnsi="Calibri"/>
                <w:color w:val="000000"/>
                <w:sz w:val="16"/>
                <w:szCs w:val="16"/>
              </w:rPr>
              <w:t>TR2</w:t>
            </w:r>
            <w:proofErr w:type="spellEnd"/>
            <w:r>
              <w:rPr>
                <w:rFonts w:ascii="Calibri" w:hAnsi="Calibri"/>
                <w:color w:val="000000"/>
                <w:sz w:val="16"/>
                <w:szCs w:val="16"/>
              </w:rPr>
              <w:t>/10049661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40084659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TWYO</w:t>
            </w:r>
            <w:proofErr w:type="spellEnd"/>
            <w:r>
              <w:rPr>
                <w:rFonts w:ascii="Calibri" w:hAnsi="Calibri"/>
                <w:color w:val="000000"/>
                <w:sz w:val="16"/>
                <w:szCs w:val="16"/>
              </w:rPr>
              <w:t>/2010/C/</w:t>
            </w:r>
            <w:proofErr w:type="spellStart"/>
            <w:r>
              <w:rPr>
                <w:rFonts w:ascii="Calibri" w:hAnsi="Calibri"/>
                <w:color w:val="000000"/>
                <w:sz w:val="16"/>
                <w:szCs w:val="16"/>
              </w:rPr>
              <w:t>TMR</w:t>
            </w:r>
            <w:proofErr w:type="spellEnd"/>
            <w:r>
              <w:rPr>
                <w:rFonts w:ascii="Calibri" w:hAnsi="Calibri"/>
                <w:color w:val="000000"/>
                <w:sz w:val="16"/>
                <w:szCs w:val="16"/>
              </w:rPr>
              <w:t>/10042028</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40084771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/2012/C/</w:t>
            </w:r>
            <w:proofErr w:type="spellStart"/>
            <w:r>
              <w:rPr>
                <w:rFonts w:ascii="Calibri" w:hAnsi="Calibri"/>
                <w:color w:val="000000"/>
                <w:sz w:val="16"/>
                <w:szCs w:val="16"/>
              </w:rPr>
              <w:t>TR6</w:t>
            </w:r>
            <w:proofErr w:type="spellEnd"/>
            <w:r>
              <w:rPr>
                <w:rFonts w:ascii="Calibri" w:hAnsi="Calibri"/>
                <w:color w:val="000000"/>
                <w:sz w:val="16"/>
                <w:szCs w:val="16"/>
              </w:rPr>
              <w:t>/10046514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40085711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BUS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TWYO</w:t>
            </w:r>
            <w:proofErr w:type="spellEnd"/>
            <w:r>
              <w:rPr>
                <w:rFonts w:ascii="Calibri" w:hAnsi="Calibri"/>
                <w:color w:val="000000"/>
                <w:sz w:val="16"/>
                <w:szCs w:val="16"/>
              </w:rPr>
              <w:t>/2011/C/003/</w:t>
            </w:r>
            <w:proofErr w:type="spellStart"/>
            <w:r>
              <w:rPr>
                <w:rFonts w:ascii="Calibri" w:hAnsi="Calibri"/>
                <w:color w:val="000000"/>
                <w:sz w:val="16"/>
                <w:szCs w:val="16"/>
              </w:rPr>
              <w:t>JBRASCD</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40083305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TWYO</w:t>
            </w:r>
            <w:proofErr w:type="spellEnd"/>
            <w:r>
              <w:rPr>
                <w:rFonts w:ascii="Calibri" w:hAnsi="Calibri"/>
                <w:color w:val="000000"/>
                <w:sz w:val="16"/>
                <w:szCs w:val="16"/>
              </w:rPr>
              <w:t>/2010/C/</w:t>
            </w:r>
            <w:proofErr w:type="spellStart"/>
            <w:r>
              <w:rPr>
                <w:rFonts w:ascii="Calibri" w:hAnsi="Calibri"/>
                <w:color w:val="000000"/>
                <w:sz w:val="16"/>
                <w:szCs w:val="16"/>
              </w:rPr>
              <w:t>TMR</w:t>
            </w:r>
            <w:proofErr w:type="spellEnd"/>
            <w:r>
              <w:rPr>
                <w:rFonts w:ascii="Calibri" w:hAnsi="Calibri"/>
                <w:color w:val="000000"/>
                <w:sz w:val="16"/>
                <w:szCs w:val="16"/>
              </w:rPr>
              <w:t>/10042027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40086627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/2010/C/</w:t>
            </w:r>
            <w:proofErr w:type="spellStart"/>
            <w:r>
              <w:rPr>
                <w:rFonts w:ascii="Calibri" w:hAnsi="Calibri"/>
                <w:color w:val="000000"/>
                <w:sz w:val="16"/>
                <w:szCs w:val="16"/>
              </w:rPr>
              <w:t>TR1</w:t>
            </w:r>
            <w:proofErr w:type="spellEnd"/>
            <w:r>
              <w:rPr>
                <w:rFonts w:ascii="Calibri" w:hAnsi="Calibri"/>
                <w:color w:val="000000"/>
                <w:sz w:val="16"/>
                <w:szCs w:val="16"/>
              </w:rPr>
              <w:t>/10041645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40086236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35340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STEP-UP TRANSFORMER SPARE EQ# 10038321</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SJIM</w:t>
            </w:r>
            <w:proofErr w:type="spellEnd"/>
            <w:r>
              <w:rPr>
                <w:rFonts w:ascii="Calibri" w:hAnsi="Calibri"/>
                <w:color w:val="000000"/>
                <w:sz w:val="16"/>
                <w:szCs w:val="16"/>
              </w:rPr>
              <w:t>/2011/C/051/</w:t>
            </w:r>
            <w:proofErr w:type="spellStart"/>
            <w:r>
              <w:rPr>
                <w:rFonts w:ascii="Calibri" w:hAnsi="Calibri"/>
                <w:color w:val="000000"/>
                <w:sz w:val="16"/>
                <w:szCs w:val="16"/>
              </w:rPr>
              <w:t>U1GSU</w:t>
            </w:r>
            <w:proofErr w:type="spellEnd"/>
            <w:r>
              <w:rPr>
                <w:rFonts w:ascii="Calibri" w:hAnsi="Calibri"/>
                <w:color w:val="000000"/>
                <w:sz w:val="16"/>
                <w:szCs w:val="16"/>
              </w:rPr>
              <w:t xml:space="preserve"> GE-</w:t>
            </w:r>
            <w:proofErr w:type="spellStart"/>
            <w:r>
              <w:rPr>
                <w:rFonts w:ascii="Calibri" w:hAnsi="Calibri"/>
                <w:color w:val="000000"/>
                <w:sz w:val="16"/>
                <w:szCs w:val="16"/>
              </w:rPr>
              <w:t>PROLEC</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40053573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35340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STEP-UP TRANSFORMER DISSOLVED GAS ANALYZER T-3487</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SJIM</w:t>
            </w:r>
            <w:proofErr w:type="spellEnd"/>
            <w:r>
              <w:rPr>
                <w:rFonts w:ascii="Calibri" w:hAnsi="Calibri"/>
                <w:color w:val="000000"/>
                <w:sz w:val="16"/>
                <w:szCs w:val="16"/>
              </w:rPr>
              <w:t>/2012/C/085/</w:t>
            </w:r>
            <w:proofErr w:type="spellStart"/>
            <w:r>
              <w:rPr>
                <w:rFonts w:ascii="Calibri" w:hAnsi="Calibri"/>
                <w:color w:val="000000"/>
                <w:sz w:val="16"/>
                <w:szCs w:val="16"/>
              </w:rPr>
              <w:t>GSUSEV</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40025077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35340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STEP-UP TRANSFORMER DISSOLVED GAS ANALYZER T-3485</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SJIM</w:t>
            </w:r>
            <w:proofErr w:type="spellEnd"/>
            <w:r>
              <w:rPr>
                <w:rFonts w:ascii="Calibri" w:hAnsi="Calibri"/>
                <w:color w:val="000000"/>
                <w:sz w:val="16"/>
                <w:szCs w:val="16"/>
              </w:rPr>
              <w:t>/2012/C/085/</w:t>
            </w:r>
            <w:proofErr w:type="spellStart"/>
            <w:r>
              <w:rPr>
                <w:rFonts w:ascii="Calibri" w:hAnsi="Calibri"/>
                <w:color w:val="000000"/>
                <w:sz w:val="16"/>
                <w:szCs w:val="16"/>
              </w:rPr>
              <w:t>GSUSEV</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40053620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35340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STEP-UP TRANSFORMER TEMP GAUGE EQ# 339969</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SJIM</w:t>
            </w:r>
            <w:proofErr w:type="spellEnd"/>
            <w:r>
              <w:rPr>
                <w:rFonts w:ascii="Calibri" w:hAnsi="Calibri"/>
                <w:color w:val="000000"/>
                <w:sz w:val="16"/>
                <w:szCs w:val="16"/>
              </w:rPr>
              <w:t>/20111/C/037/</w:t>
            </w:r>
            <w:proofErr w:type="spellStart"/>
            <w:r>
              <w:rPr>
                <w:rFonts w:ascii="Calibri" w:hAnsi="Calibri"/>
                <w:color w:val="000000"/>
                <w:sz w:val="16"/>
                <w:szCs w:val="16"/>
              </w:rPr>
              <w:t>U1GSU</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40053620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35340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STEP-UP TRANSFORMER LOAD TAP CHANGER EQ# 339969</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SJIM</w:t>
            </w:r>
            <w:proofErr w:type="spellEnd"/>
            <w:r>
              <w:rPr>
                <w:rFonts w:ascii="Calibri" w:hAnsi="Calibri"/>
                <w:color w:val="000000"/>
                <w:sz w:val="16"/>
                <w:szCs w:val="16"/>
              </w:rPr>
              <w:t>/20111/C/037/</w:t>
            </w:r>
            <w:proofErr w:type="spellStart"/>
            <w:r>
              <w:rPr>
                <w:rFonts w:ascii="Calibri" w:hAnsi="Calibri"/>
                <w:color w:val="000000"/>
                <w:sz w:val="16"/>
                <w:szCs w:val="16"/>
              </w:rPr>
              <w:t>U1GSU</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40085758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35340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SJIM</w:t>
            </w:r>
            <w:proofErr w:type="spellEnd"/>
            <w:r>
              <w:rPr>
                <w:rFonts w:ascii="Calibri" w:hAnsi="Calibri"/>
                <w:color w:val="000000"/>
                <w:sz w:val="16"/>
                <w:szCs w:val="16"/>
              </w:rPr>
              <w:t>/20111/C/037/</w:t>
            </w:r>
            <w:proofErr w:type="spellStart"/>
            <w:r>
              <w:rPr>
                <w:rFonts w:ascii="Calibri" w:hAnsi="Calibri"/>
                <w:color w:val="000000"/>
                <w:sz w:val="16"/>
                <w:szCs w:val="16"/>
              </w:rPr>
              <w:t>U1GSU</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40085757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35340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BUS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SJIM</w:t>
            </w:r>
            <w:proofErr w:type="spellEnd"/>
            <w:r>
              <w:rPr>
                <w:rFonts w:ascii="Calibri" w:hAnsi="Calibri"/>
                <w:color w:val="000000"/>
                <w:sz w:val="16"/>
                <w:szCs w:val="16"/>
              </w:rPr>
              <w:t>/20111/C/037/</w:t>
            </w:r>
            <w:proofErr w:type="spellStart"/>
            <w:r>
              <w:rPr>
                <w:rFonts w:ascii="Calibri" w:hAnsi="Calibri"/>
                <w:color w:val="000000"/>
                <w:sz w:val="16"/>
                <w:szCs w:val="16"/>
              </w:rPr>
              <w:t>U1GSU</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40053620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35340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STEP-UP TRANSFORMER INSTALL COSTS EQ# 339969</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SJIM</w:t>
            </w:r>
            <w:proofErr w:type="spellEnd"/>
            <w:r>
              <w:rPr>
                <w:rFonts w:ascii="Calibri" w:hAnsi="Calibri"/>
                <w:color w:val="000000"/>
                <w:sz w:val="16"/>
                <w:szCs w:val="16"/>
              </w:rPr>
              <w:t>/20111/C/037/</w:t>
            </w:r>
            <w:proofErr w:type="spellStart"/>
            <w:r>
              <w:rPr>
                <w:rFonts w:ascii="Calibri" w:hAnsi="Calibri"/>
                <w:color w:val="000000"/>
                <w:sz w:val="16"/>
                <w:szCs w:val="16"/>
              </w:rPr>
              <w:t>U1GSU</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40083336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HMI</w:t>
            </w:r>
            <w:proofErr w:type="spellEnd"/>
            <w:r>
              <w:rPr>
                <w:rFonts w:ascii="Calibri" w:hAnsi="Calibri"/>
                <w:color w:val="000000"/>
                <w:sz w:val="16"/>
                <w:szCs w:val="16"/>
              </w:rPr>
              <w:t xml:space="preserve"> (MONITOR)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/2011/C/</w:t>
            </w:r>
            <w:proofErr w:type="spellStart"/>
            <w:r>
              <w:rPr>
                <w:rFonts w:ascii="Calibri" w:hAnsi="Calibri"/>
                <w:color w:val="000000"/>
                <w:sz w:val="16"/>
                <w:szCs w:val="16"/>
              </w:rPr>
              <w:t>TR2</w:t>
            </w:r>
            <w:proofErr w:type="spellEnd"/>
            <w:r>
              <w:rPr>
                <w:rFonts w:ascii="Calibri" w:hAnsi="Calibri"/>
                <w:color w:val="000000"/>
                <w:sz w:val="16"/>
                <w:szCs w:val="16"/>
              </w:rPr>
              <w:t>/10044330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40081455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HMI</w:t>
            </w:r>
            <w:proofErr w:type="spellEnd"/>
            <w:r>
              <w:rPr>
                <w:rFonts w:ascii="Calibri" w:hAnsi="Calibri"/>
                <w:color w:val="000000"/>
                <w:sz w:val="16"/>
                <w:szCs w:val="16"/>
              </w:rPr>
              <w:t xml:space="preserve"> MONITOR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TZRS</w:t>
            </w:r>
            <w:proofErr w:type="spellEnd"/>
            <w:r>
              <w:rPr>
                <w:rFonts w:ascii="Calibri" w:hAnsi="Calibri"/>
                <w:color w:val="000000"/>
                <w:sz w:val="16"/>
                <w:szCs w:val="16"/>
              </w:rPr>
              <w:t>/2010/C/</w:t>
            </w:r>
            <w:proofErr w:type="spellStart"/>
            <w:r>
              <w:rPr>
                <w:rFonts w:ascii="Calibri" w:hAnsi="Calibri"/>
                <w:color w:val="000000"/>
                <w:sz w:val="16"/>
                <w:szCs w:val="16"/>
              </w:rPr>
              <w:t>TR6</w:t>
            </w:r>
            <w:proofErr w:type="spellEnd"/>
            <w:r>
              <w:rPr>
                <w:rFonts w:ascii="Calibri" w:hAnsi="Calibri"/>
                <w:color w:val="000000"/>
                <w:sz w:val="16"/>
                <w:szCs w:val="16"/>
              </w:rPr>
              <w:t>/10041571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30044190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39005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SHELTER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XFERED</w:t>
            </w:r>
            <w:proofErr w:type="spellEnd"/>
            <w:r>
              <w:rPr>
                <w:rFonts w:ascii="Calibri" w:hAnsi="Calibri"/>
                <w:color w:val="000000"/>
                <w:sz w:val="16"/>
                <w:szCs w:val="16"/>
              </w:rPr>
              <w:t xml:space="preserve"> FROM NU </w:t>
            </w:r>
            <w:proofErr w:type="spellStart"/>
            <w:r>
              <w:rPr>
                <w:rFonts w:ascii="Calibri" w:hAnsi="Calibri"/>
                <w:color w:val="000000"/>
                <w:sz w:val="16"/>
                <w:szCs w:val="16"/>
              </w:rPr>
              <w:t>CAATS</w:t>
            </w:r>
            <w:proofErr w:type="spellEnd"/>
            <w:r>
              <w:rPr>
                <w:rFonts w:ascii="Calibri" w:hAnsi="Calibri"/>
                <w:color w:val="000000"/>
                <w:sz w:val="16"/>
                <w:szCs w:val="16"/>
              </w:rPr>
              <w:t xml:space="preserve"> - </w:t>
            </w:r>
            <w:proofErr w:type="spellStart"/>
            <w:r>
              <w:rPr>
                <w:rFonts w:ascii="Calibri" w:hAnsi="Calibri"/>
                <w:color w:val="000000"/>
                <w:sz w:val="16"/>
                <w:szCs w:val="16"/>
              </w:rPr>
              <w:t>Proj</w:t>
            </w:r>
            <w:proofErr w:type="spellEnd"/>
            <w:r>
              <w:rPr>
                <w:rFonts w:ascii="Calibri" w:hAnsi="Calibri"/>
                <w:color w:val="000000"/>
                <w:sz w:val="16"/>
                <w:szCs w:val="16"/>
              </w:rPr>
              <w:t xml:space="preserve"> 51301 WO 3826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30059688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39011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SITE DEVELOPMENT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XFERED</w:t>
            </w:r>
            <w:proofErr w:type="spellEnd"/>
            <w:r>
              <w:rPr>
                <w:rFonts w:ascii="Calibri" w:hAnsi="Calibri"/>
                <w:color w:val="000000"/>
                <w:sz w:val="16"/>
                <w:szCs w:val="16"/>
              </w:rPr>
              <w:t xml:space="preserve"> FROM NU </w:t>
            </w:r>
            <w:proofErr w:type="spellStart"/>
            <w:r>
              <w:rPr>
                <w:rFonts w:ascii="Calibri" w:hAnsi="Calibri"/>
                <w:color w:val="000000"/>
                <w:sz w:val="16"/>
                <w:szCs w:val="16"/>
              </w:rPr>
              <w:t>CAATS</w:t>
            </w:r>
            <w:proofErr w:type="spellEnd"/>
            <w:r>
              <w:rPr>
                <w:rFonts w:ascii="Calibri" w:hAnsi="Calibri"/>
                <w:color w:val="000000"/>
                <w:sz w:val="16"/>
                <w:szCs w:val="16"/>
              </w:rPr>
              <w:t xml:space="preserve"> - </w:t>
            </w:r>
            <w:proofErr w:type="spellStart"/>
            <w:r>
              <w:rPr>
                <w:rFonts w:ascii="Calibri" w:hAnsi="Calibri"/>
                <w:color w:val="000000"/>
                <w:sz w:val="16"/>
                <w:szCs w:val="16"/>
              </w:rPr>
              <w:t>Proj</w:t>
            </w:r>
            <w:proofErr w:type="spellEnd"/>
            <w:r>
              <w:rPr>
                <w:rFonts w:ascii="Calibri" w:hAnsi="Calibri"/>
                <w:color w:val="000000"/>
                <w:sz w:val="16"/>
                <w:szCs w:val="16"/>
              </w:rPr>
              <w:t xml:space="preserve"> 51301 WO 3826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30058824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39120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FIREWALL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TJBM/2004/C/002/01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30064755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CY2013 BRIDGER SUB COMM EQUIP (C/C 13918)</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40037972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#37855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40063425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64841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40055241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TJBM/2005/C/001/10027424</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40047923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TWYM</w:t>
            </w:r>
            <w:proofErr w:type="spellEnd"/>
            <w:r>
              <w:rPr>
                <w:rFonts w:ascii="Calibri" w:hAnsi="Calibri"/>
                <w:color w:val="000000"/>
                <w:sz w:val="16"/>
                <w:szCs w:val="16"/>
              </w:rPr>
              <w:t>/2002/C/001/10016783</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40065263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TWYM</w:t>
            </w:r>
            <w:proofErr w:type="spellEnd"/>
            <w:r>
              <w:rPr>
                <w:rFonts w:ascii="Calibri" w:hAnsi="Calibri"/>
                <w:color w:val="000000"/>
                <w:sz w:val="16"/>
                <w:szCs w:val="16"/>
              </w:rPr>
              <w:t>/2005/C/046/10025370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40065262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TWYM</w:t>
            </w:r>
            <w:proofErr w:type="spellEnd"/>
            <w:r>
              <w:rPr>
                <w:rFonts w:ascii="Calibri" w:hAnsi="Calibri"/>
                <w:color w:val="000000"/>
                <w:sz w:val="16"/>
                <w:szCs w:val="16"/>
              </w:rPr>
              <w:t>/2005/C/046/10025370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30037769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39705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SCADA L&amp;G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TWYM</w:t>
            </w:r>
            <w:proofErr w:type="spellEnd"/>
            <w:r>
              <w:rPr>
                <w:rFonts w:ascii="Calibri" w:hAnsi="Calibri"/>
                <w:color w:val="000000"/>
                <w:sz w:val="16"/>
                <w:szCs w:val="16"/>
              </w:rPr>
              <w:t>/2002/C/001/10012390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30047883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39714</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MODEM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64841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30037772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FIBER OPTIC TRANSMITTER/RECEIVER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TWYM</w:t>
            </w:r>
            <w:proofErr w:type="spellEnd"/>
            <w:r>
              <w:rPr>
                <w:rFonts w:ascii="Calibri" w:hAnsi="Calibri"/>
                <w:color w:val="000000"/>
                <w:sz w:val="16"/>
                <w:szCs w:val="16"/>
              </w:rPr>
              <w:t>/2002/C/001/10012390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30041287</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JB</w:t>
            </w:r>
            <w:proofErr w:type="spellEnd"/>
            <w:r>
              <w:rPr>
                <w:rFonts w:ascii="Calibri" w:hAnsi="Calibri"/>
                <w:color w:val="000000"/>
                <w:sz w:val="16"/>
                <w:szCs w:val="16"/>
              </w:rPr>
              <w:t xml:space="preserve"> SUB DIG </w:t>
            </w:r>
            <w:proofErr w:type="spellStart"/>
            <w:r>
              <w:rPr>
                <w:rFonts w:ascii="Calibri" w:hAnsi="Calibri"/>
                <w:color w:val="000000"/>
                <w:sz w:val="16"/>
                <w:szCs w:val="16"/>
              </w:rPr>
              <w:t>MULT</w:t>
            </w:r>
            <w:proofErr w:type="spellEnd"/>
            <w:r>
              <w:rPr>
                <w:rFonts w:ascii="Calibri" w:hAnsi="Calibri"/>
                <w:color w:val="000000"/>
                <w:sz w:val="16"/>
                <w:szCs w:val="16"/>
              </w:rPr>
              <w:t xml:space="preserve"> CARD FOR </w:t>
            </w:r>
            <w:proofErr w:type="spellStart"/>
            <w:r>
              <w:rPr>
                <w:rFonts w:ascii="Calibri" w:hAnsi="Calibri"/>
                <w:color w:val="000000"/>
                <w:sz w:val="16"/>
                <w:szCs w:val="16"/>
              </w:rPr>
              <w:t>T1</w:t>
            </w:r>
            <w:proofErr w:type="spellEnd"/>
            <w:r>
              <w:rPr>
                <w:rFonts w:ascii="Calibri" w:hAnsi="Calibri"/>
                <w:color w:val="000000"/>
                <w:sz w:val="16"/>
                <w:szCs w:val="16"/>
              </w:rPr>
              <w:t xml:space="preserve"> </w:t>
            </w:r>
            <w:proofErr w:type="spellStart"/>
            <w:r>
              <w:rPr>
                <w:rFonts w:ascii="Calibri" w:hAnsi="Calibri"/>
                <w:color w:val="000000"/>
                <w:sz w:val="16"/>
                <w:szCs w:val="16"/>
              </w:rPr>
              <w:t>CIRC</w:t>
            </w:r>
            <w:proofErr w:type="spellEnd"/>
            <w:r>
              <w:rPr>
                <w:rFonts w:ascii="Calibri" w:hAnsi="Calibri"/>
                <w:color w:val="000000"/>
                <w:sz w:val="16"/>
                <w:szCs w:val="16"/>
              </w:rPr>
              <w:t xml:space="preserve"> </w:t>
            </w:r>
            <w:proofErr w:type="spellStart"/>
            <w:r>
              <w:rPr>
                <w:rFonts w:ascii="Calibri" w:hAnsi="Calibri"/>
                <w:color w:val="000000"/>
                <w:sz w:val="16"/>
                <w:szCs w:val="16"/>
              </w:rPr>
              <w:t>JB</w:t>
            </w:r>
            <w:proofErr w:type="spellEnd"/>
            <w:r>
              <w:rPr>
                <w:rFonts w:ascii="Calibri" w:hAnsi="Calibri"/>
                <w:color w:val="000000"/>
                <w:sz w:val="16"/>
                <w:szCs w:val="16"/>
              </w:rPr>
              <w:t xml:space="preserve"> TO CASPER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CITC</w:t>
            </w:r>
            <w:proofErr w:type="spellEnd"/>
            <w:r>
              <w:rPr>
                <w:rFonts w:ascii="Calibri" w:hAnsi="Calibri"/>
                <w:color w:val="000000"/>
                <w:sz w:val="16"/>
                <w:szCs w:val="16"/>
              </w:rPr>
              <w:t>/2005/C/501/51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30058806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DIGITAL CHANNEL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TIDM/2005/C/037/10032866</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30037773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DIGITAL MULTIPLEXER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TWYM</w:t>
            </w:r>
            <w:proofErr w:type="spellEnd"/>
            <w:r>
              <w:rPr>
                <w:rFonts w:ascii="Calibri" w:hAnsi="Calibri"/>
                <w:color w:val="000000"/>
                <w:sz w:val="16"/>
                <w:szCs w:val="16"/>
              </w:rPr>
              <w:t>/2002/C/001/10012390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30037774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39729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DIGITAL MULTIPLEXER SHELF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TWYM</w:t>
            </w:r>
            <w:proofErr w:type="spellEnd"/>
            <w:r>
              <w:rPr>
                <w:rFonts w:ascii="Calibri" w:hAnsi="Calibri"/>
                <w:color w:val="000000"/>
                <w:sz w:val="16"/>
                <w:szCs w:val="16"/>
              </w:rPr>
              <w:t>/2002/C/001/10012390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30033442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AUDIO-TONE PROTECTIVE RELAYING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#37677</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30033448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AUDIO-TONE PROTECTIVE RELAYING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#37855</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30047884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TRANSMITTER, RECEIVER, 125 VDC, RFL 6745</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CAATS# 64841</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30037771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Telemetry Receiver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TWYM</w:t>
            </w:r>
            <w:proofErr w:type="spellEnd"/>
            <w:r>
              <w:rPr>
                <w:rFonts w:ascii="Calibri" w:hAnsi="Calibri"/>
                <w:color w:val="000000"/>
                <w:sz w:val="16"/>
                <w:szCs w:val="16"/>
              </w:rPr>
              <w:t>/2002/C/001/10012390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30037770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jc w:val="right"/>
              <w:rPr>
                <w:rFonts w:ascii="Calibri" w:hAnsi="Calibri"/>
                <w:color w:val="000000"/>
                <w:sz w:val="16"/>
                <w:szCs w:val="16"/>
              </w:rPr>
            </w:pPr>
            <w:r>
              <w:rPr>
                <w:rFonts w:ascii="Calibri" w:hAnsi="Calibri"/>
                <w:color w:val="000000"/>
                <w:sz w:val="16"/>
                <w:szCs w:val="16"/>
              </w:rPr>
              <w:t>39738</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Tone Relay Equip</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TWYM</w:t>
            </w:r>
            <w:proofErr w:type="spellEnd"/>
            <w:r>
              <w:rPr>
                <w:rFonts w:ascii="Calibri" w:hAnsi="Calibri"/>
                <w:color w:val="000000"/>
                <w:sz w:val="16"/>
                <w:szCs w:val="16"/>
              </w:rPr>
              <w:t>/2002/C/001/10012390</w:t>
            </w: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40084979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TIID</w:t>
            </w:r>
            <w:proofErr w:type="spellEnd"/>
            <w:r>
              <w:rPr>
                <w:rFonts w:ascii="Calibri" w:hAnsi="Calibri"/>
                <w:color w:val="000000"/>
                <w:sz w:val="16"/>
                <w:szCs w:val="16"/>
              </w:rPr>
              <w:t>/2007/C/002/</w:t>
            </w:r>
            <w:proofErr w:type="spellStart"/>
            <w:r>
              <w:rPr>
                <w:rFonts w:ascii="Calibri" w:hAnsi="Calibri"/>
                <w:color w:val="000000"/>
                <w:sz w:val="16"/>
                <w:szCs w:val="16"/>
              </w:rPr>
              <w:t>JBSUB</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40084980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TIID</w:t>
            </w:r>
            <w:proofErr w:type="spellEnd"/>
            <w:r>
              <w:rPr>
                <w:rFonts w:ascii="Calibri" w:hAnsi="Calibri"/>
                <w:color w:val="000000"/>
                <w:sz w:val="16"/>
                <w:szCs w:val="16"/>
              </w:rPr>
              <w:t>/2007/C/002/</w:t>
            </w:r>
            <w:proofErr w:type="spellStart"/>
            <w:r>
              <w:rPr>
                <w:rFonts w:ascii="Calibri" w:hAnsi="Calibri"/>
                <w:color w:val="000000"/>
                <w:sz w:val="16"/>
                <w:szCs w:val="16"/>
              </w:rPr>
              <w:t>JBSUB</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40084985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35319</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TIID</w:t>
            </w:r>
            <w:proofErr w:type="spellEnd"/>
            <w:r>
              <w:rPr>
                <w:rFonts w:ascii="Calibri" w:hAnsi="Calibri"/>
                <w:color w:val="000000"/>
                <w:sz w:val="16"/>
                <w:szCs w:val="16"/>
              </w:rPr>
              <w:t>/2007/C/002/</w:t>
            </w:r>
            <w:proofErr w:type="spellStart"/>
            <w:r>
              <w:rPr>
                <w:rFonts w:ascii="Calibri" w:hAnsi="Calibri"/>
                <w:color w:val="000000"/>
                <w:sz w:val="16"/>
                <w:szCs w:val="16"/>
              </w:rPr>
              <w:t>JBSUB</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40084982</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35325</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TIID</w:t>
            </w:r>
            <w:proofErr w:type="spellEnd"/>
            <w:r>
              <w:rPr>
                <w:rFonts w:ascii="Calibri" w:hAnsi="Calibri"/>
                <w:color w:val="000000"/>
                <w:sz w:val="16"/>
                <w:szCs w:val="16"/>
              </w:rPr>
              <w:t>/2007/C/002/</w:t>
            </w:r>
            <w:proofErr w:type="spellStart"/>
            <w:r>
              <w:rPr>
                <w:rFonts w:ascii="Calibri" w:hAnsi="Calibri"/>
                <w:color w:val="000000"/>
                <w:sz w:val="16"/>
                <w:szCs w:val="16"/>
              </w:rPr>
              <w:t>JBSUB</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40084984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35327</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TIID</w:t>
            </w:r>
            <w:proofErr w:type="spellEnd"/>
            <w:r>
              <w:rPr>
                <w:rFonts w:ascii="Calibri" w:hAnsi="Calibri"/>
                <w:color w:val="000000"/>
                <w:sz w:val="16"/>
                <w:szCs w:val="16"/>
              </w:rPr>
              <w:t>/2007/C/002/</w:t>
            </w:r>
            <w:proofErr w:type="spellStart"/>
            <w:r>
              <w:rPr>
                <w:rFonts w:ascii="Calibri" w:hAnsi="Calibri"/>
                <w:color w:val="000000"/>
                <w:sz w:val="16"/>
                <w:szCs w:val="16"/>
              </w:rPr>
              <w:t>JBSUB</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40084986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35341</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SEQUENTIAL EVENT RECORDER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TIID</w:t>
            </w:r>
            <w:proofErr w:type="spellEnd"/>
            <w:r>
              <w:rPr>
                <w:rFonts w:ascii="Calibri" w:hAnsi="Calibri"/>
                <w:color w:val="000000"/>
                <w:sz w:val="16"/>
                <w:szCs w:val="16"/>
              </w:rPr>
              <w:t>/2007/C/002/</w:t>
            </w:r>
            <w:proofErr w:type="spellStart"/>
            <w:r>
              <w:rPr>
                <w:rFonts w:ascii="Calibri" w:hAnsi="Calibri"/>
                <w:color w:val="000000"/>
                <w:sz w:val="16"/>
                <w:szCs w:val="16"/>
              </w:rPr>
              <w:t>JBSUB</w:t>
            </w:r>
            <w:proofErr w:type="spellEnd"/>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30061281</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CY2010</w:t>
            </w:r>
            <w:proofErr w:type="spellEnd"/>
            <w:r>
              <w:rPr>
                <w:rFonts w:ascii="Calibri" w:hAnsi="Calibri"/>
                <w:color w:val="000000"/>
                <w:sz w:val="16"/>
                <w:szCs w:val="16"/>
              </w:rPr>
              <w:t xml:space="preserve"> </w:t>
            </w:r>
            <w:proofErr w:type="spellStart"/>
            <w:r>
              <w:rPr>
                <w:rFonts w:ascii="Calibri" w:hAnsi="Calibri"/>
                <w:color w:val="000000"/>
                <w:sz w:val="16"/>
                <w:szCs w:val="16"/>
              </w:rPr>
              <w:t>JB</w:t>
            </w:r>
            <w:proofErr w:type="spellEnd"/>
            <w:r>
              <w:rPr>
                <w:rFonts w:ascii="Calibri" w:hAnsi="Calibri"/>
                <w:color w:val="000000"/>
                <w:sz w:val="16"/>
                <w:szCs w:val="16"/>
              </w:rPr>
              <w:t xml:space="preserve"> SUM </w:t>
            </w:r>
            <w:proofErr w:type="spellStart"/>
            <w:r>
              <w:rPr>
                <w:rFonts w:ascii="Calibri" w:hAnsi="Calibri"/>
                <w:color w:val="000000"/>
                <w:sz w:val="16"/>
                <w:szCs w:val="16"/>
              </w:rPr>
              <w:t>COMM</w:t>
            </w:r>
            <w:proofErr w:type="spellEnd"/>
            <w:r>
              <w:rPr>
                <w:rFonts w:ascii="Calibri" w:hAnsi="Calibri"/>
                <w:color w:val="000000"/>
                <w:sz w:val="16"/>
                <w:szCs w:val="16"/>
              </w:rPr>
              <w:t xml:space="preserve"> EQUIP (C/C 13918)</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c>
          <w:tcPr>
            <w:tcW w:w="5380" w:type="dxa"/>
            <w:gridSpan w:val="2"/>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Locations 085051 - Populus Substation, ID</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450"/>
        </w:trPr>
        <w:tc>
          <w:tcPr>
            <w:tcW w:w="112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Asset &amp; Sub#</w:t>
            </w:r>
          </w:p>
        </w:tc>
        <w:tc>
          <w:tcPr>
            <w:tcW w:w="112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FERC</w:t>
            </w:r>
          </w:p>
        </w:tc>
        <w:tc>
          <w:tcPr>
            <w:tcW w:w="4260" w:type="dxa"/>
            <w:tcBorders>
              <w:top w:val="single" w:sz="4" w:space="0" w:color="auto"/>
              <w:left w:val="single" w:sz="4" w:space="0" w:color="auto"/>
              <w:bottom w:val="single" w:sz="4" w:space="0" w:color="auto"/>
              <w:right w:val="single" w:sz="4" w:space="0" w:color="auto"/>
            </w:tcBorders>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Asset description</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1032660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3501000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POPULUS SUB LAND - BASTION PROP  </w:t>
            </w:r>
            <w:proofErr w:type="spellStart"/>
            <w:r>
              <w:rPr>
                <w:rFonts w:ascii="Calibri" w:hAnsi="Calibri"/>
                <w:color w:val="000000"/>
                <w:sz w:val="16"/>
                <w:szCs w:val="16"/>
              </w:rPr>
              <w:t>IDBA</w:t>
            </w:r>
            <w:proofErr w:type="spellEnd"/>
            <w:r>
              <w:rPr>
                <w:rFonts w:ascii="Calibri" w:hAnsi="Calibri"/>
                <w:color w:val="000000"/>
                <w:sz w:val="16"/>
                <w:szCs w:val="16"/>
              </w:rPr>
              <w:t>-0019</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3043120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3501000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POPULUS</w:t>
            </w:r>
            <w:proofErr w:type="spellEnd"/>
            <w:r>
              <w:rPr>
                <w:rFonts w:ascii="Calibri" w:hAnsi="Calibri"/>
                <w:color w:val="000000"/>
                <w:sz w:val="16"/>
                <w:szCs w:val="16"/>
              </w:rPr>
              <w:t xml:space="preserve"> SUB LAND  </w:t>
            </w:r>
            <w:proofErr w:type="spellStart"/>
            <w:r>
              <w:rPr>
                <w:rFonts w:ascii="Calibri" w:hAnsi="Calibri"/>
                <w:color w:val="000000"/>
                <w:sz w:val="16"/>
                <w:szCs w:val="16"/>
              </w:rPr>
              <w:t>IDBA</w:t>
            </w:r>
            <w:proofErr w:type="spellEnd"/>
            <w:r>
              <w:rPr>
                <w:rFonts w:ascii="Calibri" w:hAnsi="Calibri"/>
                <w:color w:val="000000"/>
                <w:sz w:val="16"/>
                <w:szCs w:val="16"/>
              </w:rPr>
              <w:t>-0016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3043110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3501000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POPULUS</w:t>
            </w:r>
            <w:proofErr w:type="spellEnd"/>
            <w:r>
              <w:rPr>
                <w:rFonts w:ascii="Calibri" w:hAnsi="Calibri"/>
                <w:color w:val="000000"/>
                <w:sz w:val="16"/>
                <w:szCs w:val="16"/>
              </w:rPr>
              <w:t xml:space="preserve"> SUB LAND  </w:t>
            </w:r>
            <w:proofErr w:type="spellStart"/>
            <w:r>
              <w:rPr>
                <w:rFonts w:ascii="Calibri" w:hAnsi="Calibri"/>
                <w:color w:val="000000"/>
                <w:sz w:val="16"/>
                <w:szCs w:val="16"/>
              </w:rPr>
              <w:t>IDBA</w:t>
            </w:r>
            <w:proofErr w:type="spellEnd"/>
            <w:r>
              <w:rPr>
                <w:rFonts w:ascii="Calibri" w:hAnsi="Calibri"/>
                <w:color w:val="000000"/>
                <w:sz w:val="16"/>
                <w:szCs w:val="16"/>
              </w:rPr>
              <w:t>-0015</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3043130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3501000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POPULUS</w:t>
            </w:r>
            <w:proofErr w:type="spellEnd"/>
            <w:r>
              <w:rPr>
                <w:rFonts w:ascii="Calibri" w:hAnsi="Calibri"/>
                <w:color w:val="000000"/>
                <w:sz w:val="16"/>
                <w:szCs w:val="16"/>
              </w:rPr>
              <w:t xml:space="preserve"> SUB LAND  </w:t>
            </w:r>
            <w:proofErr w:type="spellStart"/>
            <w:r>
              <w:rPr>
                <w:rFonts w:ascii="Calibri" w:hAnsi="Calibri"/>
                <w:color w:val="000000"/>
                <w:sz w:val="16"/>
                <w:szCs w:val="16"/>
              </w:rPr>
              <w:t>IDBA</w:t>
            </w:r>
            <w:proofErr w:type="spellEnd"/>
            <w:r>
              <w:rPr>
                <w:rFonts w:ascii="Calibri" w:hAnsi="Calibri"/>
                <w:color w:val="000000"/>
                <w:sz w:val="16"/>
                <w:szCs w:val="16"/>
              </w:rPr>
              <w:t>-0017</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400801440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CONTROL BUILDING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400801530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METAL CABINET (FOR FIBER OPTICS)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400802060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SECURITY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400801490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FOUNDATION AND SUBSTRUCTURE - CTRL </w:t>
            </w:r>
            <w:proofErr w:type="spellStart"/>
            <w:r>
              <w:rPr>
                <w:rFonts w:ascii="Calibri" w:hAnsi="Calibri"/>
                <w:color w:val="000000"/>
                <w:sz w:val="16"/>
                <w:szCs w:val="16"/>
              </w:rPr>
              <w:t>BLDG</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400801420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CLEARING, GRADING, &amp; FILL MATERIAL (SURF</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400801470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3520000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FENCE &amp; GATES</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400801570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STATION SERVICE TRANSFORMER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400801430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CONDUIT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400801480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FOUNDATION AND SUBSTRUCTURE - COMMON</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400803840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TRENCH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400801550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400803040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400866940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400885860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RELAY AND CONTROL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400801450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DIGITAL FAULT RECORDER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400801340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ANNUNCIATOR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400801400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CABLE TERMINATION CABINET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400802010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METERING PACKAGE (CT/VT) 345KV</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400801350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AUTOMATIC TRANSFER SWITCH</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400801360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 125VDC EQ# 381622</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400801370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AND RACK 48VDC EQ# 381620</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400801380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CHARGER 125VDC EQ# 381623</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400801390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BATTERY CHARGER 48VDC EQ# 381621</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400801500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GENERATOR</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400801510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GROUND GRID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400802030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OIL SPILL CONTAINMENT</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400866930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400801540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POWER AND CONTROL CABLE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400801520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3537000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HMI</w:t>
            </w:r>
            <w:proofErr w:type="spellEnd"/>
            <w:r>
              <w:rPr>
                <w:rFonts w:ascii="Calibri" w:hAnsi="Calibri"/>
                <w:color w:val="000000"/>
                <w:sz w:val="16"/>
                <w:szCs w:val="16"/>
              </w:rPr>
              <w:t xml:space="preserve"> AUTOMATION (PC, PRINTER, SOFTWARE)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400801560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3537000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REMOTE TERMINAL UNIT (SCADA RTU)</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300586560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3900000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PREFAB BUILDING - 2 ROOM </w:t>
            </w:r>
            <w:proofErr w:type="spellStart"/>
            <w:r>
              <w:rPr>
                <w:rFonts w:ascii="Calibri" w:hAnsi="Calibri"/>
                <w:color w:val="000000"/>
                <w:sz w:val="16"/>
                <w:szCs w:val="16"/>
              </w:rPr>
              <w:t>GFRC</w:t>
            </w:r>
            <w:proofErr w:type="spellEnd"/>
            <w:r>
              <w:rPr>
                <w:rFonts w:ascii="Calibri" w:hAnsi="Calibri"/>
                <w:color w:val="000000"/>
                <w:sz w:val="16"/>
                <w:szCs w:val="16"/>
              </w:rPr>
              <w:t xml:space="preserve"> CONCRETE 11' x 24'</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300601730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3900000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SITE CLEARING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300601740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3900000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SITE GROUNDING</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300601970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CY2010</w:t>
            </w:r>
            <w:proofErr w:type="spellEnd"/>
            <w:r>
              <w:rPr>
                <w:rFonts w:ascii="Calibri" w:hAnsi="Calibri"/>
                <w:color w:val="000000"/>
                <w:sz w:val="16"/>
                <w:szCs w:val="16"/>
              </w:rPr>
              <w:t xml:space="preserve"> COMMUNICATION EQUIPMENT (CC 13696) JO</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300591510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proofErr w:type="spellStart"/>
            <w:r>
              <w:rPr>
                <w:rFonts w:ascii="Calibri" w:hAnsi="Calibri"/>
                <w:color w:val="000000"/>
                <w:sz w:val="16"/>
                <w:szCs w:val="16"/>
              </w:rPr>
              <w:t>CY2010</w:t>
            </w:r>
            <w:proofErr w:type="spellEnd"/>
            <w:r>
              <w:rPr>
                <w:rFonts w:ascii="Calibri" w:hAnsi="Calibri"/>
                <w:color w:val="000000"/>
                <w:sz w:val="16"/>
                <w:szCs w:val="16"/>
              </w:rPr>
              <w:t xml:space="preserve"> COMMUNICATION EQUIPMENT (CC 13696) CA</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300613090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DA </w:t>
            </w:r>
            <w:proofErr w:type="spellStart"/>
            <w:r>
              <w:rPr>
                <w:rFonts w:ascii="Calibri" w:hAnsi="Calibri"/>
                <w:color w:val="000000"/>
                <w:sz w:val="16"/>
                <w:szCs w:val="16"/>
              </w:rPr>
              <w:t>CY2011</w:t>
            </w:r>
            <w:proofErr w:type="spellEnd"/>
            <w:r>
              <w:rPr>
                <w:rFonts w:ascii="Calibri" w:hAnsi="Calibri"/>
                <w:color w:val="000000"/>
                <w:sz w:val="16"/>
                <w:szCs w:val="16"/>
              </w:rPr>
              <w:t xml:space="preserve"> </w:t>
            </w:r>
            <w:proofErr w:type="spellStart"/>
            <w:r>
              <w:rPr>
                <w:rFonts w:ascii="Calibri" w:hAnsi="Calibri"/>
                <w:color w:val="000000"/>
                <w:sz w:val="16"/>
                <w:szCs w:val="16"/>
              </w:rPr>
              <w:t>POPULUS</w:t>
            </w:r>
            <w:proofErr w:type="spellEnd"/>
            <w:r>
              <w:rPr>
                <w:rFonts w:ascii="Calibri" w:hAnsi="Calibri"/>
                <w:color w:val="000000"/>
                <w:sz w:val="16"/>
                <w:szCs w:val="16"/>
              </w:rPr>
              <w:t xml:space="preserve"> </w:t>
            </w:r>
            <w:proofErr w:type="spellStart"/>
            <w:r>
              <w:rPr>
                <w:rFonts w:ascii="Calibri" w:hAnsi="Calibri"/>
                <w:color w:val="000000"/>
                <w:sz w:val="16"/>
                <w:szCs w:val="16"/>
              </w:rPr>
              <w:t>COMMUNICATIN</w:t>
            </w:r>
            <w:proofErr w:type="spellEnd"/>
            <w:r>
              <w:rPr>
                <w:rFonts w:ascii="Calibri" w:hAnsi="Calibri"/>
                <w:color w:val="000000"/>
                <w:sz w:val="16"/>
                <w:szCs w:val="16"/>
              </w:rPr>
              <w:t xml:space="preserve"> EQUIP (C/C 12580)</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300643030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CY2012 POPULUS SUB COMM EQUIP (CC 13696)</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300586410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RTU - GE CANADA</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300586420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ROUTER - CISCO 2811</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300586430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DEHYDRATOR SYSTEM</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300586440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RADIO (</w:t>
            </w:r>
            <w:proofErr w:type="spellStart"/>
            <w:r>
              <w:rPr>
                <w:rFonts w:ascii="Calibri" w:hAnsi="Calibri"/>
                <w:color w:val="000000"/>
                <w:sz w:val="16"/>
                <w:szCs w:val="16"/>
              </w:rPr>
              <w:t>RF</w:t>
            </w:r>
            <w:proofErr w:type="spellEnd"/>
            <w:r>
              <w:rPr>
                <w:rFonts w:ascii="Calibri" w:hAnsi="Calibri"/>
                <w:color w:val="000000"/>
                <w:sz w:val="16"/>
                <w:szCs w:val="16"/>
              </w:rPr>
              <w:t xml:space="preserve">) 11 GHZ </w:t>
            </w:r>
            <w:proofErr w:type="spellStart"/>
            <w:r>
              <w:rPr>
                <w:rFonts w:ascii="Calibri" w:hAnsi="Calibri"/>
                <w:color w:val="000000"/>
                <w:sz w:val="16"/>
                <w:szCs w:val="16"/>
              </w:rPr>
              <w:t>28DS1</w:t>
            </w:r>
            <w:proofErr w:type="spellEnd"/>
            <w:r>
              <w:rPr>
                <w:rFonts w:ascii="Calibri" w:hAnsi="Calibri"/>
                <w:color w:val="000000"/>
                <w:sz w:val="16"/>
                <w:szCs w:val="16"/>
              </w:rPr>
              <w:t xml:space="preserve"> TO RED ROCK </w:t>
            </w:r>
            <w:proofErr w:type="spellStart"/>
            <w:r>
              <w:rPr>
                <w:rFonts w:ascii="Calibri" w:hAnsi="Calibri"/>
                <w:color w:val="000000"/>
                <w:sz w:val="16"/>
                <w:szCs w:val="16"/>
              </w:rPr>
              <w:t>EQ#XXXXXX</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300586450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EQUIPMENT RACK/SHELF w FUSE PANEL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300586460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DIGITAL MULTIPLEX SYSTEM  </w:t>
            </w:r>
            <w:proofErr w:type="spellStart"/>
            <w:r>
              <w:rPr>
                <w:rFonts w:ascii="Calibri" w:hAnsi="Calibri"/>
                <w:color w:val="000000"/>
                <w:sz w:val="16"/>
                <w:szCs w:val="16"/>
              </w:rPr>
              <w:t>COASTCOM</w:t>
            </w:r>
            <w:proofErr w:type="spellEnd"/>
            <w:r>
              <w:rPr>
                <w:rFonts w:ascii="Calibri" w:hAnsi="Calibri"/>
                <w:color w:val="000000"/>
                <w:sz w:val="16"/>
                <w:szCs w:val="16"/>
              </w:rPr>
              <w:t xml:space="preserve"> </w:t>
            </w:r>
            <w:proofErr w:type="spellStart"/>
            <w:r>
              <w:rPr>
                <w:rFonts w:ascii="Calibri" w:hAnsi="Calibri"/>
                <w:color w:val="000000"/>
                <w:sz w:val="16"/>
                <w:szCs w:val="16"/>
              </w:rPr>
              <w:t>R409</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300586470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BATTERY AND RACK DEKA EAST PENN </w:t>
            </w:r>
            <w:proofErr w:type="spellStart"/>
            <w:r>
              <w:rPr>
                <w:rFonts w:ascii="Calibri" w:hAnsi="Calibri"/>
                <w:color w:val="000000"/>
                <w:sz w:val="16"/>
                <w:szCs w:val="16"/>
              </w:rPr>
              <w:t>UNIGY</w:t>
            </w:r>
            <w:proofErr w:type="spellEnd"/>
            <w:r>
              <w:rPr>
                <w:rFonts w:ascii="Calibri" w:hAnsi="Calibri"/>
                <w:color w:val="000000"/>
                <w:sz w:val="16"/>
                <w:szCs w:val="16"/>
              </w:rPr>
              <w:t xml:space="preserve"> II </w:t>
            </w:r>
            <w:proofErr w:type="spellStart"/>
            <w:r>
              <w:rPr>
                <w:rFonts w:ascii="Calibri" w:hAnsi="Calibri"/>
                <w:color w:val="000000"/>
                <w:sz w:val="16"/>
                <w:szCs w:val="16"/>
              </w:rPr>
              <w:t>EQ#XXXXXX</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300586480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BATTERY AND RACK </w:t>
            </w:r>
            <w:proofErr w:type="spellStart"/>
            <w:r>
              <w:rPr>
                <w:rFonts w:ascii="Calibri" w:hAnsi="Calibri"/>
                <w:color w:val="000000"/>
                <w:sz w:val="16"/>
                <w:szCs w:val="16"/>
              </w:rPr>
              <w:t>EQ</w:t>
            </w:r>
            <w:proofErr w:type="spellEnd"/>
            <w:r>
              <w:rPr>
                <w:rFonts w:ascii="Calibri" w:hAnsi="Calibri"/>
                <w:color w:val="000000"/>
                <w:sz w:val="16"/>
                <w:szCs w:val="16"/>
              </w:rPr>
              <w:t xml:space="preserve"> #</w:t>
            </w:r>
            <w:proofErr w:type="spellStart"/>
            <w:r>
              <w:rPr>
                <w:rFonts w:ascii="Calibri" w:hAnsi="Calibri"/>
                <w:color w:val="000000"/>
                <w:sz w:val="16"/>
                <w:szCs w:val="16"/>
              </w:rPr>
              <w:t>XXXXXX</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300586490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BATTERY CHARGER </w:t>
            </w:r>
            <w:proofErr w:type="spellStart"/>
            <w:r>
              <w:rPr>
                <w:rFonts w:ascii="Calibri" w:hAnsi="Calibri"/>
                <w:color w:val="000000"/>
                <w:sz w:val="16"/>
                <w:szCs w:val="16"/>
              </w:rPr>
              <w:t>EQ#XXXXXX</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300586500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AC POWER TRANSFER PANEL</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300586510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EMERGENCY POWER GENERATOR SYSTEM ONAN </w:t>
            </w:r>
            <w:proofErr w:type="spellStart"/>
            <w:r>
              <w:rPr>
                <w:rFonts w:ascii="Calibri" w:hAnsi="Calibri"/>
                <w:color w:val="000000"/>
                <w:sz w:val="16"/>
                <w:szCs w:val="16"/>
              </w:rPr>
              <w:t>35KW</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300586520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PROPANE STORAGE TANK</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300586530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ANTENNA SYSTEM - </w:t>
            </w:r>
            <w:proofErr w:type="spellStart"/>
            <w:r>
              <w:rPr>
                <w:rFonts w:ascii="Calibri" w:hAnsi="Calibri"/>
                <w:color w:val="000000"/>
                <w:sz w:val="16"/>
                <w:szCs w:val="16"/>
              </w:rPr>
              <w:t>HP6</w:t>
            </w:r>
            <w:proofErr w:type="spellEnd"/>
            <w:r>
              <w:rPr>
                <w:rFonts w:ascii="Calibri" w:hAnsi="Calibri"/>
                <w:color w:val="000000"/>
                <w:sz w:val="16"/>
                <w:szCs w:val="16"/>
              </w:rPr>
              <w:t xml:space="preserve">-107-PIA  </w:t>
            </w:r>
            <w:proofErr w:type="spellStart"/>
            <w:r>
              <w:rPr>
                <w:rFonts w:ascii="Calibri" w:hAnsi="Calibri"/>
                <w:color w:val="000000"/>
                <w:sz w:val="16"/>
                <w:szCs w:val="16"/>
              </w:rPr>
              <w:t>EQ#XXXXXX</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300586540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ANTENNA SYSTEM - 6' </w:t>
            </w:r>
            <w:proofErr w:type="spellStart"/>
            <w:r>
              <w:rPr>
                <w:rFonts w:ascii="Calibri" w:hAnsi="Calibri"/>
                <w:color w:val="000000"/>
                <w:sz w:val="16"/>
                <w:szCs w:val="16"/>
              </w:rPr>
              <w:t>TELGAR</w:t>
            </w:r>
            <w:proofErr w:type="spellEnd"/>
            <w:r>
              <w:rPr>
                <w:rFonts w:ascii="Calibri" w:hAnsi="Calibri"/>
                <w:color w:val="000000"/>
                <w:sz w:val="16"/>
                <w:szCs w:val="16"/>
              </w:rPr>
              <w:t xml:space="preserve"> </w:t>
            </w:r>
            <w:proofErr w:type="spellStart"/>
            <w:r>
              <w:rPr>
                <w:rFonts w:ascii="Calibri" w:hAnsi="Calibri"/>
                <w:color w:val="000000"/>
                <w:sz w:val="16"/>
                <w:szCs w:val="16"/>
              </w:rPr>
              <w:t>RADOME</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300586550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 xml:space="preserve">TOWER SABRE </w:t>
            </w:r>
            <w:proofErr w:type="spellStart"/>
            <w:r>
              <w:rPr>
                <w:rFonts w:ascii="Calibri" w:hAnsi="Calibri"/>
                <w:color w:val="000000"/>
                <w:sz w:val="16"/>
                <w:szCs w:val="16"/>
              </w:rPr>
              <w:t>S3TL</w:t>
            </w:r>
            <w:proofErr w:type="spellEnd"/>
            <w:r>
              <w:rPr>
                <w:rFonts w:ascii="Calibri" w:hAnsi="Calibri"/>
                <w:color w:val="000000"/>
                <w:sz w:val="16"/>
                <w:szCs w:val="16"/>
              </w:rPr>
              <w:t xml:space="preserve"> 150' </w:t>
            </w:r>
            <w:proofErr w:type="spellStart"/>
            <w:r>
              <w:rPr>
                <w:rFonts w:ascii="Calibri" w:hAnsi="Calibri"/>
                <w:color w:val="000000"/>
                <w:sz w:val="16"/>
                <w:szCs w:val="16"/>
              </w:rPr>
              <w:t>EQ#XXXXXX</w:t>
            </w:r>
            <w:proofErr w:type="spellEnd"/>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r w:rsidR="00CB14D7" w:rsidTr="00CB14D7">
        <w:trPr>
          <w:trHeight w:val="225"/>
        </w:trPr>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300586900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3970000</w:t>
            </w:r>
          </w:p>
        </w:tc>
        <w:tc>
          <w:tcPr>
            <w:tcW w:w="426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rPr>
                <w:rFonts w:ascii="Calibri" w:hAnsi="Calibri"/>
                <w:color w:val="000000"/>
                <w:sz w:val="16"/>
                <w:szCs w:val="16"/>
              </w:rPr>
            </w:pPr>
            <w:r>
              <w:rPr>
                <w:rFonts w:ascii="Calibri" w:hAnsi="Calibri"/>
                <w:color w:val="000000"/>
                <w:sz w:val="16"/>
                <w:szCs w:val="16"/>
              </w:rPr>
              <w:t>WAVEGUIDE</w:t>
            </w:r>
          </w:p>
        </w:tc>
        <w:tc>
          <w:tcPr>
            <w:tcW w:w="4080" w:type="dxa"/>
            <w:tcBorders>
              <w:top w:val="single" w:sz="4" w:space="0" w:color="auto"/>
              <w:left w:val="single" w:sz="4" w:space="0" w:color="auto"/>
              <w:bottom w:val="single" w:sz="4" w:space="0" w:color="auto"/>
              <w:right w:val="single" w:sz="4" w:space="0" w:color="auto"/>
            </w:tcBorders>
            <w:noWrap/>
            <w:vAlign w:val="bottom"/>
            <w:hideMark/>
          </w:tcPr>
          <w:p w:rsidR="00CB14D7" w:rsidRDefault="00CB14D7">
            <w:pPr>
              <w:spacing w:after="0" w:line="276" w:lineRule="auto"/>
            </w:pPr>
          </w:p>
        </w:tc>
      </w:tr>
    </w:tbl>
    <w:p w:rsidR="00CB14D7" w:rsidRDefault="00CB14D7" w:rsidP="00CB14D7">
      <w:pPr>
        <w:rPr>
          <w:rFonts w:asciiTheme="minorHAnsi" w:hAnsiTheme="minorHAnsi" w:cstheme="minorBidi"/>
          <w:sz w:val="22"/>
          <w:szCs w:val="22"/>
        </w:rPr>
      </w:pPr>
    </w:p>
    <w:p w:rsidR="00CB14D7" w:rsidRPr="00213051" w:rsidRDefault="00CB14D7" w:rsidP="00603D04">
      <w:pPr>
        <w:rPr>
          <w:b/>
        </w:rPr>
        <w:sectPr w:rsidR="00CB14D7" w:rsidRPr="00213051" w:rsidSect="005F7120">
          <w:footerReference w:type="default" r:id="rId19"/>
          <w:pgSz w:w="12240" w:h="15840"/>
          <w:pgMar w:top="1440" w:right="1440" w:bottom="1440" w:left="1440" w:header="720" w:footer="720" w:gutter="0"/>
          <w:cols w:space="720"/>
          <w:docGrid w:linePitch="360"/>
        </w:sectPr>
      </w:pPr>
    </w:p>
    <w:p w:rsidR="00603D04" w:rsidRPr="00947B20" w:rsidRDefault="00603D04" w:rsidP="00603D04">
      <w:pPr>
        <w:pStyle w:val="Exhibit"/>
        <w:spacing w:after="240"/>
      </w:pPr>
      <w:r w:rsidRPr="00947B20">
        <w:t>EXHIBIT B</w:t>
      </w:r>
    </w:p>
    <w:p w:rsidR="00603D04" w:rsidRPr="00947B20" w:rsidRDefault="00603D04" w:rsidP="00603D04">
      <w:pPr>
        <w:jc w:val="center"/>
      </w:pPr>
      <w:r w:rsidRPr="00947B20">
        <w:t>Description of Idaho Power Common Equipment</w:t>
      </w:r>
      <w:r>
        <w:rPr>
          <w:rStyle w:val="FootnoteReference"/>
        </w:rPr>
        <w:footnoteReference w:id="2"/>
      </w:r>
    </w:p>
    <w:p w:rsidR="00C40D77" w:rsidRDefault="00C40D77" w:rsidP="00C40D77">
      <w:pPr>
        <w:rPr>
          <w:rFonts w:asciiTheme="minorHAnsi" w:hAnsiTheme="minorHAnsi" w:cstheme="minorBidi"/>
          <w:sz w:val="18"/>
          <w:szCs w:val="22"/>
        </w:rPr>
      </w:pPr>
    </w:p>
    <w:tbl>
      <w:tblPr>
        <w:tblW w:w="4514" w:type="dxa"/>
        <w:tblInd w:w="94" w:type="dxa"/>
        <w:tblLook w:val="04A0" w:firstRow="1" w:lastRow="0" w:firstColumn="1" w:lastColumn="0" w:noHBand="0" w:noVBand="1"/>
      </w:tblPr>
      <w:tblGrid>
        <w:gridCol w:w="811"/>
        <w:gridCol w:w="2893"/>
        <w:gridCol w:w="810"/>
      </w:tblGrid>
      <w:tr w:rsidR="00D4409D" w:rsidTr="00D4409D">
        <w:trPr>
          <w:trHeight w:val="315"/>
          <w:tblHeader/>
        </w:trPr>
        <w:tc>
          <w:tcPr>
            <w:tcW w:w="811" w:type="dxa"/>
            <w:tcBorders>
              <w:top w:val="single" w:sz="8" w:space="0" w:color="auto"/>
              <w:left w:val="single" w:sz="8" w:space="0" w:color="auto"/>
              <w:bottom w:val="single" w:sz="8" w:space="0" w:color="auto"/>
              <w:right w:val="single" w:sz="4" w:space="0" w:color="auto"/>
            </w:tcBorders>
            <w:shd w:val="clear" w:color="auto" w:fill="FFFFFF"/>
            <w:noWrap/>
            <w:vAlign w:val="bottom"/>
            <w:hideMark/>
          </w:tcPr>
          <w:p w:rsidR="00D4409D" w:rsidRDefault="00D4409D">
            <w:pPr>
              <w:spacing w:after="0"/>
              <w:rPr>
                <w:rFonts w:ascii="Calibri" w:hAnsi="Calibri"/>
                <w:b/>
                <w:bCs/>
                <w:sz w:val="16"/>
              </w:rPr>
            </w:pPr>
            <w:r>
              <w:rPr>
                <w:rFonts w:ascii="Calibri" w:hAnsi="Calibri"/>
                <w:b/>
                <w:bCs/>
                <w:sz w:val="16"/>
              </w:rPr>
              <w:t>Category</w:t>
            </w:r>
          </w:p>
        </w:tc>
        <w:tc>
          <w:tcPr>
            <w:tcW w:w="2893" w:type="dxa"/>
            <w:tcBorders>
              <w:top w:val="single" w:sz="8" w:space="0" w:color="auto"/>
              <w:left w:val="nil"/>
              <w:bottom w:val="single" w:sz="8" w:space="0" w:color="auto"/>
              <w:right w:val="single" w:sz="4" w:space="0" w:color="auto"/>
            </w:tcBorders>
            <w:shd w:val="clear" w:color="auto" w:fill="FFFFFF"/>
            <w:noWrap/>
            <w:vAlign w:val="bottom"/>
            <w:hideMark/>
          </w:tcPr>
          <w:p w:rsidR="00D4409D" w:rsidRDefault="00D4409D">
            <w:pPr>
              <w:spacing w:after="0"/>
              <w:rPr>
                <w:rFonts w:ascii="Calibri" w:hAnsi="Calibri"/>
                <w:b/>
                <w:bCs/>
                <w:sz w:val="16"/>
              </w:rPr>
            </w:pPr>
            <w:r>
              <w:rPr>
                <w:rFonts w:ascii="Calibri" w:hAnsi="Calibri"/>
                <w:b/>
                <w:bCs/>
                <w:sz w:val="16"/>
              </w:rPr>
              <w:t>Adelaide Description</w:t>
            </w:r>
          </w:p>
        </w:tc>
        <w:tc>
          <w:tcPr>
            <w:tcW w:w="810" w:type="dxa"/>
            <w:tcBorders>
              <w:top w:val="single" w:sz="8" w:space="0" w:color="auto"/>
              <w:left w:val="nil"/>
              <w:bottom w:val="single" w:sz="8" w:space="0" w:color="auto"/>
              <w:right w:val="single" w:sz="4" w:space="0" w:color="auto"/>
            </w:tcBorders>
            <w:shd w:val="clear" w:color="auto" w:fill="FFFFFF"/>
            <w:noWrap/>
            <w:vAlign w:val="bottom"/>
            <w:hideMark/>
          </w:tcPr>
          <w:p w:rsidR="00D4409D" w:rsidRDefault="00D4409D">
            <w:pPr>
              <w:spacing w:after="0"/>
              <w:rPr>
                <w:rFonts w:ascii="Calibri" w:hAnsi="Calibri"/>
                <w:b/>
                <w:bCs/>
                <w:sz w:val="16"/>
              </w:rPr>
            </w:pPr>
            <w:r>
              <w:rPr>
                <w:rFonts w:ascii="Calibri" w:hAnsi="Calibri"/>
                <w:b/>
                <w:bCs/>
                <w:sz w:val="16"/>
              </w:rPr>
              <w:t>Vin Year</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35011</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LAND OWNED IN FEE </w:t>
            </w:r>
            <w:proofErr w:type="spellStart"/>
            <w:r>
              <w:rPr>
                <w:rFonts w:ascii="Calibri" w:hAnsi="Calibri"/>
                <w:color w:val="000000"/>
                <w:sz w:val="16"/>
              </w:rPr>
              <w:t>TS</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1974</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35011</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PERMANENT LAND IMPROVEMENTS </w:t>
            </w:r>
            <w:proofErr w:type="spellStart"/>
            <w:r>
              <w:rPr>
                <w:rFonts w:ascii="Calibri" w:hAnsi="Calibri"/>
                <w:color w:val="000000"/>
                <w:sz w:val="16"/>
              </w:rPr>
              <w:t>TS</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35011</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PERMANENT LAND IMPROVEMENTS </w:t>
            </w:r>
            <w:proofErr w:type="spellStart"/>
            <w:r>
              <w:rPr>
                <w:rFonts w:ascii="Calibri" w:hAnsi="Calibri"/>
                <w:color w:val="000000"/>
                <w:sz w:val="16"/>
              </w:rPr>
              <w:t>TS</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DRAINAGE SYSTEMS-CULVERTS, ETC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SURFACING - GRAVEL, ETC.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SURFACING - GRAVEL, ETC.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ENGR</w:t>
            </w:r>
            <w:proofErr w:type="spellEnd"/>
            <w:r>
              <w:rPr>
                <w:rFonts w:ascii="Calibri" w:hAnsi="Calibri"/>
                <w:color w:val="000000"/>
                <w:sz w:val="16"/>
              </w:rPr>
              <w:t>, SURVEYING OR CONSULTING</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PERIMETER FENCE &amp; GATES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WATER WELL PUMP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SEPTIC TANK &amp; CESSPOOL</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SEWER LINE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LIGHT LOWERING DEVICE &amp; LIGHT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LIGHT MAST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FOUNDATION - STATION BUILDING</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COMPLETE STATION BUILDING</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PLUMBING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HVAC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ELECTRICAL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ELECTRICAL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D.C. EMERGENCY FIXTURE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ELECTRICAL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ELECTRICAL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LOCAL SERVICE </w:t>
            </w:r>
            <w:proofErr w:type="spellStart"/>
            <w:r>
              <w:rPr>
                <w:rFonts w:ascii="Calibri" w:hAnsi="Calibri"/>
                <w:color w:val="000000"/>
                <w:sz w:val="16"/>
              </w:rPr>
              <w:t>FND</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FOUNDATION - COMMUNICATION</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EQUIPMENT PAD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LIGHTING MAST </w:t>
            </w:r>
            <w:proofErr w:type="spellStart"/>
            <w:r>
              <w:rPr>
                <w:rFonts w:ascii="Calibri" w:hAnsi="Calibri"/>
                <w:color w:val="000000"/>
                <w:sz w:val="16"/>
              </w:rPr>
              <w:t>FND</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CONCRETE SURFACE TRENCH W/LIDS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UNIWALKS</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LOCAL SERVICE STRUCTURE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METAL </w:t>
            </w:r>
            <w:proofErr w:type="spellStart"/>
            <w:r>
              <w:rPr>
                <w:rFonts w:ascii="Calibri" w:hAnsi="Calibri"/>
                <w:color w:val="000000"/>
                <w:sz w:val="16"/>
              </w:rPr>
              <w:t>STRUCT</w:t>
            </w:r>
            <w:proofErr w:type="spellEnd"/>
            <w:r>
              <w:rPr>
                <w:rFonts w:ascii="Calibri" w:hAnsi="Calibri"/>
                <w:color w:val="000000"/>
                <w:sz w:val="16"/>
              </w:rPr>
              <w:t xml:space="preserve"> - COMMUNICATION</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15KV BUS SUP, CT, PT, </w:t>
            </w:r>
            <w:proofErr w:type="spellStart"/>
            <w:r>
              <w:rPr>
                <w:rFonts w:ascii="Calibri" w:hAnsi="Calibri"/>
                <w:color w:val="000000"/>
                <w:sz w:val="16"/>
              </w:rPr>
              <w:t>MISC</w:t>
            </w:r>
            <w:proofErr w:type="spellEnd"/>
            <w:r>
              <w:rPr>
                <w:rFonts w:ascii="Calibri" w:hAnsi="Calibri"/>
                <w:color w:val="000000"/>
                <w:sz w:val="16"/>
              </w:rPr>
              <w:t xml:space="preserve"> </w:t>
            </w:r>
            <w:proofErr w:type="spellStart"/>
            <w:r>
              <w:rPr>
                <w:rFonts w:ascii="Calibri" w:hAnsi="Calibri"/>
                <w:color w:val="000000"/>
                <w:sz w:val="16"/>
              </w:rPr>
              <w:t>STR</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CABLE TRAY AND ACCESSORIES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CABLE TRAY AND ACCESSORIES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INSULATORS - PIN OR POST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DISC INSULATORS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266.8 MCM CONDUCTOR ALUMINUM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X 1" FLAT BAR COPPER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1991</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1993</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1993</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1993</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1991</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1991</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1993</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1991</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4/0 COPPER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350 MCM ALUM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350 MCM COPPER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500 MCM COPPER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COMPOSITE CABLE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#6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#6 COPPER GROUND MAT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#6 COPPER GROUND MAT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7/16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2/0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250 MCM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5"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SMALL ELECTRICAL ENCLOSURE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SMALL ELECTRICAL ENCLOSURE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50KVA</w:t>
            </w:r>
            <w:proofErr w:type="spellEnd"/>
            <w:r>
              <w:rPr>
                <w:rFonts w:ascii="Calibri" w:hAnsi="Calibri"/>
                <w:color w:val="000000"/>
                <w:sz w:val="16"/>
              </w:rPr>
              <w:t xml:space="preserve"> LOCAL SERVICE </w:t>
            </w:r>
            <w:proofErr w:type="spellStart"/>
            <w:r>
              <w:rPr>
                <w:rFonts w:ascii="Calibri" w:hAnsi="Calibri"/>
                <w:color w:val="000000"/>
                <w:sz w:val="16"/>
              </w:rPr>
              <w:t>XFMR</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167-</w:t>
            </w:r>
            <w:proofErr w:type="spellStart"/>
            <w:r>
              <w:rPr>
                <w:rFonts w:ascii="Calibri" w:hAnsi="Calibri"/>
                <w:color w:val="000000"/>
                <w:sz w:val="16"/>
              </w:rPr>
              <w:t>499KVA</w:t>
            </w:r>
            <w:proofErr w:type="spellEnd"/>
            <w:r>
              <w:rPr>
                <w:rFonts w:ascii="Calibri" w:hAnsi="Calibri"/>
                <w:color w:val="000000"/>
                <w:sz w:val="16"/>
              </w:rPr>
              <w:t xml:space="preserve"> LOCAL SERVICE </w:t>
            </w:r>
            <w:proofErr w:type="spellStart"/>
            <w:r>
              <w:rPr>
                <w:rFonts w:ascii="Calibri" w:hAnsi="Calibri"/>
                <w:color w:val="000000"/>
                <w:sz w:val="16"/>
              </w:rPr>
              <w:t>XFMR</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SWITCH - POWER FUSE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1991</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COMPUTER &amp; PERIPHERALS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METERING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1993</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METERING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1991</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AUXILIARY LOAD CENTER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LOAD CENTER, AC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LOAD CENTER, DC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10 - 40 AMP CIR </w:t>
            </w:r>
            <w:proofErr w:type="spellStart"/>
            <w:r>
              <w:rPr>
                <w:rFonts w:ascii="Calibri" w:hAnsi="Calibri"/>
                <w:color w:val="000000"/>
                <w:sz w:val="16"/>
              </w:rPr>
              <w:t>BRKR</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1991</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10 - 40 AMP CIR </w:t>
            </w:r>
            <w:proofErr w:type="spellStart"/>
            <w:r>
              <w:rPr>
                <w:rFonts w:ascii="Calibri" w:hAnsi="Calibri"/>
                <w:color w:val="000000"/>
                <w:sz w:val="16"/>
              </w:rPr>
              <w:t>BRKR</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TRANSFER SWITCH</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 SYSTEMS-WIRED CIRCUITS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BOX, CABINET OR PANEL</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OTHER METERING EQUIPMENT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OTHER METERING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MISC</w:t>
            </w:r>
            <w:proofErr w:type="spellEnd"/>
            <w:r>
              <w:rPr>
                <w:rFonts w:ascii="Calibri" w:hAnsi="Calibri"/>
                <w:color w:val="000000"/>
                <w:sz w:val="16"/>
              </w:rPr>
              <w:t xml:space="preserve"> OFFICE FURNITURE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CHAIR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1952</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CHAIR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1953</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CHAIR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1964</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DESK</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1931</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DESK</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1950</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DESK</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1961</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DESK</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FILE CABINET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TABLE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1952</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TABLE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1954</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COMPUTER AND PERIPHERALS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1991</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PRINTER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1991</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ANTENNA</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CARD UNIT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CARD UNIT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SMOKE DETECTOR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METER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2000</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ANTENNA</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2000</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MICROWAVE, </w:t>
            </w:r>
            <w:proofErr w:type="spellStart"/>
            <w:r>
              <w:rPr>
                <w:rFonts w:ascii="Calibri" w:hAnsi="Calibri"/>
                <w:color w:val="000000"/>
                <w:sz w:val="16"/>
              </w:rPr>
              <w:t>STRUCT</w:t>
            </w:r>
            <w:proofErr w:type="spellEnd"/>
            <w:r>
              <w:rPr>
                <w:rFonts w:ascii="Calibri" w:hAnsi="Calibri"/>
                <w:color w:val="000000"/>
                <w:sz w:val="16"/>
              </w:rPr>
              <w:t>(</w:t>
            </w:r>
            <w:proofErr w:type="spellStart"/>
            <w:r>
              <w:rPr>
                <w:rFonts w:ascii="Calibri" w:hAnsi="Calibri"/>
                <w:color w:val="000000"/>
                <w:sz w:val="16"/>
              </w:rPr>
              <w:t>POLES&amp;FIX</w:t>
            </w:r>
            <w:proofErr w:type="spellEnd"/>
            <w:r>
              <w:rPr>
                <w:rFonts w:ascii="Calibri" w:hAnsi="Calibri"/>
                <w:color w:val="000000"/>
                <w:sz w:val="16"/>
              </w:rPr>
              <w: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1998</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MICROWAVE, </w:t>
            </w:r>
            <w:proofErr w:type="spellStart"/>
            <w:r>
              <w:rPr>
                <w:rFonts w:ascii="Calibri" w:hAnsi="Calibri"/>
                <w:color w:val="000000"/>
                <w:sz w:val="16"/>
              </w:rPr>
              <w:t>STRUCT</w:t>
            </w:r>
            <w:proofErr w:type="spellEnd"/>
            <w:r>
              <w:rPr>
                <w:rFonts w:ascii="Calibri" w:hAnsi="Calibri"/>
                <w:color w:val="000000"/>
                <w:sz w:val="16"/>
              </w:rPr>
              <w:t>(</w:t>
            </w:r>
            <w:proofErr w:type="spellStart"/>
            <w:r>
              <w:rPr>
                <w:rFonts w:ascii="Calibri" w:hAnsi="Calibri"/>
                <w:color w:val="000000"/>
                <w:sz w:val="16"/>
              </w:rPr>
              <w:t>POLES&amp;FIX</w:t>
            </w:r>
            <w:proofErr w:type="spellEnd"/>
            <w:r>
              <w:rPr>
                <w:rFonts w:ascii="Calibri" w:hAnsi="Calibri"/>
                <w:color w:val="000000"/>
                <w:sz w:val="16"/>
              </w:rPr>
              <w: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1998</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HVAC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AUXILIARY LOAD CENTER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130 VOLT BATTERY CHARGER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2003</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130 VOLT BATTERY</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2003</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BATTERY RACK</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2003</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SAFETY SWITCH</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2003</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SITE PREPARATION &amp; IMPROVEMENT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SUPERSTRUCTURE ROOF</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2005</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DISTANCE / FAULT LOCATOR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FOUNDATION - OTHER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METAL </w:t>
            </w:r>
            <w:proofErr w:type="spellStart"/>
            <w:r>
              <w:rPr>
                <w:rFonts w:ascii="Calibri" w:hAnsi="Calibri"/>
                <w:color w:val="000000"/>
                <w:sz w:val="16"/>
              </w:rPr>
              <w:t>STRUCT</w:t>
            </w:r>
            <w:proofErr w:type="spellEnd"/>
            <w:r>
              <w:rPr>
                <w:rFonts w:ascii="Calibri" w:hAnsi="Calibri"/>
                <w:color w:val="000000"/>
                <w:sz w:val="16"/>
              </w:rPr>
              <w:t xml:space="preserve"> - OTHER SUPPORT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METAL </w:t>
            </w:r>
            <w:proofErr w:type="spellStart"/>
            <w:r>
              <w:rPr>
                <w:rFonts w:ascii="Calibri" w:hAnsi="Calibri"/>
                <w:color w:val="000000"/>
                <w:sz w:val="16"/>
              </w:rPr>
              <w:t>STRUCT</w:t>
            </w:r>
            <w:proofErr w:type="spellEnd"/>
            <w:r>
              <w:rPr>
                <w:rFonts w:ascii="Calibri" w:hAnsi="Calibri"/>
                <w:color w:val="000000"/>
                <w:sz w:val="16"/>
              </w:rPr>
              <w:t xml:space="preserve"> -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COAXIAL CABLE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SMALL ELECTRICAL ENCLOSURE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COMPUTER AND PERIPHERALS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39740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FIBER, </w:t>
            </w:r>
            <w:proofErr w:type="spellStart"/>
            <w:r>
              <w:rPr>
                <w:rFonts w:ascii="Calibri" w:hAnsi="Calibri"/>
                <w:color w:val="000000"/>
                <w:sz w:val="16"/>
              </w:rPr>
              <w:t>MISC</w:t>
            </w:r>
            <w:proofErr w:type="spellEnd"/>
            <w:r>
              <w:rPr>
                <w:rFonts w:ascii="Calibri" w:hAnsi="Calibri"/>
                <w:color w:val="000000"/>
                <w:sz w:val="16"/>
              </w:rPr>
              <w:t xml:space="preserve">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39740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FIBER, </w:t>
            </w:r>
            <w:proofErr w:type="spellStart"/>
            <w:r>
              <w:rPr>
                <w:rFonts w:ascii="Calibri" w:hAnsi="Calibri"/>
                <w:color w:val="000000"/>
                <w:sz w:val="16"/>
              </w:rPr>
              <w:t>MISC</w:t>
            </w:r>
            <w:proofErr w:type="spellEnd"/>
            <w:r>
              <w:rPr>
                <w:rFonts w:ascii="Calibri" w:hAnsi="Calibri"/>
                <w:color w:val="000000"/>
                <w:sz w:val="16"/>
              </w:rPr>
              <w:t xml:space="preserve">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39740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FIBER, CARD SHELF</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39740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FIBER, CARD SHELF</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39740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FIBER, CARD UNIT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39740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FIBER, CARD UNIT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39740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FIBER, WIRE/CABLE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39740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FIBER, WIRE/CABLE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39120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NETWORK EQ</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COAXIAL CABLE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39500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OTHER LAB/RESEARCH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39500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OTHER LAB/RESEARCH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2012</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2012</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2012</w:t>
            </w:r>
          </w:p>
        </w:tc>
      </w:tr>
      <w:tr w:rsidR="00D4409D" w:rsidTr="00D4409D">
        <w:trPr>
          <w:trHeight w:val="300"/>
        </w:trPr>
        <w:tc>
          <w:tcPr>
            <w:tcW w:w="811"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2012</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FIBER OPTIC CABLE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FIBER OPTIC CABLE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48 VOLT BATTERY CHARGER</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48 VOLT BATTERY CHARGER</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48 VOLT BATTERY</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48 VOLT BATTERY</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BATTERY RACK</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BATTERY RACK</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TRANSFER SWITCH</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TRANSFER SWITCH</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11"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METERING EQUIPMENT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2012</w:t>
            </w:r>
          </w:p>
        </w:tc>
      </w:tr>
      <w:tr w:rsidR="00D4409D" w:rsidTr="00D4409D">
        <w:trPr>
          <w:trHeight w:val="315"/>
        </w:trPr>
        <w:tc>
          <w:tcPr>
            <w:tcW w:w="811" w:type="dxa"/>
            <w:tcBorders>
              <w:top w:val="nil"/>
              <w:left w:val="single" w:sz="8" w:space="0" w:color="auto"/>
              <w:bottom w:val="single" w:sz="4" w:space="0" w:color="auto"/>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93" w:type="dxa"/>
            <w:tcBorders>
              <w:top w:val="nil"/>
              <w:left w:val="nil"/>
              <w:bottom w:val="single" w:sz="4" w:space="0" w:color="auto"/>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single" w:sz="4" w:space="0" w:color="auto"/>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2012</w:t>
            </w:r>
          </w:p>
        </w:tc>
      </w:tr>
    </w:tbl>
    <w:p w:rsidR="00D4409D" w:rsidRDefault="00D4409D" w:rsidP="00D4409D">
      <w:pPr>
        <w:rPr>
          <w:rFonts w:asciiTheme="minorHAnsi" w:hAnsiTheme="minorHAnsi" w:cstheme="minorBidi"/>
          <w:sz w:val="18"/>
          <w:szCs w:val="22"/>
        </w:rPr>
      </w:pPr>
    </w:p>
    <w:tbl>
      <w:tblPr>
        <w:tblW w:w="4515" w:type="dxa"/>
        <w:tblInd w:w="93" w:type="dxa"/>
        <w:tblLook w:val="04A0" w:firstRow="1" w:lastRow="0" w:firstColumn="1" w:lastColumn="0" w:noHBand="0" w:noVBand="1"/>
      </w:tblPr>
      <w:tblGrid>
        <w:gridCol w:w="825"/>
        <w:gridCol w:w="2880"/>
        <w:gridCol w:w="810"/>
      </w:tblGrid>
      <w:tr w:rsidR="00D4409D" w:rsidTr="00D4409D">
        <w:trPr>
          <w:trHeight w:val="315"/>
          <w:tblHeader/>
        </w:trPr>
        <w:tc>
          <w:tcPr>
            <w:tcW w:w="825" w:type="dxa"/>
            <w:tcBorders>
              <w:top w:val="single" w:sz="8" w:space="0" w:color="auto"/>
              <w:left w:val="single" w:sz="8" w:space="0" w:color="auto"/>
              <w:bottom w:val="double" w:sz="6" w:space="0" w:color="auto"/>
              <w:right w:val="single" w:sz="4" w:space="0" w:color="auto"/>
            </w:tcBorders>
            <w:shd w:val="clear" w:color="auto" w:fill="FFFFFF"/>
            <w:noWrap/>
            <w:vAlign w:val="bottom"/>
            <w:hideMark/>
          </w:tcPr>
          <w:p w:rsidR="00D4409D" w:rsidRDefault="00D4409D">
            <w:pPr>
              <w:spacing w:after="0"/>
              <w:rPr>
                <w:rFonts w:ascii="Calibri" w:hAnsi="Calibri"/>
                <w:b/>
                <w:bCs/>
                <w:sz w:val="16"/>
                <w:szCs w:val="16"/>
              </w:rPr>
            </w:pPr>
            <w:r>
              <w:rPr>
                <w:rFonts w:ascii="Calibri" w:hAnsi="Calibri"/>
                <w:b/>
                <w:bCs/>
                <w:sz w:val="16"/>
                <w:szCs w:val="16"/>
              </w:rPr>
              <w:t>Category</w:t>
            </w:r>
          </w:p>
        </w:tc>
        <w:tc>
          <w:tcPr>
            <w:tcW w:w="2880" w:type="dxa"/>
            <w:tcBorders>
              <w:top w:val="single" w:sz="8" w:space="0" w:color="auto"/>
              <w:left w:val="nil"/>
              <w:bottom w:val="double" w:sz="6" w:space="0" w:color="auto"/>
              <w:right w:val="single" w:sz="4" w:space="0" w:color="auto"/>
            </w:tcBorders>
            <w:shd w:val="clear" w:color="auto" w:fill="FFFFFF"/>
            <w:noWrap/>
            <w:vAlign w:val="bottom"/>
            <w:hideMark/>
          </w:tcPr>
          <w:p w:rsidR="00D4409D" w:rsidRDefault="00D4409D">
            <w:pPr>
              <w:spacing w:after="0"/>
              <w:rPr>
                <w:rFonts w:ascii="Calibri" w:hAnsi="Calibri"/>
                <w:b/>
                <w:bCs/>
                <w:sz w:val="16"/>
                <w:szCs w:val="16"/>
              </w:rPr>
            </w:pPr>
            <w:r>
              <w:rPr>
                <w:rFonts w:ascii="Calibri" w:hAnsi="Calibri"/>
                <w:b/>
                <w:bCs/>
                <w:sz w:val="16"/>
                <w:szCs w:val="16"/>
              </w:rPr>
              <w:t>Borah Description</w:t>
            </w:r>
          </w:p>
        </w:tc>
        <w:tc>
          <w:tcPr>
            <w:tcW w:w="810" w:type="dxa"/>
            <w:tcBorders>
              <w:top w:val="single" w:sz="8" w:space="0" w:color="auto"/>
              <w:left w:val="single" w:sz="4" w:space="0" w:color="auto"/>
              <w:bottom w:val="double" w:sz="6" w:space="0" w:color="auto"/>
              <w:right w:val="single" w:sz="4" w:space="0" w:color="auto"/>
            </w:tcBorders>
            <w:shd w:val="clear" w:color="auto" w:fill="FFFFFF"/>
            <w:noWrap/>
            <w:vAlign w:val="bottom"/>
            <w:hideMark/>
          </w:tcPr>
          <w:p w:rsidR="00D4409D" w:rsidRDefault="00D4409D">
            <w:pPr>
              <w:spacing w:after="0"/>
              <w:rPr>
                <w:rFonts w:ascii="Calibri" w:hAnsi="Calibri"/>
                <w:b/>
                <w:bCs/>
                <w:sz w:val="16"/>
                <w:szCs w:val="16"/>
              </w:rPr>
            </w:pPr>
            <w:r>
              <w:rPr>
                <w:rFonts w:ascii="Calibri" w:hAnsi="Calibri"/>
                <w:b/>
                <w:bCs/>
                <w:sz w:val="16"/>
                <w:szCs w:val="16"/>
              </w:rPr>
              <w:t>Vin Year</w:t>
            </w:r>
          </w:p>
        </w:tc>
      </w:tr>
      <w:tr w:rsidR="00D4409D" w:rsidTr="00D4409D">
        <w:trPr>
          <w:trHeight w:val="315"/>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35011</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LAND OWNED IN FEE </w:t>
            </w:r>
            <w:proofErr w:type="spellStart"/>
            <w:r>
              <w:rPr>
                <w:rFonts w:ascii="Calibri" w:hAnsi="Calibri"/>
                <w:color w:val="000000"/>
                <w:sz w:val="16"/>
                <w:szCs w:val="16"/>
              </w:rPr>
              <w:t>TS</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1972</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35011</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LAND OWNED IN FEE </w:t>
            </w:r>
            <w:proofErr w:type="spellStart"/>
            <w:r>
              <w:rPr>
                <w:rFonts w:ascii="Calibri" w:hAnsi="Calibri"/>
                <w:color w:val="000000"/>
                <w:sz w:val="16"/>
                <w:szCs w:val="16"/>
              </w:rPr>
              <w:t>TS</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35011</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PERMANENT LAND IMPROVEMENTS </w:t>
            </w:r>
            <w:proofErr w:type="spellStart"/>
            <w:r>
              <w:rPr>
                <w:rFonts w:ascii="Calibri" w:hAnsi="Calibri"/>
                <w:color w:val="000000"/>
                <w:sz w:val="16"/>
                <w:szCs w:val="16"/>
              </w:rPr>
              <w:t>TS</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35011</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PERMANENT LAND IMPROVEMENTS </w:t>
            </w:r>
            <w:proofErr w:type="spellStart"/>
            <w:r>
              <w:rPr>
                <w:rFonts w:ascii="Calibri" w:hAnsi="Calibri"/>
                <w:color w:val="000000"/>
                <w:sz w:val="16"/>
                <w:szCs w:val="16"/>
              </w:rPr>
              <w:t>TS</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YARD SURFACING - GRAVEL, ETC.</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YARD SURFACING - GRAVEL, ETC.</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YARD SURFACING - GRAVEL, ETC.</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SITE EXCAVATION</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1972</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SITE EXCAVATION</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proofErr w:type="spellStart"/>
            <w:r>
              <w:rPr>
                <w:rFonts w:ascii="Calibri" w:hAnsi="Calibri"/>
                <w:color w:val="000000"/>
                <w:sz w:val="16"/>
                <w:szCs w:val="16"/>
              </w:rPr>
              <w:t>ENGR</w:t>
            </w:r>
            <w:proofErr w:type="spellEnd"/>
            <w:r>
              <w:rPr>
                <w:rFonts w:ascii="Calibri" w:hAnsi="Calibri"/>
                <w:color w:val="000000"/>
                <w:sz w:val="16"/>
                <w:szCs w:val="16"/>
              </w:rPr>
              <w:t>, SURVEYING OR CONSULTING</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1972</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proofErr w:type="spellStart"/>
            <w:r>
              <w:rPr>
                <w:rFonts w:ascii="Calibri" w:hAnsi="Calibri"/>
                <w:color w:val="000000"/>
                <w:sz w:val="16"/>
                <w:szCs w:val="16"/>
              </w:rPr>
              <w:t>ENGR</w:t>
            </w:r>
            <w:proofErr w:type="spellEnd"/>
            <w:r>
              <w:rPr>
                <w:rFonts w:ascii="Calibri" w:hAnsi="Calibri"/>
                <w:color w:val="000000"/>
                <w:sz w:val="16"/>
                <w:szCs w:val="16"/>
              </w:rPr>
              <w:t>, SURVEYING OR CONSULTING</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ROAD EXCAVATION</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1972</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ROAD EXCAVATION</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PERIMETER FENCE &amp; GATES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PERIMETER FENCE &amp; GATES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PERIMETER FENCE &amp; GATES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WATER WELL PUMP</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WATER WELL PUMP</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WATER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WATER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WATER WELL</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WATER WELL</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SEPTIC TANK &amp; CESSPOOL</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SEPTIC TANK &amp; CESSPOOL</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SEWAGE DRAIN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SEWAGE DRAIN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SEWER LINE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OIL CATCH BASIN</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LIGHT LOWERING DEVICE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LIGHT LOWERING DEVICE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LIGHT MAST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LIGHT MAST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LIGHT MAST, LOWER DEVICE &amp; </w:t>
            </w:r>
            <w:proofErr w:type="spellStart"/>
            <w:r>
              <w:rPr>
                <w:rFonts w:ascii="Calibri" w:hAnsi="Calibri"/>
                <w:color w:val="000000"/>
                <w:sz w:val="16"/>
                <w:szCs w:val="16"/>
              </w:rPr>
              <w:t>LIG</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1977</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LIGHT MAST, LOWER DEVICE &amp; </w:t>
            </w:r>
            <w:proofErr w:type="spellStart"/>
            <w:r>
              <w:rPr>
                <w:rFonts w:ascii="Calibri" w:hAnsi="Calibri"/>
                <w:color w:val="000000"/>
                <w:sz w:val="16"/>
                <w:szCs w:val="16"/>
              </w:rPr>
              <w:t>LIG</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FOUNDATION - STATION BUILDING</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FOUNDATION - STATION BUILDING</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COMPLETE STATION BUILDING</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COMPLETE STATION BUILDING</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BUILDING PLUMBING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BUILDING PLUMBING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BUILDING HVAC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AIR CONDITIONERS &amp;/OR COOLERS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EXHAUST FANS &amp; DUCT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HUMIDIFIER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BUILDING ELECTRICAL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BUILDING ELECTRICAL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BUILDING ELECTRICAL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BUILDING ELECTRICAL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BUILDING ELECTRICAL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BUILDING ELECTRICAL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BUILDING ELECTRICAL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BUILDING ELECTRICAL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AIR COMPRESSOR </w:t>
            </w:r>
            <w:proofErr w:type="spellStart"/>
            <w:r>
              <w:rPr>
                <w:rFonts w:ascii="Calibri" w:hAnsi="Calibri"/>
                <w:color w:val="000000"/>
                <w:sz w:val="16"/>
                <w:szCs w:val="16"/>
              </w:rPr>
              <w:t>FND</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FOUNDATION - COMMUNICATION</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EQUIPMENT PAD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LIGHTING MAST </w:t>
            </w:r>
            <w:proofErr w:type="spellStart"/>
            <w:r>
              <w:rPr>
                <w:rFonts w:ascii="Calibri" w:hAnsi="Calibri"/>
                <w:color w:val="000000"/>
                <w:sz w:val="16"/>
                <w:szCs w:val="16"/>
              </w:rPr>
              <w:t>FND</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LIGHTING MAST </w:t>
            </w:r>
            <w:proofErr w:type="spellStart"/>
            <w:r>
              <w:rPr>
                <w:rFonts w:ascii="Calibri" w:hAnsi="Calibri"/>
                <w:color w:val="000000"/>
                <w:sz w:val="16"/>
                <w:szCs w:val="16"/>
              </w:rPr>
              <w:t>FND</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1977</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LIGHTING MAST </w:t>
            </w:r>
            <w:proofErr w:type="spellStart"/>
            <w:r>
              <w:rPr>
                <w:rFonts w:ascii="Calibri" w:hAnsi="Calibri"/>
                <w:color w:val="000000"/>
                <w:sz w:val="16"/>
                <w:szCs w:val="16"/>
              </w:rPr>
              <w:t>FND</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TUNNELS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TUNNELS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CONCRETE SURFACE TRENCH W/LIDS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CONCRETE ABOVE GROUND CABLEWAY</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CONCRETE SURFACE TRENCH W/LIDS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CONCRETE SURFACE TRENCH W/LIDS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CONDUIT &amp; FITTINGS UNDERGROUND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CONDUIT &amp; FITTINGS UNDERGROUND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CONDUIT &amp; FITTINGS UNDERGROUND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TREAD PLATES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TREAD PLATES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proofErr w:type="spellStart"/>
            <w:r>
              <w:rPr>
                <w:rFonts w:ascii="Calibri" w:hAnsi="Calibri"/>
                <w:color w:val="000000"/>
                <w:sz w:val="16"/>
                <w:szCs w:val="16"/>
              </w:rPr>
              <w:t>UNIWALKS</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proofErr w:type="spellStart"/>
            <w:r>
              <w:rPr>
                <w:rFonts w:ascii="Calibri" w:hAnsi="Calibri"/>
                <w:color w:val="000000"/>
                <w:sz w:val="16"/>
                <w:szCs w:val="16"/>
              </w:rPr>
              <w:t>UNIWALKS</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METAL </w:t>
            </w:r>
            <w:proofErr w:type="spellStart"/>
            <w:r>
              <w:rPr>
                <w:rFonts w:ascii="Calibri" w:hAnsi="Calibri"/>
                <w:color w:val="000000"/>
                <w:sz w:val="16"/>
                <w:szCs w:val="16"/>
              </w:rPr>
              <w:t>STRUCT</w:t>
            </w:r>
            <w:proofErr w:type="spellEnd"/>
            <w:r>
              <w:rPr>
                <w:rFonts w:ascii="Calibri" w:hAnsi="Calibri"/>
                <w:color w:val="000000"/>
                <w:sz w:val="16"/>
                <w:szCs w:val="16"/>
              </w:rPr>
              <w:t xml:space="preserve"> - COMMUNICATION</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HEATERS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HEATERS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LIGHTING</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LIGHTING</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WELL HOUSE (INACTIVE)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WELL HOUSE (INACTIVE)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TOOL SHED, </w:t>
            </w:r>
            <w:proofErr w:type="spellStart"/>
            <w:r>
              <w:rPr>
                <w:rFonts w:ascii="Calibri" w:hAnsi="Calibri"/>
                <w:color w:val="000000"/>
                <w:sz w:val="16"/>
                <w:szCs w:val="16"/>
              </w:rPr>
              <w:t>MAINT</w:t>
            </w:r>
            <w:proofErr w:type="spellEnd"/>
            <w:r>
              <w:rPr>
                <w:rFonts w:ascii="Calibri" w:hAnsi="Calibri"/>
                <w:color w:val="000000"/>
                <w:sz w:val="16"/>
                <w:szCs w:val="16"/>
              </w:rPr>
              <w:t xml:space="preserve"> </w:t>
            </w:r>
            <w:proofErr w:type="spellStart"/>
            <w:r>
              <w:rPr>
                <w:rFonts w:ascii="Calibri" w:hAnsi="Calibri"/>
                <w:color w:val="000000"/>
                <w:sz w:val="16"/>
                <w:szCs w:val="16"/>
              </w:rPr>
              <w:t>BLDG</w:t>
            </w:r>
            <w:proofErr w:type="spellEnd"/>
            <w:r>
              <w:rPr>
                <w:rFonts w:ascii="Calibri" w:hAnsi="Calibri"/>
                <w:color w:val="000000"/>
                <w:sz w:val="16"/>
                <w:szCs w:val="16"/>
              </w:rPr>
              <w:t xml:space="preserve">, </w:t>
            </w:r>
            <w:proofErr w:type="spellStart"/>
            <w:r>
              <w:rPr>
                <w:rFonts w:ascii="Calibri" w:hAnsi="Calibri"/>
                <w:color w:val="000000"/>
                <w:sz w:val="16"/>
                <w:szCs w:val="16"/>
              </w:rPr>
              <w:t>ETC</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TOOL SHED, </w:t>
            </w:r>
            <w:proofErr w:type="spellStart"/>
            <w:r>
              <w:rPr>
                <w:rFonts w:ascii="Calibri" w:hAnsi="Calibri"/>
                <w:color w:val="000000"/>
                <w:sz w:val="16"/>
                <w:szCs w:val="16"/>
              </w:rPr>
              <w:t>MAINT</w:t>
            </w:r>
            <w:proofErr w:type="spellEnd"/>
            <w:r>
              <w:rPr>
                <w:rFonts w:ascii="Calibri" w:hAnsi="Calibri"/>
                <w:color w:val="000000"/>
                <w:sz w:val="16"/>
                <w:szCs w:val="16"/>
              </w:rPr>
              <w:t xml:space="preserve"> </w:t>
            </w:r>
            <w:proofErr w:type="spellStart"/>
            <w:r>
              <w:rPr>
                <w:rFonts w:ascii="Calibri" w:hAnsi="Calibri"/>
                <w:color w:val="000000"/>
                <w:sz w:val="16"/>
                <w:szCs w:val="16"/>
              </w:rPr>
              <w:t>BLDG</w:t>
            </w:r>
            <w:proofErr w:type="spellEnd"/>
            <w:r>
              <w:rPr>
                <w:rFonts w:ascii="Calibri" w:hAnsi="Calibri"/>
                <w:color w:val="000000"/>
                <w:sz w:val="16"/>
                <w:szCs w:val="16"/>
              </w:rPr>
              <w:t xml:space="preserve">, </w:t>
            </w:r>
            <w:proofErr w:type="spellStart"/>
            <w:r>
              <w:rPr>
                <w:rFonts w:ascii="Calibri" w:hAnsi="Calibri"/>
                <w:color w:val="000000"/>
                <w:sz w:val="16"/>
                <w:szCs w:val="16"/>
              </w:rPr>
              <w:t>ETC</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CABLE TRAY AND ACCESSORIES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CABLE TRAY AND ACCESSORIES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INSULATORS - PIN OR POST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sz w:val="16"/>
                <w:szCs w:val="16"/>
              </w:rPr>
            </w:pPr>
            <w:r>
              <w:rPr>
                <w:rFonts w:ascii="Calibri" w:hAnsi="Calibri"/>
                <w:sz w:val="16"/>
                <w:szCs w:val="16"/>
              </w:rPr>
              <w:t>BUS - RIGID WITH FITTINGS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15KV POWER CABLE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15KV POWER CABLE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15KV POWER CABLE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1991</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#18 - #19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#18 - #19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#18 - #19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#18 - #19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#18 - #19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1991</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#18 - #19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#18 - #19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1996</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#18 - #19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#18 - #19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#18 - #19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#18 - #19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#18 - #19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1996</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#18 - #19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#18 - #19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#18 - #19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#18 - #19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#18 - #19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#18 - #19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#18 - #19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#18 - #19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#14 - #16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#14 - #16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#14 - #16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#14 - #16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#14 - #16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#14 - #16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#14 - #16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#14 - #16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#14 - #16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#14 - #16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#14 - #16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#14 - #16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1991</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#14 - #16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#14 - #16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#14 - #16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COAXIAL CABLE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COAXIAL CABLE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COAXIAL CABLE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1991</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1981</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1991</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1996</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1981</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1984</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1981</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1991</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#7 - #9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#7 - #9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#7 - #9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#7 - #9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#7 - #9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#7 - #9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#1 - #6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#1 - #6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#1 - #6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#1 - #6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#1 - #6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#1 - #6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#1 - #6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#1 - #6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#1 - #6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#1 - #6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#1 - #6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#1 - #6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#1 - #6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#1 - #6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#1 - #6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#1 - #6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#1 - #6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COPPER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2/0 COPPER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2/0 COPPER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500 MCM ALUM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ALUM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GROUNDING AND FITTINGS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GROUNDING AND FITTINGS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GROUNDING AND FITTINGS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GROUNDING AND FITTINGS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GROUNDING AND FITTINGS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#4 COPPER GROUND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#4 COPPER GROUND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#6 COPPER GROUND MAT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#6 COPPER GROUND MAT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#6 COPPER GROUND MAT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7/16 COPPER GROUND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7/16 COPPER GROUND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7/16 COPPER GROUND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2/0 COPPER GROUND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2/0 COPPER GROUND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2/0 COPPER GROUND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2/0 COPPER GROUND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250 MCM COPPER GROUND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250 MCM COPPER GROUND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250 MCM COPPER GROUND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250 MCM COPPER GROUND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250 MCM COPPER GROUND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500 MCM COPPER GROUND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500 MCM COPPER GROUND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CONDUIT &amp; FITTINGS ABOVE </w:t>
            </w:r>
            <w:proofErr w:type="spellStart"/>
            <w:r>
              <w:rPr>
                <w:rFonts w:ascii="Calibri" w:hAnsi="Calibri"/>
                <w:color w:val="000000"/>
                <w:sz w:val="16"/>
                <w:szCs w:val="16"/>
              </w:rPr>
              <w:t>GROUN</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CONDUIT &amp; FITTINGS ABOVE </w:t>
            </w:r>
            <w:proofErr w:type="spellStart"/>
            <w:r>
              <w:rPr>
                <w:rFonts w:ascii="Calibri" w:hAnsi="Calibri"/>
                <w:color w:val="000000"/>
                <w:sz w:val="16"/>
                <w:szCs w:val="16"/>
              </w:rPr>
              <w:t>GROUN</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CONDUIT &amp; FITTINGS ABOVE </w:t>
            </w:r>
            <w:proofErr w:type="spellStart"/>
            <w:r>
              <w:rPr>
                <w:rFonts w:ascii="Calibri" w:hAnsi="Calibri"/>
                <w:color w:val="000000"/>
                <w:sz w:val="16"/>
                <w:szCs w:val="16"/>
              </w:rPr>
              <w:t>GROUN</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CONDUIT &amp; FITTINGS ABOVE </w:t>
            </w:r>
            <w:proofErr w:type="spellStart"/>
            <w:r>
              <w:rPr>
                <w:rFonts w:ascii="Calibri" w:hAnsi="Calibri"/>
                <w:color w:val="000000"/>
                <w:sz w:val="16"/>
                <w:szCs w:val="16"/>
              </w:rPr>
              <w:t>GROUN</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CONDUIT &amp; FITTINGS ABOVE </w:t>
            </w:r>
            <w:proofErr w:type="spellStart"/>
            <w:r>
              <w:rPr>
                <w:rFonts w:ascii="Calibri" w:hAnsi="Calibri"/>
                <w:color w:val="000000"/>
                <w:sz w:val="16"/>
                <w:szCs w:val="16"/>
              </w:rPr>
              <w:t>GROUN</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CONDUIT &amp; FITTINGS ABOVE </w:t>
            </w:r>
            <w:proofErr w:type="spellStart"/>
            <w:r>
              <w:rPr>
                <w:rFonts w:ascii="Calibri" w:hAnsi="Calibri"/>
                <w:color w:val="000000"/>
                <w:sz w:val="16"/>
                <w:szCs w:val="16"/>
              </w:rPr>
              <w:t>GROUN</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CONDUIT &amp; FITTINGS ABOVE </w:t>
            </w:r>
            <w:proofErr w:type="spellStart"/>
            <w:r>
              <w:rPr>
                <w:rFonts w:ascii="Calibri" w:hAnsi="Calibri"/>
                <w:color w:val="000000"/>
                <w:sz w:val="16"/>
                <w:szCs w:val="16"/>
              </w:rPr>
              <w:t>GROUN</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CONDUIT &amp; FITTINGS ABOVE </w:t>
            </w:r>
            <w:proofErr w:type="spellStart"/>
            <w:r>
              <w:rPr>
                <w:rFonts w:ascii="Calibri" w:hAnsi="Calibri"/>
                <w:color w:val="000000"/>
                <w:sz w:val="16"/>
                <w:szCs w:val="16"/>
              </w:rPr>
              <w:t>GROUN</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CONDUIT &amp; FITTINGS ABOVE </w:t>
            </w:r>
            <w:proofErr w:type="spellStart"/>
            <w:r>
              <w:rPr>
                <w:rFonts w:ascii="Calibri" w:hAnsi="Calibri"/>
                <w:color w:val="000000"/>
                <w:sz w:val="16"/>
                <w:szCs w:val="16"/>
              </w:rPr>
              <w:t>GROUN</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CONDUIT &amp; FITTINGS ABOVE </w:t>
            </w:r>
            <w:proofErr w:type="spellStart"/>
            <w:r>
              <w:rPr>
                <w:rFonts w:ascii="Calibri" w:hAnsi="Calibri"/>
                <w:color w:val="000000"/>
                <w:sz w:val="16"/>
                <w:szCs w:val="16"/>
              </w:rPr>
              <w:t>GROUN</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CONDUIT &amp; FITTINGS ABOVE </w:t>
            </w:r>
            <w:proofErr w:type="spellStart"/>
            <w:r>
              <w:rPr>
                <w:rFonts w:ascii="Calibri" w:hAnsi="Calibri"/>
                <w:color w:val="000000"/>
                <w:sz w:val="16"/>
                <w:szCs w:val="16"/>
              </w:rPr>
              <w:t>GROUN</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CONDUIT &amp; FITTINGS ABOVE </w:t>
            </w:r>
            <w:proofErr w:type="spellStart"/>
            <w:r>
              <w:rPr>
                <w:rFonts w:ascii="Calibri" w:hAnsi="Calibri"/>
                <w:color w:val="000000"/>
                <w:sz w:val="16"/>
                <w:szCs w:val="16"/>
              </w:rPr>
              <w:t>GROUN</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1981</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CONDUIT &amp; FITTINGS ABOVE </w:t>
            </w:r>
            <w:proofErr w:type="spellStart"/>
            <w:r>
              <w:rPr>
                <w:rFonts w:ascii="Calibri" w:hAnsi="Calibri"/>
                <w:color w:val="000000"/>
                <w:sz w:val="16"/>
                <w:szCs w:val="16"/>
              </w:rPr>
              <w:t>GROUN</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 - 3-1/2" CONDUIT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 - 3-1/2" CONDUIT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 - 3-1/2" CONDUIT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1981</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 - 3-1/2" CONDUIT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 - 3-1/2" CONDUIT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 - 3-1/2" CONDUIT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 - 3-1/2" CONDUIT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1981</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 - 3-1/2" CONDUIT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 - 3-1/2" CONDUIT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 - 3-1/2" CONDUIT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 - 3-1/2" CONDUIT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 - 3-1/2" CONDUIT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4" CONDUIT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4" CONDUIT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4" CONDUIT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4" CONDUIT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4" CONDUIT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4" CONDUIT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5" CONDUIT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5" CONDUIT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SMALL ELECTRICAL ENCLOSURE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SMALL ELECTRICAL ENCLOSURE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1981</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SMALL ELECTRICAL ENCLOSURE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SMALL ELECTRICAL ENCLOSURE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15-</w:t>
            </w:r>
            <w:proofErr w:type="spellStart"/>
            <w:r>
              <w:rPr>
                <w:rFonts w:ascii="Calibri" w:hAnsi="Calibri"/>
                <w:color w:val="000000"/>
                <w:sz w:val="16"/>
                <w:szCs w:val="16"/>
              </w:rPr>
              <w:t>49KVA</w:t>
            </w:r>
            <w:proofErr w:type="spellEnd"/>
            <w:r>
              <w:rPr>
                <w:rFonts w:ascii="Calibri" w:hAnsi="Calibri"/>
                <w:color w:val="000000"/>
                <w:sz w:val="16"/>
                <w:szCs w:val="16"/>
              </w:rPr>
              <w:t xml:space="preserve"> LOCAL SERVICE </w:t>
            </w:r>
            <w:proofErr w:type="spellStart"/>
            <w:r>
              <w:rPr>
                <w:rFonts w:ascii="Calibri" w:hAnsi="Calibri"/>
                <w:color w:val="000000"/>
                <w:sz w:val="16"/>
                <w:szCs w:val="16"/>
              </w:rPr>
              <w:t>XFMR</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15-</w:t>
            </w:r>
            <w:proofErr w:type="spellStart"/>
            <w:r>
              <w:rPr>
                <w:rFonts w:ascii="Calibri" w:hAnsi="Calibri"/>
                <w:color w:val="000000"/>
                <w:sz w:val="16"/>
                <w:szCs w:val="16"/>
              </w:rPr>
              <w:t>49KVA</w:t>
            </w:r>
            <w:proofErr w:type="spellEnd"/>
            <w:r>
              <w:rPr>
                <w:rFonts w:ascii="Calibri" w:hAnsi="Calibri"/>
                <w:color w:val="000000"/>
                <w:sz w:val="16"/>
                <w:szCs w:val="16"/>
              </w:rPr>
              <w:t xml:space="preserve"> LOCAL SERVICE </w:t>
            </w:r>
            <w:proofErr w:type="spellStart"/>
            <w:r>
              <w:rPr>
                <w:rFonts w:ascii="Calibri" w:hAnsi="Calibri"/>
                <w:color w:val="000000"/>
                <w:sz w:val="16"/>
                <w:szCs w:val="16"/>
              </w:rPr>
              <w:t>XFMR</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15-</w:t>
            </w:r>
            <w:proofErr w:type="spellStart"/>
            <w:r>
              <w:rPr>
                <w:rFonts w:ascii="Calibri" w:hAnsi="Calibri"/>
                <w:color w:val="000000"/>
                <w:sz w:val="16"/>
                <w:szCs w:val="16"/>
              </w:rPr>
              <w:t>49KVA</w:t>
            </w:r>
            <w:proofErr w:type="spellEnd"/>
            <w:r>
              <w:rPr>
                <w:rFonts w:ascii="Calibri" w:hAnsi="Calibri"/>
                <w:color w:val="000000"/>
                <w:sz w:val="16"/>
                <w:szCs w:val="16"/>
              </w:rPr>
              <w:t xml:space="preserve"> LOCAL SERVICE </w:t>
            </w:r>
            <w:proofErr w:type="spellStart"/>
            <w:r>
              <w:rPr>
                <w:rFonts w:ascii="Calibri" w:hAnsi="Calibri"/>
                <w:color w:val="000000"/>
                <w:sz w:val="16"/>
                <w:szCs w:val="16"/>
              </w:rPr>
              <w:t>XFMR</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15-</w:t>
            </w:r>
            <w:proofErr w:type="spellStart"/>
            <w:r>
              <w:rPr>
                <w:rFonts w:ascii="Calibri" w:hAnsi="Calibri"/>
                <w:color w:val="000000"/>
                <w:sz w:val="16"/>
                <w:szCs w:val="16"/>
              </w:rPr>
              <w:t>49KVA</w:t>
            </w:r>
            <w:proofErr w:type="spellEnd"/>
            <w:r>
              <w:rPr>
                <w:rFonts w:ascii="Calibri" w:hAnsi="Calibri"/>
                <w:color w:val="000000"/>
                <w:sz w:val="16"/>
                <w:szCs w:val="16"/>
              </w:rPr>
              <w:t xml:space="preserve"> LOCAL SERVICE </w:t>
            </w:r>
            <w:proofErr w:type="spellStart"/>
            <w:r>
              <w:rPr>
                <w:rFonts w:ascii="Calibri" w:hAnsi="Calibri"/>
                <w:color w:val="000000"/>
                <w:sz w:val="16"/>
                <w:szCs w:val="16"/>
              </w:rPr>
              <w:t>XFMR</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15-</w:t>
            </w:r>
            <w:proofErr w:type="spellStart"/>
            <w:r>
              <w:rPr>
                <w:rFonts w:ascii="Calibri" w:hAnsi="Calibri"/>
                <w:color w:val="000000"/>
                <w:sz w:val="16"/>
                <w:szCs w:val="16"/>
              </w:rPr>
              <w:t>49KVA</w:t>
            </w:r>
            <w:proofErr w:type="spellEnd"/>
            <w:r>
              <w:rPr>
                <w:rFonts w:ascii="Calibri" w:hAnsi="Calibri"/>
                <w:color w:val="000000"/>
                <w:sz w:val="16"/>
                <w:szCs w:val="16"/>
              </w:rPr>
              <w:t xml:space="preserve"> LOCAL SERVICE </w:t>
            </w:r>
            <w:proofErr w:type="spellStart"/>
            <w:r>
              <w:rPr>
                <w:rFonts w:ascii="Calibri" w:hAnsi="Calibri"/>
                <w:color w:val="000000"/>
                <w:sz w:val="16"/>
                <w:szCs w:val="16"/>
              </w:rPr>
              <w:t>XFMR</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MOTOR MECHANISM</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SWITCH - POWER FUSE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1996</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1991</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COMPUTER &amp; PERIPHERALS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1996</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1991</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1991</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METERING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METERING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COMPUTER &amp; PERIPHERALS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1996</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ALARM/MONITORING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METERING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METERING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COMPUTER &amp; PERIPHERALS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METERING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1996</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1974</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1981</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1984</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1991</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1996</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SCADA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SCADA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SCADA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SCADA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SCADA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SCADA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SCADA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SCADA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1976</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SCADA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SCADA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1976</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SCADA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SCADA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1976</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SCADA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SCADA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YARD LOCAL </w:t>
            </w:r>
            <w:proofErr w:type="spellStart"/>
            <w:r>
              <w:rPr>
                <w:rFonts w:ascii="Calibri" w:hAnsi="Calibri"/>
                <w:color w:val="000000"/>
                <w:sz w:val="16"/>
                <w:szCs w:val="16"/>
              </w:rPr>
              <w:t>SERV</w:t>
            </w:r>
            <w:proofErr w:type="spellEnd"/>
            <w:r>
              <w:rPr>
                <w:rFonts w:ascii="Calibri" w:hAnsi="Calibri"/>
                <w:color w:val="000000"/>
                <w:sz w:val="16"/>
                <w:szCs w:val="16"/>
              </w:rPr>
              <w:t xml:space="preserve"> OR LOAD CENTER</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48 VOLT BATTERY CHARGER</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48 VOLT BATTERY CHARGER</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48 VOLT BATTERY</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48 VOLT BATTERY</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BATTERY RACK</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BATTERY RACK</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BATTERY RACK</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LOAD CENTER, AC</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LOAD CENTER, AC</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LOAD CENTER, AC</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LOAD CENTER, AC</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LOAD CENTER, DC</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LOAD CENTER, DC</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LOAD CENTER, DC</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10 - 40 AMP CIR </w:t>
            </w:r>
            <w:proofErr w:type="spellStart"/>
            <w:r>
              <w:rPr>
                <w:rFonts w:ascii="Calibri" w:hAnsi="Calibri"/>
                <w:color w:val="000000"/>
                <w:sz w:val="16"/>
                <w:szCs w:val="16"/>
              </w:rPr>
              <w:t>BRKR</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VOLTAGE ALARM</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VOLTAGE ALARM</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AUXILIARY POWER </w:t>
            </w:r>
            <w:proofErr w:type="spellStart"/>
            <w:r>
              <w:rPr>
                <w:rFonts w:ascii="Calibri" w:hAnsi="Calibri"/>
                <w:color w:val="000000"/>
                <w:sz w:val="16"/>
                <w:szCs w:val="16"/>
              </w:rPr>
              <w:t>XFMR</w:t>
            </w:r>
            <w:proofErr w:type="spellEnd"/>
            <w:r>
              <w:rPr>
                <w:rFonts w:ascii="Calibri" w:hAnsi="Calibri"/>
                <w:color w:val="000000"/>
                <w:sz w:val="16"/>
                <w:szCs w:val="16"/>
              </w:rPr>
              <w:t xml:space="preserve"> </w:t>
            </w:r>
            <w:proofErr w:type="spellStart"/>
            <w:r>
              <w:rPr>
                <w:rFonts w:ascii="Calibri" w:hAnsi="Calibri"/>
                <w:color w:val="000000"/>
                <w:sz w:val="16"/>
                <w:szCs w:val="16"/>
              </w:rPr>
              <w:t>1PH</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AUXILIARY POWER </w:t>
            </w:r>
            <w:proofErr w:type="spellStart"/>
            <w:r>
              <w:rPr>
                <w:rFonts w:ascii="Calibri" w:hAnsi="Calibri"/>
                <w:color w:val="000000"/>
                <w:sz w:val="16"/>
                <w:szCs w:val="16"/>
              </w:rPr>
              <w:t>XFMR</w:t>
            </w:r>
            <w:proofErr w:type="spellEnd"/>
            <w:r>
              <w:rPr>
                <w:rFonts w:ascii="Calibri" w:hAnsi="Calibri"/>
                <w:color w:val="000000"/>
                <w:sz w:val="16"/>
                <w:szCs w:val="16"/>
              </w:rPr>
              <w:t xml:space="preserve"> </w:t>
            </w:r>
            <w:proofErr w:type="spellStart"/>
            <w:r>
              <w:rPr>
                <w:rFonts w:ascii="Calibri" w:hAnsi="Calibri"/>
                <w:color w:val="000000"/>
                <w:sz w:val="16"/>
                <w:szCs w:val="16"/>
              </w:rPr>
              <w:t>1PH</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proofErr w:type="spellStart"/>
            <w:r>
              <w:rPr>
                <w:rFonts w:ascii="Calibri" w:hAnsi="Calibri"/>
                <w:color w:val="000000"/>
                <w:sz w:val="16"/>
                <w:szCs w:val="16"/>
              </w:rPr>
              <w:t>25KVA</w:t>
            </w:r>
            <w:proofErr w:type="spellEnd"/>
            <w:r>
              <w:rPr>
                <w:rFonts w:ascii="Calibri" w:hAnsi="Calibri"/>
                <w:color w:val="000000"/>
                <w:sz w:val="16"/>
                <w:szCs w:val="16"/>
              </w:rPr>
              <w:t xml:space="preserve"> 1 PH </w:t>
            </w:r>
            <w:proofErr w:type="spellStart"/>
            <w:r>
              <w:rPr>
                <w:rFonts w:ascii="Calibri" w:hAnsi="Calibri"/>
                <w:color w:val="000000"/>
                <w:sz w:val="16"/>
                <w:szCs w:val="16"/>
              </w:rPr>
              <w:t>XFMR</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proofErr w:type="spellStart"/>
            <w:r>
              <w:rPr>
                <w:rFonts w:ascii="Calibri" w:hAnsi="Calibri"/>
                <w:color w:val="000000"/>
                <w:sz w:val="16"/>
                <w:szCs w:val="16"/>
              </w:rPr>
              <w:t>25KVA</w:t>
            </w:r>
            <w:proofErr w:type="spellEnd"/>
            <w:r>
              <w:rPr>
                <w:rFonts w:ascii="Calibri" w:hAnsi="Calibri"/>
                <w:color w:val="000000"/>
                <w:sz w:val="16"/>
                <w:szCs w:val="16"/>
              </w:rPr>
              <w:t xml:space="preserve"> 1 PH </w:t>
            </w:r>
            <w:proofErr w:type="spellStart"/>
            <w:r>
              <w:rPr>
                <w:rFonts w:ascii="Calibri" w:hAnsi="Calibri"/>
                <w:color w:val="000000"/>
                <w:sz w:val="16"/>
                <w:szCs w:val="16"/>
              </w:rPr>
              <w:t>XFMR</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proofErr w:type="spellStart"/>
            <w:r>
              <w:rPr>
                <w:rFonts w:ascii="Calibri" w:hAnsi="Calibri"/>
                <w:color w:val="000000"/>
                <w:sz w:val="16"/>
                <w:szCs w:val="16"/>
              </w:rPr>
              <w:t>50KVA</w:t>
            </w:r>
            <w:proofErr w:type="spellEnd"/>
            <w:r>
              <w:rPr>
                <w:rFonts w:ascii="Calibri" w:hAnsi="Calibri"/>
                <w:color w:val="000000"/>
                <w:sz w:val="16"/>
                <w:szCs w:val="16"/>
              </w:rPr>
              <w:t xml:space="preserve"> 1 PH </w:t>
            </w:r>
            <w:proofErr w:type="spellStart"/>
            <w:r>
              <w:rPr>
                <w:rFonts w:ascii="Calibri" w:hAnsi="Calibri"/>
                <w:color w:val="000000"/>
                <w:sz w:val="16"/>
                <w:szCs w:val="16"/>
              </w:rPr>
              <w:t>XFMR</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proofErr w:type="spellStart"/>
            <w:r>
              <w:rPr>
                <w:rFonts w:ascii="Calibri" w:hAnsi="Calibri"/>
                <w:color w:val="000000"/>
                <w:sz w:val="16"/>
                <w:szCs w:val="16"/>
              </w:rPr>
              <w:t>50KVA</w:t>
            </w:r>
            <w:proofErr w:type="spellEnd"/>
            <w:r>
              <w:rPr>
                <w:rFonts w:ascii="Calibri" w:hAnsi="Calibri"/>
                <w:color w:val="000000"/>
                <w:sz w:val="16"/>
                <w:szCs w:val="16"/>
              </w:rPr>
              <w:t xml:space="preserve"> 1 PH </w:t>
            </w:r>
            <w:proofErr w:type="spellStart"/>
            <w:r>
              <w:rPr>
                <w:rFonts w:ascii="Calibri" w:hAnsi="Calibri"/>
                <w:color w:val="000000"/>
                <w:sz w:val="16"/>
                <w:szCs w:val="16"/>
              </w:rPr>
              <w:t>XFMR</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proofErr w:type="spellStart"/>
            <w:r>
              <w:rPr>
                <w:rFonts w:ascii="Calibri" w:hAnsi="Calibri"/>
                <w:color w:val="000000"/>
                <w:sz w:val="16"/>
                <w:szCs w:val="16"/>
              </w:rPr>
              <w:t>75KVA</w:t>
            </w:r>
            <w:proofErr w:type="spellEnd"/>
            <w:r>
              <w:rPr>
                <w:rFonts w:ascii="Calibri" w:hAnsi="Calibri"/>
                <w:color w:val="000000"/>
                <w:sz w:val="16"/>
                <w:szCs w:val="16"/>
              </w:rPr>
              <w:t xml:space="preserve"> 3 PH </w:t>
            </w:r>
            <w:proofErr w:type="spellStart"/>
            <w:r>
              <w:rPr>
                <w:rFonts w:ascii="Calibri" w:hAnsi="Calibri"/>
                <w:color w:val="000000"/>
                <w:sz w:val="16"/>
                <w:szCs w:val="16"/>
              </w:rPr>
              <w:t>XFMR</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proofErr w:type="spellStart"/>
            <w:r>
              <w:rPr>
                <w:rFonts w:ascii="Calibri" w:hAnsi="Calibri"/>
                <w:color w:val="000000"/>
                <w:sz w:val="16"/>
                <w:szCs w:val="16"/>
              </w:rPr>
              <w:t>75KVA</w:t>
            </w:r>
            <w:proofErr w:type="spellEnd"/>
            <w:r>
              <w:rPr>
                <w:rFonts w:ascii="Calibri" w:hAnsi="Calibri"/>
                <w:color w:val="000000"/>
                <w:sz w:val="16"/>
                <w:szCs w:val="16"/>
              </w:rPr>
              <w:t xml:space="preserve"> 3 PH </w:t>
            </w:r>
            <w:proofErr w:type="spellStart"/>
            <w:r>
              <w:rPr>
                <w:rFonts w:ascii="Calibri" w:hAnsi="Calibri"/>
                <w:color w:val="000000"/>
                <w:sz w:val="16"/>
                <w:szCs w:val="16"/>
              </w:rPr>
              <w:t>XFMR</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proofErr w:type="spellStart"/>
            <w:r>
              <w:rPr>
                <w:rFonts w:ascii="Calibri" w:hAnsi="Calibri"/>
                <w:color w:val="000000"/>
                <w:sz w:val="16"/>
                <w:szCs w:val="16"/>
              </w:rPr>
              <w:t>112KVA</w:t>
            </w:r>
            <w:proofErr w:type="spellEnd"/>
            <w:r>
              <w:rPr>
                <w:rFonts w:ascii="Calibri" w:hAnsi="Calibri"/>
                <w:color w:val="000000"/>
                <w:sz w:val="16"/>
                <w:szCs w:val="16"/>
              </w:rPr>
              <w:t xml:space="preserve"> 3 PH </w:t>
            </w:r>
            <w:proofErr w:type="spellStart"/>
            <w:r>
              <w:rPr>
                <w:rFonts w:ascii="Calibri" w:hAnsi="Calibri"/>
                <w:color w:val="000000"/>
                <w:sz w:val="16"/>
                <w:szCs w:val="16"/>
              </w:rPr>
              <w:t>XFMR</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proofErr w:type="spellStart"/>
            <w:r>
              <w:rPr>
                <w:rFonts w:ascii="Calibri" w:hAnsi="Calibri"/>
                <w:color w:val="000000"/>
                <w:sz w:val="16"/>
                <w:szCs w:val="16"/>
              </w:rPr>
              <w:t>112KVA</w:t>
            </w:r>
            <w:proofErr w:type="spellEnd"/>
            <w:r>
              <w:rPr>
                <w:rFonts w:ascii="Calibri" w:hAnsi="Calibri"/>
                <w:color w:val="000000"/>
                <w:sz w:val="16"/>
                <w:szCs w:val="16"/>
              </w:rPr>
              <w:t xml:space="preserve"> 3 PH </w:t>
            </w:r>
            <w:proofErr w:type="spellStart"/>
            <w:r>
              <w:rPr>
                <w:rFonts w:ascii="Calibri" w:hAnsi="Calibri"/>
                <w:color w:val="000000"/>
                <w:sz w:val="16"/>
                <w:szCs w:val="16"/>
              </w:rPr>
              <w:t>XFMR</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proofErr w:type="spellStart"/>
            <w:r>
              <w:rPr>
                <w:rFonts w:ascii="Calibri" w:hAnsi="Calibri"/>
                <w:color w:val="000000"/>
                <w:sz w:val="16"/>
                <w:szCs w:val="16"/>
              </w:rPr>
              <w:t>500KVA</w:t>
            </w:r>
            <w:proofErr w:type="spellEnd"/>
            <w:r>
              <w:rPr>
                <w:rFonts w:ascii="Calibri" w:hAnsi="Calibri"/>
                <w:color w:val="000000"/>
                <w:sz w:val="16"/>
                <w:szCs w:val="16"/>
              </w:rPr>
              <w:t xml:space="preserve"> 3 PH </w:t>
            </w:r>
            <w:proofErr w:type="spellStart"/>
            <w:r>
              <w:rPr>
                <w:rFonts w:ascii="Calibri" w:hAnsi="Calibri"/>
                <w:color w:val="000000"/>
                <w:sz w:val="16"/>
                <w:szCs w:val="16"/>
              </w:rPr>
              <w:t>XFMR</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proofErr w:type="spellStart"/>
            <w:r>
              <w:rPr>
                <w:rFonts w:ascii="Calibri" w:hAnsi="Calibri"/>
                <w:color w:val="000000"/>
                <w:sz w:val="16"/>
                <w:szCs w:val="16"/>
              </w:rPr>
              <w:t>500KVA</w:t>
            </w:r>
            <w:proofErr w:type="spellEnd"/>
            <w:r>
              <w:rPr>
                <w:rFonts w:ascii="Calibri" w:hAnsi="Calibri"/>
                <w:color w:val="000000"/>
                <w:sz w:val="16"/>
                <w:szCs w:val="16"/>
              </w:rPr>
              <w:t xml:space="preserve"> 3 PH </w:t>
            </w:r>
            <w:proofErr w:type="spellStart"/>
            <w:r>
              <w:rPr>
                <w:rFonts w:ascii="Calibri" w:hAnsi="Calibri"/>
                <w:color w:val="000000"/>
                <w:sz w:val="16"/>
                <w:szCs w:val="16"/>
              </w:rPr>
              <w:t>XFMR</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proofErr w:type="spellStart"/>
            <w:r>
              <w:rPr>
                <w:rFonts w:ascii="Calibri" w:hAnsi="Calibri"/>
                <w:color w:val="000000"/>
                <w:sz w:val="16"/>
                <w:szCs w:val="16"/>
              </w:rPr>
              <w:t>1KVA</w:t>
            </w:r>
            <w:proofErr w:type="spellEnd"/>
            <w:r>
              <w:rPr>
                <w:rFonts w:ascii="Calibri" w:hAnsi="Calibri"/>
                <w:color w:val="000000"/>
                <w:sz w:val="16"/>
                <w:szCs w:val="16"/>
              </w:rPr>
              <w:t xml:space="preserve"> 480/240-120 VOLT </w:t>
            </w:r>
            <w:proofErr w:type="spellStart"/>
            <w:r>
              <w:rPr>
                <w:rFonts w:ascii="Calibri" w:hAnsi="Calibri"/>
                <w:color w:val="000000"/>
                <w:sz w:val="16"/>
                <w:szCs w:val="16"/>
              </w:rPr>
              <w:t>XFMR</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proofErr w:type="spellStart"/>
            <w:r>
              <w:rPr>
                <w:rFonts w:ascii="Calibri" w:hAnsi="Calibri"/>
                <w:color w:val="000000"/>
                <w:sz w:val="16"/>
                <w:szCs w:val="16"/>
              </w:rPr>
              <w:t>1KVA</w:t>
            </w:r>
            <w:proofErr w:type="spellEnd"/>
            <w:r>
              <w:rPr>
                <w:rFonts w:ascii="Calibri" w:hAnsi="Calibri"/>
                <w:color w:val="000000"/>
                <w:sz w:val="16"/>
                <w:szCs w:val="16"/>
              </w:rPr>
              <w:t xml:space="preserve"> 480/240-120 VOLT </w:t>
            </w:r>
            <w:proofErr w:type="spellStart"/>
            <w:r>
              <w:rPr>
                <w:rFonts w:ascii="Calibri" w:hAnsi="Calibri"/>
                <w:color w:val="000000"/>
                <w:sz w:val="16"/>
                <w:szCs w:val="16"/>
              </w:rPr>
              <w:t>XFMR</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OTHER METERING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OTHER METERING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proofErr w:type="spellStart"/>
            <w:r>
              <w:rPr>
                <w:rFonts w:ascii="Calibri" w:hAnsi="Calibri"/>
                <w:color w:val="000000"/>
                <w:sz w:val="16"/>
                <w:szCs w:val="16"/>
              </w:rPr>
              <w:t>MISC</w:t>
            </w:r>
            <w:proofErr w:type="spellEnd"/>
            <w:r>
              <w:rPr>
                <w:rFonts w:ascii="Calibri" w:hAnsi="Calibri"/>
                <w:color w:val="000000"/>
                <w:sz w:val="16"/>
                <w:szCs w:val="16"/>
              </w:rPr>
              <w:t xml:space="preserve"> OFFICE FURNITURE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proofErr w:type="spellStart"/>
            <w:r>
              <w:rPr>
                <w:rFonts w:ascii="Calibri" w:hAnsi="Calibri"/>
                <w:color w:val="000000"/>
                <w:sz w:val="16"/>
                <w:szCs w:val="16"/>
              </w:rPr>
              <w:t>MISC</w:t>
            </w:r>
            <w:proofErr w:type="spellEnd"/>
            <w:r>
              <w:rPr>
                <w:rFonts w:ascii="Calibri" w:hAnsi="Calibri"/>
                <w:color w:val="000000"/>
                <w:sz w:val="16"/>
                <w:szCs w:val="16"/>
              </w:rPr>
              <w:t xml:space="preserve"> OFFICE FURNITURE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CHAIR</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CHAIR</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DESK</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DESK</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FILE CABINET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FILE CABINET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FILE CABINET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PRINT HOLDER</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PRINT HOLDER</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TABLE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1956</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TABLE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1983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COMPUTER AND PERIPHERALS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INTERCOM SYSTEM</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1975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39720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MICROWAVE, CARD UNIT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39720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MICROWAVE,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39720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MICROWAVE,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39720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MICROWAVE, CARD UNIT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39720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MICROWAVE, CARD SHELF</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39720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MICROWAVE, CARD UNIT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39720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MICROWAVE,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#18 - #19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COMPUTER &amp; PERIPHERALS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EQUIPMENT PAD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15KV POWER CABLE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#18 - #19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2" - 3-1/2" CONDUIT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4" CONDUIT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proofErr w:type="spellStart"/>
            <w:r>
              <w:rPr>
                <w:rFonts w:ascii="Calibri" w:hAnsi="Calibri"/>
                <w:color w:val="000000"/>
                <w:sz w:val="16"/>
                <w:szCs w:val="16"/>
              </w:rPr>
              <w:t>AUXILLARY</w:t>
            </w:r>
            <w:proofErr w:type="spellEnd"/>
            <w:r>
              <w:rPr>
                <w:rFonts w:ascii="Calibri" w:hAnsi="Calibri"/>
                <w:color w:val="000000"/>
                <w:sz w:val="16"/>
                <w:szCs w:val="16"/>
              </w:rPr>
              <w:t xml:space="preserve"> GENERATOR</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#14 - #16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ALARM/MONITORING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ALARM/MONITORING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COMPUTER &amp; PERIPHERALS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#18 - #19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#14 - #16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#10 - #12 CONTROL WIRE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39720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MICROWAVE, BATTERY</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39720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MICROWAVE,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130 VOLT BATTERY CHARGER</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130 VOLT BATTERY</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BATTERY RACK</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SAFETY SWITCH</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proofErr w:type="spellStart"/>
            <w:r>
              <w:rPr>
                <w:rFonts w:ascii="Calibri" w:hAnsi="Calibri"/>
                <w:color w:val="000000"/>
                <w:sz w:val="16"/>
                <w:szCs w:val="16"/>
              </w:rPr>
              <w:t>XFM</w:t>
            </w:r>
            <w:proofErr w:type="spellEnd"/>
            <w:r>
              <w:rPr>
                <w:rFonts w:ascii="Calibri" w:hAnsi="Calibri"/>
                <w:color w:val="000000"/>
                <w:sz w:val="16"/>
                <w:szCs w:val="16"/>
              </w:rPr>
              <w:t xml:space="preserve"> 196 133 </w:t>
            </w:r>
            <w:proofErr w:type="spellStart"/>
            <w:r>
              <w:rPr>
                <w:rFonts w:ascii="Calibri" w:hAnsi="Calibri"/>
                <w:color w:val="000000"/>
                <w:sz w:val="16"/>
                <w:szCs w:val="16"/>
              </w:rPr>
              <w:t>13KV</w:t>
            </w:r>
            <w:proofErr w:type="spellEnd"/>
            <w:r>
              <w:rPr>
                <w:rFonts w:ascii="Calibri" w:hAnsi="Calibri"/>
                <w:color w:val="000000"/>
                <w:sz w:val="16"/>
                <w:szCs w:val="16"/>
              </w:rPr>
              <w:t xml:space="preserve"> 150/</w:t>
            </w:r>
            <w:proofErr w:type="spellStart"/>
            <w:r>
              <w:rPr>
                <w:rFonts w:ascii="Calibri" w:hAnsi="Calibri"/>
                <w:color w:val="000000"/>
                <w:sz w:val="16"/>
                <w:szCs w:val="16"/>
              </w:rPr>
              <w:t>250MVA</w:t>
            </w:r>
            <w:proofErr w:type="spellEnd"/>
            <w:r>
              <w:rPr>
                <w:rFonts w:ascii="Calibri" w:hAnsi="Calibri"/>
                <w:color w:val="000000"/>
                <w:sz w:val="16"/>
                <w:szCs w:val="16"/>
              </w:rPr>
              <w:t xml:space="preserve"> </w:t>
            </w:r>
            <w:proofErr w:type="spellStart"/>
            <w:r>
              <w:rPr>
                <w:rFonts w:ascii="Calibri" w:hAnsi="Calibri"/>
                <w:color w:val="000000"/>
                <w:sz w:val="16"/>
                <w:szCs w:val="16"/>
              </w:rPr>
              <w:t>1P</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39720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MICROWAVE, </w:t>
            </w:r>
            <w:proofErr w:type="spellStart"/>
            <w:r>
              <w:rPr>
                <w:rFonts w:ascii="Calibri" w:hAnsi="Calibri"/>
                <w:color w:val="000000"/>
                <w:sz w:val="16"/>
                <w:szCs w:val="16"/>
              </w:rPr>
              <w:t>STRUCT</w:t>
            </w:r>
            <w:proofErr w:type="spellEnd"/>
            <w:r>
              <w:rPr>
                <w:rFonts w:ascii="Calibri" w:hAnsi="Calibri"/>
                <w:color w:val="000000"/>
                <w:sz w:val="16"/>
                <w:szCs w:val="16"/>
              </w:rPr>
              <w:t>(</w:t>
            </w:r>
            <w:proofErr w:type="spellStart"/>
            <w:r>
              <w:rPr>
                <w:rFonts w:ascii="Calibri" w:hAnsi="Calibri"/>
                <w:color w:val="000000"/>
                <w:sz w:val="16"/>
                <w:szCs w:val="16"/>
              </w:rPr>
              <w:t>POLES&amp;FIX</w:t>
            </w:r>
            <w:proofErr w:type="spellEnd"/>
            <w:r>
              <w:rPr>
                <w:rFonts w:ascii="Calibri" w:hAnsi="Calibri"/>
                <w:color w:val="000000"/>
                <w:sz w:val="16"/>
                <w:szCs w:val="16"/>
              </w:rPr>
              <w: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39720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MICROWAVE, </w:t>
            </w:r>
            <w:proofErr w:type="spellStart"/>
            <w:r>
              <w:rPr>
                <w:rFonts w:ascii="Calibri" w:hAnsi="Calibri"/>
                <w:color w:val="000000"/>
                <w:sz w:val="16"/>
                <w:szCs w:val="16"/>
              </w:rPr>
              <w:t>STRUCT</w:t>
            </w:r>
            <w:proofErr w:type="spellEnd"/>
            <w:r>
              <w:rPr>
                <w:rFonts w:ascii="Calibri" w:hAnsi="Calibri"/>
                <w:color w:val="000000"/>
                <w:sz w:val="16"/>
                <w:szCs w:val="16"/>
              </w:rPr>
              <w:t>(</w:t>
            </w:r>
            <w:proofErr w:type="spellStart"/>
            <w:r>
              <w:rPr>
                <w:rFonts w:ascii="Calibri" w:hAnsi="Calibri"/>
                <w:color w:val="000000"/>
                <w:sz w:val="16"/>
                <w:szCs w:val="16"/>
              </w:rPr>
              <w:t>POLES&amp;FIX</w:t>
            </w:r>
            <w:proofErr w:type="spellEnd"/>
            <w:r>
              <w:rPr>
                <w:rFonts w:ascii="Calibri" w:hAnsi="Calibri"/>
                <w:color w:val="000000"/>
                <w:sz w:val="16"/>
                <w:szCs w:val="16"/>
              </w:rPr>
              <w: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39720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MICROWAVE, PANEL UNIT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39720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MICROWAVE, PANEL UNIT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COMPLETE STATION BUILDING</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2001</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SMOKE DETECTOR</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2001</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METERING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METERING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METERING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39720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MICROWAVE,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ALARM/MONITORING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1998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CONDUIT &amp; FITTINGS UNDERGROUND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PRIMARY CURRENT </w:t>
            </w:r>
            <w:proofErr w:type="spellStart"/>
            <w:r>
              <w:rPr>
                <w:rFonts w:ascii="Calibri" w:hAnsi="Calibri"/>
                <w:color w:val="000000"/>
                <w:sz w:val="16"/>
                <w:szCs w:val="16"/>
              </w:rPr>
              <w:t>XFMR</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proofErr w:type="spellStart"/>
            <w:r>
              <w:rPr>
                <w:rFonts w:ascii="Calibri" w:hAnsi="Calibri"/>
                <w:color w:val="000000"/>
                <w:sz w:val="16"/>
                <w:szCs w:val="16"/>
              </w:rPr>
              <w:t>MDF</w:t>
            </w:r>
            <w:proofErr w:type="spellEnd"/>
            <w:r>
              <w:rPr>
                <w:rFonts w:ascii="Calibri" w:hAnsi="Calibri"/>
                <w:color w:val="000000"/>
                <w:sz w:val="16"/>
                <w:szCs w:val="16"/>
              </w:rPr>
              <w:t xml:space="preserve"> BOARD FOR COMMUNICATIONS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AUXILIARY LOAD CENTER</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CONTACTOR</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2004</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2004</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2004</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39720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MICROWAVE,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2004</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DISTANCE / FAULT LOCATOR</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2005</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CONCRETE SURFACE TRENCH W/LIDS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BARRIER - FENCE, EQUIP </w:t>
            </w:r>
            <w:proofErr w:type="spellStart"/>
            <w:r>
              <w:rPr>
                <w:rFonts w:ascii="Calibri" w:hAnsi="Calibri"/>
                <w:color w:val="000000"/>
                <w:sz w:val="16"/>
                <w:szCs w:val="16"/>
              </w:rPr>
              <w:t>PROT</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GRATING</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SCADA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SCADA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SCADA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SCADA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SCADA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SCADA COMPUTER AND PERIPHERALS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AUXILIARY POWER </w:t>
            </w:r>
            <w:proofErr w:type="spellStart"/>
            <w:r>
              <w:rPr>
                <w:rFonts w:ascii="Calibri" w:hAnsi="Calibri"/>
                <w:color w:val="000000"/>
                <w:sz w:val="16"/>
                <w:szCs w:val="16"/>
              </w:rPr>
              <w:t>XFMR</w:t>
            </w:r>
            <w:proofErr w:type="spellEnd"/>
            <w:r>
              <w:rPr>
                <w:rFonts w:ascii="Calibri" w:hAnsi="Calibri"/>
                <w:color w:val="000000"/>
                <w:sz w:val="16"/>
                <w:szCs w:val="16"/>
              </w:rPr>
              <w:t xml:space="preserve"> 3 PH</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ALARM/MONITORING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39740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FIBER, </w:t>
            </w:r>
            <w:proofErr w:type="spellStart"/>
            <w:r>
              <w:rPr>
                <w:rFonts w:ascii="Calibri" w:hAnsi="Calibri"/>
                <w:color w:val="000000"/>
                <w:sz w:val="16"/>
                <w:szCs w:val="16"/>
              </w:rPr>
              <w:t>MISC</w:t>
            </w:r>
            <w:proofErr w:type="spellEnd"/>
            <w:r>
              <w:rPr>
                <w:rFonts w:ascii="Calibri" w:hAnsi="Calibri"/>
                <w:color w:val="000000"/>
                <w:sz w:val="16"/>
                <w:szCs w:val="16"/>
              </w:rPr>
              <w:t xml:space="preserve">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39740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FIBER, CARD SHELF</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39740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FIBER, CARD UNIT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39740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FIBER, WIRE/CABLE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CONDUIT &amp; FITTINGS UNDERGROUND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GROUNDING AND FITTINGS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YARD LOCAL </w:t>
            </w:r>
            <w:proofErr w:type="spellStart"/>
            <w:r>
              <w:rPr>
                <w:rFonts w:ascii="Calibri" w:hAnsi="Calibri"/>
                <w:color w:val="000000"/>
                <w:sz w:val="16"/>
                <w:szCs w:val="16"/>
              </w:rPr>
              <w:t>SERV</w:t>
            </w:r>
            <w:proofErr w:type="spellEnd"/>
            <w:r>
              <w:rPr>
                <w:rFonts w:ascii="Calibri" w:hAnsi="Calibri"/>
                <w:color w:val="000000"/>
                <w:sz w:val="16"/>
                <w:szCs w:val="16"/>
              </w:rPr>
              <w:t xml:space="preserve"> OR LOAD CENTER</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39120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NETWORK EQ</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FIBER OPTIC CABLE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FIBER OPTIC CABLE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CONDUIT &amp; FITTINGS ABOVE </w:t>
            </w:r>
            <w:proofErr w:type="spellStart"/>
            <w:r>
              <w:rPr>
                <w:rFonts w:ascii="Calibri" w:hAnsi="Calibri"/>
                <w:color w:val="000000"/>
                <w:sz w:val="16"/>
                <w:szCs w:val="16"/>
              </w:rPr>
              <w:t>GROUN</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CONDUIT &amp; FITTINGS ABOVE </w:t>
            </w:r>
            <w:proofErr w:type="spellStart"/>
            <w:r>
              <w:rPr>
                <w:rFonts w:ascii="Calibri" w:hAnsi="Calibri"/>
                <w:color w:val="000000"/>
                <w:sz w:val="16"/>
                <w:szCs w:val="16"/>
              </w:rPr>
              <w:t>GROUN</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39720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MICROWAVE, BATTERY</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39720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MICROWAVE, BATTERY CHARGER</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39720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MICROWAVE,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CONDUIT &amp; FITTINGS ABOVE </w:t>
            </w:r>
            <w:proofErr w:type="spellStart"/>
            <w:r>
              <w:rPr>
                <w:rFonts w:ascii="Calibri" w:hAnsi="Calibri"/>
                <w:color w:val="000000"/>
                <w:sz w:val="16"/>
                <w:szCs w:val="16"/>
              </w:rPr>
              <w:t>GROUN</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AUXILIARY LOAD CENTER</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BUILDING HVAC SYSTEM</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2009</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BUILDING HVAC SYSTEM</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2011</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GROUNDING AND FITTINGS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2011</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COMPOSITE CABLE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2011</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CONDUIT &amp; FITTINGS UNDERGROUND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CONDUIT &amp; FITTINGS UNDERGROUND</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COAXIAL CABLE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COAXIAL CABLE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AUXILIARY LOAD CENTER</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AUXILIARY LOAD CENTER</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COMPOSITE CABLE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COMPOSITE CABLE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COAXIAL CABLE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COAXIAL CABLE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2010</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GROUNDING AND FITTINGS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CONDUIT &amp; FITTINGS ABOVE </w:t>
            </w:r>
            <w:proofErr w:type="spellStart"/>
            <w:r>
              <w:rPr>
                <w:rFonts w:ascii="Calibri" w:hAnsi="Calibri"/>
                <w:color w:val="000000"/>
                <w:sz w:val="16"/>
                <w:szCs w:val="16"/>
              </w:rPr>
              <w:t>GROUN</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YARD LOCAL </w:t>
            </w:r>
            <w:proofErr w:type="spellStart"/>
            <w:r>
              <w:rPr>
                <w:rFonts w:ascii="Calibri" w:hAnsi="Calibri"/>
                <w:color w:val="000000"/>
                <w:sz w:val="16"/>
                <w:szCs w:val="16"/>
              </w:rPr>
              <w:t>SERV</w:t>
            </w:r>
            <w:proofErr w:type="spellEnd"/>
            <w:r>
              <w:rPr>
                <w:rFonts w:ascii="Calibri" w:hAnsi="Calibri"/>
                <w:color w:val="000000"/>
                <w:sz w:val="16"/>
                <w:szCs w:val="16"/>
              </w:rPr>
              <w:t xml:space="preserve"> OR LOAD CENTER</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WIRE - LOW VOLTAGE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FIBER OPTIC CABLE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FIBER OPTIC CABLE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CONDUIT &amp; FITTINGS ABOVE </w:t>
            </w:r>
            <w:proofErr w:type="spellStart"/>
            <w:r>
              <w:rPr>
                <w:rFonts w:ascii="Calibri" w:hAnsi="Calibri"/>
                <w:color w:val="000000"/>
                <w:sz w:val="16"/>
                <w:szCs w:val="16"/>
              </w:rPr>
              <w:t>GROUN</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 xml:space="preserve">CONDUIT &amp; FITTINGS ABOVE </w:t>
            </w:r>
            <w:proofErr w:type="spellStart"/>
            <w:r>
              <w:rPr>
                <w:rFonts w:ascii="Calibri" w:hAnsi="Calibri"/>
                <w:color w:val="000000"/>
                <w:sz w:val="16"/>
                <w:szCs w:val="16"/>
              </w:rPr>
              <w:t>GROUN</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CONTROL RACK/PANEL FRAME</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PROTECTION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2008</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COMMUNICATIONS EQUIP</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2007</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METERING EQUIPMENT</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2012</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CONCRETE SURFACE TRENCH W/LIDS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proofErr w:type="spellStart"/>
            <w:r>
              <w:rPr>
                <w:rFonts w:ascii="Calibri" w:hAnsi="Calibri"/>
                <w:color w:val="000000"/>
                <w:sz w:val="16"/>
                <w:szCs w:val="16"/>
              </w:rPr>
              <w:t>STN</w:t>
            </w:r>
            <w:proofErr w:type="spellEnd"/>
            <w:r>
              <w:rPr>
                <w:rFonts w:ascii="Calibri" w:hAnsi="Calibri"/>
                <w:color w:val="000000"/>
                <w:sz w:val="16"/>
                <w:szCs w:val="16"/>
              </w:rPr>
              <w:t xml:space="preserve"> POWER CABLE AND FITTINGS</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36600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PAD-</w:t>
            </w:r>
            <w:proofErr w:type="spellStart"/>
            <w:r>
              <w:rPr>
                <w:rFonts w:ascii="Calibri" w:hAnsi="Calibri"/>
                <w:color w:val="000000"/>
                <w:sz w:val="16"/>
                <w:szCs w:val="16"/>
              </w:rPr>
              <w:t>3PH</w:t>
            </w:r>
            <w:proofErr w:type="spellEnd"/>
            <w:r>
              <w:rPr>
                <w:rFonts w:ascii="Calibri" w:hAnsi="Calibri"/>
                <w:color w:val="000000"/>
                <w:sz w:val="16"/>
                <w:szCs w:val="16"/>
              </w:rPr>
              <w:t xml:space="preserve"> SECT ENCLOSURE- </w:t>
            </w:r>
            <w:proofErr w:type="spellStart"/>
            <w:r>
              <w:rPr>
                <w:rFonts w:ascii="Calibri" w:hAnsi="Calibri"/>
                <w:color w:val="000000"/>
                <w:sz w:val="16"/>
                <w:szCs w:val="16"/>
              </w:rPr>
              <w:t>PRIMAR</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36600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VAULT BASE SECTION</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36600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VAULT TOP SECTION</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36600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CONDUIT DUST-DIRECT BURIAL-PRI</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36700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proofErr w:type="spellStart"/>
            <w:r>
              <w:rPr>
                <w:rFonts w:ascii="Calibri" w:hAnsi="Calibri"/>
                <w:color w:val="000000"/>
                <w:sz w:val="16"/>
                <w:szCs w:val="16"/>
              </w:rPr>
              <w:t>UG</w:t>
            </w:r>
            <w:proofErr w:type="spellEnd"/>
            <w:r>
              <w:rPr>
                <w:rFonts w:ascii="Calibri" w:hAnsi="Calibri"/>
                <w:color w:val="000000"/>
                <w:sz w:val="16"/>
                <w:szCs w:val="16"/>
              </w:rPr>
              <w:t xml:space="preserve"> CONDUCTOR-PRIMARY </w:t>
            </w:r>
            <w:proofErr w:type="spellStart"/>
            <w:r>
              <w:rPr>
                <w:rFonts w:ascii="Calibri" w:hAnsi="Calibri"/>
                <w:color w:val="000000"/>
                <w:sz w:val="16"/>
                <w:szCs w:val="16"/>
              </w:rPr>
              <w:t>15KV</w:t>
            </w:r>
            <w:proofErr w:type="spellEnd"/>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2013</w:t>
            </w:r>
          </w:p>
        </w:tc>
      </w:tr>
      <w:tr w:rsidR="00D4409D" w:rsidTr="00D4409D">
        <w:trPr>
          <w:trHeight w:val="300"/>
        </w:trPr>
        <w:tc>
          <w:tcPr>
            <w:tcW w:w="825"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36700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SECT ENCLOSURE 3PH - PRIMARY</w:t>
            </w:r>
          </w:p>
        </w:tc>
        <w:tc>
          <w:tcPr>
            <w:tcW w:w="810" w:type="dxa"/>
            <w:tcBorders>
              <w:top w:val="nil"/>
              <w:left w:val="single" w:sz="4"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2013</w:t>
            </w:r>
          </w:p>
        </w:tc>
      </w:tr>
      <w:tr w:rsidR="00D4409D" w:rsidTr="00D4409D">
        <w:trPr>
          <w:trHeight w:val="315"/>
        </w:trPr>
        <w:tc>
          <w:tcPr>
            <w:tcW w:w="825" w:type="dxa"/>
            <w:tcBorders>
              <w:top w:val="nil"/>
              <w:left w:val="single" w:sz="8" w:space="0" w:color="auto"/>
              <w:bottom w:val="single" w:sz="4" w:space="0" w:color="auto"/>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35300</w:t>
            </w:r>
          </w:p>
        </w:tc>
        <w:tc>
          <w:tcPr>
            <w:tcW w:w="2880" w:type="dxa"/>
            <w:tcBorders>
              <w:top w:val="nil"/>
              <w:left w:val="single" w:sz="4" w:space="0" w:color="auto"/>
              <w:bottom w:val="single" w:sz="4" w:space="0" w:color="auto"/>
              <w:right w:val="nil"/>
            </w:tcBorders>
            <w:shd w:val="clear" w:color="auto" w:fill="FFFFFF"/>
            <w:noWrap/>
            <w:vAlign w:val="bottom"/>
            <w:hideMark/>
          </w:tcPr>
          <w:p w:rsidR="00D4409D" w:rsidRDefault="00D4409D">
            <w:pPr>
              <w:spacing w:after="0"/>
              <w:rPr>
                <w:rFonts w:ascii="Calibri" w:hAnsi="Calibri"/>
                <w:color w:val="000000"/>
                <w:sz w:val="16"/>
                <w:szCs w:val="16"/>
              </w:rPr>
            </w:pPr>
            <w:r>
              <w:rPr>
                <w:rFonts w:ascii="Calibri" w:hAnsi="Calibri"/>
                <w:color w:val="000000"/>
                <w:sz w:val="16"/>
                <w:szCs w:val="16"/>
              </w:rPr>
              <w:t>GROUNDING AND FITTINGS</w:t>
            </w:r>
          </w:p>
        </w:tc>
        <w:tc>
          <w:tcPr>
            <w:tcW w:w="810" w:type="dxa"/>
            <w:tcBorders>
              <w:top w:val="nil"/>
              <w:left w:val="single" w:sz="4" w:space="0" w:color="auto"/>
              <w:bottom w:val="single" w:sz="4" w:space="0" w:color="auto"/>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szCs w:val="16"/>
              </w:rPr>
            </w:pPr>
            <w:r>
              <w:rPr>
                <w:rFonts w:ascii="Calibri" w:hAnsi="Calibri"/>
                <w:color w:val="000000"/>
                <w:sz w:val="16"/>
                <w:szCs w:val="16"/>
              </w:rPr>
              <w:t>2013</w:t>
            </w:r>
          </w:p>
        </w:tc>
      </w:tr>
    </w:tbl>
    <w:p w:rsidR="00D4409D" w:rsidRDefault="00D4409D" w:rsidP="00D4409D">
      <w:pPr>
        <w:rPr>
          <w:rFonts w:asciiTheme="minorHAnsi" w:hAnsiTheme="minorHAnsi" w:cstheme="minorBidi"/>
          <w:sz w:val="18"/>
          <w:szCs w:val="22"/>
        </w:rPr>
      </w:pPr>
    </w:p>
    <w:p w:rsidR="00D4409D" w:rsidRDefault="00D4409D" w:rsidP="00D4409D">
      <w:pPr>
        <w:rPr>
          <w:sz w:val="18"/>
        </w:rPr>
      </w:pPr>
      <w:r>
        <w:rPr>
          <w:sz w:val="18"/>
        </w:rPr>
        <w:br w:type="page"/>
      </w:r>
    </w:p>
    <w:p w:rsidR="00D4409D" w:rsidRDefault="00D4409D" w:rsidP="00D4409D">
      <w:pPr>
        <w:rPr>
          <w:sz w:val="18"/>
        </w:rPr>
      </w:pPr>
    </w:p>
    <w:tbl>
      <w:tblPr>
        <w:tblW w:w="4514" w:type="dxa"/>
        <w:tblInd w:w="94" w:type="dxa"/>
        <w:tblLook w:val="04A0" w:firstRow="1" w:lastRow="0" w:firstColumn="1" w:lastColumn="0" w:noHBand="0" w:noVBand="1"/>
      </w:tblPr>
      <w:tblGrid>
        <w:gridCol w:w="824"/>
        <w:gridCol w:w="2880"/>
        <w:gridCol w:w="810"/>
      </w:tblGrid>
      <w:tr w:rsidR="00D4409D" w:rsidTr="00D4409D">
        <w:trPr>
          <w:trHeight w:val="315"/>
          <w:tblHeader/>
        </w:trPr>
        <w:tc>
          <w:tcPr>
            <w:tcW w:w="824" w:type="dxa"/>
            <w:tcBorders>
              <w:top w:val="single" w:sz="8" w:space="0" w:color="auto"/>
              <w:left w:val="single" w:sz="8" w:space="0" w:color="auto"/>
              <w:bottom w:val="double" w:sz="6" w:space="0" w:color="auto"/>
              <w:right w:val="single" w:sz="4" w:space="0" w:color="auto"/>
            </w:tcBorders>
            <w:shd w:val="clear" w:color="auto" w:fill="FFFFFF"/>
            <w:noWrap/>
            <w:vAlign w:val="bottom"/>
            <w:hideMark/>
          </w:tcPr>
          <w:p w:rsidR="00D4409D" w:rsidRDefault="00D4409D">
            <w:pPr>
              <w:spacing w:after="0"/>
              <w:rPr>
                <w:rFonts w:ascii="Calibri" w:hAnsi="Calibri"/>
                <w:b/>
                <w:bCs/>
                <w:sz w:val="16"/>
              </w:rPr>
            </w:pPr>
            <w:r>
              <w:rPr>
                <w:rFonts w:ascii="Calibri" w:hAnsi="Calibri"/>
                <w:b/>
                <w:bCs/>
                <w:sz w:val="16"/>
              </w:rPr>
              <w:t>Category</w:t>
            </w:r>
          </w:p>
        </w:tc>
        <w:tc>
          <w:tcPr>
            <w:tcW w:w="2880" w:type="dxa"/>
            <w:tcBorders>
              <w:top w:val="single" w:sz="8" w:space="0" w:color="auto"/>
              <w:left w:val="nil"/>
              <w:bottom w:val="double" w:sz="6" w:space="0" w:color="auto"/>
              <w:right w:val="single" w:sz="4" w:space="0" w:color="auto"/>
            </w:tcBorders>
            <w:shd w:val="clear" w:color="auto" w:fill="FFFFFF"/>
            <w:noWrap/>
            <w:vAlign w:val="bottom"/>
            <w:hideMark/>
          </w:tcPr>
          <w:p w:rsidR="00D4409D" w:rsidRDefault="00D4409D">
            <w:pPr>
              <w:spacing w:after="0"/>
              <w:rPr>
                <w:rFonts w:ascii="Calibri" w:hAnsi="Calibri"/>
                <w:b/>
                <w:bCs/>
                <w:sz w:val="16"/>
              </w:rPr>
            </w:pPr>
            <w:r>
              <w:rPr>
                <w:rFonts w:ascii="Calibri" w:hAnsi="Calibri"/>
                <w:b/>
                <w:bCs/>
                <w:sz w:val="16"/>
              </w:rPr>
              <w:t>Hemingway Description</w:t>
            </w:r>
          </w:p>
        </w:tc>
        <w:tc>
          <w:tcPr>
            <w:tcW w:w="810" w:type="dxa"/>
            <w:tcBorders>
              <w:top w:val="single" w:sz="8" w:space="0" w:color="auto"/>
              <w:left w:val="nil"/>
              <w:bottom w:val="double" w:sz="6" w:space="0" w:color="auto"/>
              <w:right w:val="single" w:sz="4" w:space="0" w:color="auto"/>
            </w:tcBorders>
            <w:shd w:val="clear" w:color="auto" w:fill="FFFFFF"/>
            <w:noWrap/>
            <w:vAlign w:val="bottom"/>
            <w:hideMark/>
          </w:tcPr>
          <w:p w:rsidR="00D4409D" w:rsidRDefault="00D4409D">
            <w:pPr>
              <w:spacing w:after="0"/>
              <w:rPr>
                <w:rFonts w:ascii="Calibri" w:hAnsi="Calibri"/>
                <w:b/>
                <w:bCs/>
                <w:sz w:val="16"/>
              </w:rPr>
            </w:pPr>
            <w:r>
              <w:rPr>
                <w:rFonts w:ascii="Calibri" w:hAnsi="Calibri"/>
                <w:b/>
                <w:bCs/>
                <w:sz w:val="16"/>
              </w:rPr>
              <w:t>Vin Year</w:t>
            </w:r>
          </w:p>
        </w:tc>
      </w:tr>
      <w:tr w:rsidR="00D4409D" w:rsidTr="00D4409D">
        <w:trPr>
          <w:trHeight w:val="315"/>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230KV CIRCUIT BREAKER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35011</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LAND OWNED IN FEE </w:t>
            </w:r>
            <w:proofErr w:type="spellStart"/>
            <w:r>
              <w:rPr>
                <w:rFonts w:ascii="Calibri" w:hAnsi="Calibri"/>
                <w:color w:val="000000"/>
                <w:sz w:val="16"/>
              </w:rPr>
              <w:t>TS</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SITE PREPARATION &amp; IMPROVEMENT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PERIMETER FENCE &amp; GATES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WATER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WATER WELL</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COMPLETE SEPTIC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LIGHT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FOUNDATION - STATION BUILDING</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COMPLETE STATION BUILDING</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PLUMBING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HVAC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ELECTRICAL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FIRE PROTECTION</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FOUNDATION - STRUCTURE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FOUNDATION - OTHER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CONCRETE SURFACE TRENCH W/LIDS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METAL </w:t>
            </w:r>
            <w:proofErr w:type="spellStart"/>
            <w:r>
              <w:rPr>
                <w:rFonts w:ascii="Calibri" w:hAnsi="Calibri"/>
                <w:color w:val="000000"/>
                <w:sz w:val="16"/>
              </w:rPr>
              <w:t>STRUCT</w:t>
            </w:r>
            <w:proofErr w:type="spellEnd"/>
            <w:r>
              <w:rPr>
                <w:rFonts w:ascii="Calibri" w:hAnsi="Calibri"/>
                <w:color w:val="000000"/>
                <w:sz w:val="16"/>
              </w:rPr>
              <w:t xml:space="preserve"> - OTHER SUPPORT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METAL </w:t>
            </w:r>
            <w:proofErr w:type="spellStart"/>
            <w:r>
              <w:rPr>
                <w:rFonts w:ascii="Calibri" w:hAnsi="Calibri"/>
                <w:color w:val="000000"/>
                <w:sz w:val="16"/>
              </w:rPr>
              <w:t>STRUCT</w:t>
            </w:r>
            <w:proofErr w:type="spellEnd"/>
            <w:r>
              <w:rPr>
                <w:rFonts w:ascii="Calibri" w:hAnsi="Calibri"/>
                <w:color w:val="000000"/>
                <w:sz w:val="16"/>
              </w:rPr>
              <w:t xml:space="preserve"> -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WOOD POLE - </w:t>
            </w:r>
            <w:proofErr w:type="spellStart"/>
            <w:r>
              <w:rPr>
                <w:rFonts w:ascii="Calibri" w:hAnsi="Calibri"/>
                <w:color w:val="000000"/>
                <w:sz w:val="16"/>
              </w:rPr>
              <w:t>MISC</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CABLE TRAY AND ACCESSORIES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CABLE TRAY AND ACCESSORIES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CABLE TRAY AND ACCESSORIES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CABLE TRAY AND ACCESSORIES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CABLE TRAY AND ACCESSORIES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CABLE TRAY AND ACCESSORIES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CABLE TRAY AND ACCESSORIES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CABLE TRAY AND ACCESSORIES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CABLE TRAY AND ACCESSORIES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INSULATORS - PIN OR POST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BUS - RIGID WITH FITTINGS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STN</w:t>
            </w:r>
            <w:proofErr w:type="spellEnd"/>
            <w:r>
              <w:rPr>
                <w:rFonts w:ascii="Calibri" w:hAnsi="Calibri"/>
                <w:color w:val="000000"/>
                <w:sz w:val="16"/>
              </w:rPr>
              <w:t xml:space="preserve"> POWER CABLE AND FITTINGS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STN</w:t>
            </w:r>
            <w:proofErr w:type="spellEnd"/>
            <w:r>
              <w:rPr>
                <w:rFonts w:ascii="Calibri" w:hAnsi="Calibri"/>
                <w:color w:val="000000"/>
                <w:sz w:val="16"/>
              </w:rPr>
              <w:t xml:space="preserve"> POWER CABLE AND FITTINGS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COAXIAL CABLE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FIBER OPTIC CABLE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75KVA</w:t>
            </w:r>
            <w:proofErr w:type="spellEnd"/>
            <w:r>
              <w:rPr>
                <w:rFonts w:ascii="Calibri" w:hAnsi="Calibri"/>
                <w:color w:val="000000"/>
                <w:sz w:val="16"/>
              </w:rPr>
              <w:t xml:space="preserve"> LOCAL SERVICE </w:t>
            </w:r>
            <w:proofErr w:type="spellStart"/>
            <w:r>
              <w:rPr>
                <w:rFonts w:ascii="Calibri" w:hAnsi="Calibri"/>
                <w:color w:val="000000"/>
                <w:sz w:val="16"/>
              </w:rPr>
              <w:t>XFMR</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500-</w:t>
            </w:r>
            <w:proofErr w:type="spellStart"/>
            <w:r>
              <w:rPr>
                <w:rFonts w:ascii="Calibri" w:hAnsi="Calibri"/>
                <w:color w:val="000000"/>
                <w:sz w:val="16"/>
              </w:rPr>
              <w:t>1499KVA</w:t>
            </w:r>
            <w:proofErr w:type="spellEnd"/>
            <w:r>
              <w:rPr>
                <w:rFonts w:ascii="Calibri" w:hAnsi="Calibri"/>
                <w:color w:val="000000"/>
                <w:sz w:val="16"/>
              </w:rPr>
              <w:t xml:space="preserve"> LOCAL SERVICE </w:t>
            </w:r>
            <w:proofErr w:type="spellStart"/>
            <w:r>
              <w:rPr>
                <w:rFonts w:ascii="Calibri" w:hAnsi="Calibri"/>
                <w:color w:val="000000"/>
                <w:sz w:val="16"/>
              </w:rPr>
              <w:t>XFMR</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SWITCH - POWER FUSE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METERING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DISTANCE / FAULT LOCATOR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YARD LOCAL </w:t>
            </w:r>
            <w:proofErr w:type="spellStart"/>
            <w:r>
              <w:rPr>
                <w:rFonts w:ascii="Calibri" w:hAnsi="Calibri"/>
                <w:color w:val="000000"/>
                <w:sz w:val="16"/>
              </w:rPr>
              <w:t>SERV</w:t>
            </w:r>
            <w:proofErr w:type="spellEnd"/>
            <w:r>
              <w:rPr>
                <w:rFonts w:ascii="Calibri" w:hAnsi="Calibri"/>
                <w:color w:val="000000"/>
                <w:sz w:val="16"/>
              </w:rPr>
              <w:t xml:space="preserve"> OR LOAD CENTER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48 VOLT BATTERY CHARGER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48 VOLT BATTERY CHARGER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130 VOLT BATTERY CHARGER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48 VOLT BATTERY</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130 VOLT BATTERY</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BATTERY RACK</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TRANSFER SWITCH</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SECURITY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SECURITY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BOX, CABINET OR PANEL</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MISC</w:t>
            </w:r>
            <w:proofErr w:type="spellEnd"/>
            <w:r>
              <w:rPr>
                <w:rFonts w:ascii="Calibri" w:hAnsi="Calibri"/>
                <w:color w:val="000000"/>
                <w:sz w:val="16"/>
              </w:rPr>
              <w:t xml:space="preserve"> OFFICE FURNITURE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MISC</w:t>
            </w:r>
            <w:proofErr w:type="spellEnd"/>
            <w:r>
              <w:rPr>
                <w:rFonts w:ascii="Calibri" w:hAnsi="Calibri"/>
                <w:color w:val="000000"/>
                <w:sz w:val="16"/>
              </w:rPr>
              <w:t xml:space="preserve"> OFFICE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15"/>
        </w:trPr>
        <w:tc>
          <w:tcPr>
            <w:tcW w:w="824" w:type="dxa"/>
            <w:tcBorders>
              <w:top w:val="nil"/>
              <w:left w:val="single" w:sz="8" w:space="0" w:color="auto"/>
              <w:bottom w:val="single" w:sz="4" w:space="0" w:color="auto"/>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single" w:sz="4" w:space="0" w:color="auto"/>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single" w:sz="4" w:space="0" w:color="auto"/>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bl>
    <w:p w:rsidR="00D4409D" w:rsidRDefault="00D4409D" w:rsidP="00D4409D">
      <w:pPr>
        <w:rPr>
          <w:rFonts w:asciiTheme="minorHAnsi" w:hAnsiTheme="minorHAnsi" w:cstheme="minorBidi"/>
          <w:sz w:val="18"/>
          <w:szCs w:val="22"/>
        </w:rPr>
      </w:pPr>
    </w:p>
    <w:tbl>
      <w:tblPr>
        <w:tblW w:w="4514" w:type="dxa"/>
        <w:tblInd w:w="94" w:type="dxa"/>
        <w:tblLook w:val="04A0" w:firstRow="1" w:lastRow="0" w:firstColumn="1" w:lastColumn="0" w:noHBand="0" w:noVBand="1"/>
      </w:tblPr>
      <w:tblGrid>
        <w:gridCol w:w="824"/>
        <w:gridCol w:w="2880"/>
        <w:gridCol w:w="810"/>
      </w:tblGrid>
      <w:tr w:rsidR="00D4409D" w:rsidTr="00D4409D">
        <w:trPr>
          <w:trHeight w:val="315"/>
          <w:tblHeader/>
        </w:trPr>
        <w:tc>
          <w:tcPr>
            <w:tcW w:w="824" w:type="dxa"/>
            <w:tcBorders>
              <w:top w:val="single" w:sz="4" w:space="0" w:color="auto"/>
              <w:left w:val="single" w:sz="4" w:space="0" w:color="auto"/>
              <w:bottom w:val="double" w:sz="6" w:space="0" w:color="auto"/>
              <w:right w:val="single" w:sz="4" w:space="0" w:color="auto"/>
            </w:tcBorders>
            <w:noWrap/>
            <w:vAlign w:val="bottom"/>
            <w:hideMark/>
          </w:tcPr>
          <w:p w:rsidR="00D4409D" w:rsidRDefault="00D4409D">
            <w:pPr>
              <w:spacing w:after="0"/>
              <w:rPr>
                <w:rFonts w:ascii="Calibri" w:hAnsi="Calibri"/>
                <w:b/>
                <w:bCs/>
                <w:sz w:val="16"/>
              </w:rPr>
            </w:pPr>
            <w:r>
              <w:rPr>
                <w:rFonts w:ascii="Calibri" w:hAnsi="Calibri"/>
                <w:b/>
                <w:bCs/>
                <w:sz w:val="16"/>
              </w:rPr>
              <w:t>Category</w:t>
            </w:r>
          </w:p>
        </w:tc>
        <w:tc>
          <w:tcPr>
            <w:tcW w:w="2880" w:type="dxa"/>
            <w:tcBorders>
              <w:top w:val="single" w:sz="4" w:space="0" w:color="auto"/>
              <w:left w:val="single" w:sz="4" w:space="0" w:color="auto"/>
              <w:bottom w:val="double" w:sz="6" w:space="0" w:color="auto"/>
              <w:right w:val="nil"/>
            </w:tcBorders>
            <w:noWrap/>
            <w:vAlign w:val="bottom"/>
            <w:hideMark/>
          </w:tcPr>
          <w:p w:rsidR="00D4409D" w:rsidRDefault="00D4409D">
            <w:pPr>
              <w:spacing w:after="0"/>
              <w:rPr>
                <w:rFonts w:ascii="Calibri" w:hAnsi="Calibri"/>
                <w:b/>
                <w:bCs/>
                <w:sz w:val="16"/>
              </w:rPr>
            </w:pPr>
            <w:r>
              <w:rPr>
                <w:rFonts w:ascii="Calibri" w:hAnsi="Calibri"/>
                <w:b/>
                <w:bCs/>
                <w:sz w:val="16"/>
              </w:rPr>
              <w:t>Kinport Description</w:t>
            </w:r>
          </w:p>
        </w:tc>
        <w:tc>
          <w:tcPr>
            <w:tcW w:w="810" w:type="dxa"/>
            <w:tcBorders>
              <w:top w:val="single" w:sz="4" w:space="0" w:color="auto"/>
              <w:left w:val="single" w:sz="4" w:space="0" w:color="auto"/>
              <w:bottom w:val="double" w:sz="6" w:space="0" w:color="auto"/>
              <w:right w:val="single" w:sz="4" w:space="0" w:color="auto"/>
            </w:tcBorders>
            <w:noWrap/>
            <w:vAlign w:val="bottom"/>
            <w:hideMark/>
          </w:tcPr>
          <w:p w:rsidR="00D4409D" w:rsidRDefault="00D4409D">
            <w:pPr>
              <w:spacing w:after="0"/>
              <w:rPr>
                <w:rFonts w:ascii="Calibri" w:hAnsi="Calibri"/>
                <w:b/>
                <w:bCs/>
                <w:sz w:val="16"/>
              </w:rPr>
            </w:pPr>
            <w:r>
              <w:rPr>
                <w:rFonts w:ascii="Calibri" w:hAnsi="Calibri"/>
                <w:b/>
                <w:bCs/>
                <w:sz w:val="16"/>
              </w:rPr>
              <w:t>Vin Year</w:t>
            </w:r>
          </w:p>
        </w:tc>
      </w:tr>
      <w:tr w:rsidR="00D4409D" w:rsidTr="00D4409D">
        <w:trPr>
          <w:trHeight w:val="315"/>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35011</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LAND OWNED IN FEE </w:t>
            </w:r>
            <w:proofErr w:type="spellStart"/>
            <w:r>
              <w:rPr>
                <w:rFonts w:ascii="Calibri" w:hAnsi="Calibri"/>
                <w:color w:val="000000"/>
                <w:sz w:val="16"/>
              </w:rPr>
              <w:t>TS</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35011</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LAND OWNED IN FEE </w:t>
            </w:r>
            <w:proofErr w:type="spellStart"/>
            <w:r>
              <w:rPr>
                <w:rFonts w:ascii="Calibri" w:hAnsi="Calibri"/>
                <w:color w:val="000000"/>
                <w:sz w:val="16"/>
              </w:rPr>
              <w:t>TS</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35011</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LAND OWNED IN FEE </w:t>
            </w:r>
            <w:proofErr w:type="spellStart"/>
            <w:r>
              <w:rPr>
                <w:rFonts w:ascii="Calibri" w:hAnsi="Calibri"/>
                <w:color w:val="000000"/>
                <w:sz w:val="16"/>
              </w:rPr>
              <w:t>TS</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RETAINING WALLS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sz w:val="16"/>
              </w:rPr>
            </w:pPr>
            <w:r>
              <w:rPr>
                <w:rFonts w:ascii="Calibri" w:hAnsi="Calibri"/>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SITE PREPARATION &amp; IMPROVEMENT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DRAINAGE SYSTEMS-CULVERTS, ETC</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SURFACING - GRAVEL, ETC.</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SURFACING - GRAVEL, ETC.</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SURFACING - GRAVEL, ETC.</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SITE EXCAVATION</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BLACKTOP</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GRAVEL</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GRAVEL</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CULVERTS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ROAD EXCAVATION</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ROAD </w:t>
            </w:r>
            <w:proofErr w:type="spellStart"/>
            <w:r>
              <w:rPr>
                <w:rFonts w:ascii="Calibri" w:hAnsi="Calibri"/>
                <w:color w:val="000000"/>
                <w:sz w:val="16"/>
              </w:rPr>
              <w:t>REGRADING</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1984</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CONCRETE WALK</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PERIMETER FENCE &amp; GATES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PERIMETER FENCE &amp; GATES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WATER WELL PUMP</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WATER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WATER WELL</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COMPLETE SEPTIC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WATER STORAGE RESERVOIR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LIGHT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LIGHT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LIGHT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LIGHT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LIGHT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LIGHT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LIGHT STANDARD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LIGHT STANDARD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FOUNDATION - CONDENSER </w:t>
            </w:r>
            <w:proofErr w:type="spellStart"/>
            <w:r>
              <w:rPr>
                <w:rFonts w:ascii="Calibri" w:hAnsi="Calibri"/>
                <w:color w:val="000000"/>
                <w:sz w:val="16"/>
              </w:rPr>
              <w:t>BLDG</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FOUNDATION - STATION BUILDING</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COMPLETE STATION BUILDING</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COMPLETE STATION BUILDING</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PIPING FOR PLUMBING</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SHOWER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WATER HEATER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HVAC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HEATER &amp; AIR CONDITIONER </w:t>
            </w:r>
            <w:proofErr w:type="spellStart"/>
            <w:r>
              <w:rPr>
                <w:rFonts w:ascii="Calibri" w:hAnsi="Calibri"/>
                <w:color w:val="000000"/>
                <w:sz w:val="16"/>
              </w:rPr>
              <w:t>COMBI</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HEATER &amp; AIR CONDITIONER </w:t>
            </w:r>
            <w:proofErr w:type="spellStart"/>
            <w:r>
              <w:rPr>
                <w:rFonts w:ascii="Calibri" w:hAnsi="Calibri"/>
                <w:color w:val="000000"/>
                <w:sz w:val="16"/>
              </w:rPr>
              <w:t>COMBI</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AIR CONDITIONER TRANSFORMER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ELECTRICAL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ELECTRICAL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LIGHT FIXTURE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ELECTRICAL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ELECTRICAL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ELECTRICAL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D.C. EMERGENCY FIXTURE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ELECTRICAL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CATWALK </w:t>
            </w:r>
            <w:proofErr w:type="spellStart"/>
            <w:r>
              <w:rPr>
                <w:rFonts w:ascii="Calibri" w:hAnsi="Calibri"/>
                <w:color w:val="000000"/>
                <w:sz w:val="16"/>
              </w:rPr>
              <w:t>FND</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FOUNDATION - COMMUNICATION</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COMMUNICATION BOX </w:t>
            </w:r>
            <w:proofErr w:type="spellStart"/>
            <w:r>
              <w:rPr>
                <w:rFonts w:ascii="Calibri" w:hAnsi="Calibri"/>
                <w:color w:val="000000"/>
                <w:sz w:val="16"/>
              </w:rPr>
              <w:t>FND</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OUTDOOR CABINET </w:t>
            </w:r>
            <w:proofErr w:type="spellStart"/>
            <w:r>
              <w:rPr>
                <w:rFonts w:ascii="Calibri" w:hAnsi="Calibri"/>
                <w:color w:val="000000"/>
                <w:sz w:val="16"/>
              </w:rPr>
              <w:t>FND</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FOUNDATION - METAL CLAD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LIGHTING MAST </w:t>
            </w:r>
            <w:proofErr w:type="spellStart"/>
            <w:r>
              <w:rPr>
                <w:rFonts w:ascii="Calibri" w:hAnsi="Calibri"/>
                <w:color w:val="000000"/>
                <w:sz w:val="16"/>
              </w:rPr>
              <w:t>FND</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TUNNELS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CONCRETE ABOVE GROUND CABLEWAY</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CONCRETE SURFACE TRENCH W/LIDS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CONCRETE SURFACE TRENCH W/LIDS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CONCRETE SURFACE TRENCH W/LIDS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UNDER GROUND CABLEWAY</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UNIWALKS</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CONCRETE MANHOLE W/COVER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CONCRETE MANHOLE W/COVER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CABLE RISER SUPPORT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CATWALK STRUCTURE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METAL </w:t>
            </w:r>
            <w:proofErr w:type="spellStart"/>
            <w:r>
              <w:rPr>
                <w:rFonts w:ascii="Calibri" w:hAnsi="Calibri"/>
                <w:color w:val="000000"/>
                <w:sz w:val="16"/>
              </w:rPr>
              <w:t>STRUCT</w:t>
            </w:r>
            <w:proofErr w:type="spellEnd"/>
            <w:r>
              <w:rPr>
                <w:rFonts w:ascii="Calibri" w:hAnsi="Calibri"/>
                <w:color w:val="000000"/>
                <w:sz w:val="16"/>
              </w:rPr>
              <w:t xml:space="preserve"> - COMMUNICATION</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STATIC BAR SUPPORT STRUCTURE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WELL HOUSE (INACTIVE)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TOOL SHED, </w:t>
            </w:r>
            <w:proofErr w:type="spellStart"/>
            <w:r>
              <w:rPr>
                <w:rFonts w:ascii="Calibri" w:hAnsi="Calibri"/>
                <w:color w:val="000000"/>
                <w:sz w:val="16"/>
              </w:rPr>
              <w:t>MAINT</w:t>
            </w:r>
            <w:proofErr w:type="spellEnd"/>
            <w:r>
              <w:rPr>
                <w:rFonts w:ascii="Calibri" w:hAnsi="Calibri"/>
                <w:color w:val="000000"/>
                <w:sz w:val="16"/>
              </w:rPr>
              <w:t xml:space="preserve"> </w:t>
            </w:r>
            <w:proofErr w:type="spellStart"/>
            <w:r>
              <w:rPr>
                <w:rFonts w:ascii="Calibri" w:hAnsi="Calibri"/>
                <w:color w:val="000000"/>
                <w:sz w:val="16"/>
              </w:rPr>
              <w:t>BLDG</w:t>
            </w:r>
            <w:proofErr w:type="spellEnd"/>
            <w:r>
              <w:rPr>
                <w:rFonts w:ascii="Calibri" w:hAnsi="Calibri"/>
                <w:color w:val="000000"/>
                <w:sz w:val="16"/>
              </w:rPr>
              <w:t xml:space="preserve">, </w:t>
            </w:r>
            <w:proofErr w:type="spellStart"/>
            <w:r>
              <w:rPr>
                <w:rFonts w:ascii="Calibri" w:hAnsi="Calibri"/>
                <w:color w:val="000000"/>
                <w:sz w:val="16"/>
              </w:rPr>
              <w:t>ETC</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HEATERS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LIGHTING</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PLUMBING</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BARRIER - FIRE, SWITCHING, ETC</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HANDRAIL</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GRATING</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CABLE TRAY AND ACCESSORIES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4-</w:t>
            </w:r>
            <w:proofErr w:type="spellStart"/>
            <w:r>
              <w:rPr>
                <w:rFonts w:ascii="Calibri" w:hAnsi="Calibri"/>
                <w:color w:val="000000"/>
                <w:sz w:val="16"/>
              </w:rPr>
              <w:t>7KV</w:t>
            </w:r>
            <w:proofErr w:type="spellEnd"/>
            <w:r>
              <w:rPr>
                <w:rFonts w:ascii="Calibri" w:hAnsi="Calibri"/>
                <w:color w:val="000000"/>
                <w:sz w:val="16"/>
              </w:rPr>
              <w:t xml:space="preserve"> PIN/POST INSULATORS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10KV</w:t>
            </w:r>
            <w:proofErr w:type="spellEnd"/>
            <w:r>
              <w:rPr>
                <w:rFonts w:ascii="Calibri" w:hAnsi="Calibri"/>
                <w:color w:val="000000"/>
                <w:sz w:val="16"/>
              </w:rPr>
              <w:t xml:space="preserve"> PIN/POST INSULATORS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10KV</w:t>
            </w:r>
            <w:proofErr w:type="spellEnd"/>
            <w:r>
              <w:rPr>
                <w:rFonts w:ascii="Calibri" w:hAnsi="Calibri"/>
                <w:color w:val="000000"/>
                <w:sz w:val="16"/>
              </w:rPr>
              <w:t xml:space="preserve"> PIN/POST INSULATORS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10KV</w:t>
            </w:r>
            <w:proofErr w:type="spellEnd"/>
            <w:r>
              <w:rPr>
                <w:rFonts w:ascii="Calibri" w:hAnsi="Calibri"/>
                <w:color w:val="000000"/>
                <w:sz w:val="16"/>
              </w:rPr>
              <w:t xml:space="preserve"> PIN/POST INSULATORS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1984</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10KV</w:t>
            </w:r>
            <w:proofErr w:type="spellEnd"/>
            <w:r>
              <w:rPr>
                <w:rFonts w:ascii="Calibri" w:hAnsi="Calibri"/>
                <w:color w:val="000000"/>
                <w:sz w:val="16"/>
              </w:rPr>
              <w:t xml:space="preserve"> PIN/POST INSULATORS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INSULATORS - PIN OR POST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2/0 </w:t>
            </w:r>
            <w:proofErr w:type="spellStart"/>
            <w:r>
              <w:rPr>
                <w:rFonts w:ascii="Calibri" w:hAnsi="Calibri"/>
                <w:color w:val="000000"/>
                <w:sz w:val="16"/>
              </w:rPr>
              <w:t>AWG</w:t>
            </w:r>
            <w:proofErr w:type="spellEnd"/>
            <w:r>
              <w:rPr>
                <w:rFonts w:ascii="Calibri" w:hAnsi="Calibri"/>
                <w:color w:val="000000"/>
                <w:sz w:val="16"/>
              </w:rPr>
              <w:t xml:space="preserve"> CONDUCTOR COPPER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1985</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250 MCM CONDUCTOR COPPER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266.8 MCM CONDUCTOR ALUMINUM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336.4 MCM CONDUCTOR ALUMINUM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397.5 MCM CONDUCTOR ALUMINUM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15KV POWER CABLE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15KV POWER CABLE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15KV POWER CABLE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15KV POWER CABLE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COAXIAL CABLE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1984</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ALUM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2/0 COPPER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250 MCM ALUM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250 MCM ALUM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350 MCM COPPER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350 MCM COPPER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350 MCM COPPER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350 MCM COPPER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500 MCM ALUM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750 MCM COPPER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1000 MCM COPPER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ALUM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COMPOSITE CABLE - LOW VOLTAGE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COMPOSITE CABLE - LOW VOLTAGE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#6 COPPER GROUND MAT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#6 COPPER GROUND MAT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#6 COPPER GROUND MAT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#7 COPPER 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7/16 COPPER 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7/16 COPPER 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2/0 COPPER 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2/0 COPPER 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2/0 COPPER 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2/0 COPPER 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2/0 COPPER 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1984</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2/0 COPPER 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1985</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2/0 COPPER 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2/0 COPPER 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4/0 ALUMINUM 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250 MCM COPPER 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250 MCM COPPER 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250 MCM COPPER 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250 MCM COPPER 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250 MCM COPPER 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500 MCM COPPER 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500 MCM COPPER 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4" CONDUIT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4" CONDUIT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4" CONDUIT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4" CONDUIT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5" CONDUIT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5" CONDUIT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SMALL ELECTRICAL ENCLOSURE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SMALL ELECTRICAL ENCLOSURE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SMALL ELECTRICAL ENCLOSURE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SMALL ELECTRICAL ENCLOSURE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500-</w:t>
            </w:r>
            <w:proofErr w:type="spellStart"/>
            <w:r>
              <w:rPr>
                <w:rFonts w:ascii="Calibri" w:hAnsi="Calibri"/>
                <w:color w:val="000000"/>
                <w:sz w:val="16"/>
              </w:rPr>
              <w:t>1499KVA</w:t>
            </w:r>
            <w:proofErr w:type="spellEnd"/>
            <w:r>
              <w:rPr>
                <w:rFonts w:ascii="Calibri" w:hAnsi="Calibri"/>
                <w:color w:val="000000"/>
                <w:sz w:val="16"/>
              </w:rPr>
              <w:t xml:space="preserve"> LOCAL SERVICE </w:t>
            </w:r>
            <w:proofErr w:type="spellStart"/>
            <w:r>
              <w:rPr>
                <w:rFonts w:ascii="Calibri" w:hAnsi="Calibri"/>
                <w:color w:val="000000"/>
                <w:sz w:val="16"/>
              </w:rPr>
              <w:t>XFMR</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500-</w:t>
            </w:r>
            <w:proofErr w:type="spellStart"/>
            <w:r>
              <w:rPr>
                <w:rFonts w:ascii="Calibri" w:hAnsi="Calibri"/>
                <w:color w:val="000000"/>
                <w:sz w:val="16"/>
              </w:rPr>
              <w:t>1499KVA</w:t>
            </w:r>
            <w:proofErr w:type="spellEnd"/>
            <w:r>
              <w:rPr>
                <w:rFonts w:ascii="Calibri" w:hAnsi="Calibri"/>
                <w:color w:val="000000"/>
                <w:sz w:val="16"/>
              </w:rPr>
              <w:t xml:space="preserve"> LOCAL SERVICE </w:t>
            </w:r>
            <w:proofErr w:type="spellStart"/>
            <w:r>
              <w:rPr>
                <w:rFonts w:ascii="Calibri" w:hAnsi="Calibri"/>
                <w:color w:val="000000"/>
                <w:sz w:val="16"/>
              </w:rPr>
              <w:t>XFMR</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UNDER </w:t>
            </w:r>
            <w:proofErr w:type="spellStart"/>
            <w:r>
              <w:rPr>
                <w:rFonts w:ascii="Calibri" w:hAnsi="Calibri"/>
                <w:color w:val="000000"/>
                <w:sz w:val="16"/>
              </w:rPr>
              <w:t>15KVA</w:t>
            </w:r>
            <w:proofErr w:type="spellEnd"/>
            <w:r>
              <w:rPr>
                <w:rFonts w:ascii="Calibri" w:hAnsi="Calibri"/>
                <w:color w:val="000000"/>
                <w:sz w:val="16"/>
              </w:rPr>
              <w:t xml:space="preserve"> LOCAL SERVICE </w:t>
            </w:r>
            <w:proofErr w:type="spellStart"/>
            <w:r>
              <w:rPr>
                <w:rFonts w:ascii="Calibri" w:hAnsi="Calibri"/>
                <w:color w:val="000000"/>
                <w:sz w:val="16"/>
              </w:rPr>
              <w:t>XFMR</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15-</w:t>
            </w:r>
            <w:proofErr w:type="spellStart"/>
            <w:r>
              <w:rPr>
                <w:rFonts w:ascii="Calibri" w:hAnsi="Calibri"/>
                <w:color w:val="000000"/>
                <w:sz w:val="16"/>
              </w:rPr>
              <w:t>49KVA</w:t>
            </w:r>
            <w:proofErr w:type="spellEnd"/>
            <w:r>
              <w:rPr>
                <w:rFonts w:ascii="Calibri" w:hAnsi="Calibri"/>
                <w:color w:val="000000"/>
                <w:sz w:val="16"/>
              </w:rPr>
              <w:t xml:space="preserve"> LOCAL SERVICE </w:t>
            </w:r>
            <w:proofErr w:type="spellStart"/>
            <w:r>
              <w:rPr>
                <w:rFonts w:ascii="Calibri" w:hAnsi="Calibri"/>
                <w:color w:val="000000"/>
                <w:sz w:val="16"/>
              </w:rPr>
              <w:t>XFMR</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15-</w:t>
            </w:r>
            <w:proofErr w:type="spellStart"/>
            <w:r>
              <w:rPr>
                <w:rFonts w:ascii="Calibri" w:hAnsi="Calibri"/>
                <w:color w:val="000000"/>
                <w:sz w:val="16"/>
              </w:rPr>
              <w:t>49KVA</w:t>
            </w:r>
            <w:proofErr w:type="spellEnd"/>
            <w:r>
              <w:rPr>
                <w:rFonts w:ascii="Calibri" w:hAnsi="Calibri"/>
                <w:color w:val="000000"/>
                <w:sz w:val="16"/>
              </w:rPr>
              <w:t xml:space="preserve"> LOCAL SERVICE </w:t>
            </w:r>
            <w:proofErr w:type="spellStart"/>
            <w:r>
              <w:rPr>
                <w:rFonts w:ascii="Calibri" w:hAnsi="Calibri"/>
                <w:color w:val="000000"/>
                <w:sz w:val="16"/>
              </w:rPr>
              <w:t>XFMR</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167-</w:t>
            </w:r>
            <w:proofErr w:type="spellStart"/>
            <w:r>
              <w:rPr>
                <w:rFonts w:ascii="Calibri" w:hAnsi="Calibri"/>
                <w:color w:val="000000"/>
                <w:sz w:val="16"/>
              </w:rPr>
              <w:t>499KVA</w:t>
            </w:r>
            <w:proofErr w:type="spellEnd"/>
            <w:r>
              <w:rPr>
                <w:rFonts w:ascii="Calibri" w:hAnsi="Calibri"/>
                <w:color w:val="000000"/>
                <w:sz w:val="16"/>
              </w:rPr>
              <w:t xml:space="preserve"> LOCAL SERVICE </w:t>
            </w:r>
            <w:proofErr w:type="spellStart"/>
            <w:r>
              <w:rPr>
                <w:rFonts w:ascii="Calibri" w:hAnsi="Calibri"/>
                <w:color w:val="000000"/>
                <w:sz w:val="16"/>
              </w:rPr>
              <w:t>XFMR</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500-</w:t>
            </w:r>
            <w:proofErr w:type="spellStart"/>
            <w:r>
              <w:rPr>
                <w:rFonts w:ascii="Calibri" w:hAnsi="Calibri"/>
                <w:color w:val="000000"/>
                <w:sz w:val="16"/>
              </w:rPr>
              <w:t>1499KVA</w:t>
            </w:r>
            <w:proofErr w:type="spellEnd"/>
            <w:r>
              <w:rPr>
                <w:rFonts w:ascii="Calibri" w:hAnsi="Calibri"/>
                <w:color w:val="000000"/>
                <w:sz w:val="16"/>
              </w:rPr>
              <w:t xml:space="preserve"> LOCAL SERVICE </w:t>
            </w:r>
            <w:proofErr w:type="spellStart"/>
            <w:r>
              <w:rPr>
                <w:rFonts w:ascii="Calibri" w:hAnsi="Calibri"/>
                <w:color w:val="000000"/>
                <w:sz w:val="16"/>
              </w:rPr>
              <w:t>XFMR</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500-</w:t>
            </w:r>
            <w:proofErr w:type="spellStart"/>
            <w:r>
              <w:rPr>
                <w:rFonts w:ascii="Calibri" w:hAnsi="Calibri"/>
                <w:color w:val="000000"/>
                <w:sz w:val="16"/>
              </w:rPr>
              <w:t>1499KVA</w:t>
            </w:r>
            <w:proofErr w:type="spellEnd"/>
            <w:r>
              <w:rPr>
                <w:rFonts w:ascii="Calibri" w:hAnsi="Calibri"/>
                <w:color w:val="000000"/>
                <w:sz w:val="16"/>
              </w:rPr>
              <w:t xml:space="preserve"> LOCAL SERVICE </w:t>
            </w:r>
            <w:proofErr w:type="spellStart"/>
            <w:r>
              <w:rPr>
                <w:rFonts w:ascii="Calibri" w:hAnsi="Calibri"/>
                <w:color w:val="000000"/>
                <w:sz w:val="16"/>
              </w:rPr>
              <w:t>XFMR</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SWITCHBOARD RACK OR PANEL</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SWITCHBOARD RACK OR PANEL</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SWITCHBOARD RACK OR PANEL</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SWITCHBOARD RACK OR PANEL</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SWITCHBOARD RACK OR PANEL</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SWITCHBOARD RACK OR PANEL</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SWITCHBOARD RACK OR PANEL</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SWITCHBOARD RACK OR PANEL</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SWITCHBOARD RACK OR PANEL</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SWITCHBOARD RACK OR PANEL</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SWITCHBOARD RACK OR PANEL</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SWITCHBOARD RACK OR PANEL</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SWITCHBOARD RACK OR PANEL</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COMPUTER &amp; PERIPHERALS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COMPUTER &amp; PERIPHERALS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METERING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METERING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METERING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1984</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YARD LOCAL </w:t>
            </w:r>
            <w:proofErr w:type="spellStart"/>
            <w:r>
              <w:rPr>
                <w:rFonts w:ascii="Calibri" w:hAnsi="Calibri"/>
                <w:color w:val="000000"/>
                <w:sz w:val="16"/>
              </w:rPr>
              <w:t>SERV</w:t>
            </w:r>
            <w:proofErr w:type="spellEnd"/>
            <w:r>
              <w:rPr>
                <w:rFonts w:ascii="Calibri" w:hAnsi="Calibri"/>
                <w:color w:val="000000"/>
                <w:sz w:val="16"/>
              </w:rPr>
              <w:t xml:space="preserve"> OR LOAD CENTER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JUNCTION BOX</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48 VOLT BATTERY CHARGER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48 VOLT BATTERY</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LOAD CENTER, AC</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LOAD CENTER, AC</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LOAD CENTER, DC</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LOAD CENTER, DC</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10 - 40 AMP CIR </w:t>
            </w:r>
            <w:proofErr w:type="spellStart"/>
            <w:r>
              <w:rPr>
                <w:rFonts w:ascii="Calibri" w:hAnsi="Calibri"/>
                <w:color w:val="000000"/>
                <w:sz w:val="16"/>
              </w:rPr>
              <w:t>BRKR</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41 - 100 AMP CIR </w:t>
            </w:r>
            <w:proofErr w:type="spellStart"/>
            <w:r>
              <w:rPr>
                <w:rFonts w:ascii="Calibri" w:hAnsi="Calibri"/>
                <w:color w:val="000000"/>
                <w:sz w:val="16"/>
              </w:rPr>
              <w:t>BRKR</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3 POLE DISCONNECT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3 POLE DISCONNECT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3 POLE DISCONNECT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CONTACTOR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VOLTAGE ALARM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AUXILIARY POWER </w:t>
            </w:r>
            <w:proofErr w:type="spellStart"/>
            <w:r>
              <w:rPr>
                <w:rFonts w:ascii="Calibri" w:hAnsi="Calibri"/>
                <w:color w:val="000000"/>
                <w:sz w:val="16"/>
              </w:rPr>
              <w:t>XFMR</w:t>
            </w:r>
            <w:proofErr w:type="spellEnd"/>
            <w:r>
              <w:rPr>
                <w:rFonts w:ascii="Calibri" w:hAnsi="Calibri"/>
                <w:color w:val="000000"/>
                <w:sz w:val="16"/>
              </w:rPr>
              <w:t xml:space="preserve"> </w:t>
            </w:r>
            <w:proofErr w:type="spellStart"/>
            <w:r>
              <w:rPr>
                <w:rFonts w:ascii="Calibri" w:hAnsi="Calibri"/>
                <w:color w:val="000000"/>
                <w:sz w:val="16"/>
              </w:rPr>
              <w:t>1PH</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100KVA</w:t>
            </w:r>
            <w:proofErr w:type="spellEnd"/>
            <w:r>
              <w:rPr>
                <w:rFonts w:ascii="Calibri" w:hAnsi="Calibri"/>
                <w:color w:val="000000"/>
                <w:sz w:val="16"/>
              </w:rPr>
              <w:t xml:space="preserve"> 1 PH </w:t>
            </w:r>
            <w:proofErr w:type="spellStart"/>
            <w:r>
              <w:rPr>
                <w:rFonts w:ascii="Calibri" w:hAnsi="Calibri"/>
                <w:color w:val="000000"/>
                <w:sz w:val="16"/>
              </w:rPr>
              <w:t>XFMR</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AUXILIARY POWER </w:t>
            </w:r>
            <w:proofErr w:type="spellStart"/>
            <w:r>
              <w:rPr>
                <w:rFonts w:ascii="Calibri" w:hAnsi="Calibri"/>
                <w:color w:val="000000"/>
                <w:sz w:val="16"/>
              </w:rPr>
              <w:t>XFMR</w:t>
            </w:r>
            <w:proofErr w:type="spellEnd"/>
            <w:r>
              <w:rPr>
                <w:rFonts w:ascii="Calibri" w:hAnsi="Calibri"/>
                <w:color w:val="000000"/>
                <w:sz w:val="16"/>
              </w:rPr>
              <w:t xml:space="preserve"> 3 PH</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500KVA</w:t>
            </w:r>
            <w:proofErr w:type="spellEnd"/>
            <w:r>
              <w:rPr>
                <w:rFonts w:ascii="Calibri" w:hAnsi="Calibri"/>
                <w:color w:val="000000"/>
                <w:sz w:val="16"/>
              </w:rPr>
              <w:t xml:space="preserve"> 3 PH </w:t>
            </w:r>
            <w:proofErr w:type="spellStart"/>
            <w:r>
              <w:rPr>
                <w:rFonts w:ascii="Calibri" w:hAnsi="Calibri"/>
                <w:color w:val="000000"/>
                <w:sz w:val="16"/>
              </w:rPr>
              <w:t>XFMR</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45KV</w:t>
            </w:r>
            <w:proofErr w:type="spellEnd"/>
            <w:r>
              <w:rPr>
                <w:rFonts w:ascii="Calibri" w:hAnsi="Calibri"/>
                <w:color w:val="000000"/>
                <w:sz w:val="16"/>
              </w:rPr>
              <w:t xml:space="preserve"> 480 VOLT </w:t>
            </w:r>
            <w:proofErr w:type="spellStart"/>
            <w:r>
              <w:rPr>
                <w:rFonts w:ascii="Calibri" w:hAnsi="Calibri"/>
                <w:color w:val="000000"/>
                <w:sz w:val="16"/>
              </w:rPr>
              <w:t>XFMR</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30KV</w:t>
            </w:r>
            <w:proofErr w:type="spellEnd"/>
            <w:r>
              <w:rPr>
                <w:rFonts w:ascii="Calibri" w:hAnsi="Calibri"/>
                <w:color w:val="000000"/>
                <w:sz w:val="16"/>
              </w:rPr>
              <w:t xml:space="preserve"> 480 VOLT </w:t>
            </w:r>
            <w:proofErr w:type="spellStart"/>
            <w:r>
              <w:rPr>
                <w:rFonts w:ascii="Calibri" w:hAnsi="Calibri"/>
                <w:color w:val="000000"/>
                <w:sz w:val="16"/>
              </w:rPr>
              <w:t>XFMR</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EVENTS RECORDER (INACTIVE)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 SYSTEMS-WIRED CIRCUITS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SPECIAL METERING COMPUTER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MISC</w:t>
            </w:r>
            <w:proofErr w:type="spellEnd"/>
            <w:r>
              <w:rPr>
                <w:rFonts w:ascii="Calibri" w:hAnsi="Calibri"/>
                <w:color w:val="000000"/>
                <w:sz w:val="16"/>
              </w:rPr>
              <w:t xml:space="preserve"> OFFICE FURNITURE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MISC</w:t>
            </w:r>
            <w:proofErr w:type="spellEnd"/>
            <w:r>
              <w:rPr>
                <w:rFonts w:ascii="Calibri" w:hAnsi="Calibri"/>
                <w:color w:val="000000"/>
                <w:sz w:val="16"/>
              </w:rPr>
              <w:t xml:space="preserve"> OFFICE FURNITURE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MISC</w:t>
            </w:r>
            <w:proofErr w:type="spellEnd"/>
            <w:r>
              <w:rPr>
                <w:rFonts w:ascii="Calibri" w:hAnsi="Calibri"/>
                <w:color w:val="000000"/>
                <w:sz w:val="16"/>
              </w:rPr>
              <w:t xml:space="preserve"> OFFICE FURNITURE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CHAIR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CHAIR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DESK</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DESK</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1952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DESK</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1953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DESK</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FILE CABINET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FILE CABINET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FILE CABINET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FILE CABINET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DRAFTING TABLE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1947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DRAFTING TABLE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1950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TABLE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TABLE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1949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COMPUTER AND PERIPHERALS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COMPUTER AND PERIPHERALS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COMPUTER AND PERIPHERALS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INTERCOM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CARD UNIT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CARD SHELF</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CARD UNIT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COMPUTER &amp; PERIPHERALS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COMPUTER &amp; PERIPHERALS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EQUIPMENT PAD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15KV POWER CABLE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AUXILLARY</w:t>
            </w:r>
            <w:proofErr w:type="spellEnd"/>
            <w:r>
              <w:rPr>
                <w:rFonts w:ascii="Calibri" w:hAnsi="Calibri"/>
                <w:color w:val="000000"/>
                <w:sz w:val="16"/>
              </w:rPr>
              <w:t xml:space="preserve"> GENERATOR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SAFETY SWITCH</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MICROWAVE, </w:t>
            </w:r>
            <w:proofErr w:type="spellStart"/>
            <w:r>
              <w:rPr>
                <w:rFonts w:ascii="Calibri" w:hAnsi="Calibri"/>
                <w:color w:val="000000"/>
                <w:sz w:val="16"/>
              </w:rPr>
              <w:t>STRUCT</w:t>
            </w:r>
            <w:proofErr w:type="spellEnd"/>
            <w:r>
              <w:rPr>
                <w:rFonts w:ascii="Calibri" w:hAnsi="Calibri"/>
                <w:color w:val="000000"/>
                <w:sz w:val="16"/>
              </w:rPr>
              <w:t>(</w:t>
            </w:r>
            <w:proofErr w:type="spellStart"/>
            <w:r>
              <w:rPr>
                <w:rFonts w:ascii="Calibri" w:hAnsi="Calibri"/>
                <w:color w:val="000000"/>
                <w:sz w:val="16"/>
              </w:rPr>
              <w:t>POLES&amp;FIX</w:t>
            </w:r>
            <w:proofErr w:type="spellEnd"/>
            <w:r>
              <w:rPr>
                <w:rFonts w:ascii="Calibri" w:hAnsi="Calibri"/>
                <w:color w:val="000000"/>
                <w:sz w:val="16"/>
              </w:rPr>
              <w: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MICROWAVE, </w:t>
            </w:r>
            <w:proofErr w:type="spellStart"/>
            <w:r>
              <w:rPr>
                <w:rFonts w:ascii="Calibri" w:hAnsi="Calibri"/>
                <w:color w:val="000000"/>
                <w:sz w:val="16"/>
              </w:rPr>
              <w:t>STRUCT</w:t>
            </w:r>
            <w:proofErr w:type="spellEnd"/>
            <w:r>
              <w:rPr>
                <w:rFonts w:ascii="Calibri" w:hAnsi="Calibri"/>
                <w:color w:val="000000"/>
                <w:sz w:val="16"/>
              </w:rPr>
              <w:t>(</w:t>
            </w:r>
            <w:proofErr w:type="spellStart"/>
            <w:r>
              <w:rPr>
                <w:rFonts w:ascii="Calibri" w:hAnsi="Calibri"/>
                <w:color w:val="000000"/>
                <w:sz w:val="16"/>
              </w:rPr>
              <w:t>POLES&amp;FIX</w:t>
            </w:r>
            <w:proofErr w:type="spellEnd"/>
            <w:r>
              <w:rPr>
                <w:rFonts w:ascii="Calibri" w:hAnsi="Calibri"/>
                <w:color w:val="000000"/>
                <w:sz w:val="16"/>
              </w:rPr>
              <w: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RADIO</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COMPLETE STATION BUILDING</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SMOKE DETECTOR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METERING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METERING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METERING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SWITCHBOARD RACK OR PANEL</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39710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TELEPHONE, CARD UNIT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CABLE TRAY AND ACCESSORIES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METERING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AUXILIARY LOAD CENTER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CARD SHELF</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CARD UNIT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39740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FIBER, </w:t>
            </w:r>
            <w:proofErr w:type="spellStart"/>
            <w:r>
              <w:rPr>
                <w:rFonts w:ascii="Calibri" w:hAnsi="Calibri"/>
                <w:color w:val="000000"/>
                <w:sz w:val="16"/>
              </w:rPr>
              <w:t>MISC</w:t>
            </w:r>
            <w:proofErr w:type="spellEnd"/>
            <w:r>
              <w:rPr>
                <w:rFonts w:ascii="Calibri" w:hAnsi="Calibri"/>
                <w:color w:val="000000"/>
                <w:sz w:val="16"/>
              </w:rPr>
              <w:t xml:space="preserve">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2005</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2005</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2005</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2005</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130 VOLT BATTERY CHARGER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130 VOLT BATTERY</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BATTERY RACK</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SAFETY SWITCH</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130 VOLT BATTERY CHARGER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SAFETY SWITCH</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MISC</w:t>
            </w:r>
            <w:proofErr w:type="spellEnd"/>
            <w:r>
              <w:rPr>
                <w:rFonts w:ascii="Calibri" w:hAnsi="Calibri"/>
                <w:color w:val="000000"/>
                <w:sz w:val="16"/>
              </w:rPr>
              <w:t xml:space="preserve"> TEST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MISC</w:t>
            </w:r>
            <w:proofErr w:type="spellEnd"/>
            <w:r>
              <w:rPr>
                <w:rFonts w:ascii="Calibri" w:hAnsi="Calibri"/>
                <w:color w:val="000000"/>
                <w:sz w:val="16"/>
              </w:rPr>
              <w:t xml:space="preserve"> TEST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MISC</w:t>
            </w:r>
            <w:proofErr w:type="spellEnd"/>
            <w:r>
              <w:rPr>
                <w:rFonts w:ascii="Calibri" w:hAnsi="Calibri"/>
                <w:color w:val="000000"/>
                <w:sz w:val="16"/>
              </w:rPr>
              <w:t xml:space="preserve"> TEST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CABLE TRAY AND ACCESSORIES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CABLE TRAY AND ACCESSORIES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COMPUTER AND PERIPHERALS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COMPUTER AND PERIPHERALS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BATTERY</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39730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BASE STATION, </w:t>
            </w:r>
            <w:proofErr w:type="spellStart"/>
            <w:r>
              <w:rPr>
                <w:rFonts w:ascii="Calibri" w:hAnsi="Calibri"/>
                <w:color w:val="000000"/>
                <w:sz w:val="16"/>
              </w:rPr>
              <w:t>MISC</w:t>
            </w:r>
            <w:proofErr w:type="spellEnd"/>
            <w:r>
              <w:rPr>
                <w:rFonts w:ascii="Calibri" w:hAnsi="Calibri"/>
                <w:color w:val="000000"/>
                <w:sz w:val="16"/>
              </w:rPr>
              <w:t xml:space="preserve">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METAL </w:t>
            </w:r>
            <w:proofErr w:type="spellStart"/>
            <w:r>
              <w:rPr>
                <w:rFonts w:ascii="Calibri" w:hAnsi="Calibri"/>
                <w:color w:val="000000"/>
                <w:sz w:val="16"/>
              </w:rPr>
              <w:t>STRUCT</w:t>
            </w:r>
            <w:proofErr w:type="spellEnd"/>
            <w:r>
              <w:rPr>
                <w:rFonts w:ascii="Calibri" w:hAnsi="Calibri"/>
                <w:color w:val="000000"/>
                <w:sz w:val="16"/>
              </w:rPr>
              <w:t xml:space="preserve"> - COMMUNICATION</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HVAC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FOUNDATION - OTHER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METAL </w:t>
            </w:r>
            <w:proofErr w:type="spellStart"/>
            <w:r>
              <w:rPr>
                <w:rFonts w:ascii="Calibri" w:hAnsi="Calibri"/>
                <w:color w:val="000000"/>
                <w:sz w:val="16"/>
              </w:rPr>
              <w:t>STRUCT</w:t>
            </w:r>
            <w:proofErr w:type="spellEnd"/>
            <w:r>
              <w:rPr>
                <w:rFonts w:ascii="Calibri" w:hAnsi="Calibri"/>
                <w:color w:val="000000"/>
                <w:sz w:val="16"/>
              </w:rPr>
              <w:t xml:space="preserve"> -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39740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FIBER, </w:t>
            </w:r>
            <w:proofErr w:type="spellStart"/>
            <w:r>
              <w:rPr>
                <w:rFonts w:ascii="Calibri" w:hAnsi="Calibri"/>
                <w:color w:val="000000"/>
                <w:sz w:val="16"/>
              </w:rPr>
              <w:t>MISC</w:t>
            </w:r>
            <w:proofErr w:type="spellEnd"/>
            <w:r>
              <w:rPr>
                <w:rFonts w:ascii="Calibri" w:hAnsi="Calibri"/>
                <w:color w:val="000000"/>
                <w:sz w:val="16"/>
              </w:rPr>
              <w:t xml:space="preserve">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130 VOLT BATTERY</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BATTERY RACK</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RADIO</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ANTENNA</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METAL </w:t>
            </w:r>
            <w:proofErr w:type="spellStart"/>
            <w:r>
              <w:rPr>
                <w:rFonts w:ascii="Calibri" w:hAnsi="Calibri"/>
                <w:color w:val="000000"/>
                <w:sz w:val="16"/>
              </w:rPr>
              <w:t>STRUCT</w:t>
            </w:r>
            <w:proofErr w:type="spellEnd"/>
            <w:r>
              <w:rPr>
                <w:rFonts w:ascii="Calibri" w:hAnsi="Calibri"/>
                <w:color w:val="000000"/>
                <w:sz w:val="16"/>
              </w:rPr>
              <w:t xml:space="preserve"> -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RADIO</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RADIO</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ANTENNA</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ANTENNA</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WIRE/CABLE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WIRE/CABLE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LARGE ELECTRICAL ENCLOSURE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COMPOSITE CABLE - LOW VOLTAGE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COMPOSITE CABLE - LOW VOLTAGE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COAXIAL CABLE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COAXIAL CABLE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AUXILIARY LOAD CENTER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AUXILIARY LOAD CENTER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METERING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2002</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TRANSFER SWITCH</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SITE PREPARATION &amp; IMPROVEMENT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LIGHT SYSTEM</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COAXIAL CABLE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FIBER OPTIC CABLE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SMALL ELECTRICAL ENCLOSURE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50KVA</w:t>
            </w:r>
            <w:proofErr w:type="spellEnd"/>
            <w:r>
              <w:rPr>
                <w:rFonts w:ascii="Calibri" w:hAnsi="Calibri"/>
                <w:color w:val="000000"/>
                <w:sz w:val="16"/>
              </w:rPr>
              <w:t xml:space="preserve"> LOCAL SERVICE </w:t>
            </w:r>
            <w:proofErr w:type="spellStart"/>
            <w:r>
              <w:rPr>
                <w:rFonts w:ascii="Calibri" w:hAnsi="Calibri"/>
                <w:color w:val="000000"/>
                <w:sz w:val="16"/>
              </w:rPr>
              <w:t>XFMR</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PRIMARY POTENTIAL </w:t>
            </w:r>
            <w:proofErr w:type="spellStart"/>
            <w:r>
              <w:rPr>
                <w:rFonts w:ascii="Calibri" w:hAnsi="Calibri"/>
                <w:color w:val="000000"/>
                <w:sz w:val="16"/>
              </w:rPr>
              <w:t>XFMR</w:t>
            </w:r>
            <w:proofErr w:type="spellEnd"/>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SWITCH - POWER FUSE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METERING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METERING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48 VOLT BATTERY CHARGER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BATTERY RACK</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nil"/>
              <w:right w:val="nil"/>
            </w:tcBorders>
            <w:noWrap/>
            <w:vAlign w:val="bottom"/>
            <w:hideMark/>
          </w:tcPr>
          <w:p w:rsidR="00D4409D" w:rsidRDefault="00D4409D">
            <w:pPr>
              <w:spacing w:after="0"/>
              <w:rPr>
                <w:rFonts w:ascii="Calibri" w:hAnsi="Calibri"/>
                <w:color w:val="000000"/>
                <w:sz w:val="16"/>
              </w:rPr>
            </w:pPr>
            <w:r>
              <w:rPr>
                <w:rFonts w:ascii="Calibri" w:hAnsi="Calibri"/>
                <w:color w:val="000000"/>
                <w:sz w:val="16"/>
              </w:rPr>
              <w:t>AUXILIARY LOAD CENTER</w:t>
            </w:r>
          </w:p>
        </w:tc>
        <w:tc>
          <w:tcPr>
            <w:tcW w:w="810" w:type="dxa"/>
            <w:tcBorders>
              <w:top w:val="nil"/>
              <w:left w:val="single" w:sz="4"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15"/>
        </w:trPr>
        <w:tc>
          <w:tcPr>
            <w:tcW w:w="824" w:type="dxa"/>
            <w:tcBorders>
              <w:top w:val="nil"/>
              <w:left w:val="single" w:sz="4" w:space="0" w:color="auto"/>
              <w:bottom w:val="single" w:sz="4" w:space="0" w:color="auto"/>
              <w:right w:val="nil"/>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single" w:sz="4" w:space="0" w:color="auto"/>
              <w:bottom w:val="single" w:sz="4" w:space="0" w:color="auto"/>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TRANSFER SWITCH</w:t>
            </w:r>
          </w:p>
        </w:tc>
        <w:tc>
          <w:tcPr>
            <w:tcW w:w="810" w:type="dxa"/>
            <w:tcBorders>
              <w:top w:val="nil"/>
              <w:left w:val="nil"/>
              <w:bottom w:val="single" w:sz="4" w:space="0" w:color="auto"/>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bl>
    <w:p w:rsidR="00D4409D" w:rsidRDefault="00D4409D" w:rsidP="00D4409D">
      <w:pPr>
        <w:rPr>
          <w:rFonts w:asciiTheme="minorHAnsi" w:hAnsiTheme="minorHAnsi" w:cstheme="minorBidi"/>
          <w:sz w:val="18"/>
          <w:szCs w:val="22"/>
        </w:rPr>
      </w:pPr>
    </w:p>
    <w:tbl>
      <w:tblPr>
        <w:tblW w:w="4514" w:type="dxa"/>
        <w:tblInd w:w="94" w:type="dxa"/>
        <w:tblLook w:val="04A0" w:firstRow="1" w:lastRow="0" w:firstColumn="1" w:lastColumn="0" w:noHBand="0" w:noVBand="1"/>
      </w:tblPr>
      <w:tblGrid>
        <w:gridCol w:w="824"/>
        <w:gridCol w:w="2880"/>
        <w:gridCol w:w="810"/>
      </w:tblGrid>
      <w:tr w:rsidR="00D4409D" w:rsidTr="00D4409D">
        <w:trPr>
          <w:trHeight w:val="315"/>
          <w:tblHeader/>
        </w:trPr>
        <w:tc>
          <w:tcPr>
            <w:tcW w:w="824" w:type="dxa"/>
            <w:tcBorders>
              <w:top w:val="single" w:sz="8" w:space="0" w:color="auto"/>
              <w:left w:val="single" w:sz="8" w:space="0" w:color="auto"/>
              <w:bottom w:val="double" w:sz="6" w:space="0" w:color="auto"/>
              <w:right w:val="single" w:sz="4" w:space="0" w:color="auto"/>
            </w:tcBorders>
            <w:shd w:val="clear" w:color="auto" w:fill="FFFFFF"/>
            <w:noWrap/>
            <w:vAlign w:val="bottom"/>
            <w:hideMark/>
          </w:tcPr>
          <w:p w:rsidR="00D4409D" w:rsidRDefault="00D4409D">
            <w:pPr>
              <w:spacing w:after="0"/>
              <w:rPr>
                <w:rFonts w:ascii="Calibri" w:hAnsi="Calibri"/>
                <w:b/>
                <w:bCs/>
                <w:sz w:val="16"/>
              </w:rPr>
            </w:pPr>
            <w:r>
              <w:rPr>
                <w:rFonts w:ascii="Calibri" w:hAnsi="Calibri"/>
                <w:b/>
                <w:bCs/>
                <w:sz w:val="16"/>
              </w:rPr>
              <w:t>Category</w:t>
            </w:r>
          </w:p>
        </w:tc>
        <w:tc>
          <w:tcPr>
            <w:tcW w:w="2880" w:type="dxa"/>
            <w:tcBorders>
              <w:top w:val="single" w:sz="8" w:space="0" w:color="auto"/>
              <w:left w:val="nil"/>
              <w:bottom w:val="double" w:sz="6" w:space="0" w:color="auto"/>
              <w:right w:val="single" w:sz="4" w:space="0" w:color="auto"/>
            </w:tcBorders>
            <w:shd w:val="clear" w:color="auto" w:fill="FFFFFF"/>
            <w:noWrap/>
            <w:vAlign w:val="bottom"/>
            <w:hideMark/>
          </w:tcPr>
          <w:p w:rsidR="00D4409D" w:rsidRDefault="00D4409D">
            <w:pPr>
              <w:spacing w:after="0"/>
              <w:rPr>
                <w:rFonts w:ascii="Calibri" w:hAnsi="Calibri"/>
                <w:b/>
                <w:bCs/>
                <w:sz w:val="16"/>
              </w:rPr>
            </w:pPr>
            <w:r>
              <w:rPr>
                <w:rFonts w:ascii="Calibri" w:hAnsi="Calibri"/>
                <w:b/>
                <w:bCs/>
                <w:sz w:val="16"/>
              </w:rPr>
              <w:t>Midpoint Description</w:t>
            </w:r>
          </w:p>
        </w:tc>
        <w:tc>
          <w:tcPr>
            <w:tcW w:w="810" w:type="dxa"/>
            <w:tcBorders>
              <w:top w:val="single" w:sz="8" w:space="0" w:color="auto"/>
              <w:left w:val="nil"/>
              <w:bottom w:val="double" w:sz="6" w:space="0" w:color="auto"/>
              <w:right w:val="single" w:sz="4" w:space="0" w:color="auto"/>
            </w:tcBorders>
            <w:shd w:val="clear" w:color="auto" w:fill="FFFFFF"/>
            <w:noWrap/>
            <w:vAlign w:val="bottom"/>
            <w:hideMark/>
          </w:tcPr>
          <w:p w:rsidR="00D4409D" w:rsidRDefault="00D4409D">
            <w:pPr>
              <w:spacing w:after="0"/>
              <w:rPr>
                <w:rFonts w:ascii="Calibri" w:hAnsi="Calibri"/>
                <w:b/>
                <w:bCs/>
                <w:sz w:val="16"/>
              </w:rPr>
            </w:pPr>
            <w:r>
              <w:rPr>
                <w:rFonts w:ascii="Calibri" w:hAnsi="Calibri"/>
                <w:b/>
                <w:bCs/>
                <w:sz w:val="16"/>
              </w:rPr>
              <w:t>Vin Year</w:t>
            </w:r>
          </w:p>
        </w:tc>
      </w:tr>
      <w:tr w:rsidR="00D4409D" w:rsidTr="00D4409D">
        <w:trPr>
          <w:trHeight w:val="315"/>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35011</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LAND OWNED IN FEE </w:t>
            </w:r>
            <w:proofErr w:type="spellStart"/>
            <w:r>
              <w:rPr>
                <w:rFonts w:ascii="Calibri" w:hAnsi="Calibri"/>
                <w:color w:val="000000"/>
                <w:sz w:val="16"/>
              </w:rPr>
              <w:t>TS</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35011</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LAND OWNED IN FEE </w:t>
            </w:r>
            <w:proofErr w:type="spellStart"/>
            <w:r>
              <w:rPr>
                <w:rFonts w:ascii="Calibri" w:hAnsi="Calibri"/>
                <w:color w:val="000000"/>
                <w:sz w:val="16"/>
              </w:rPr>
              <w:t>TS</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35011</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LAND OWNED IN FEE </w:t>
            </w:r>
            <w:proofErr w:type="spellStart"/>
            <w:r>
              <w:rPr>
                <w:rFonts w:ascii="Calibri" w:hAnsi="Calibri"/>
                <w:color w:val="000000"/>
                <w:sz w:val="16"/>
              </w:rPr>
              <w:t>TS</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35011</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LAND OWNED IN FEE </w:t>
            </w:r>
            <w:proofErr w:type="spellStart"/>
            <w:r>
              <w:rPr>
                <w:rFonts w:ascii="Calibri" w:hAnsi="Calibri"/>
                <w:color w:val="000000"/>
                <w:sz w:val="16"/>
              </w:rPr>
              <w:t>TS</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35011</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PERMANENT LAND IMPROVEMENTS </w:t>
            </w:r>
            <w:proofErr w:type="spellStart"/>
            <w:r>
              <w:rPr>
                <w:rFonts w:ascii="Calibri" w:hAnsi="Calibri"/>
                <w:color w:val="000000"/>
                <w:sz w:val="16"/>
              </w:rPr>
              <w:t>TS</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35011</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PERMANENT LAND IMPROVEMENTS </w:t>
            </w:r>
            <w:proofErr w:type="spellStart"/>
            <w:r>
              <w:rPr>
                <w:rFonts w:ascii="Calibri" w:hAnsi="Calibri"/>
                <w:color w:val="000000"/>
                <w:sz w:val="16"/>
              </w:rPr>
              <w:t>TS</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35011</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PERMANENT LAND IMPROVEMENTS </w:t>
            </w:r>
            <w:proofErr w:type="spellStart"/>
            <w:r>
              <w:rPr>
                <w:rFonts w:ascii="Calibri" w:hAnsi="Calibri"/>
                <w:color w:val="000000"/>
                <w:sz w:val="16"/>
              </w:rPr>
              <w:t>TS</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DRAINAGE SYSTEMS-CULVERTS, ETC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SURFACING - GRAVEL, ETC.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SURFACING - GRAVEL, ETC.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SURFACING - GRAVEL, ETC.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SURFACING - GRAVEL, ETC.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SURFACING - GRAVEL, ETC.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SURFACING - GRAVEL, ETC.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PARKING CHOCKS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MANHOLES &amp; GRATES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DRAIN ROCK</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PERIMETER FENCE &amp; GATES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PERIMETER FENCE &amp; GATES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PERIMETER FENCE &amp; GATES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PERIMETER FENCE &amp; GATES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PERIMETER FENCE &amp; GATES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PERIMETER FENCE &amp; GATES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PERIMETER FENCE &amp; GATES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WATER WELL PUMP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WATER WELL PUMP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WATER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WATER WELL</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WATER WELL</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COMPLETE SEPTIC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LIGHT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LIGHT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LIGHT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LIGHT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LIGHT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LIGHT STANDARD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LIGHT STANDARD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FOUNDATION - STATION BUILDING</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FOUNDATION - STATION BUILDING</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FOUNDATION - STATION BUILDING</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COMPLETE STATION BUILDING</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COMPLETE STATION BUILDING</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COMPLETE STATION BUILDING</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COMPLETE STATION BUILDING</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COMPLETE STATION BUILDING</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EYE WASH STATION</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EYE WASH STATION</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WATER HEATER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HVAC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EXHAUST FANS &amp; DUCT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EXHAUST FANS &amp; DUCT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HEATER &amp; AIR CONDITIONER </w:t>
            </w:r>
            <w:proofErr w:type="spellStart"/>
            <w:r>
              <w:rPr>
                <w:rFonts w:ascii="Calibri" w:hAnsi="Calibri"/>
                <w:color w:val="000000"/>
                <w:sz w:val="16"/>
              </w:rPr>
              <w:t>COMBI</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ELECTRICAL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ELECTRICAL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ELECTRICAL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JUNCTION BOX MEDIUM OR LARGE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ELECTRICAL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ELECTRICAL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ELECTRICAL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D.C. EMERGENCY FIXTURE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ELECTRICAL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BUILDING ELECTRICAL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LOCAL SERVICE </w:t>
            </w:r>
            <w:proofErr w:type="spellStart"/>
            <w:r>
              <w:rPr>
                <w:rFonts w:ascii="Calibri" w:hAnsi="Calibri"/>
                <w:color w:val="000000"/>
                <w:sz w:val="16"/>
              </w:rPr>
              <w:t>FND</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LOCAL SERVICE TRANSFORMER </w:t>
            </w:r>
            <w:proofErr w:type="spellStart"/>
            <w:r>
              <w:rPr>
                <w:rFonts w:ascii="Calibri" w:hAnsi="Calibri"/>
                <w:color w:val="000000"/>
                <w:sz w:val="16"/>
              </w:rPr>
              <w:t>FND</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AIR COMPRESSOR </w:t>
            </w:r>
            <w:proofErr w:type="spellStart"/>
            <w:r>
              <w:rPr>
                <w:rFonts w:ascii="Calibri" w:hAnsi="Calibri"/>
                <w:color w:val="000000"/>
                <w:sz w:val="16"/>
              </w:rPr>
              <w:t>FND</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345KV</w:t>
            </w:r>
            <w:proofErr w:type="spellEnd"/>
            <w:r>
              <w:rPr>
                <w:rFonts w:ascii="Calibri" w:hAnsi="Calibri"/>
                <w:color w:val="000000"/>
                <w:sz w:val="16"/>
              </w:rPr>
              <w:t xml:space="preserve"> </w:t>
            </w:r>
            <w:proofErr w:type="spellStart"/>
            <w:r>
              <w:rPr>
                <w:rFonts w:ascii="Calibri" w:hAnsi="Calibri"/>
                <w:color w:val="000000"/>
                <w:sz w:val="16"/>
              </w:rPr>
              <w:t>XFMR</w:t>
            </w:r>
            <w:proofErr w:type="spellEnd"/>
            <w:r>
              <w:rPr>
                <w:rFonts w:ascii="Calibri" w:hAnsi="Calibri"/>
                <w:color w:val="000000"/>
                <w:sz w:val="16"/>
              </w:rPr>
              <w:t xml:space="preserve">, </w:t>
            </w:r>
            <w:proofErr w:type="spellStart"/>
            <w:r>
              <w:rPr>
                <w:rFonts w:ascii="Calibri" w:hAnsi="Calibri"/>
                <w:color w:val="000000"/>
                <w:sz w:val="16"/>
              </w:rPr>
              <w:t>REG</w:t>
            </w:r>
            <w:proofErr w:type="spellEnd"/>
            <w:r>
              <w:rPr>
                <w:rFonts w:ascii="Calibri" w:hAnsi="Calibri"/>
                <w:color w:val="000000"/>
                <w:sz w:val="16"/>
              </w:rPr>
              <w:t xml:space="preserve">, REACTOR </w:t>
            </w:r>
            <w:proofErr w:type="spellStart"/>
            <w:r>
              <w:rPr>
                <w:rFonts w:ascii="Calibri" w:hAnsi="Calibri"/>
                <w:color w:val="000000"/>
                <w:sz w:val="16"/>
              </w:rPr>
              <w:t>FND</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AIR COMPRESSOR </w:t>
            </w:r>
            <w:proofErr w:type="spellStart"/>
            <w:r>
              <w:rPr>
                <w:rFonts w:ascii="Calibri" w:hAnsi="Calibri"/>
                <w:color w:val="000000"/>
                <w:sz w:val="16"/>
              </w:rPr>
              <w:t>FND</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CULVERTS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EQUIPMENT PAD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OUTDOOR CABINET </w:t>
            </w:r>
            <w:proofErr w:type="spellStart"/>
            <w:r>
              <w:rPr>
                <w:rFonts w:ascii="Calibri" w:hAnsi="Calibri"/>
                <w:color w:val="000000"/>
                <w:sz w:val="16"/>
              </w:rPr>
              <w:t>FND</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MISCELLANEOUS BUILDING </w:t>
            </w:r>
            <w:proofErr w:type="spellStart"/>
            <w:r>
              <w:rPr>
                <w:rFonts w:ascii="Calibri" w:hAnsi="Calibri"/>
                <w:color w:val="000000"/>
                <w:sz w:val="16"/>
              </w:rPr>
              <w:t>FND</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SPILL GAP SUPPORT </w:t>
            </w:r>
            <w:proofErr w:type="spellStart"/>
            <w:r>
              <w:rPr>
                <w:rFonts w:ascii="Calibri" w:hAnsi="Calibri"/>
                <w:color w:val="000000"/>
                <w:sz w:val="16"/>
              </w:rPr>
              <w:t>FND</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LIGHTING MAST </w:t>
            </w:r>
            <w:proofErr w:type="spellStart"/>
            <w:r>
              <w:rPr>
                <w:rFonts w:ascii="Calibri" w:hAnsi="Calibri"/>
                <w:color w:val="000000"/>
                <w:sz w:val="16"/>
              </w:rPr>
              <w:t>FND</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LIGHTING MAST </w:t>
            </w:r>
            <w:proofErr w:type="spellStart"/>
            <w:r>
              <w:rPr>
                <w:rFonts w:ascii="Calibri" w:hAnsi="Calibri"/>
                <w:color w:val="000000"/>
                <w:sz w:val="16"/>
              </w:rPr>
              <w:t>FND</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MONUMENT MARK (INACTIVE)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YARD MONUMENT MARK (INACTIVE)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CONCRETE SURFACE TRENCH W/LIDS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CONCRETE SURFACE TRENCH W/LIDS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CONCRETE SURFACE TRENCH W/LIDS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CONCRETE SURFACE TRENCH W/LIDS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CONCRETE SURFACE TRENCH W/LIDS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CONCRETE SURFACE TRENCH W/LIDS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CONCRETE SURFACE TRENCH W/LIDS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CONCRETE SURFACE TRENCH W/LIDS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CONCRETE UNDER GROUND CABLEWAY</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CROSSOVER TRENCH</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TREAD PLATES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CONCRETE MANHOLE W/COVER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LOCAL SERVICE STRUCTURE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LOCAL SERVICE STRUCTURE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OUTDOOR CABINET SUP </w:t>
            </w:r>
            <w:proofErr w:type="spellStart"/>
            <w:r>
              <w:rPr>
                <w:rFonts w:ascii="Calibri" w:hAnsi="Calibri"/>
                <w:color w:val="000000"/>
                <w:sz w:val="16"/>
              </w:rPr>
              <w:t>STR</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SPILL GAP SUPPORT STRUCTURE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TOOL SHED, </w:t>
            </w:r>
            <w:proofErr w:type="spellStart"/>
            <w:r>
              <w:rPr>
                <w:rFonts w:ascii="Calibri" w:hAnsi="Calibri"/>
                <w:color w:val="000000"/>
                <w:sz w:val="16"/>
              </w:rPr>
              <w:t>MAINT</w:t>
            </w:r>
            <w:proofErr w:type="spellEnd"/>
            <w:r>
              <w:rPr>
                <w:rFonts w:ascii="Calibri" w:hAnsi="Calibri"/>
                <w:color w:val="000000"/>
                <w:sz w:val="16"/>
              </w:rPr>
              <w:t xml:space="preserve"> </w:t>
            </w:r>
            <w:proofErr w:type="spellStart"/>
            <w:r>
              <w:rPr>
                <w:rFonts w:ascii="Calibri" w:hAnsi="Calibri"/>
                <w:color w:val="000000"/>
                <w:sz w:val="16"/>
              </w:rPr>
              <w:t>BLDG</w:t>
            </w:r>
            <w:proofErr w:type="spellEnd"/>
            <w:r>
              <w:rPr>
                <w:rFonts w:ascii="Calibri" w:hAnsi="Calibri"/>
                <w:color w:val="000000"/>
                <w:sz w:val="16"/>
              </w:rPr>
              <w:t xml:space="preserve">, </w:t>
            </w:r>
            <w:proofErr w:type="spellStart"/>
            <w:r>
              <w:rPr>
                <w:rFonts w:ascii="Calibri" w:hAnsi="Calibri"/>
                <w:color w:val="000000"/>
                <w:sz w:val="16"/>
              </w:rPr>
              <w:t>ETC</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TOOL SHED, </w:t>
            </w:r>
            <w:proofErr w:type="spellStart"/>
            <w:r>
              <w:rPr>
                <w:rFonts w:ascii="Calibri" w:hAnsi="Calibri"/>
                <w:color w:val="000000"/>
                <w:sz w:val="16"/>
              </w:rPr>
              <w:t>MAINT</w:t>
            </w:r>
            <w:proofErr w:type="spellEnd"/>
            <w:r>
              <w:rPr>
                <w:rFonts w:ascii="Calibri" w:hAnsi="Calibri"/>
                <w:color w:val="000000"/>
                <w:sz w:val="16"/>
              </w:rPr>
              <w:t xml:space="preserve"> </w:t>
            </w:r>
            <w:proofErr w:type="spellStart"/>
            <w:r>
              <w:rPr>
                <w:rFonts w:ascii="Calibri" w:hAnsi="Calibri"/>
                <w:color w:val="000000"/>
                <w:sz w:val="16"/>
              </w:rPr>
              <w:t>BLDG</w:t>
            </w:r>
            <w:proofErr w:type="spellEnd"/>
            <w:r>
              <w:rPr>
                <w:rFonts w:ascii="Calibri" w:hAnsi="Calibri"/>
                <w:color w:val="000000"/>
                <w:sz w:val="16"/>
              </w:rPr>
              <w:t xml:space="preserve">, </w:t>
            </w:r>
            <w:proofErr w:type="spellStart"/>
            <w:r>
              <w:rPr>
                <w:rFonts w:ascii="Calibri" w:hAnsi="Calibri"/>
                <w:color w:val="000000"/>
                <w:sz w:val="16"/>
              </w:rPr>
              <w:t>ETC</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TOOL SHED, </w:t>
            </w:r>
            <w:proofErr w:type="spellStart"/>
            <w:r>
              <w:rPr>
                <w:rFonts w:ascii="Calibri" w:hAnsi="Calibri"/>
                <w:color w:val="000000"/>
                <w:sz w:val="16"/>
              </w:rPr>
              <w:t>MAINT</w:t>
            </w:r>
            <w:proofErr w:type="spellEnd"/>
            <w:r>
              <w:rPr>
                <w:rFonts w:ascii="Calibri" w:hAnsi="Calibri"/>
                <w:color w:val="000000"/>
                <w:sz w:val="16"/>
              </w:rPr>
              <w:t xml:space="preserve"> </w:t>
            </w:r>
            <w:proofErr w:type="spellStart"/>
            <w:r>
              <w:rPr>
                <w:rFonts w:ascii="Calibri" w:hAnsi="Calibri"/>
                <w:color w:val="000000"/>
                <w:sz w:val="16"/>
              </w:rPr>
              <w:t>BLDG</w:t>
            </w:r>
            <w:proofErr w:type="spellEnd"/>
            <w:r>
              <w:rPr>
                <w:rFonts w:ascii="Calibri" w:hAnsi="Calibri"/>
                <w:color w:val="000000"/>
                <w:sz w:val="16"/>
              </w:rPr>
              <w:t xml:space="preserve">, </w:t>
            </w:r>
            <w:proofErr w:type="spellStart"/>
            <w:r>
              <w:rPr>
                <w:rFonts w:ascii="Calibri" w:hAnsi="Calibri"/>
                <w:color w:val="000000"/>
                <w:sz w:val="16"/>
              </w:rPr>
              <w:t>ETC</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BARRIER - FIRE, SWITCHING, ETC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CABLE TRAY AND ACCESSORIES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4-</w:t>
            </w:r>
            <w:proofErr w:type="spellStart"/>
            <w:r>
              <w:rPr>
                <w:rFonts w:ascii="Calibri" w:hAnsi="Calibri"/>
                <w:color w:val="000000"/>
                <w:sz w:val="16"/>
              </w:rPr>
              <w:t>7KV</w:t>
            </w:r>
            <w:proofErr w:type="spellEnd"/>
            <w:r>
              <w:rPr>
                <w:rFonts w:ascii="Calibri" w:hAnsi="Calibri"/>
                <w:color w:val="000000"/>
                <w:sz w:val="16"/>
              </w:rPr>
              <w:t xml:space="preserve"> PIN/POST INSULATORS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3/8 STATIC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3/8 STATIC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250 MCM CONDUCTOR COPPER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250 MCM CONDUCTOR COPPER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350 MCM CONDUCTOR COPPER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8 SHIELD, 7 STRAND ALUM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3" - 3-3/4" ALUM TUBE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15KV POWER CABLE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COAXIAL CABLE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COAXIAL CABLE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COAXIAL CABLE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#7 - #9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ALUM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ALUM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ALUM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COPPER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COPPER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2/0 COPPER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2/0 COPPER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2/0 COPPER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3/0 COPPER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4/0 COPPER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250 MCM COPPER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350 MCM ALUM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350 MCM COPPER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500 MCM COPPER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500 MCM ALUM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COMPOSITE CABLE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COAXIAL CABLE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COMPOSITE CABLE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COMPOSITE CABLE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#6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#6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#6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#6 COPPER GROUND MAT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#6 COPPER GROUND MAT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#6 COPPER GROUND MAT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#6 COPPER GROUND MAT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#6 COPPER GROUND MAT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#6 COPPER GROUND MAT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7/16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7/16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7/16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9/16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2/0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2/0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2/0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2/0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2/0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2/0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2/0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4/0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4/0 ALUMINUM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250 MCM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250 MCM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250 MCM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250 MCM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250 MCM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250 MCM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250 MCM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250 MCM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350 MCM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500 MCM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500 MCM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500 MCM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500 MCM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proofErr w:type="spellStart"/>
            <w:r>
              <w:rPr>
                <w:rFonts w:ascii="Calibri" w:hAnsi="Calibri"/>
                <w:color w:val="000000"/>
                <w:sz w:val="16"/>
              </w:rPr>
              <w:t>v35300</w:t>
            </w:r>
            <w:proofErr w:type="spellEnd"/>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4"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4"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4"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4"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4"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4"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4"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4"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5"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5"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6"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SMALL ELECTRICAL ENCLOSURE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SMALL ELECTRICAL ENCLOSURE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SMALL ELECTRICAL ENCLOSURE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SMALL ELECTRICAL ENCLOSURE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SMALL ELECTRICAL ENCLOSURE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SMALL ELECTRICAL ENCLOSURE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SMALL ELECTRICAL ENCLOSURE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SMALL ELECTRICAL ENCLOSURE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25KVA</w:t>
            </w:r>
            <w:proofErr w:type="spellEnd"/>
            <w:r>
              <w:rPr>
                <w:rFonts w:ascii="Calibri" w:hAnsi="Calibri"/>
                <w:color w:val="000000"/>
                <w:sz w:val="16"/>
              </w:rPr>
              <w:t xml:space="preserve"> </w:t>
            </w:r>
            <w:proofErr w:type="spellStart"/>
            <w:r>
              <w:rPr>
                <w:rFonts w:ascii="Calibri" w:hAnsi="Calibri"/>
                <w:color w:val="000000"/>
                <w:sz w:val="16"/>
              </w:rPr>
              <w:t>34KV</w:t>
            </w:r>
            <w:proofErr w:type="spellEnd"/>
            <w:r>
              <w:rPr>
                <w:rFonts w:ascii="Calibri" w:hAnsi="Calibri"/>
                <w:color w:val="000000"/>
                <w:sz w:val="16"/>
              </w:rPr>
              <w:t xml:space="preserve"> </w:t>
            </w:r>
            <w:proofErr w:type="spellStart"/>
            <w:r>
              <w:rPr>
                <w:rFonts w:ascii="Calibri" w:hAnsi="Calibri"/>
                <w:color w:val="000000"/>
                <w:sz w:val="16"/>
              </w:rPr>
              <w:t>GRND</w:t>
            </w:r>
            <w:proofErr w:type="spellEnd"/>
            <w:r>
              <w:rPr>
                <w:rFonts w:ascii="Calibri" w:hAnsi="Calibri"/>
                <w:color w:val="000000"/>
                <w:sz w:val="16"/>
              </w:rPr>
              <w:t xml:space="preserve"> </w:t>
            </w:r>
            <w:proofErr w:type="spellStart"/>
            <w:r>
              <w:rPr>
                <w:rFonts w:ascii="Calibri" w:hAnsi="Calibri"/>
                <w:color w:val="000000"/>
                <w:sz w:val="16"/>
              </w:rPr>
              <w:t>XFMR</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UNDER </w:t>
            </w:r>
            <w:proofErr w:type="spellStart"/>
            <w:r>
              <w:rPr>
                <w:rFonts w:ascii="Calibri" w:hAnsi="Calibri"/>
                <w:color w:val="000000"/>
                <w:sz w:val="16"/>
              </w:rPr>
              <w:t>15KVA</w:t>
            </w:r>
            <w:proofErr w:type="spellEnd"/>
            <w:r>
              <w:rPr>
                <w:rFonts w:ascii="Calibri" w:hAnsi="Calibri"/>
                <w:color w:val="000000"/>
                <w:sz w:val="16"/>
              </w:rPr>
              <w:t xml:space="preserve"> LOCAL SERVICE </w:t>
            </w:r>
            <w:proofErr w:type="spellStart"/>
            <w:r>
              <w:rPr>
                <w:rFonts w:ascii="Calibri" w:hAnsi="Calibri"/>
                <w:color w:val="000000"/>
                <w:sz w:val="16"/>
              </w:rPr>
              <w:t>XFMR</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UNDER </w:t>
            </w:r>
            <w:proofErr w:type="spellStart"/>
            <w:r>
              <w:rPr>
                <w:rFonts w:ascii="Calibri" w:hAnsi="Calibri"/>
                <w:color w:val="000000"/>
                <w:sz w:val="16"/>
              </w:rPr>
              <w:t>15KVA</w:t>
            </w:r>
            <w:proofErr w:type="spellEnd"/>
            <w:r>
              <w:rPr>
                <w:rFonts w:ascii="Calibri" w:hAnsi="Calibri"/>
                <w:color w:val="000000"/>
                <w:sz w:val="16"/>
              </w:rPr>
              <w:t xml:space="preserve"> LOCAL SERVICE </w:t>
            </w:r>
            <w:proofErr w:type="spellStart"/>
            <w:r>
              <w:rPr>
                <w:rFonts w:ascii="Calibri" w:hAnsi="Calibri"/>
                <w:color w:val="000000"/>
                <w:sz w:val="16"/>
              </w:rPr>
              <w:t>XFMR</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75KVA</w:t>
            </w:r>
            <w:proofErr w:type="spellEnd"/>
            <w:r>
              <w:rPr>
                <w:rFonts w:ascii="Calibri" w:hAnsi="Calibri"/>
                <w:color w:val="000000"/>
                <w:sz w:val="16"/>
              </w:rPr>
              <w:t xml:space="preserve"> LOCAL SERVICE </w:t>
            </w:r>
            <w:proofErr w:type="spellStart"/>
            <w:r>
              <w:rPr>
                <w:rFonts w:ascii="Calibri" w:hAnsi="Calibri"/>
                <w:color w:val="000000"/>
                <w:sz w:val="16"/>
              </w:rPr>
              <w:t>XFMR</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100-</w:t>
            </w:r>
            <w:proofErr w:type="spellStart"/>
            <w:r>
              <w:rPr>
                <w:rFonts w:ascii="Calibri" w:hAnsi="Calibri"/>
                <w:color w:val="000000"/>
                <w:sz w:val="16"/>
              </w:rPr>
              <w:t>166KVA</w:t>
            </w:r>
            <w:proofErr w:type="spellEnd"/>
            <w:r>
              <w:rPr>
                <w:rFonts w:ascii="Calibri" w:hAnsi="Calibri"/>
                <w:color w:val="000000"/>
                <w:sz w:val="16"/>
              </w:rPr>
              <w:t xml:space="preserve"> LOCAL SERVICE </w:t>
            </w:r>
            <w:proofErr w:type="spellStart"/>
            <w:r>
              <w:rPr>
                <w:rFonts w:ascii="Calibri" w:hAnsi="Calibri"/>
                <w:color w:val="000000"/>
                <w:sz w:val="16"/>
              </w:rPr>
              <w:t>XFMR</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100-</w:t>
            </w:r>
            <w:proofErr w:type="spellStart"/>
            <w:r>
              <w:rPr>
                <w:rFonts w:ascii="Calibri" w:hAnsi="Calibri"/>
                <w:color w:val="000000"/>
                <w:sz w:val="16"/>
              </w:rPr>
              <w:t>166KVA</w:t>
            </w:r>
            <w:proofErr w:type="spellEnd"/>
            <w:r>
              <w:rPr>
                <w:rFonts w:ascii="Calibri" w:hAnsi="Calibri"/>
                <w:color w:val="000000"/>
                <w:sz w:val="16"/>
              </w:rPr>
              <w:t xml:space="preserve"> LOCAL SERVICE </w:t>
            </w:r>
            <w:proofErr w:type="spellStart"/>
            <w:r>
              <w:rPr>
                <w:rFonts w:ascii="Calibri" w:hAnsi="Calibri"/>
                <w:color w:val="000000"/>
                <w:sz w:val="16"/>
              </w:rPr>
              <w:t>XFMR</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167-</w:t>
            </w:r>
            <w:proofErr w:type="spellStart"/>
            <w:r>
              <w:rPr>
                <w:rFonts w:ascii="Calibri" w:hAnsi="Calibri"/>
                <w:color w:val="000000"/>
                <w:sz w:val="16"/>
              </w:rPr>
              <w:t>499KVA</w:t>
            </w:r>
            <w:proofErr w:type="spellEnd"/>
            <w:r>
              <w:rPr>
                <w:rFonts w:ascii="Calibri" w:hAnsi="Calibri"/>
                <w:color w:val="000000"/>
                <w:sz w:val="16"/>
              </w:rPr>
              <w:t xml:space="preserve"> LOCAL SERVICE </w:t>
            </w:r>
            <w:proofErr w:type="spellStart"/>
            <w:r>
              <w:rPr>
                <w:rFonts w:ascii="Calibri" w:hAnsi="Calibri"/>
                <w:color w:val="000000"/>
                <w:sz w:val="16"/>
              </w:rPr>
              <w:t>XFMR</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35KV</w:t>
            </w:r>
            <w:proofErr w:type="spellEnd"/>
            <w:r>
              <w:rPr>
                <w:rFonts w:ascii="Calibri" w:hAnsi="Calibri"/>
                <w:color w:val="000000"/>
                <w:sz w:val="16"/>
              </w:rPr>
              <w:t xml:space="preserve"> OR LESS 1 PH REGULATOR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35KV</w:t>
            </w:r>
            <w:proofErr w:type="spellEnd"/>
            <w:r>
              <w:rPr>
                <w:rFonts w:ascii="Calibri" w:hAnsi="Calibri"/>
                <w:color w:val="000000"/>
                <w:sz w:val="16"/>
              </w:rPr>
              <w:t xml:space="preserve"> OR LESS 1 PH REGULATOR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35KV</w:t>
            </w:r>
            <w:proofErr w:type="spellEnd"/>
            <w:r>
              <w:rPr>
                <w:rFonts w:ascii="Calibri" w:hAnsi="Calibri"/>
                <w:color w:val="000000"/>
                <w:sz w:val="16"/>
              </w:rPr>
              <w:t xml:space="preserve"> OR LESS 1 PH REGULATOR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35KV</w:t>
            </w:r>
            <w:proofErr w:type="spellEnd"/>
            <w:r>
              <w:rPr>
                <w:rFonts w:ascii="Calibri" w:hAnsi="Calibri"/>
                <w:color w:val="000000"/>
                <w:sz w:val="16"/>
              </w:rPr>
              <w:t xml:space="preserve"> OR LESS 1 PH REGULATOR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35KV</w:t>
            </w:r>
            <w:proofErr w:type="spellEnd"/>
            <w:r>
              <w:rPr>
                <w:rFonts w:ascii="Calibri" w:hAnsi="Calibri"/>
                <w:color w:val="000000"/>
                <w:sz w:val="16"/>
              </w:rPr>
              <w:t xml:space="preserve"> OR LESS 1 PH REGULATOR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COMPUTER &amp; PERIPHERALS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COMPUTER &amp; PERIPHERALS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COMPUTER &amp; PERIPHERALS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COMPUTER &amp; PERIPHERALS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OIL STORAGE TANKS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YARD LOCAL </w:t>
            </w:r>
            <w:proofErr w:type="spellStart"/>
            <w:r>
              <w:rPr>
                <w:rFonts w:ascii="Calibri" w:hAnsi="Calibri"/>
                <w:color w:val="000000"/>
                <w:sz w:val="16"/>
              </w:rPr>
              <w:t>SERV</w:t>
            </w:r>
            <w:proofErr w:type="spellEnd"/>
            <w:r>
              <w:rPr>
                <w:rFonts w:ascii="Calibri" w:hAnsi="Calibri"/>
                <w:color w:val="000000"/>
                <w:sz w:val="16"/>
              </w:rPr>
              <w:t xml:space="preserve"> OR LOAD CENTER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YARD LOCAL </w:t>
            </w:r>
            <w:proofErr w:type="spellStart"/>
            <w:r>
              <w:rPr>
                <w:rFonts w:ascii="Calibri" w:hAnsi="Calibri"/>
                <w:color w:val="000000"/>
                <w:sz w:val="16"/>
              </w:rPr>
              <w:t>SERV</w:t>
            </w:r>
            <w:proofErr w:type="spellEnd"/>
            <w:r>
              <w:rPr>
                <w:rFonts w:ascii="Calibri" w:hAnsi="Calibri"/>
                <w:color w:val="000000"/>
                <w:sz w:val="16"/>
              </w:rPr>
              <w:t xml:space="preserve"> OR LOAD CENTER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YARD LOCAL </w:t>
            </w:r>
            <w:proofErr w:type="spellStart"/>
            <w:r>
              <w:rPr>
                <w:rFonts w:ascii="Calibri" w:hAnsi="Calibri"/>
                <w:color w:val="000000"/>
                <w:sz w:val="16"/>
              </w:rPr>
              <w:t>SERV</w:t>
            </w:r>
            <w:proofErr w:type="spellEnd"/>
            <w:r>
              <w:rPr>
                <w:rFonts w:ascii="Calibri" w:hAnsi="Calibri"/>
                <w:color w:val="000000"/>
                <w:sz w:val="16"/>
              </w:rPr>
              <w:t xml:space="preserve"> OR LOAD CENTER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LOAD CENTER, AC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LOAD CENTER, AC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LOAD CENTER, AC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LOAD CENTER, AC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LOAD CENTER, AC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LOAD CENTER, DC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LOAD CENTER, DC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LOAD CENTER, DC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LOAD CENTER, DC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LOAD CENTER, DC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1983</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LOAD CENTER, DC</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10 - 40 AMP CIR </w:t>
            </w:r>
            <w:proofErr w:type="spellStart"/>
            <w:r>
              <w:rPr>
                <w:rFonts w:ascii="Calibri" w:hAnsi="Calibri"/>
                <w:color w:val="000000"/>
                <w:sz w:val="16"/>
              </w:rPr>
              <w:t>BRKR</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10 - 40 AMP CIR </w:t>
            </w:r>
            <w:proofErr w:type="spellStart"/>
            <w:r>
              <w:rPr>
                <w:rFonts w:ascii="Calibri" w:hAnsi="Calibri"/>
                <w:color w:val="000000"/>
                <w:sz w:val="16"/>
              </w:rPr>
              <w:t>BRKR</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41 - 100 AMP CIR </w:t>
            </w:r>
            <w:proofErr w:type="spellStart"/>
            <w:r>
              <w:rPr>
                <w:rFonts w:ascii="Calibri" w:hAnsi="Calibri"/>
                <w:color w:val="000000"/>
                <w:sz w:val="16"/>
              </w:rPr>
              <w:t>BRKR</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3 POLE DISCONNECT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TRANSFER SWITCH</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TRANSFER SWITCH</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 SYSTEMS-WIRED CIRCUITS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MISC</w:t>
            </w:r>
            <w:proofErr w:type="spellEnd"/>
            <w:r>
              <w:rPr>
                <w:rFonts w:ascii="Calibri" w:hAnsi="Calibri"/>
                <w:color w:val="000000"/>
                <w:sz w:val="16"/>
              </w:rPr>
              <w:t xml:space="preserve"> OFFICE FURNITURE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MISC</w:t>
            </w:r>
            <w:proofErr w:type="spellEnd"/>
            <w:r>
              <w:rPr>
                <w:rFonts w:ascii="Calibri" w:hAnsi="Calibri"/>
                <w:color w:val="000000"/>
                <w:sz w:val="16"/>
              </w:rPr>
              <w:t xml:space="preserve"> OFFICE FURNITURE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1938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MISC</w:t>
            </w:r>
            <w:proofErr w:type="spellEnd"/>
            <w:r>
              <w:rPr>
                <w:rFonts w:ascii="Calibri" w:hAnsi="Calibri"/>
                <w:color w:val="000000"/>
                <w:sz w:val="16"/>
              </w:rPr>
              <w:t xml:space="preserve"> OFFICE FURNITURE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MISC</w:t>
            </w:r>
            <w:proofErr w:type="spellEnd"/>
            <w:r>
              <w:rPr>
                <w:rFonts w:ascii="Calibri" w:hAnsi="Calibri"/>
                <w:color w:val="000000"/>
                <w:sz w:val="16"/>
              </w:rPr>
              <w:t xml:space="preserve"> OFFICE FURNITURE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CRT / MONITOR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1954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CHAIR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CHAIR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1956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CHAIR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CHAIR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CHAIR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CHAIR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DESK</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DESK</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1950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FILE CABINET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FILE CABINET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1934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FILE CABINET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DRAFTING TABLE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TABLE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1938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TABLE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1968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HYDROGEN ANALYZER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LOCKER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1954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MODEM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VACUUM GAUGE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VISE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SIGN</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COMPUTER AND PERIPHERALS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PRINTER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PRINTER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1989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PRINTER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PRINTER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INTERCOM SYSTEM</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1976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PANEL UNIT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CARD UNIT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RADIO</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CARD UNIT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CARD UNIT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CARD UNIT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COMPUTER &amp; PERIPHERALS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OUTDOOR CABINET </w:t>
            </w:r>
            <w:proofErr w:type="spellStart"/>
            <w:r>
              <w:rPr>
                <w:rFonts w:ascii="Calibri" w:hAnsi="Calibri"/>
                <w:color w:val="000000"/>
                <w:sz w:val="16"/>
              </w:rPr>
              <w:t>FND</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#1 - #6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#6 COPPER GROUND MAT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250 MCM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4"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SMALL ELECTRICAL ENCLOSURE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COMPUTER &amp; PERIPHERALS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FIBER OPTIC CABLE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BATTERY</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COAXIAL CABLE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FIBER OPTIC CABLE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COMPUTER AND PERIPHERALS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COMPLETE STATION BUILDING</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SMOKE DETECTOR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CEMENT WALL (FENCE)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1998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2/0 </w:t>
            </w:r>
            <w:proofErr w:type="spellStart"/>
            <w:r>
              <w:rPr>
                <w:rFonts w:ascii="Calibri" w:hAnsi="Calibri"/>
                <w:color w:val="000000"/>
                <w:sz w:val="16"/>
              </w:rPr>
              <w:t>AWG</w:t>
            </w:r>
            <w:proofErr w:type="spellEnd"/>
            <w:r>
              <w:rPr>
                <w:rFonts w:ascii="Calibri" w:hAnsi="Calibri"/>
                <w:color w:val="000000"/>
                <w:sz w:val="16"/>
              </w:rPr>
              <w:t xml:space="preserve"> CONDUCTOR COPPER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250 MCM CONDUCTOR COPPER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500 MCM CONDUCTOR COPPER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#18 - #19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#14 - #16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#10 - #12 CONTROL WIRE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#6 COPPER 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2" - 3-1/2"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4" CONDUIT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RADIO</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METERING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2005</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METERING EQUIPMENT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METER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2005</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130 VOLT BATTERY CHARGER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130 VOLT BATTERY</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BATTERY RACK</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SAFETY SWITCH</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WOOD POLE - COMMUNICATION</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FIBER OPTIC CABLE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COMPUTER AND PERIPHERALS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130 VOLT BATTERY CHARGER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130 VOLT BATTERY</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BATTERY RACK</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SAFETY SWITCH</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WOOD POLE - COMMUNICATION</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WOOD POLE - COMMUNICATION</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WOOD POLE - COMMUNICATION</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WOOD POLE - COMMUNICATION</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MISC</w:t>
            </w:r>
            <w:proofErr w:type="spellEnd"/>
            <w:r>
              <w:rPr>
                <w:rFonts w:ascii="Calibri" w:hAnsi="Calibri"/>
                <w:color w:val="000000"/>
                <w:sz w:val="16"/>
              </w:rPr>
              <w:t xml:space="preserve"> TEST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BARRIER - FENCE, EQUIP </w:t>
            </w:r>
            <w:proofErr w:type="spellStart"/>
            <w:r>
              <w:rPr>
                <w:rFonts w:ascii="Calibri" w:hAnsi="Calibri"/>
                <w:color w:val="000000"/>
                <w:sz w:val="16"/>
              </w:rPr>
              <w:t>PROT</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COMPUTER AND PERIPHERALS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ALARM/MONITORING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COMPUTER AND PERIPHERALS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COMPUTER AND PERIPHERALS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DISTANCE / FAULT LOCATOR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DISTANCE / FAULT LOCATOR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48 VOLT BATTERY CHARGER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48 VOLT BATTERY CHARGER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48 VOLT BATTERY</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48 VOLT BATTERY</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BATTERY RACK</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BATTERY RACK</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BATTERY RACK</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BATTERY RACK</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AUXILIARY LOAD CENTER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AUXILIARY LOAD CENTER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TRANSFER SWITCH</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TRANSFER SWITCH</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2008</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39710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TELEPHONE, </w:t>
            </w:r>
            <w:proofErr w:type="spellStart"/>
            <w:r>
              <w:rPr>
                <w:rFonts w:ascii="Calibri" w:hAnsi="Calibri"/>
                <w:color w:val="000000"/>
                <w:sz w:val="16"/>
              </w:rPr>
              <w:t>MISC</w:t>
            </w:r>
            <w:proofErr w:type="spellEnd"/>
            <w:r>
              <w:rPr>
                <w:rFonts w:ascii="Calibri" w:hAnsi="Calibri"/>
                <w:color w:val="000000"/>
                <w:sz w:val="16"/>
              </w:rPr>
              <w:t xml:space="preserve">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39740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FIBER, </w:t>
            </w:r>
            <w:proofErr w:type="spellStart"/>
            <w:r>
              <w:rPr>
                <w:rFonts w:ascii="Calibri" w:hAnsi="Calibri"/>
                <w:color w:val="000000"/>
                <w:sz w:val="16"/>
              </w:rPr>
              <w:t>MISC</w:t>
            </w:r>
            <w:proofErr w:type="spellEnd"/>
            <w:r>
              <w:rPr>
                <w:rFonts w:ascii="Calibri" w:hAnsi="Calibri"/>
                <w:color w:val="000000"/>
                <w:sz w:val="16"/>
              </w:rPr>
              <w:t xml:space="preserve">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39740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FIBER, WIRE/CABLE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2006</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SUPERSTRUCTURE ROOF</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SMALL ELECTRICAL ENCLOSURE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SMALL ELECTRICAL ENCLOSURE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BUS - CONDUCTOR WITH FITTINGS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YARD LOCAL </w:t>
            </w:r>
            <w:proofErr w:type="spellStart"/>
            <w:r>
              <w:rPr>
                <w:rFonts w:ascii="Calibri" w:hAnsi="Calibri"/>
                <w:color w:val="000000"/>
                <w:sz w:val="16"/>
              </w:rPr>
              <w:t>SERV</w:t>
            </w:r>
            <w:proofErr w:type="spellEnd"/>
            <w:r>
              <w:rPr>
                <w:rFonts w:ascii="Calibri" w:hAnsi="Calibri"/>
                <w:color w:val="000000"/>
                <w:sz w:val="16"/>
              </w:rPr>
              <w:t xml:space="preserve"> OR LOAD CENTER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TRANSFER SWITCH</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COAXIAL CABLE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2009</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COAXIAL CABLE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MISC</w:t>
            </w:r>
            <w:proofErr w:type="spellEnd"/>
            <w:r>
              <w:rPr>
                <w:rFonts w:ascii="Calibri" w:hAnsi="Calibri"/>
                <w:color w:val="000000"/>
                <w:sz w:val="16"/>
              </w:rPr>
              <w:t xml:space="preserve"> TEST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CONCRETE MANHOLE W/COVER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CONCRETE MANHOLE W/COVER</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COMPOSITE CABLE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COMPOSITE CABLE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COMPUTER &amp; PERIPHERALS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COMPUTER &amp; PERIPHERALS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COMPUTER &amp; PERIPHERALS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COMPUTER &amp; PERIPHERALS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COMPUTER &amp; PERIPHERALS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COMPUTER &amp; PERIPHERALS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COMPLETE STATION BUILDING</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CONCRETE SURFACE TRENCH W/LIDS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SMALL ELECTRICAL ENCLOSURE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SWITCH - AIR BREAK OR BYPASS</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39720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MICROWAVE, WIRE/CABLE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 RACK/PANEL FRAME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FIBER OPTIC CABLE</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CONDUIT &amp; FITTINGS ABOVE </w:t>
            </w:r>
            <w:proofErr w:type="spellStart"/>
            <w:r>
              <w:rPr>
                <w:rFonts w:ascii="Calibri" w:hAnsi="Calibri"/>
                <w:color w:val="000000"/>
                <w:sz w:val="16"/>
              </w:rPr>
              <w:t>GROUN</w:t>
            </w:r>
            <w:proofErr w:type="spellEnd"/>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SCADA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proofErr w:type="spellStart"/>
            <w:r>
              <w:rPr>
                <w:rFonts w:ascii="Calibri" w:hAnsi="Calibri"/>
                <w:color w:val="000000"/>
                <w:sz w:val="16"/>
              </w:rPr>
              <w:t>MISC</w:t>
            </w:r>
            <w:proofErr w:type="spellEnd"/>
            <w:r>
              <w:rPr>
                <w:rFonts w:ascii="Calibri" w:hAnsi="Calibri"/>
                <w:color w:val="000000"/>
                <w:sz w:val="16"/>
              </w:rPr>
              <w:t xml:space="preserve"> TEST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2012</w:t>
            </w:r>
          </w:p>
        </w:tc>
      </w:tr>
      <w:tr w:rsidR="00D4409D" w:rsidTr="00D4409D">
        <w:trPr>
          <w:trHeight w:val="300"/>
        </w:trPr>
        <w:tc>
          <w:tcPr>
            <w:tcW w:w="824" w:type="dxa"/>
            <w:tcBorders>
              <w:top w:val="nil"/>
              <w:left w:val="single" w:sz="8" w:space="0" w:color="auto"/>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2012</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2004</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CONCRETE MANHOLE W/COVER</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CONCRETE MANHOLE W/COVER</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COMPOSITE CABLE - LOW VOLTAGE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COMPOSITE CABLE - LOW VOLTAGE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COMPUTER &amp; PERIPHERALS</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COMPUTER &amp; PERIPHERALS</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COMPUTER &amp; PERIPHERALS</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COMPUTER &amp; PERIPHERALS</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COMPUTER &amp; PERIPHERALS</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COMPUTER &amp; PERIPHERALS</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2010</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CONCRETE MANHOLE W/COVER</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CONCRETE MANHOLE W/COVER</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WOOD POLE - COMMUNICATION</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WOOD POLE - COMMUNICATION</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WOOD POLE - COMMUNICATION</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WOOD POLE - COMMUNICATION</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COMMUNICATIONS EQUIP</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2007</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2012</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2012</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PROTECTION EQUIPMENT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2012</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METERING EQUIPMENT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2012</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CONCRETE SURFACE TRENCH W/LIDS</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UNDER </w:t>
            </w:r>
            <w:proofErr w:type="spellStart"/>
            <w:r>
              <w:rPr>
                <w:rFonts w:ascii="Calibri" w:hAnsi="Calibri"/>
                <w:color w:val="000000"/>
                <w:sz w:val="16"/>
              </w:rPr>
              <w:t>15KVA</w:t>
            </w:r>
            <w:proofErr w:type="spellEnd"/>
            <w:r>
              <w:rPr>
                <w:rFonts w:ascii="Calibri" w:hAnsi="Calibri"/>
                <w:color w:val="000000"/>
                <w:sz w:val="16"/>
              </w:rPr>
              <w:t xml:space="preserve"> LOCAL SERVICE </w:t>
            </w:r>
            <w:proofErr w:type="spellStart"/>
            <w:r>
              <w:rPr>
                <w:rFonts w:ascii="Calibri" w:hAnsi="Calibri"/>
                <w:color w:val="000000"/>
                <w:sz w:val="16"/>
              </w:rPr>
              <w:t>XFMR</w:t>
            </w:r>
            <w:proofErr w:type="spellEnd"/>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SITE PREPARATION &amp; IMPROVEMENT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YARD LIGHT SYSTEM</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CONCRETE SURFACE TRENCH W/LIDS</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AUXILIARY LOAD CENTER</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AUXILIARY POWER </w:t>
            </w:r>
            <w:proofErr w:type="spellStart"/>
            <w:r>
              <w:rPr>
                <w:rFonts w:ascii="Calibri" w:hAnsi="Calibri"/>
                <w:color w:val="000000"/>
                <w:sz w:val="16"/>
              </w:rPr>
              <w:t>XFMR</w:t>
            </w:r>
            <w:proofErr w:type="spellEnd"/>
            <w:r>
              <w:rPr>
                <w:rFonts w:ascii="Calibri" w:hAnsi="Calibri"/>
                <w:color w:val="000000"/>
                <w:sz w:val="16"/>
              </w:rPr>
              <w:t xml:space="preserve"> 3 PH</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GROUNDING AND FITTINGS</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2011</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SITE PREPARATION &amp; IMPROVEMENT</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35200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CONDUIT &amp; FITTINGS UNDERGROUND</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WIRE - LOW VOLTAGE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00"/>
        </w:trPr>
        <w:tc>
          <w:tcPr>
            <w:tcW w:w="824" w:type="dxa"/>
            <w:tcBorders>
              <w:top w:val="nil"/>
              <w:left w:val="single" w:sz="8" w:space="0" w:color="auto"/>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nil"/>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CONTROL RACK/PANEL FRAME</w:t>
            </w:r>
          </w:p>
        </w:tc>
        <w:tc>
          <w:tcPr>
            <w:tcW w:w="810" w:type="dxa"/>
            <w:tcBorders>
              <w:top w:val="nil"/>
              <w:left w:val="nil"/>
              <w:bottom w:val="nil"/>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r w:rsidR="00D4409D" w:rsidTr="00D4409D">
        <w:trPr>
          <w:trHeight w:val="315"/>
        </w:trPr>
        <w:tc>
          <w:tcPr>
            <w:tcW w:w="824" w:type="dxa"/>
            <w:tcBorders>
              <w:top w:val="nil"/>
              <w:left w:val="single" w:sz="8" w:space="0" w:color="auto"/>
              <w:bottom w:val="single" w:sz="4" w:space="0" w:color="auto"/>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35300</w:t>
            </w:r>
          </w:p>
        </w:tc>
        <w:tc>
          <w:tcPr>
            <w:tcW w:w="2880" w:type="dxa"/>
            <w:tcBorders>
              <w:top w:val="nil"/>
              <w:left w:val="nil"/>
              <w:bottom w:val="single" w:sz="4" w:space="0" w:color="auto"/>
              <w:right w:val="single" w:sz="4" w:space="0" w:color="auto"/>
            </w:tcBorders>
            <w:shd w:val="clear" w:color="auto" w:fill="FFFFFF"/>
            <w:noWrap/>
            <w:vAlign w:val="bottom"/>
            <w:hideMark/>
          </w:tcPr>
          <w:p w:rsidR="00D4409D" w:rsidRDefault="00D4409D">
            <w:pPr>
              <w:spacing w:after="0"/>
              <w:rPr>
                <w:rFonts w:ascii="Calibri" w:hAnsi="Calibri"/>
                <w:color w:val="000000"/>
                <w:sz w:val="16"/>
              </w:rPr>
            </w:pPr>
            <w:r>
              <w:rPr>
                <w:rFonts w:ascii="Calibri" w:hAnsi="Calibri"/>
                <w:color w:val="000000"/>
                <w:sz w:val="16"/>
              </w:rPr>
              <w:t xml:space="preserve">YARD LOCAL </w:t>
            </w:r>
            <w:proofErr w:type="spellStart"/>
            <w:r>
              <w:rPr>
                <w:rFonts w:ascii="Calibri" w:hAnsi="Calibri"/>
                <w:color w:val="000000"/>
                <w:sz w:val="16"/>
              </w:rPr>
              <w:t>SERV</w:t>
            </w:r>
            <w:proofErr w:type="spellEnd"/>
            <w:r>
              <w:rPr>
                <w:rFonts w:ascii="Calibri" w:hAnsi="Calibri"/>
                <w:color w:val="000000"/>
                <w:sz w:val="16"/>
              </w:rPr>
              <w:t xml:space="preserve"> OR LOAD CENTER</w:t>
            </w:r>
          </w:p>
        </w:tc>
        <w:tc>
          <w:tcPr>
            <w:tcW w:w="810" w:type="dxa"/>
            <w:tcBorders>
              <w:top w:val="nil"/>
              <w:left w:val="nil"/>
              <w:bottom w:val="single" w:sz="4" w:space="0" w:color="auto"/>
              <w:right w:val="single" w:sz="4" w:space="0" w:color="auto"/>
            </w:tcBorders>
            <w:shd w:val="clear" w:color="auto" w:fill="FFFFFF"/>
            <w:noWrap/>
            <w:vAlign w:val="bottom"/>
            <w:hideMark/>
          </w:tcPr>
          <w:p w:rsidR="00D4409D" w:rsidRDefault="00D4409D">
            <w:pPr>
              <w:spacing w:after="0"/>
              <w:jc w:val="right"/>
              <w:rPr>
                <w:rFonts w:ascii="Calibri" w:hAnsi="Calibri"/>
                <w:color w:val="000000"/>
                <w:sz w:val="16"/>
              </w:rPr>
            </w:pPr>
            <w:r>
              <w:rPr>
                <w:rFonts w:ascii="Calibri" w:hAnsi="Calibri"/>
                <w:color w:val="000000"/>
                <w:sz w:val="16"/>
              </w:rPr>
              <w:t>2013</w:t>
            </w:r>
          </w:p>
        </w:tc>
      </w:tr>
    </w:tbl>
    <w:p w:rsidR="00D4409D" w:rsidRDefault="00D4409D" w:rsidP="00D4409D">
      <w:pPr>
        <w:rPr>
          <w:rFonts w:asciiTheme="minorHAnsi" w:hAnsiTheme="minorHAnsi" w:cstheme="minorBidi"/>
          <w:sz w:val="18"/>
          <w:szCs w:val="22"/>
        </w:rPr>
      </w:pPr>
    </w:p>
    <w:p w:rsidR="00C40D77" w:rsidRDefault="00D4409D" w:rsidP="00603D04">
      <w:r w:rsidDel="00D4409D">
        <w:rPr>
          <w:b/>
        </w:rPr>
        <w:t xml:space="preserve"> </w:t>
      </w:r>
    </w:p>
    <w:p w:rsidR="00C40D77" w:rsidRDefault="00C40D77" w:rsidP="00603D04">
      <w:pPr>
        <w:sectPr w:rsidR="00C40D77" w:rsidSect="005F7120">
          <w:footerReference w:type="default" r:id="rId20"/>
          <w:pgSz w:w="12240" w:h="15840"/>
          <w:pgMar w:top="1440" w:right="1440" w:bottom="1440" w:left="1440" w:header="720" w:footer="720" w:gutter="0"/>
          <w:cols w:space="720"/>
          <w:docGrid w:linePitch="360"/>
        </w:sectPr>
      </w:pPr>
    </w:p>
    <w:p w:rsidR="00603D04" w:rsidRPr="00947B20" w:rsidRDefault="00603D04" w:rsidP="00603D04">
      <w:pPr>
        <w:jc w:val="center"/>
      </w:pPr>
      <w:r w:rsidRPr="00947B20">
        <w:t>EXHIBIT C</w:t>
      </w:r>
    </w:p>
    <w:p w:rsidR="00603D04" w:rsidRDefault="00603D04" w:rsidP="00603D04">
      <w:pPr>
        <w:jc w:val="center"/>
      </w:pPr>
      <w:r>
        <w:t>Ownership Interests; Directional Capacity Allocations; Directional Capacity Allocation Percentages</w:t>
      </w:r>
      <w:r>
        <w:rPr>
          <w:rStyle w:val="FootnoteReference"/>
        </w:rPr>
        <w:footnoteReference w:id="3"/>
      </w:r>
    </w:p>
    <w:tbl>
      <w:tblPr>
        <w:tblW w:w="13898" w:type="dxa"/>
        <w:tblInd w:w="95" w:type="dxa"/>
        <w:tblLook w:val="04A0" w:firstRow="1" w:lastRow="0" w:firstColumn="1" w:lastColumn="0" w:noHBand="0" w:noVBand="1"/>
      </w:tblPr>
      <w:tblGrid>
        <w:gridCol w:w="3966"/>
        <w:gridCol w:w="760"/>
        <w:gridCol w:w="760"/>
        <w:gridCol w:w="760"/>
        <w:gridCol w:w="760"/>
        <w:gridCol w:w="760"/>
        <w:gridCol w:w="760"/>
        <w:gridCol w:w="760"/>
        <w:gridCol w:w="760"/>
        <w:gridCol w:w="760"/>
        <w:gridCol w:w="760"/>
        <w:gridCol w:w="760"/>
        <w:gridCol w:w="760"/>
        <w:gridCol w:w="812"/>
      </w:tblGrid>
      <w:tr w:rsidR="00603D04" w:rsidRPr="00D444E9" w:rsidTr="000B7D35">
        <w:trPr>
          <w:trHeight w:val="225"/>
        </w:trPr>
        <w:tc>
          <w:tcPr>
            <w:tcW w:w="3966" w:type="dxa"/>
            <w:tcBorders>
              <w:top w:val="nil"/>
              <w:left w:val="nil"/>
              <w:bottom w:val="nil"/>
              <w:right w:val="nil"/>
            </w:tcBorders>
            <w:shd w:val="clear" w:color="000000" w:fill="FFFFFF"/>
            <w:noWrap/>
            <w:vAlign w:val="bottom"/>
            <w:hideMark/>
          </w:tcPr>
          <w:p w:rsidR="00603D04" w:rsidRPr="00732DB3" w:rsidRDefault="00603D04" w:rsidP="000B7D35">
            <w:pPr>
              <w:spacing w:after="0"/>
              <w:rPr>
                <w:rFonts w:ascii="Calibri" w:hAnsi="Calibri"/>
                <w:color w:val="000000"/>
              </w:rPr>
            </w:pPr>
            <w:r w:rsidRPr="00732DB3">
              <w:rPr>
                <w:rFonts w:ascii="Calibri" w:hAnsi="Calibri"/>
                <w:color w:val="000000"/>
                <w:sz w:val="22"/>
                <w:szCs w:val="22"/>
              </w:rPr>
              <w:t> </w:t>
            </w: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A</w:t>
            </w: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B</w:t>
            </w: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C</w:t>
            </w: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D</w:t>
            </w: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E</w:t>
            </w: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F</w:t>
            </w: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G</w:t>
            </w: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H</w:t>
            </w: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I</w:t>
            </w: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J</w:t>
            </w: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K</w:t>
            </w: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L</w:t>
            </w:r>
          </w:p>
        </w:tc>
        <w:tc>
          <w:tcPr>
            <w:tcW w:w="812"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M</w:t>
            </w:r>
          </w:p>
        </w:tc>
      </w:tr>
      <w:tr w:rsidR="00603D04" w:rsidRPr="00D444E9" w:rsidTr="000B7D35">
        <w:trPr>
          <w:trHeight w:val="225"/>
        </w:trPr>
        <w:tc>
          <w:tcPr>
            <w:tcW w:w="3966" w:type="dxa"/>
            <w:tcBorders>
              <w:top w:val="nil"/>
              <w:left w:val="nil"/>
              <w:bottom w:val="nil"/>
              <w:right w:val="nil"/>
            </w:tcBorders>
            <w:shd w:val="clear" w:color="000000" w:fill="FFFFFF"/>
            <w:noWrap/>
            <w:vAlign w:val="bottom"/>
            <w:hideMark/>
          </w:tcPr>
          <w:p w:rsidR="00603D04" w:rsidRPr="00732DB3" w:rsidRDefault="00603D04" w:rsidP="000B7D35">
            <w:pPr>
              <w:spacing w:after="0"/>
              <w:rPr>
                <w:rFonts w:ascii="Calibri" w:hAnsi="Calibri"/>
                <w:b/>
                <w:bCs/>
                <w:color w:val="000000"/>
              </w:rPr>
            </w:pPr>
            <w:r w:rsidRPr="00732DB3">
              <w:rPr>
                <w:rFonts w:ascii="Calibri" w:hAnsi="Calibri"/>
                <w:b/>
                <w:bCs/>
                <w:color w:val="000000"/>
                <w:sz w:val="22"/>
                <w:szCs w:val="22"/>
              </w:rPr>
              <w:t>Transmission Lines</w:t>
            </w: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p>
        </w:tc>
        <w:tc>
          <w:tcPr>
            <w:tcW w:w="760"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p>
        </w:tc>
        <w:tc>
          <w:tcPr>
            <w:tcW w:w="812" w:type="dxa"/>
            <w:tcBorders>
              <w:top w:val="nil"/>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p>
        </w:tc>
      </w:tr>
      <w:tr w:rsidR="00603D04" w:rsidRPr="00D444E9" w:rsidTr="000B7D35">
        <w:trPr>
          <w:trHeight w:val="240"/>
        </w:trPr>
        <w:tc>
          <w:tcPr>
            <w:tcW w:w="3966"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single" w:sz="12" w:space="0" w:color="auto"/>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435"/>
        </w:trPr>
        <w:tc>
          <w:tcPr>
            <w:tcW w:w="3966"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r>
              <w:rPr>
                <w:rFonts w:ascii="Calibri" w:hAnsi="Calibri"/>
                <w:color w:val="000000"/>
                <w:sz w:val="16"/>
                <w:szCs w:val="16"/>
              </w:rPr>
              <w:t xml:space="preserve"> 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966" w:type="dxa"/>
            <w:tcBorders>
              <w:top w:val="nil"/>
              <w:left w:val="single" w:sz="12" w:space="0" w:color="auto"/>
              <w:bottom w:val="nil"/>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Jim Bridger West Transmission Path (19)</w:t>
            </w:r>
          </w:p>
        </w:tc>
        <w:tc>
          <w:tcPr>
            <w:tcW w:w="760"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966" w:type="dxa"/>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Bridger-Goshen 345 kV</w:t>
            </w:r>
          </w:p>
        </w:tc>
        <w:tc>
          <w:tcPr>
            <w:tcW w:w="760" w:type="dxa"/>
            <w:tcBorders>
              <w:top w:val="single" w:sz="12" w:space="0" w:color="auto"/>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29.0%</w:t>
            </w:r>
          </w:p>
        </w:tc>
        <w:tc>
          <w:tcPr>
            <w:tcW w:w="760" w:type="dxa"/>
            <w:tcBorders>
              <w:top w:val="single" w:sz="12" w:space="0" w:color="auto"/>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71.0%</w:t>
            </w:r>
          </w:p>
        </w:tc>
        <w:tc>
          <w:tcPr>
            <w:tcW w:w="760"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single" w:sz="12" w:space="0" w:color="auto"/>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single" w:sz="12" w:space="0" w:color="auto"/>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233.3</w:t>
            </w:r>
          </w:p>
        </w:tc>
        <w:tc>
          <w:tcPr>
            <w:tcW w:w="760" w:type="dxa"/>
            <w:tcBorders>
              <w:top w:val="single" w:sz="12" w:space="0" w:color="auto"/>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266.7</w:t>
            </w:r>
          </w:p>
        </w:tc>
        <w:tc>
          <w:tcPr>
            <w:tcW w:w="760" w:type="dxa"/>
            <w:tcBorders>
              <w:top w:val="single" w:sz="12" w:space="0" w:color="auto"/>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533.3</w:t>
            </w:r>
          </w:p>
        </w:tc>
        <w:tc>
          <w:tcPr>
            <w:tcW w:w="760" w:type="dxa"/>
            <w:tcBorders>
              <w:top w:val="single" w:sz="12" w:space="0" w:color="auto"/>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w:t>
            </w:r>
          </w:p>
        </w:tc>
        <w:tc>
          <w:tcPr>
            <w:tcW w:w="760" w:type="dxa"/>
            <w:tcBorders>
              <w:top w:val="single" w:sz="12" w:space="0" w:color="auto"/>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85.7%</w:t>
            </w:r>
          </w:p>
        </w:tc>
        <w:tc>
          <w:tcPr>
            <w:tcW w:w="760" w:type="dxa"/>
            <w:tcBorders>
              <w:top w:val="single" w:sz="12" w:space="0" w:color="auto"/>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single" w:sz="12" w:space="0" w:color="auto"/>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812" w:type="dxa"/>
            <w:tcBorders>
              <w:top w:val="single" w:sz="12" w:space="0" w:color="auto"/>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25"/>
        </w:trPr>
        <w:tc>
          <w:tcPr>
            <w:tcW w:w="3966" w:type="dxa"/>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Bridger-Populus #1 345 kV</w:t>
            </w:r>
          </w:p>
        </w:tc>
        <w:tc>
          <w:tcPr>
            <w:tcW w:w="760"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29.0%</w:t>
            </w:r>
          </w:p>
        </w:tc>
        <w:tc>
          <w:tcPr>
            <w:tcW w:w="760"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71.0%</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266.7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533.3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85.7%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40"/>
        </w:trPr>
        <w:tc>
          <w:tcPr>
            <w:tcW w:w="3966" w:type="dxa"/>
            <w:tcBorders>
              <w:top w:val="nil"/>
              <w:left w:val="single" w:sz="12" w:space="0" w:color="auto"/>
              <w:bottom w:val="nil"/>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Bridger-Populus #2 345 kV</w:t>
            </w:r>
          </w:p>
        </w:tc>
        <w:tc>
          <w:tcPr>
            <w:tcW w:w="760"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29.0%</w:t>
            </w:r>
          </w:p>
        </w:tc>
        <w:tc>
          <w:tcPr>
            <w:tcW w:w="760"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71.0%</w:t>
            </w:r>
          </w:p>
        </w:tc>
        <w:tc>
          <w:tcPr>
            <w:tcW w:w="760" w:type="dxa"/>
            <w:tcBorders>
              <w:top w:val="nil"/>
              <w:left w:val="single" w:sz="12" w:space="0" w:color="auto"/>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dashed" w:sz="8"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266.7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533.3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85.7%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40"/>
        </w:trPr>
        <w:tc>
          <w:tcPr>
            <w:tcW w:w="3966" w:type="dxa"/>
            <w:tcBorders>
              <w:top w:val="dashed" w:sz="8"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Bridger West Transmission Path (19)</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600.0</w:t>
            </w:r>
          </w:p>
        </w:tc>
        <w:tc>
          <w:tcPr>
            <w:tcW w:w="760" w:type="dxa"/>
            <w:tcBorders>
              <w:top w:val="nil"/>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700.0</w:t>
            </w:r>
          </w:p>
        </w:tc>
        <w:tc>
          <w:tcPr>
            <w:tcW w:w="760" w:type="dxa"/>
            <w:tcBorders>
              <w:top w:val="dashed" w:sz="8"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1600.0</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2400.0</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85.7%</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812" w:type="dxa"/>
            <w:tcBorders>
              <w:top w:val="dashed" w:sz="8" w:space="0" w:color="auto"/>
              <w:left w:val="single" w:sz="12" w:space="0" w:color="auto"/>
              <w:bottom w:val="single" w:sz="12" w:space="0" w:color="auto"/>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40"/>
        </w:trPr>
        <w:tc>
          <w:tcPr>
            <w:tcW w:w="3966"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966"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single" w:sz="12" w:space="0" w:color="auto"/>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435"/>
        </w:trPr>
        <w:tc>
          <w:tcPr>
            <w:tcW w:w="3966"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966" w:type="dxa"/>
            <w:tcBorders>
              <w:top w:val="nil"/>
              <w:left w:val="single" w:sz="12" w:space="0" w:color="auto"/>
              <w:bottom w:val="nil"/>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Populus West Transmission</w:t>
            </w:r>
          </w:p>
        </w:tc>
        <w:tc>
          <w:tcPr>
            <w:tcW w:w="760"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966" w:type="dxa"/>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Populus-Kinport 345 kV</w:t>
            </w:r>
          </w:p>
        </w:tc>
        <w:tc>
          <w:tcPr>
            <w:tcW w:w="760" w:type="dxa"/>
            <w:tcBorders>
              <w:top w:val="single" w:sz="12" w:space="0" w:color="auto"/>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29.0%</w:t>
            </w:r>
          </w:p>
        </w:tc>
        <w:tc>
          <w:tcPr>
            <w:tcW w:w="760" w:type="dxa"/>
            <w:tcBorders>
              <w:top w:val="single" w:sz="12" w:space="0" w:color="auto"/>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71.0%</w:t>
            </w:r>
          </w:p>
        </w:tc>
        <w:tc>
          <w:tcPr>
            <w:tcW w:w="760" w:type="dxa"/>
            <w:tcBorders>
              <w:top w:val="single" w:sz="12" w:space="0" w:color="auto"/>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single" w:sz="12" w:space="0" w:color="auto"/>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single" w:sz="12" w:space="0" w:color="auto"/>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233.3</w:t>
            </w:r>
          </w:p>
        </w:tc>
        <w:tc>
          <w:tcPr>
            <w:tcW w:w="760" w:type="dxa"/>
            <w:tcBorders>
              <w:top w:val="single" w:sz="12" w:space="0" w:color="auto"/>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266.7</w:t>
            </w:r>
          </w:p>
        </w:tc>
        <w:tc>
          <w:tcPr>
            <w:tcW w:w="760" w:type="dxa"/>
            <w:tcBorders>
              <w:top w:val="single" w:sz="12" w:space="0" w:color="auto"/>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533.3</w:t>
            </w:r>
          </w:p>
        </w:tc>
        <w:tc>
          <w:tcPr>
            <w:tcW w:w="760" w:type="dxa"/>
            <w:tcBorders>
              <w:top w:val="single" w:sz="12" w:space="0" w:color="auto"/>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single" w:sz="12" w:space="0" w:color="auto"/>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w:t>
            </w:r>
          </w:p>
        </w:tc>
        <w:tc>
          <w:tcPr>
            <w:tcW w:w="760" w:type="dxa"/>
            <w:tcBorders>
              <w:top w:val="single" w:sz="12" w:space="0" w:color="auto"/>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85.7%</w:t>
            </w:r>
          </w:p>
        </w:tc>
        <w:tc>
          <w:tcPr>
            <w:tcW w:w="760" w:type="dxa"/>
            <w:tcBorders>
              <w:top w:val="single" w:sz="12" w:space="0" w:color="auto"/>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single" w:sz="12" w:space="0" w:color="auto"/>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812" w:type="dxa"/>
            <w:tcBorders>
              <w:top w:val="single" w:sz="12" w:space="0" w:color="auto"/>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25"/>
        </w:trPr>
        <w:tc>
          <w:tcPr>
            <w:tcW w:w="3966" w:type="dxa"/>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Populus-Borah #1 345 kV</w:t>
            </w:r>
          </w:p>
        </w:tc>
        <w:tc>
          <w:tcPr>
            <w:tcW w:w="760"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29.0%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71.0%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266.7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533.3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85.7%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40"/>
        </w:trPr>
        <w:tc>
          <w:tcPr>
            <w:tcW w:w="3966" w:type="dxa"/>
            <w:tcBorders>
              <w:top w:val="nil"/>
              <w:left w:val="single" w:sz="12" w:space="0" w:color="auto"/>
              <w:bottom w:val="single" w:sz="12" w:space="0" w:color="auto"/>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Populus-Borah #2 345 kV</w:t>
            </w:r>
          </w:p>
        </w:tc>
        <w:tc>
          <w:tcPr>
            <w:tcW w:w="760" w:type="dxa"/>
            <w:tcBorders>
              <w:top w:val="nil"/>
              <w:left w:val="nil"/>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nil"/>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nil"/>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nil"/>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nil"/>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single" w:sz="12" w:space="0" w:color="auto"/>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40"/>
        </w:trPr>
        <w:tc>
          <w:tcPr>
            <w:tcW w:w="3966"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966"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single" w:sz="12" w:space="0" w:color="auto"/>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435"/>
        </w:trPr>
        <w:tc>
          <w:tcPr>
            <w:tcW w:w="3966"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r>
      <w:tr w:rsidR="00603D04" w:rsidRPr="00D444E9" w:rsidTr="000B7D35">
        <w:trPr>
          <w:trHeight w:val="240"/>
        </w:trPr>
        <w:tc>
          <w:tcPr>
            <w:tcW w:w="3966" w:type="dxa"/>
            <w:tcBorders>
              <w:top w:val="nil"/>
              <w:left w:val="single" w:sz="12" w:space="0" w:color="auto"/>
              <w:bottom w:val="nil"/>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Goshen Kinport Transmission</w:t>
            </w:r>
          </w:p>
        </w:tc>
        <w:tc>
          <w:tcPr>
            <w:tcW w:w="760"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55"/>
        </w:trPr>
        <w:tc>
          <w:tcPr>
            <w:tcW w:w="396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Goshen-Kinport 345 kV</w:t>
            </w:r>
          </w:p>
        </w:tc>
        <w:tc>
          <w:tcPr>
            <w:tcW w:w="760" w:type="dxa"/>
            <w:tcBorders>
              <w:top w:val="single" w:sz="12" w:space="0" w:color="auto"/>
              <w:left w:val="nil"/>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15.7%</w:t>
            </w:r>
          </w:p>
        </w:tc>
        <w:tc>
          <w:tcPr>
            <w:tcW w:w="760" w:type="dxa"/>
            <w:tcBorders>
              <w:top w:val="single" w:sz="12" w:space="0" w:color="auto"/>
              <w:left w:val="nil"/>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84.3%</w:t>
            </w:r>
          </w:p>
        </w:tc>
        <w:tc>
          <w:tcPr>
            <w:tcW w:w="760" w:type="dxa"/>
            <w:tcBorders>
              <w:top w:val="single" w:sz="12"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57.1</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922.7</w:t>
            </w:r>
          </w:p>
        </w:tc>
        <w:tc>
          <w:tcPr>
            <w:tcW w:w="760" w:type="dxa"/>
            <w:tcBorders>
              <w:top w:val="single" w:sz="12"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956.0</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266.7</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689.3</w:t>
            </w:r>
          </w:p>
        </w:tc>
        <w:tc>
          <w:tcPr>
            <w:tcW w:w="760" w:type="dxa"/>
            <w:tcBorders>
              <w:top w:val="single" w:sz="12"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956.0</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6.0%</w:t>
            </w:r>
          </w:p>
        </w:tc>
        <w:tc>
          <w:tcPr>
            <w:tcW w:w="760" w:type="dxa"/>
            <w:tcBorders>
              <w:top w:val="single" w:sz="12"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96.5%</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27.9%</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72.1%</w:t>
            </w:r>
          </w:p>
        </w:tc>
        <w:tc>
          <w:tcPr>
            <w:tcW w:w="812" w:type="dxa"/>
            <w:tcBorders>
              <w:top w:val="single" w:sz="12" w:space="0" w:color="auto"/>
              <w:left w:val="single" w:sz="12" w:space="0" w:color="auto"/>
              <w:bottom w:val="single" w:sz="12" w:space="0" w:color="auto"/>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40"/>
        </w:trPr>
        <w:tc>
          <w:tcPr>
            <w:tcW w:w="3966"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966"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966" w:type="dxa"/>
            <w:tcBorders>
              <w:top w:val="single" w:sz="12" w:space="0" w:color="auto"/>
              <w:left w:val="single" w:sz="12" w:space="0" w:color="auto"/>
              <w:bottom w:val="nil"/>
              <w:right w:val="nil"/>
            </w:tcBorders>
            <w:shd w:val="clear" w:color="000000" w:fill="FFFFFF"/>
            <w:noWrap/>
            <w:vAlign w:val="bottom"/>
            <w:hideMark/>
          </w:tcPr>
          <w:p w:rsidR="00603D04" w:rsidRDefault="00603D04" w:rsidP="000B7D35">
            <w:pPr>
              <w:spacing w:after="0"/>
              <w:rPr>
                <w:rFonts w:ascii="Calibri" w:hAnsi="Calibri"/>
                <w:color w:val="000000"/>
                <w:sz w:val="16"/>
                <w:szCs w:val="16"/>
              </w:rPr>
            </w:pPr>
          </w:p>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435"/>
        </w:trPr>
        <w:tc>
          <w:tcPr>
            <w:tcW w:w="3966" w:type="dxa"/>
            <w:tcBorders>
              <w:top w:val="nil"/>
              <w:left w:val="single" w:sz="12" w:space="0" w:color="auto"/>
              <w:bottom w:val="nil"/>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Jim Bridger 230 kV Transmission</w:t>
            </w:r>
          </w:p>
        </w:tc>
        <w:tc>
          <w:tcPr>
            <w:tcW w:w="760"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966"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Bridger-Point of Rocks 230 kV</w:t>
            </w:r>
          </w:p>
        </w:tc>
        <w:tc>
          <w:tcPr>
            <w:tcW w:w="760" w:type="dxa"/>
            <w:tcBorders>
              <w:top w:val="single" w:sz="12" w:space="0" w:color="auto"/>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single" w:sz="12" w:space="0" w:color="auto"/>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single" w:sz="12" w:space="0" w:color="auto"/>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single" w:sz="12" w:space="0" w:color="auto"/>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600.0</w:t>
            </w:r>
          </w:p>
        </w:tc>
        <w:tc>
          <w:tcPr>
            <w:tcW w:w="760" w:type="dxa"/>
            <w:tcBorders>
              <w:top w:val="single" w:sz="12" w:space="0" w:color="auto"/>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600.0</w:t>
            </w:r>
          </w:p>
        </w:tc>
        <w:tc>
          <w:tcPr>
            <w:tcW w:w="760" w:type="dxa"/>
            <w:tcBorders>
              <w:top w:val="single" w:sz="12" w:space="0" w:color="auto"/>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single" w:sz="12" w:space="0" w:color="auto"/>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600.0</w:t>
            </w:r>
          </w:p>
        </w:tc>
        <w:tc>
          <w:tcPr>
            <w:tcW w:w="760" w:type="dxa"/>
            <w:tcBorders>
              <w:top w:val="single" w:sz="12" w:space="0" w:color="auto"/>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600.0</w:t>
            </w:r>
          </w:p>
        </w:tc>
        <w:tc>
          <w:tcPr>
            <w:tcW w:w="760" w:type="dxa"/>
            <w:tcBorders>
              <w:top w:val="single" w:sz="12" w:space="0" w:color="auto"/>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single" w:sz="12" w:space="0" w:color="auto"/>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single" w:sz="12" w:space="0" w:color="auto"/>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single" w:sz="12" w:space="0" w:color="auto"/>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single" w:sz="12" w:space="0" w:color="auto"/>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40"/>
        </w:trPr>
        <w:tc>
          <w:tcPr>
            <w:tcW w:w="3966" w:type="dxa"/>
            <w:tcBorders>
              <w:top w:val="nil"/>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Bridger-Rock Springs 230 kV</w:t>
            </w:r>
          </w:p>
        </w:tc>
        <w:tc>
          <w:tcPr>
            <w:tcW w:w="760" w:type="dxa"/>
            <w:tcBorders>
              <w:top w:val="nil"/>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600.0</w:t>
            </w:r>
          </w:p>
        </w:tc>
        <w:tc>
          <w:tcPr>
            <w:tcW w:w="760" w:type="dxa"/>
            <w:tcBorders>
              <w:top w:val="nil"/>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600.0</w:t>
            </w:r>
          </w:p>
        </w:tc>
        <w:tc>
          <w:tcPr>
            <w:tcW w:w="760" w:type="dxa"/>
            <w:tcBorders>
              <w:top w:val="nil"/>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600.0</w:t>
            </w:r>
          </w:p>
        </w:tc>
        <w:tc>
          <w:tcPr>
            <w:tcW w:w="760" w:type="dxa"/>
            <w:tcBorders>
              <w:top w:val="nil"/>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600.0</w:t>
            </w:r>
          </w:p>
        </w:tc>
        <w:tc>
          <w:tcPr>
            <w:tcW w:w="760" w:type="dxa"/>
            <w:tcBorders>
              <w:top w:val="nil"/>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single" w:sz="12" w:space="0" w:color="auto"/>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40"/>
        </w:trPr>
        <w:tc>
          <w:tcPr>
            <w:tcW w:w="3966"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966"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966"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435"/>
        </w:trPr>
        <w:tc>
          <w:tcPr>
            <w:tcW w:w="3966" w:type="dxa"/>
            <w:tcBorders>
              <w:top w:val="nil"/>
              <w:left w:val="single" w:sz="12" w:space="0" w:color="auto"/>
              <w:bottom w:val="nil"/>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Borah West Transmission Path (17)</w:t>
            </w:r>
          </w:p>
        </w:tc>
        <w:tc>
          <w:tcPr>
            <w:tcW w:w="760"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966"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Kinport-Midpoint 345 kV</w:t>
            </w:r>
          </w:p>
        </w:tc>
        <w:tc>
          <w:tcPr>
            <w:tcW w:w="760" w:type="dxa"/>
            <w:tcBorders>
              <w:top w:val="single" w:sz="12" w:space="0" w:color="auto"/>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73.2%</w:t>
            </w:r>
          </w:p>
        </w:tc>
        <w:tc>
          <w:tcPr>
            <w:tcW w:w="760" w:type="dxa"/>
            <w:tcBorders>
              <w:top w:val="single" w:sz="12" w:space="0" w:color="auto"/>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26.8%</w:t>
            </w:r>
          </w:p>
        </w:tc>
        <w:tc>
          <w:tcPr>
            <w:tcW w:w="760" w:type="dxa"/>
            <w:tcBorders>
              <w:top w:val="single" w:sz="12" w:space="0" w:color="auto"/>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521.5</w:t>
            </w:r>
          </w:p>
        </w:tc>
        <w:tc>
          <w:tcPr>
            <w:tcW w:w="760" w:type="dxa"/>
            <w:tcBorders>
              <w:top w:val="single" w:sz="12" w:space="0" w:color="auto"/>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single" w:sz="12" w:space="0" w:color="auto"/>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521.5</w:t>
            </w:r>
          </w:p>
        </w:tc>
        <w:tc>
          <w:tcPr>
            <w:tcW w:w="760" w:type="dxa"/>
            <w:tcBorders>
              <w:top w:val="single" w:sz="12" w:space="0" w:color="auto"/>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470.1</w:t>
            </w:r>
          </w:p>
        </w:tc>
        <w:tc>
          <w:tcPr>
            <w:tcW w:w="760" w:type="dxa"/>
            <w:tcBorders>
              <w:top w:val="single" w:sz="12" w:space="0" w:color="auto"/>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363.3</w:t>
            </w:r>
          </w:p>
        </w:tc>
        <w:tc>
          <w:tcPr>
            <w:tcW w:w="760" w:type="dxa"/>
            <w:tcBorders>
              <w:top w:val="single" w:sz="12" w:space="0" w:color="auto"/>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833.4</w:t>
            </w:r>
          </w:p>
        </w:tc>
        <w:tc>
          <w:tcPr>
            <w:tcW w:w="760" w:type="dxa"/>
            <w:tcBorders>
              <w:top w:val="single" w:sz="12" w:space="0" w:color="auto"/>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single" w:sz="12" w:space="0" w:color="auto"/>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single" w:sz="12" w:space="0" w:color="auto"/>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56.4%</w:t>
            </w:r>
          </w:p>
        </w:tc>
        <w:tc>
          <w:tcPr>
            <w:tcW w:w="760" w:type="dxa"/>
            <w:tcBorders>
              <w:top w:val="single" w:sz="12" w:space="0" w:color="auto"/>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43.6%</w:t>
            </w:r>
          </w:p>
        </w:tc>
        <w:tc>
          <w:tcPr>
            <w:tcW w:w="812" w:type="dxa"/>
            <w:tcBorders>
              <w:top w:val="single" w:sz="12" w:space="0" w:color="auto"/>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IPC</w:t>
            </w:r>
          </w:p>
        </w:tc>
      </w:tr>
      <w:tr w:rsidR="00603D04" w:rsidRPr="00D444E9" w:rsidTr="000B7D35">
        <w:trPr>
          <w:trHeight w:val="225"/>
        </w:trPr>
        <w:tc>
          <w:tcPr>
            <w:tcW w:w="3966"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Borah-Adelaide-Midpoint #1 345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64.4%</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35.6%</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393.4</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393.4</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265.3</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363.3</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628.6</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42.2%</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57.8%</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IPC</w:t>
            </w:r>
          </w:p>
        </w:tc>
      </w:tr>
      <w:tr w:rsidR="00603D04" w:rsidRPr="00D444E9" w:rsidTr="000B7D35">
        <w:trPr>
          <w:trHeight w:val="240"/>
        </w:trPr>
        <w:tc>
          <w:tcPr>
            <w:tcW w:w="3966"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Borah-Adelaide-Midpoint #2 345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64.4%</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35.6%</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393.4</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393.4</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265.3</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363.3</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628.6</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42.2%</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57.8%</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IPC</w:t>
            </w:r>
          </w:p>
        </w:tc>
      </w:tr>
      <w:tr w:rsidR="00603D04" w:rsidRPr="00D444E9" w:rsidTr="000B7D35">
        <w:trPr>
          <w:trHeight w:val="240"/>
        </w:trPr>
        <w:tc>
          <w:tcPr>
            <w:tcW w:w="3966" w:type="dxa"/>
            <w:tcBorders>
              <w:top w:val="dashed" w:sz="8"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Borah West Transmission Path (17)</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1600.0</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1600.0</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1467.0</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1090.0</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2557.0</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57.4%</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42.6%</w:t>
            </w:r>
          </w:p>
        </w:tc>
        <w:tc>
          <w:tcPr>
            <w:tcW w:w="812" w:type="dxa"/>
            <w:tcBorders>
              <w:top w:val="dashed" w:sz="8" w:space="0" w:color="auto"/>
              <w:left w:val="single" w:sz="12" w:space="0" w:color="auto"/>
              <w:bottom w:val="single" w:sz="12" w:space="0" w:color="auto"/>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IPC</w:t>
            </w:r>
          </w:p>
        </w:tc>
      </w:tr>
      <w:tr w:rsidR="00603D04" w:rsidRPr="00D444E9" w:rsidTr="000B7D35">
        <w:trPr>
          <w:trHeight w:val="420"/>
        </w:trPr>
        <w:tc>
          <w:tcPr>
            <w:tcW w:w="3966"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966"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966"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North to South</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South to North</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North to South</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South to North</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435"/>
        </w:trPr>
        <w:tc>
          <w:tcPr>
            <w:tcW w:w="3966" w:type="dxa"/>
            <w:tcBorders>
              <w:top w:val="nil"/>
              <w:left w:val="single" w:sz="12" w:space="0" w:color="auto"/>
              <w:bottom w:val="nil"/>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Goshen-Big Grassy Transmission</w:t>
            </w:r>
          </w:p>
        </w:tc>
        <w:tc>
          <w:tcPr>
            <w:tcW w:w="760"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966"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Goshen-Jefferson 161 kV</w:t>
            </w:r>
          </w:p>
        </w:tc>
        <w:tc>
          <w:tcPr>
            <w:tcW w:w="760" w:type="dxa"/>
            <w:tcBorders>
              <w:top w:val="single" w:sz="12" w:space="0" w:color="auto"/>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37.8%</w:t>
            </w:r>
          </w:p>
        </w:tc>
        <w:tc>
          <w:tcPr>
            <w:tcW w:w="760" w:type="dxa"/>
            <w:tcBorders>
              <w:top w:val="single" w:sz="12" w:space="0" w:color="auto"/>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62.2%</w:t>
            </w:r>
          </w:p>
        </w:tc>
        <w:tc>
          <w:tcPr>
            <w:tcW w:w="760" w:type="dxa"/>
            <w:tcBorders>
              <w:top w:val="single" w:sz="12" w:space="0" w:color="auto"/>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108.0</w:t>
            </w:r>
          </w:p>
        </w:tc>
        <w:tc>
          <w:tcPr>
            <w:tcW w:w="760" w:type="dxa"/>
            <w:tcBorders>
              <w:top w:val="single" w:sz="12" w:space="0" w:color="auto"/>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35.0</w:t>
            </w:r>
          </w:p>
        </w:tc>
        <w:tc>
          <w:tcPr>
            <w:tcW w:w="760" w:type="dxa"/>
            <w:tcBorders>
              <w:top w:val="single" w:sz="12" w:space="0" w:color="auto"/>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143.0</w:t>
            </w:r>
          </w:p>
        </w:tc>
        <w:tc>
          <w:tcPr>
            <w:tcW w:w="760" w:type="dxa"/>
            <w:tcBorders>
              <w:top w:val="single" w:sz="12" w:space="0" w:color="auto"/>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single" w:sz="12" w:space="0" w:color="auto"/>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143.0</w:t>
            </w:r>
          </w:p>
        </w:tc>
        <w:tc>
          <w:tcPr>
            <w:tcW w:w="760" w:type="dxa"/>
            <w:tcBorders>
              <w:top w:val="single" w:sz="12" w:space="0" w:color="auto"/>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143.0</w:t>
            </w:r>
          </w:p>
        </w:tc>
        <w:tc>
          <w:tcPr>
            <w:tcW w:w="760" w:type="dxa"/>
            <w:tcBorders>
              <w:top w:val="single" w:sz="12" w:space="0" w:color="auto"/>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75.5%</w:t>
            </w:r>
          </w:p>
        </w:tc>
        <w:tc>
          <w:tcPr>
            <w:tcW w:w="760" w:type="dxa"/>
            <w:tcBorders>
              <w:top w:val="single" w:sz="12" w:space="0" w:color="auto"/>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24.5%</w:t>
            </w:r>
          </w:p>
        </w:tc>
        <w:tc>
          <w:tcPr>
            <w:tcW w:w="760" w:type="dxa"/>
            <w:tcBorders>
              <w:top w:val="single" w:sz="12" w:space="0" w:color="auto"/>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single" w:sz="12" w:space="0" w:color="auto"/>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single" w:sz="12" w:space="0" w:color="auto"/>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40"/>
        </w:trPr>
        <w:tc>
          <w:tcPr>
            <w:tcW w:w="3966" w:type="dxa"/>
            <w:tcBorders>
              <w:top w:val="nil"/>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Jefferson-Big Grassy 161 kV</w:t>
            </w:r>
          </w:p>
        </w:tc>
        <w:tc>
          <w:tcPr>
            <w:tcW w:w="760" w:type="dxa"/>
            <w:tcBorders>
              <w:top w:val="nil"/>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37.8%</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62.2%</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108.0</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35.0</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143.0</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143.0</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143.0</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75.5%</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24.5%</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single" w:sz="12" w:space="0" w:color="auto"/>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40"/>
        </w:trPr>
        <w:tc>
          <w:tcPr>
            <w:tcW w:w="3966"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single" w:sz="4"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966"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966"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435"/>
        </w:trPr>
        <w:tc>
          <w:tcPr>
            <w:tcW w:w="3966" w:type="dxa"/>
            <w:tcBorders>
              <w:top w:val="nil"/>
              <w:left w:val="single" w:sz="12" w:space="0" w:color="auto"/>
              <w:bottom w:val="nil"/>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Idaho - Northwest Transmission</w:t>
            </w:r>
          </w:p>
        </w:tc>
        <w:tc>
          <w:tcPr>
            <w:tcW w:w="760"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966"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Hemingway-Summer Lake 500 kV</w:t>
            </w:r>
          </w:p>
        </w:tc>
        <w:tc>
          <w:tcPr>
            <w:tcW w:w="760" w:type="dxa"/>
            <w:tcBorders>
              <w:top w:val="single" w:sz="12" w:space="0" w:color="auto"/>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22.0%</w:t>
            </w:r>
          </w:p>
        </w:tc>
        <w:tc>
          <w:tcPr>
            <w:tcW w:w="760" w:type="dxa"/>
            <w:tcBorders>
              <w:top w:val="single" w:sz="12" w:space="0" w:color="auto"/>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78.0%</w:t>
            </w:r>
          </w:p>
        </w:tc>
        <w:tc>
          <w:tcPr>
            <w:tcW w:w="760" w:type="dxa"/>
            <w:tcBorders>
              <w:top w:val="single" w:sz="12" w:space="0" w:color="auto"/>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450.0</w:t>
            </w:r>
          </w:p>
        </w:tc>
        <w:tc>
          <w:tcPr>
            <w:tcW w:w="760" w:type="dxa"/>
            <w:tcBorders>
              <w:top w:val="single" w:sz="12" w:space="0" w:color="auto"/>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single" w:sz="12" w:space="0" w:color="auto"/>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550.0</w:t>
            </w:r>
          </w:p>
        </w:tc>
        <w:tc>
          <w:tcPr>
            <w:tcW w:w="760" w:type="dxa"/>
            <w:tcBorders>
              <w:top w:val="single" w:sz="12" w:space="0" w:color="auto"/>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single" w:sz="12" w:space="0" w:color="auto"/>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1500.0</w:t>
            </w:r>
          </w:p>
        </w:tc>
        <w:tc>
          <w:tcPr>
            <w:tcW w:w="760" w:type="dxa"/>
            <w:tcBorders>
              <w:top w:val="single" w:sz="12" w:space="0" w:color="auto"/>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1500.0</w:t>
            </w:r>
          </w:p>
        </w:tc>
        <w:tc>
          <w:tcPr>
            <w:tcW w:w="760" w:type="dxa"/>
            <w:tcBorders>
              <w:top w:val="single" w:sz="12" w:space="0" w:color="auto"/>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81.8%</w:t>
            </w:r>
          </w:p>
        </w:tc>
        <w:tc>
          <w:tcPr>
            <w:tcW w:w="760" w:type="dxa"/>
            <w:tcBorders>
              <w:top w:val="single" w:sz="12" w:space="0" w:color="auto"/>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18.2%</w:t>
            </w:r>
          </w:p>
        </w:tc>
        <w:tc>
          <w:tcPr>
            <w:tcW w:w="760" w:type="dxa"/>
            <w:tcBorders>
              <w:top w:val="single" w:sz="12" w:space="0" w:color="auto"/>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single" w:sz="12" w:space="0" w:color="auto"/>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single" w:sz="12" w:space="0" w:color="auto"/>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40"/>
        </w:trPr>
        <w:tc>
          <w:tcPr>
            <w:tcW w:w="3966" w:type="dxa"/>
            <w:tcBorders>
              <w:top w:val="nil"/>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Walla Walla-Hurricane 230 kV</w:t>
            </w:r>
          </w:p>
        </w:tc>
        <w:tc>
          <w:tcPr>
            <w:tcW w:w="760" w:type="dxa"/>
            <w:tcBorders>
              <w:top w:val="nil"/>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40.8%</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59.2%</w:t>
            </w:r>
          </w:p>
        </w:tc>
        <w:tc>
          <w:tcPr>
            <w:tcW w:w="760" w:type="dxa"/>
            <w:tcBorders>
              <w:top w:val="nil"/>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325.0</w:t>
            </w:r>
          </w:p>
        </w:tc>
        <w:tc>
          <w:tcPr>
            <w:tcW w:w="760" w:type="dxa"/>
            <w:tcBorders>
              <w:top w:val="nil"/>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73.0</w:t>
            </w:r>
          </w:p>
        </w:tc>
        <w:tc>
          <w:tcPr>
            <w:tcW w:w="760" w:type="dxa"/>
            <w:tcBorders>
              <w:top w:val="nil"/>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398.0</w:t>
            </w:r>
          </w:p>
        </w:tc>
        <w:tc>
          <w:tcPr>
            <w:tcW w:w="760" w:type="dxa"/>
            <w:tcBorders>
              <w:top w:val="nil"/>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398.0</w:t>
            </w:r>
          </w:p>
        </w:tc>
        <w:tc>
          <w:tcPr>
            <w:tcW w:w="760" w:type="dxa"/>
            <w:tcBorders>
              <w:top w:val="nil"/>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398.0</w:t>
            </w:r>
          </w:p>
        </w:tc>
        <w:tc>
          <w:tcPr>
            <w:tcW w:w="760" w:type="dxa"/>
            <w:tcBorders>
              <w:top w:val="nil"/>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81.7%</w:t>
            </w:r>
          </w:p>
        </w:tc>
        <w:tc>
          <w:tcPr>
            <w:tcW w:w="760" w:type="dxa"/>
            <w:tcBorders>
              <w:top w:val="nil"/>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18.3%</w:t>
            </w:r>
          </w:p>
        </w:tc>
        <w:tc>
          <w:tcPr>
            <w:tcW w:w="760" w:type="dxa"/>
            <w:tcBorders>
              <w:top w:val="nil"/>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single" w:sz="12" w:space="0" w:color="auto"/>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bl>
    <w:p w:rsidR="00603D04" w:rsidRDefault="00603D04" w:rsidP="00603D04">
      <w:r>
        <w:br w:type="page"/>
      </w:r>
    </w:p>
    <w:tbl>
      <w:tblPr>
        <w:tblW w:w="13898" w:type="dxa"/>
        <w:tblInd w:w="95" w:type="dxa"/>
        <w:tblLook w:val="04A0" w:firstRow="1" w:lastRow="0" w:firstColumn="1" w:lastColumn="0" w:noHBand="0" w:noVBand="1"/>
      </w:tblPr>
      <w:tblGrid>
        <w:gridCol w:w="3966"/>
        <w:gridCol w:w="760"/>
        <w:gridCol w:w="760"/>
        <w:gridCol w:w="760"/>
        <w:gridCol w:w="760"/>
        <w:gridCol w:w="760"/>
        <w:gridCol w:w="760"/>
        <w:gridCol w:w="760"/>
        <w:gridCol w:w="760"/>
        <w:gridCol w:w="760"/>
        <w:gridCol w:w="760"/>
        <w:gridCol w:w="760"/>
        <w:gridCol w:w="760"/>
        <w:gridCol w:w="812"/>
      </w:tblGrid>
      <w:tr w:rsidR="00603D04" w:rsidRPr="00D444E9" w:rsidTr="000B7D35">
        <w:trPr>
          <w:trHeight w:val="240"/>
        </w:trPr>
        <w:tc>
          <w:tcPr>
            <w:tcW w:w="3966"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966"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single" w:sz="4"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966"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480"/>
        </w:trPr>
        <w:tc>
          <w:tcPr>
            <w:tcW w:w="3966" w:type="dxa"/>
            <w:tcBorders>
              <w:top w:val="nil"/>
              <w:left w:val="single" w:sz="12" w:space="0" w:color="auto"/>
              <w:bottom w:val="nil"/>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Midpoint-Hemingway Transmission</w:t>
            </w:r>
          </w:p>
        </w:tc>
        <w:tc>
          <w:tcPr>
            <w:tcW w:w="760"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55"/>
        </w:trPr>
        <w:tc>
          <w:tcPr>
            <w:tcW w:w="3966" w:type="dxa"/>
            <w:tcBorders>
              <w:top w:val="single" w:sz="12"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Midpoint-Hemingway 500 kV</w:t>
            </w:r>
          </w:p>
        </w:tc>
        <w:tc>
          <w:tcPr>
            <w:tcW w:w="760" w:type="dxa"/>
            <w:tcBorders>
              <w:top w:val="single" w:sz="12" w:space="0" w:color="auto"/>
              <w:left w:val="nil"/>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37.0%</w:t>
            </w:r>
          </w:p>
        </w:tc>
        <w:tc>
          <w:tcPr>
            <w:tcW w:w="760" w:type="dxa"/>
            <w:tcBorders>
              <w:top w:val="single" w:sz="12" w:space="0" w:color="auto"/>
              <w:left w:val="nil"/>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63.0%</w:t>
            </w:r>
          </w:p>
        </w:tc>
        <w:tc>
          <w:tcPr>
            <w:tcW w:w="760" w:type="dxa"/>
            <w:tcBorders>
              <w:top w:val="single" w:sz="12"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700.0</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single" w:sz="12"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1500.0</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410.0</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1090.0</w:t>
            </w:r>
          </w:p>
        </w:tc>
        <w:tc>
          <w:tcPr>
            <w:tcW w:w="760" w:type="dxa"/>
            <w:tcBorders>
              <w:top w:val="single" w:sz="12"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1500.0</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46.7%</w:t>
            </w:r>
          </w:p>
        </w:tc>
        <w:tc>
          <w:tcPr>
            <w:tcW w:w="760" w:type="dxa"/>
            <w:tcBorders>
              <w:top w:val="single" w:sz="12"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53.3%</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27.3%</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72.7%</w:t>
            </w:r>
          </w:p>
        </w:tc>
        <w:tc>
          <w:tcPr>
            <w:tcW w:w="812" w:type="dxa"/>
            <w:tcBorders>
              <w:top w:val="single" w:sz="12" w:space="0" w:color="auto"/>
              <w:left w:val="single" w:sz="12" w:space="0" w:color="auto"/>
              <w:bottom w:val="single" w:sz="12" w:space="0" w:color="auto"/>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bl>
    <w:p w:rsidR="00603D04" w:rsidRDefault="00603D04" w:rsidP="00603D04"/>
    <w:tbl>
      <w:tblPr>
        <w:tblW w:w="13727" w:type="dxa"/>
        <w:tblInd w:w="93" w:type="dxa"/>
        <w:tblLook w:val="04A0" w:firstRow="1" w:lastRow="0" w:firstColumn="1" w:lastColumn="0" w:noHBand="0" w:noVBand="1"/>
      </w:tblPr>
      <w:tblGrid>
        <w:gridCol w:w="3795"/>
        <w:gridCol w:w="760"/>
        <w:gridCol w:w="760"/>
        <w:gridCol w:w="760"/>
        <w:gridCol w:w="760"/>
        <w:gridCol w:w="760"/>
        <w:gridCol w:w="760"/>
        <w:gridCol w:w="760"/>
        <w:gridCol w:w="760"/>
        <w:gridCol w:w="760"/>
        <w:gridCol w:w="760"/>
        <w:gridCol w:w="760"/>
        <w:gridCol w:w="760"/>
        <w:gridCol w:w="812"/>
      </w:tblGrid>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single" w:sz="4" w:space="0" w:color="auto"/>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435"/>
        </w:trPr>
        <w:tc>
          <w:tcPr>
            <w:tcW w:w="3795" w:type="dxa"/>
            <w:tcBorders>
              <w:top w:val="nil"/>
              <w:left w:val="single" w:sz="12" w:space="0" w:color="auto"/>
              <w:bottom w:val="nil"/>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Antelope-Goshen Transmission</w:t>
            </w:r>
          </w:p>
        </w:tc>
        <w:tc>
          <w:tcPr>
            <w:tcW w:w="760"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55"/>
        </w:trPr>
        <w:tc>
          <w:tcPr>
            <w:tcW w:w="3795" w:type="dxa"/>
            <w:tcBorders>
              <w:top w:val="single" w:sz="12"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Antelope-Goshen 161 kV (25 of 44 segment miles)</w:t>
            </w:r>
          </w:p>
        </w:tc>
        <w:tc>
          <w:tcPr>
            <w:tcW w:w="760" w:type="dxa"/>
            <w:tcBorders>
              <w:top w:val="single" w:sz="12" w:space="0" w:color="auto"/>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21.9%</w:t>
            </w:r>
          </w:p>
        </w:tc>
        <w:tc>
          <w:tcPr>
            <w:tcW w:w="760" w:type="dxa"/>
            <w:tcBorders>
              <w:top w:val="single" w:sz="12" w:space="0" w:color="auto"/>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78.1%</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w:t>
            </w:r>
          </w:p>
        </w:tc>
        <w:tc>
          <w:tcPr>
            <w:tcW w:w="760" w:type="dxa"/>
            <w:tcBorders>
              <w:top w:val="single" w:sz="12"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70.0</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90.0</w:t>
            </w:r>
          </w:p>
        </w:tc>
        <w:tc>
          <w:tcPr>
            <w:tcW w:w="760" w:type="dxa"/>
            <w:tcBorders>
              <w:top w:val="single" w:sz="12"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single" w:sz="12"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43.8%</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56.3%</w:t>
            </w:r>
          </w:p>
        </w:tc>
        <w:tc>
          <w:tcPr>
            <w:tcW w:w="812" w:type="dxa"/>
            <w:tcBorders>
              <w:top w:val="single" w:sz="12" w:space="0" w:color="auto"/>
              <w:left w:val="single" w:sz="12" w:space="0" w:color="auto"/>
              <w:bottom w:val="single" w:sz="12" w:space="0" w:color="auto"/>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North to South</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South to North</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North to South</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South to North</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435"/>
        </w:trPr>
        <w:tc>
          <w:tcPr>
            <w:tcW w:w="3795" w:type="dxa"/>
            <w:tcBorders>
              <w:top w:val="nil"/>
              <w:left w:val="single" w:sz="12" w:space="0" w:color="auto"/>
              <w:bottom w:val="nil"/>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American Falls-Malad Transmission</w:t>
            </w:r>
          </w:p>
        </w:tc>
        <w:tc>
          <w:tcPr>
            <w:tcW w:w="760"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55"/>
        </w:trPr>
        <w:tc>
          <w:tcPr>
            <w:tcW w:w="3795" w:type="dxa"/>
            <w:tcBorders>
              <w:top w:val="single" w:sz="12"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American Falls-Malad 138 kV (29 of 68  segment miles)</w:t>
            </w:r>
          </w:p>
        </w:tc>
        <w:tc>
          <w:tcPr>
            <w:tcW w:w="760" w:type="dxa"/>
            <w:tcBorders>
              <w:top w:val="single" w:sz="12" w:space="0" w:color="auto"/>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3.6%</w:t>
            </w:r>
          </w:p>
        </w:tc>
        <w:tc>
          <w:tcPr>
            <w:tcW w:w="760" w:type="dxa"/>
            <w:tcBorders>
              <w:top w:val="single" w:sz="12" w:space="0" w:color="auto"/>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96.4%</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128.0</w:t>
            </w:r>
          </w:p>
        </w:tc>
        <w:tc>
          <w:tcPr>
            <w:tcW w:w="760" w:type="dxa"/>
            <w:tcBorders>
              <w:top w:val="single" w:sz="12"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138.0</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138.0</w:t>
            </w:r>
          </w:p>
        </w:tc>
        <w:tc>
          <w:tcPr>
            <w:tcW w:w="760" w:type="dxa"/>
            <w:tcBorders>
              <w:top w:val="single" w:sz="12"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138.0</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7.2%</w:t>
            </w:r>
          </w:p>
        </w:tc>
        <w:tc>
          <w:tcPr>
            <w:tcW w:w="760" w:type="dxa"/>
            <w:tcBorders>
              <w:top w:val="single" w:sz="12"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92.8%</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single" w:sz="12" w:space="0" w:color="auto"/>
              <w:left w:val="single" w:sz="12" w:space="0" w:color="auto"/>
              <w:bottom w:val="single" w:sz="12" w:space="0" w:color="auto"/>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435"/>
        </w:trPr>
        <w:tc>
          <w:tcPr>
            <w:tcW w:w="3795" w:type="dxa"/>
            <w:tcBorders>
              <w:top w:val="nil"/>
              <w:left w:val="single" w:sz="12" w:space="0" w:color="auto"/>
              <w:bottom w:val="nil"/>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Antelope-Scoville Transmission</w:t>
            </w:r>
          </w:p>
        </w:tc>
        <w:tc>
          <w:tcPr>
            <w:tcW w:w="760"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55"/>
        </w:trPr>
        <w:tc>
          <w:tcPr>
            <w:tcW w:w="3795" w:type="dxa"/>
            <w:tcBorders>
              <w:top w:val="single" w:sz="12"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Antelope-Scoville 138 kV (two circuits)</w:t>
            </w:r>
          </w:p>
        </w:tc>
        <w:tc>
          <w:tcPr>
            <w:tcW w:w="760" w:type="dxa"/>
            <w:tcBorders>
              <w:top w:val="single" w:sz="12" w:space="0" w:color="auto"/>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11.5%</w:t>
            </w:r>
          </w:p>
        </w:tc>
        <w:tc>
          <w:tcPr>
            <w:tcW w:w="760" w:type="dxa"/>
            <w:tcBorders>
              <w:top w:val="single" w:sz="12" w:space="0" w:color="auto"/>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88.5%</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260.0</w:t>
            </w:r>
          </w:p>
        </w:tc>
        <w:tc>
          <w:tcPr>
            <w:tcW w:w="760" w:type="dxa"/>
            <w:tcBorders>
              <w:top w:val="single" w:sz="12"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260.0</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60.0</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single" w:sz="12"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260.0</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single" w:sz="12"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23.1%</w:t>
            </w:r>
          </w:p>
        </w:tc>
        <w:tc>
          <w:tcPr>
            <w:tcW w:w="760" w:type="dxa"/>
            <w:tcBorders>
              <w:top w:val="single" w:sz="12"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76.9%</w:t>
            </w:r>
          </w:p>
        </w:tc>
        <w:tc>
          <w:tcPr>
            <w:tcW w:w="812" w:type="dxa"/>
            <w:tcBorders>
              <w:top w:val="single" w:sz="12" w:space="0" w:color="auto"/>
              <w:left w:val="single" w:sz="12" w:space="0" w:color="auto"/>
              <w:bottom w:val="single" w:sz="12" w:space="0" w:color="auto"/>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bl>
    <w:p w:rsidR="00603D04" w:rsidRDefault="00603D04" w:rsidP="00603D04">
      <w:r>
        <w:br w:type="page"/>
      </w:r>
    </w:p>
    <w:tbl>
      <w:tblPr>
        <w:tblW w:w="13727" w:type="dxa"/>
        <w:tblInd w:w="93" w:type="dxa"/>
        <w:tblLook w:val="04A0" w:firstRow="1" w:lastRow="0" w:firstColumn="1" w:lastColumn="0" w:noHBand="0" w:noVBand="1"/>
      </w:tblPr>
      <w:tblGrid>
        <w:gridCol w:w="3795"/>
        <w:gridCol w:w="760"/>
        <w:gridCol w:w="760"/>
        <w:gridCol w:w="760"/>
        <w:gridCol w:w="760"/>
        <w:gridCol w:w="760"/>
        <w:gridCol w:w="760"/>
        <w:gridCol w:w="760"/>
        <w:gridCol w:w="760"/>
        <w:gridCol w:w="760"/>
        <w:gridCol w:w="760"/>
        <w:gridCol w:w="760"/>
        <w:gridCol w:w="760"/>
        <w:gridCol w:w="812"/>
      </w:tblGrid>
      <w:tr w:rsidR="00603D04" w:rsidRPr="00D444E9" w:rsidTr="000B7D35">
        <w:trPr>
          <w:trHeight w:val="225"/>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nil"/>
              <w:right w:val="nil"/>
            </w:tcBorders>
            <w:shd w:val="clear" w:color="000000" w:fill="FFFFFF"/>
            <w:noWrap/>
            <w:vAlign w:val="bottom"/>
            <w:hideMark/>
          </w:tcPr>
          <w:p w:rsidR="00603D04" w:rsidRPr="00732DB3" w:rsidRDefault="00603D04" w:rsidP="000B7D35">
            <w:pPr>
              <w:spacing w:after="0"/>
              <w:rPr>
                <w:rFonts w:ascii="Calibri" w:hAnsi="Calibri"/>
                <w:color w:val="000000"/>
              </w:rPr>
            </w:pPr>
            <w:r w:rsidRPr="00732DB3">
              <w:rPr>
                <w:rFonts w:ascii="Calibri" w:hAnsi="Calibri"/>
                <w:color w:val="000000"/>
                <w:sz w:val="22"/>
                <w:szCs w:val="22"/>
              </w:rPr>
              <w:t> </w:t>
            </w:r>
          </w:p>
        </w:tc>
        <w:tc>
          <w:tcPr>
            <w:tcW w:w="760" w:type="dxa"/>
            <w:tcBorders>
              <w:top w:val="nil"/>
              <w:left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A</w:t>
            </w:r>
          </w:p>
        </w:tc>
        <w:tc>
          <w:tcPr>
            <w:tcW w:w="760" w:type="dxa"/>
            <w:tcBorders>
              <w:top w:val="nil"/>
              <w:left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B</w:t>
            </w:r>
          </w:p>
        </w:tc>
        <w:tc>
          <w:tcPr>
            <w:tcW w:w="760" w:type="dxa"/>
            <w:tcBorders>
              <w:top w:val="nil"/>
              <w:left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C</w:t>
            </w:r>
          </w:p>
        </w:tc>
        <w:tc>
          <w:tcPr>
            <w:tcW w:w="760" w:type="dxa"/>
            <w:tcBorders>
              <w:top w:val="nil"/>
              <w:left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D</w:t>
            </w:r>
          </w:p>
        </w:tc>
        <w:tc>
          <w:tcPr>
            <w:tcW w:w="760" w:type="dxa"/>
            <w:tcBorders>
              <w:top w:val="nil"/>
              <w:left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E</w:t>
            </w:r>
          </w:p>
        </w:tc>
        <w:tc>
          <w:tcPr>
            <w:tcW w:w="760" w:type="dxa"/>
            <w:tcBorders>
              <w:top w:val="nil"/>
              <w:left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F</w:t>
            </w:r>
          </w:p>
        </w:tc>
        <w:tc>
          <w:tcPr>
            <w:tcW w:w="760" w:type="dxa"/>
            <w:tcBorders>
              <w:top w:val="nil"/>
              <w:left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G</w:t>
            </w:r>
          </w:p>
        </w:tc>
        <w:tc>
          <w:tcPr>
            <w:tcW w:w="760" w:type="dxa"/>
            <w:tcBorders>
              <w:top w:val="nil"/>
              <w:left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H</w:t>
            </w:r>
          </w:p>
        </w:tc>
        <w:tc>
          <w:tcPr>
            <w:tcW w:w="760" w:type="dxa"/>
            <w:tcBorders>
              <w:top w:val="nil"/>
              <w:left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I</w:t>
            </w:r>
          </w:p>
        </w:tc>
        <w:tc>
          <w:tcPr>
            <w:tcW w:w="760" w:type="dxa"/>
            <w:tcBorders>
              <w:top w:val="nil"/>
              <w:left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J</w:t>
            </w:r>
          </w:p>
        </w:tc>
        <w:tc>
          <w:tcPr>
            <w:tcW w:w="760" w:type="dxa"/>
            <w:tcBorders>
              <w:top w:val="nil"/>
              <w:left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K</w:t>
            </w:r>
          </w:p>
        </w:tc>
        <w:tc>
          <w:tcPr>
            <w:tcW w:w="760" w:type="dxa"/>
            <w:tcBorders>
              <w:top w:val="nil"/>
              <w:left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L</w:t>
            </w:r>
          </w:p>
        </w:tc>
        <w:tc>
          <w:tcPr>
            <w:tcW w:w="812" w:type="dxa"/>
            <w:tcBorders>
              <w:top w:val="nil"/>
              <w:left w:val="nil"/>
              <w:right w:val="nil"/>
            </w:tcBorders>
            <w:shd w:val="clear" w:color="auto" w:fill="auto"/>
            <w:noWrap/>
            <w:vAlign w:val="bottom"/>
            <w:hideMark/>
          </w:tcPr>
          <w:p w:rsidR="00603D04" w:rsidRPr="00732DB3" w:rsidRDefault="00603D04" w:rsidP="000B7D35">
            <w:pPr>
              <w:spacing w:after="0"/>
              <w:jc w:val="center"/>
              <w:rPr>
                <w:rFonts w:ascii="Calibri" w:hAnsi="Calibri"/>
                <w:b/>
                <w:bCs/>
                <w:color w:val="000000"/>
              </w:rPr>
            </w:pPr>
            <w:r w:rsidRPr="00732DB3">
              <w:rPr>
                <w:rFonts w:ascii="Calibri" w:hAnsi="Calibri"/>
                <w:b/>
                <w:bCs/>
                <w:color w:val="000000"/>
                <w:sz w:val="22"/>
                <w:szCs w:val="22"/>
              </w:rPr>
              <w:t>M</w:t>
            </w:r>
          </w:p>
        </w:tc>
      </w:tr>
      <w:tr w:rsidR="00603D04" w:rsidRPr="00D444E9" w:rsidTr="000B7D35">
        <w:trPr>
          <w:trHeight w:val="240"/>
        </w:trPr>
        <w:tc>
          <w:tcPr>
            <w:tcW w:w="3795" w:type="dxa"/>
            <w:tcBorders>
              <w:left w:val="nil"/>
              <w:bottom w:val="nil"/>
              <w:right w:val="nil"/>
            </w:tcBorders>
            <w:shd w:val="clear" w:color="000000" w:fill="FFFFFF"/>
            <w:noWrap/>
            <w:vAlign w:val="bottom"/>
            <w:hideMark/>
          </w:tcPr>
          <w:p w:rsidR="00603D04" w:rsidRPr="00732DB3" w:rsidRDefault="00603D04" w:rsidP="000B7D35">
            <w:pPr>
              <w:spacing w:after="0"/>
              <w:rPr>
                <w:rFonts w:ascii="Calibri" w:hAnsi="Calibri"/>
                <w:b/>
                <w:bCs/>
                <w:color w:val="000000"/>
              </w:rPr>
            </w:pPr>
            <w:r w:rsidRPr="00732DB3">
              <w:rPr>
                <w:rFonts w:ascii="Calibri" w:hAnsi="Calibri"/>
                <w:b/>
                <w:bCs/>
                <w:color w:val="000000"/>
                <w:sz w:val="22"/>
                <w:szCs w:val="22"/>
              </w:rPr>
              <w:t>Substations</w:t>
            </w:r>
          </w:p>
        </w:tc>
        <w:tc>
          <w:tcPr>
            <w:tcW w:w="760" w:type="dxa"/>
            <w:tcBorders>
              <w:left w:val="nil"/>
              <w:bottom w:val="nil"/>
              <w:right w:val="nil"/>
            </w:tcBorders>
            <w:shd w:val="clear" w:color="auto" w:fill="auto"/>
            <w:noWrap/>
            <w:vAlign w:val="bottom"/>
            <w:hideMark/>
          </w:tcPr>
          <w:p w:rsidR="00603D04" w:rsidRPr="00732DB3" w:rsidRDefault="00603D04" w:rsidP="000B7D35">
            <w:pPr>
              <w:spacing w:after="0"/>
              <w:rPr>
                <w:rFonts w:ascii="Calibri" w:hAnsi="Calibri"/>
                <w:color w:val="000000"/>
              </w:rPr>
            </w:pPr>
            <w:r w:rsidRPr="00732DB3">
              <w:rPr>
                <w:rFonts w:ascii="Calibri" w:hAnsi="Calibri"/>
                <w:color w:val="000000"/>
                <w:sz w:val="22"/>
                <w:szCs w:val="22"/>
              </w:rPr>
              <w:t> </w:t>
            </w:r>
          </w:p>
        </w:tc>
        <w:tc>
          <w:tcPr>
            <w:tcW w:w="760" w:type="dxa"/>
            <w:tcBorders>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color w:val="000000"/>
              </w:rPr>
            </w:pPr>
            <w:r w:rsidRPr="00732DB3">
              <w:rPr>
                <w:rFonts w:ascii="Calibri" w:hAnsi="Calibri"/>
                <w:color w:val="000000"/>
                <w:sz w:val="22"/>
                <w:szCs w:val="22"/>
              </w:rPr>
              <w:t> </w:t>
            </w:r>
          </w:p>
        </w:tc>
        <w:tc>
          <w:tcPr>
            <w:tcW w:w="760" w:type="dxa"/>
            <w:tcBorders>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color w:val="000000"/>
              </w:rPr>
            </w:pPr>
            <w:r w:rsidRPr="00732DB3">
              <w:rPr>
                <w:rFonts w:ascii="Calibri" w:hAnsi="Calibri"/>
                <w:color w:val="000000"/>
                <w:sz w:val="22"/>
                <w:szCs w:val="22"/>
              </w:rPr>
              <w:t> </w:t>
            </w:r>
          </w:p>
        </w:tc>
        <w:tc>
          <w:tcPr>
            <w:tcW w:w="760" w:type="dxa"/>
            <w:tcBorders>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color w:val="000000"/>
              </w:rPr>
            </w:pPr>
            <w:r w:rsidRPr="00732DB3">
              <w:rPr>
                <w:rFonts w:ascii="Calibri" w:hAnsi="Calibri"/>
                <w:color w:val="000000"/>
                <w:sz w:val="22"/>
                <w:szCs w:val="22"/>
              </w:rPr>
              <w:t> </w:t>
            </w:r>
          </w:p>
        </w:tc>
        <w:tc>
          <w:tcPr>
            <w:tcW w:w="760" w:type="dxa"/>
            <w:tcBorders>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color w:val="000000"/>
              </w:rPr>
            </w:pPr>
            <w:r w:rsidRPr="00732DB3">
              <w:rPr>
                <w:rFonts w:ascii="Calibri" w:hAnsi="Calibri"/>
                <w:color w:val="000000"/>
                <w:sz w:val="22"/>
                <w:szCs w:val="22"/>
              </w:rPr>
              <w:t> </w:t>
            </w:r>
          </w:p>
        </w:tc>
        <w:tc>
          <w:tcPr>
            <w:tcW w:w="760" w:type="dxa"/>
            <w:tcBorders>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color w:val="000000"/>
              </w:rPr>
            </w:pPr>
            <w:r w:rsidRPr="00732DB3">
              <w:rPr>
                <w:rFonts w:ascii="Calibri" w:hAnsi="Calibri"/>
                <w:color w:val="000000"/>
                <w:sz w:val="22"/>
                <w:szCs w:val="22"/>
              </w:rPr>
              <w:t> </w:t>
            </w:r>
          </w:p>
        </w:tc>
        <w:tc>
          <w:tcPr>
            <w:tcW w:w="760" w:type="dxa"/>
            <w:tcBorders>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color w:val="000000"/>
              </w:rPr>
            </w:pPr>
            <w:r w:rsidRPr="00732DB3">
              <w:rPr>
                <w:rFonts w:ascii="Calibri" w:hAnsi="Calibri"/>
                <w:color w:val="000000"/>
                <w:sz w:val="22"/>
                <w:szCs w:val="22"/>
              </w:rPr>
              <w:t> </w:t>
            </w:r>
          </w:p>
        </w:tc>
        <w:tc>
          <w:tcPr>
            <w:tcW w:w="760" w:type="dxa"/>
            <w:tcBorders>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color w:val="000000"/>
              </w:rPr>
            </w:pPr>
            <w:r w:rsidRPr="00732DB3">
              <w:rPr>
                <w:rFonts w:ascii="Calibri" w:hAnsi="Calibri"/>
                <w:color w:val="000000"/>
                <w:sz w:val="22"/>
                <w:szCs w:val="22"/>
              </w:rPr>
              <w:t> </w:t>
            </w:r>
          </w:p>
        </w:tc>
        <w:tc>
          <w:tcPr>
            <w:tcW w:w="760" w:type="dxa"/>
            <w:tcBorders>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color w:val="000000"/>
              </w:rPr>
            </w:pPr>
            <w:r w:rsidRPr="00732DB3">
              <w:rPr>
                <w:rFonts w:ascii="Calibri" w:hAnsi="Calibri"/>
                <w:color w:val="000000"/>
                <w:sz w:val="22"/>
                <w:szCs w:val="22"/>
              </w:rPr>
              <w:t> </w:t>
            </w:r>
          </w:p>
        </w:tc>
        <w:tc>
          <w:tcPr>
            <w:tcW w:w="760" w:type="dxa"/>
            <w:tcBorders>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color w:val="000000"/>
              </w:rPr>
            </w:pPr>
            <w:r w:rsidRPr="00732DB3">
              <w:rPr>
                <w:rFonts w:ascii="Calibri" w:hAnsi="Calibri"/>
                <w:color w:val="000000"/>
                <w:sz w:val="22"/>
                <w:szCs w:val="22"/>
              </w:rPr>
              <w:t> </w:t>
            </w:r>
          </w:p>
        </w:tc>
        <w:tc>
          <w:tcPr>
            <w:tcW w:w="760" w:type="dxa"/>
            <w:tcBorders>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color w:val="000000"/>
              </w:rPr>
            </w:pPr>
            <w:r w:rsidRPr="00732DB3">
              <w:rPr>
                <w:rFonts w:ascii="Calibri" w:hAnsi="Calibri"/>
                <w:color w:val="000000"/>
                <w:sz w:val="22"/>
                <w:szCs w:val="22"/>
              </w:rPr>
              <w:t> </w:t>
            </w:r>
          </w:p>
        </w:tc>
        <w:tc>
          <w:tcPr>
            <w:tcW w:w="760" w:type="dxa"/>
            <w:tcBorders>
              <w:left w:val="nil"/>
              <w:bottom w:val="nil"/>
              <w:right w:val="nil"/>
            </w:tcBorders>
            <w:shd w:val="clear" w:color="auto" w:fill="auto"/>
            <w:noWrap/>
            <w:vAlign w:val="bottom"/>
            <w:hideMark/>
          </w:tcPr>
          <w:p w:rsidR="00603D04" w:rsidRPr="00732DB3" w:rsidRDefault="00603D04" w:rsidP="000B7D35">
            <w:pPr>
              <w:spacing w:after="0"/>
              <w:jc w:val="center"/>
              <w:rPr>
                <w:rFonts w:ascii="Calibri" w:hAnsi="Calibri"/>
                <w:color w:val="000000"/>
              </w:rPr>
            </w:pPr>
            <w:r w:rsidRPr="00732DB3">
              <w:rPr>
                <w:rFonts w:ascii="Calibri" w:hAnsi="Calibri"/>
                <w:color w:val="000000"/>
                <w:sz w:val="22"/>
                <w:szCs w:val="22"/>
              </w:rPr>
              <w:t> </w:t>
            </w:r>
          </w:p>
        </w:tc>
        <w:tc>
          <w:tcPr>
            <w:tcW w:w="812" w:type="dxa"/>
            <w:tcBorders>
              <w:left w:val="nil"/>
              <w:bottom w:val="nil"/>
              <w:right w:val="nil"/>
            </w:tcBorders>
            <w:shd w:val="clear" w:color="auto" w:fill="auto"/>
            <w:noWrap/>
            <w:vAlign w:val="bottom"/>
            <w:hideMark/>
          </w:tcPr>
          <w:p w:rsidR="00603D04" w:rsidRPr="00732DB3" w:rsidRDefault="00603D04" w:rsidP="000B7D35">
            <w:pPr>
              <w:spacing w:after="0"/>
              <w:rPr>
                <w:rFonts w:ascii="Calibri" w:hAnsi="Calibri"/>
                <w:color w:val="000000"/>
              </w:rPr>
            </w:pPr>
            <w:r w:rsidRPr="00732DB3">
              <w:rPr>
                <w:rFonts w:ascii="Calibri" w:hAnsi="Calibri"/>
                <w:color w:val="000000"/>
                <w:sz w:val="22"/>
                <w:szCs w:val="22"/>
              </w:rPr>
              <w:t> </w:t>
            </w:r>
          </w:p>
        </w:tc>
      </w:tr>
      <w:tr w:rsidR="00603D04" w:rsidRPr="00D444E9" w:rsidTr="000B7D35">
        <w:trPr>
          <w:trHeight w:val="225"/>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Note: The capacity of a Transformer Terminal may be in only one direction.</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000000" w:fill="FFFFFF"/>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435"/>
        </w:trPr>
        <w:tc>
          <w:tcPr>
            <w:tcW w:w="3795" w:type="dxa"/>
            <w:tcBorders>
              <w:top w:val="nil"/>
              <w:left w:val="single" w:sz="12" w:space="0" w:color="auto"/>
              <w:bottom w:val="single" w:sz="12" w:space="0" w:color="auto"/>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Three Mile Knoll Substation</w:t>
            </w:r>
          </w:p>
        </w:tc>
        <w:tc>
          <w:tcPr>
            <w:tcW w:w="760" w:type="dxa"/>
            <w:tcBorders>
              <w:top w:val="nil"/>
              <w:left w:val="nil"/>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Jim Bridger Terminal (Sh. Reactor)</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29.0%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71.0%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266.7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533.3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85.7%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ind w:firstLineChars="200" w:firstLine="320"/>
              <w:rPr>
                <w:rFonts w:ascii="Calibri" w:hAnsi="Calibri"/>
                <w:color w:val="000000"/>
                <w:sz w:val="16"/>
                <w:szCs w:val="16"/>
              </w:rPr>
            </w:pPr>
            <w:r w:rsidRPr="00D444E9">
              <w:rPr>
                <w:rFonts w:ascii="Calibri" w:hAnsi="Calibri"/>
                <w:color w:val="000000"/>
                <w:sz w:val="16"/>
                <w:szCs w:val="16"/>
              </w:rPr>
              <w:t>Jim Bridger Terminal (Series Cap.)</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29.0%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71.0%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266.7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533.3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85.7%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Goshen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29.0%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71.0%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266.7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533.3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85.7%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dashed" w:sz="8"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xml:space="preserve">345 kV Assets </w:t>
            </w:r>
            <w:r>
              <w:rPr>
                <w:rFonts w:ascii="Calibri" w:hAnsi="Calibri"/>
                <w:color w:val="000000"/>
                <w:sz w:val="16"/>
                <w:szCs w:val="16"/>
              </w:rPr>
              <w:t>–</w:t>
            </w:r>
            <w:r w:rsidRPr="00D444E9">
              <w:rPr>
                <w:rFonts w:ascii="Calibri" w:hAnsi="Calibri"/>
                <w:color w:val="000000"/>
                <w:sz w:val="16"/>
                <w:szCs w:val="16"/>
              </w:rPr>
              <w:t xml:space="preserve"> </w:t>
            </w:r>
            <w:r>
              <w:rPr>
                <w:rFonts w:ascii="Calibri" w:hAnsi="Calibri"/>
                <w:color w:val="000000"/>
                <w:sz w:val="16"/>
                <w:szCs w:val="16"/>
              </w:rPr>
              <w:t xml:space="preserve">Substation </w:t>
            </w:r>
            <w:r w:rsidRPr="00D444E9">
              <w:rPr>
                <w:rFonts w:ascii="Calibri" w:hAnsi="Calibri"/>
                <w:color w:val="000000"/>
                <w:sz w:val="16"/>
                <w:szCs w:val="16"/>
              </w:rPr>
              <w:t>O&amp;M Allocation</w:t>
            </w:r>
          </w:p>
        </w:tc>
        <w:tc>
          <w:tcPr>
            <w:tcW w:w="760" w:type="dxa"/>
            <w:tcBorders>
              <w:top w:val="dashed" w:sz="8" w:space="0" w:color="auto"/>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19.4%</w:t>
            </w:r>
          </w:p>
        </w:tc>
        <w:tc>
          <w:tcPr>
            <w:tcW w:w="760" w:type="dxa"/>
            <w:tcBorders>
              <w:top w:val="dashed" w:sz="8" w:space="0" w:color="auto"/>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80.6%</w:t>
            </w:r>
          </w:p>
        </w:tc>
        <w:tc>
          <w:tcPr>
            <w:tcW w:w="228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228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single" w:sz="12" w:space="0" w:color="auto"/>
              <w:bottom w:val="single" w:sz="12" w:space="0" w:color="auto"/>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435"/>
        </w:trPr>
        <w:tc>
          <w:tcPr>
            <w:tcW w:w="3795"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000000" w:fill="FFFFFF"/>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435"/>
        </w:trPr>
        <w:tc>
          <w:tcPr>
            <w:tcW w:w="3795" w:type="dxa"/>
            <w:tcBorders>
              <w:top w:val="nil"/>
              <w:left w:val="single" w:sz="12" w:space="0" w:color="auto"/>
              <w:bottom w:val="single" w:sz="12" w:space="0" w:color="auto"/>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Goshen 345 kV Substation</w:t>
            </w:r>
          </w:p>
        </w:tc>
        <w:tc>
          <w:tcPr>
            <w:tcW w:w="760" w:type="dxa"/>
            <w:tcBorders>
              <w:top w:val="nil"/>
              <w:left w:val="nil"/>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Three Mile Knoll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29.0%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71.0%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57.1</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342.9</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266.7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533.3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85.7%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Kinport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15.7%</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84.3%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57.1</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898.9</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956.0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266.7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689.3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956.0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94.0%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27.9%</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72.1%</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#1 (345/161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5.6%</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94.4%</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25.0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423.0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448.0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5.6%</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94.4%</w:t>
            </w:r>
          </w:p>
        </w:tc>
        <w:tc>
          <w:tcPr>
            <w:tcW w:w="812"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#2 (345/161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5.6%</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94.4%</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dashed" w:sz="8"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25.0</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423.0</w:t>
            </w:r>
          </w:p>
        </w:tc>
        <w:tc>
          <w:tcPr>
            <w:tcW w:w="760" w:type="dxa"/>
            <w:tcBorders>
              <w:top w:val="nil"/>
              <w:left w:val="nil"/>
              <w:bottom w:val="dashed" w:sz="8"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448.0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5.6%</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94.4%</w:t>
            </w:r>
          </w:p>
        </w:tc>
        <w:tc>
          <w:tcPr>
            <w:tcW w:w="812"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dashed" w:sz="8"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xml:space="preserve">345 kV Assets </w:t>
            </w:r>
            <w:r>
              <w:rPr>
                <w:rFonts w:ascii="Calibri" w:hAnsi="Calibri"/>
                <w:color w:val="000000"/>
                <w:sz w:val="16"/>
                <w:szCs w:val="16"/>
              </w:rPr>
              <w:t>–</w:t>
            </w:r>
            <w:r w:rsidRPr="00D444E9">
              <w:rPr>
                <w:rFonts w:ascii="Calibri" w:hAnsi="Calibri"/>
                <w:color w:val="000000"/>
                <w:sz w:val="16"/>
                <w:szCs w:val="16"/>
              </w:rPr>
              <w:t xml:space="preserve"> </w:t>
            </w:r>
            <w:r>
              <w:rPr>
                <w:rFonts w:ascii="Calibri" w:hAnsi="Calibri"/>
                <w:color w:val="000000"/>
                <w:sz w:val="16"/>
                <w:szCs w:val="16"/>
              </w:rPr>
              <w:t xml:space="preserve">Substation </w:t>
            </w:r>
            <w:r w:rsidRPr="00D444E9">
              <w:rPr>
                <w:rFonts w:ascii="Calibri" w:hAnsi="Calibri"/>
                <w:color w:val="000000"/>
                <w:sz w:val="16"/>
                <w:szCs w:val="16"/>
              </w:rPr>
              <w:t>O&amp;M Allocation</w:t>
            </w:r>
          </w:p>
        </w:tc>
        <w:tc>
          <w:tcPr>
            <w:tcW w:w="760" w:type="dxa"/>
            <w:tcBorders>
              <w:top w:val="dashed" w:sz="8" w:space="0" w:color="auto"/>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14.0%</w:t>
            </w:r>
          </w:p>
        </w:tc>
        <w:tc>
          <w:tcPr>
            <w:tcW w:w="760" w:type="dxa"/>
            <w:tcBorders>
              <w:top w:val="dashed" w:sz="8" w:space="0" w:color="auto"/>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86.0%</w:t>
            </w:r>
          </w:p>
        </w:tc>
        <w:tc>
          <w:tcPr>
            <w:tcW w:w="228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228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bl>
    <w:p w:rsidR="00603D04" w:rsidRDefault="00603D04" w:rsidP="00603D04">
      <w:r>
        <w:br w:type="page"/>
      </w:r>
    </w:p>
    <w:tbl>
      <w:tblPr>
        <w:tblW w:w="13727" w:type="dxa"/>
        <w:tblInd w:w="93" w:type="dxa"/>
        <w:tblLook w:val="04A0" w:firstRow="1" w:lastRow="0" w:firstColumn="1" w:lastColumn="0" w:noHBand="0" w:noVBand="1"/>
      </w:tblPr>
      <w:tblGrid>
        <w:gridCol w:w="3795"/>
        <w:gridCol w:w="760"/>
        <w:gridCol w:w="696"/>
        <w:gridCol w:w="1110"/>
        <w:gridCol w:w="760"/>
        <w:gridCol w:w="760"/>
        <w:gridCol w:w="760"/>
        <w:gridCol w:w="760"/>
        <w:gridCol w:w="760"/>
        <w:gridCol w:w="760"/>
        <w:gridCol w:w="760"/>
        <w:gridCol w:w="760"/>
        <w:gridCol w:w="760"/>
        <w:gridCol w:w="812"/>
      </w:tblGrid>
      <w:tr w:rsidR="00603D04" w:rsidRPr="00D444E9" w:rsidTr="00542173">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41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111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542173">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41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91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542173">
        <w:trPr>
          <w:trHeight w:val="240"/>
        </w:trPr>
        <w:tc>
          <w:tcPr>
            <w:tcW w:w="3795"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17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63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542173">
        <w:trPr>
          <w:trHeight w:val="435"/>
        </w:trPr>
        <w:tc>
          <w:tcPr>
            <w:tcW w:w="3795" w:type="dxa"/>
            <w:tcBorders>
              <w:top w:val="nil"/>
              <w:left w:val="single" w:sz="12" w:space="0" w:color="auto"/>
              <w:bottom w:val="single" w:sz="12" w:space="0" w:color="auto"/>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Goshen 161 kV Substation</w:t>
            </w:r>
          </w:p>
        </w:tc>
        <w:tc>
          <w:tcPr>
            <w:tcW w:w="760" w:type="dxa"/>
            <w:tcBorders>
              <w:top w:val="nil"/>
              <w:left w:val="nil"/>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41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111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542173">
        <w:trPr>
          <w:trHeight w:val="25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#1 (345/161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5.6%</w:t>
            </w:r>
          </w:p>
        </w:tc>
        <w:tc>
          <w:tcPr>
            <w:tcW w:w="41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94.4%</w:t>
            </w:r>
          </w:p>
        </w:tc>
        <w:tc>
          <w:tcPr>
            <w:tcW w:w="111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25.0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423.0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448.0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5.6%</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94.4%</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5.6%</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94.4%</w:t>
            </w:r>
          </w:p>
        </w:tc>
        <w:tc>
          <w:tcPr>
            <w:tcW w:w="812"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542173">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#2 (345/161 kV)</w:t>
            </w:r>
          </w:p>
        </w:tc>
        <w:tc>
          <w:tcPr>
            <w:tcW w:w="760" w:type="dxa"/>
            <w:tcBorders>
              <w:top w:val="single" w:sz="12" w:space="0" w:color="auto"/>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5.6%</w:t>
            </w:r>
          </w:p>
        </w:tc>
        <w:tc>
          <w:tcPr>
            <w:tcW w:w="410" w:type="dxa"/>
            <w:tcBorders>
              <w:top w:val="single" w:sz="12" w:space="0" w:color="auto"/>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94.4%</w:t>
            </w:r>
          </w:p>
        </w:tc>
        <w:tc>
          <w:tcPr>
            <w:tcW w:w="111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25.0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423.0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448.0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5.6%</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94.4%</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5.6%</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94.4%</w:t>
            </w:r>
          </w:p>
        </w:tc>
        <w:tc>
          <w:tcPr>
            <w:tcW w:w="812"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542173">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#3 (161/115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41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111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62.0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62.0</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62.0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62.0</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542173">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#4 (161/115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41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111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62.0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62.0</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62.0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62.0</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542173">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#5 (161/69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41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111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60.0</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60.0</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542173">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#6 (161/46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41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111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xml:space="preserve">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xml:space="preserve">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xml:space="preserve"> </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40.0</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xml:space="preserve">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xml:space="preserve">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542173">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Grace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41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111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148.0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148.0</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148.0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148.0</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542173">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Wolverine Creek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41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111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335.0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335.0</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335.0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335.0</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542173">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Drummond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41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111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190.0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190.0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190.0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190.0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542173">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Swan Valley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41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111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179.0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179.0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179.0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179.0</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542173">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Sugarmill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41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111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542173">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Rigby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41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111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542173">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Antelope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21.9%</w:t>
            </w:r>
          </w:p>
        </w:tc>
        <w:tc>
          <w:tcPr>
            <w:tcW w:w="41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78.1%</w:t>
            </w:r>
          </w:p>
        </w:tc>
        <w:tc>
          <w:tcPr>
            <w:tcW w:w="111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43.8%</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56.3%</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542173">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Jefferson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37.8%</w:t>
            </w:r>
          </w:p>
        </w:tc>
        <w:tc>
          <w:tcPr>
            <w:tcW w:w="41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62.2%</w:t>
            </w:r>
          </w:p>
        </w:tc>
        <w:tc>
          <w:tcPr>
            <w:tcW w:w="111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108.0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35.0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75.5%</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24.5%</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542173">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Cinder Butte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41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111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277.0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277.0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277.0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277.0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542173">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Blackfoot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41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111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145.0</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dashed" w:sz="8"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145.0</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145.0</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dashed" w:sz="8"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145.0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542173">
        <w:trPr>
          <w:trHeight w:val="240"/>
        </w:trPr>
        <w:tc>
          <w:tcPr>
            <w:tcW w:w="3795" w:type="dxa"/>
            <w:tcBorders>
              <w:top w:val="dashed" w:sz="8"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xml:space="preserve">161 kV Assets </w:t>
            </w:r>
            <w:r>
              <w:rPr>
                <w:rFonts w:ascii="Calibri" w:hAnsi="Calibri"/>
                <w:color w:val="000000"/>
                <w:sz w:val="16"/>
                <w:szCs w:val="16"/>
              </w:rPr>
              <w:t>–</w:t>
            </w:r>
            <w:r w:rsidRPr="00D444E9">
              <w:rPr>
                <w:rFonts w:ascii="Calibri" w:hAnsi="Calibri"/>
                <w:color w:val="000000"/>
                <w:sz w:val="16"/>
                <w:szCs w:val="16"/>
              </w:rPr>
              <w:t xml:space="preserve"> </w:t>
            </w:r>
            <w:r>
              <w:rPr>
                <w:rFonts w:ascii="Calibri" w:hAnsi="Calibri"/>
                <w:color w:val="000000"/>
                <w:sz w:val="16"/>
                <w:szCs w:val="16"/>
              </w:rPr>
              <w:t xml:space="preserve">Substation </w:t>
            </w:r>
            <w:r w:rsidRPr="00D444E9">
              <w:rPr>
                <w:rFonts w:ascii="Calibri" w:hAnsi="Calibri"/>
                <w:color w:val="000000"/>
                <w:sz w:val="16"/>
                <w:szCs w:val="16"/>
              </w:rPr>
              <w:t>O&amp;M Allocation</w:t>
            </w:r>
          </w:p>
        </w:tc>
        <w:tc>
          <w:tcPr>
            <w:tcW w:w="760" w:type="dxa"/>
            <w:tcBorders>
              <w:top w:val="dashed" w:sz="8" w:space="0" w:color="auto"/>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10.7%</w:t>
            </w:r>
          </w:p>
        </w:tc>
        <w:tc>
          <w:tcPr>
            <w:tcW w:w="410" w:type="dxa"/>
            <w:tcBorders>
              <w:top w:val="dashed" w:sz="8" w:space="0" w:color="auto"/>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89.3%</w:t>
            </w:r>
          </w:p>
        </w:tc>
        <w:tc>
          <w:tcPr>
            <w:tcW w:w="263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228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542173">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41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111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542173">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41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91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542173">
        <w:trPr>
          <w:trHeight w:val="240"/>
        </w:trPr>
        <w:tc>
          <w:tcPr>
            <w:tcW w:w="3795"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170" w:type="dxa"/>
            <w:gridSpan w:val="2"/>
            <w:tcBorders>
              <w:top w:val="single" w:sz="12" w:space="0" w:color="auto"/>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63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542173">
        <w:trPr>
          <w:trHeight w:val="435"/>
        </w:trPr>
        <w:tc>
          <w:tcPr>
            <w:tcW w:w="3795" w:type="dxa"/>
            <w:tcBorders>
              <w:top w:val="nil"/>
              <w:left w:val="single" w:sz="12" w:space="0" w:color="auto"/>
              <w:bottom w:val="single" w:sz="12" w:space="0" w:color="auto"/>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Burns Substation</w:t>
            </w:r>
          </w:p>
        </w:tc>
        <w:tc>
          <w:tcPr>
            <w:tcW w:w="760" w:type="dxa"/>
            <w:tcBorders>
              <w:top w:val="nil"/>
              <w:left w:val="nil"/>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41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111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542173">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Hemingway Terminal  ( Sh. Reactor)</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22.0%</w:t>
            </w:r>
          </w:p>
        </w:tc>
        <w:tc>
          <w:tcPr>
            <w:tcW w:w="41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78.0%</w:t>
            </w:r>
          </w:p>
        </w:tc>
        <w:tc>
          <w:tcPr>
            <w:tcW w:w="111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450.0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550.0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81.8%</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18.2%</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542173">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Summer Lake Terminal (Sh. Reactor)</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22.0%</w:t>
            </w:r>
          </w:p>
        </w:tc>
        <w:tc>
          <w:tcPr>
            <w:tcW w:w="41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78.0%</w:t>
            </w:r>
          </w:p>
        </w:tc>
        <w:tc>
          <w:tcPr>
            <w:tcW w:w="111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450.0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550.0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81.8%</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18.2%</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542173">
        <w:trPr>
          <w:trHeight w:val="240"/>
        </w:trPr>
        <w:tc>
          <w:tcPr>
            <w:tcW w:w="3795" w:type="dxa"/>
            <w:tcBorders>
              <w:top w:val="dashed" w:sz="8"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xml:space="preserve">500 kV Assets </w:t>
            </w:r>
            <w:r>
              <w:rPr>
                <w:rFonts w:ascii="Calibri" w:hAnsi="Calibri"/>
                <w:color w:val="000000"/>
                <w:sz w:val="16"/>
                <w:szCs w:val="16"/>
              </w:rPr>
              <w:t>–</w:t>
            </w:r>
            <w:r w:rsidRPr="00D444E9">
              <w:rPr>
                <w:rFonts w:ascii="Calibri" w:hAnsi="Calibri"/>
                <w:color w:val="000000"/>
                <w:sz w:val="16"/>
                <w:szCs w:val="16"/>
              </w:rPr>
              <w:t xml:space="preserve"> </w:t>
            </w:r>
            <w:r>
              <w:rPr>
                <w:rFonts w:ascii="Calibri" w:hAnsi="Calibri"/>
                <w:color w:val="000000"/>
                <w:sz w:val="16"/>
                <w:szCs w:val="16"/>
              </w:rPr>
              <w:t xml:space="preserve">Substation </w:t>
            </w:r>
            <w:r w:rsidRPr="00D444E9">
              <w:rPr>
                <w:rFonts w:ascii="Calibri" w:hAnsi="Calibri"/>
                <w:color w:val="000000"/>
                <w:sz w:val="16"/>
                <w:szCs w:val="16"/>
              </w:rPr>
              <w:t>O&amp;M Allocation</w:t>
            </w:r>
          </w:p>
        </w:tc>
        <w:tc>
          <w:tcPr>
            <w:tcW w:w="760" w:type="dxa"/>
            <w:tcBorders>
              <w:top w:val="nil"/>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22.0%</w:t>
            </w:r>
          </w:p>
        </w:tc>
        <w:tc>
          <w:tcPr>
            <w:tcW w:w="41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78.0%</w:t>
            </w:r>
          </w:p>
        </w:tc>
        <w:tc>
          <w:tcPr>
            <w:tcW w:w="263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228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single" w:sz="12" w:space="0" w:color="auto"/>
              <w:bottom w:val="single" w:sz="12" w:space="0" w:color="auto"/>
              <w:right w:val="single" w:sz="12" w:space="0" w:color="auto"/>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bl>
    <w:p w:rsidR="00603D04" w:rsidRDefault="00603D04" w:rsidP="00603D04">
      <w:r>
        <w:br w:type="page"/>
      </w:r>
    </w:p>
    <w:tbl>
      <w:tblPr>
        <w:tblW w:w="13727" w:type="dxa"/>
        <w:tblInd w:w="93" w:type="dxa"/>
        <w:tblLook w:val="04A0" w:firstRow="1" w:lastRow="0" w:firstColumn="1" w:lastColumn="0" w:noHBand="0" w:noVBand="1"/>
      </w:tblPr>
      <w:tblGrid>
        <w:gridCol w:w="3795"/>
        <w:gridCol w:w="760"/>
        <w:gridCol w:w="760"/>
        <w:gridCol w:w="760"/>
        <w:gridCol w:w="760"/>
        <w:gridCol w:w="760"/>
        <w:gridCol w:w="760"/>
        <w:gridCol w:w="760"/>
        <w:gridCol w:w="760"/>
        <w:gridCol w:w="760"/>
        <w:gridCol w:w="760"/>
        <w:gridCol w:w="760"/>
        <w:gridCol w:w="760"/>
        <w:gridCol w:w="812"/>
      </w:tblGrid>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435"/>
        </w:trPr>
        <w:tc>
          <w:tcPr>
            <w:tcW w:w="3795" w:type="dxa"/>
            <w:tcBorders>
              <w:top w:val="nil"/>
              <w:left w:val="single" w:sz="12" w:space="0" w:color="auto"/>
              <w:bottom w:val="single" w:sz="12" w:space="0" w:color="auto"/>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Summer Lake Substation</w:t>
            </w:r>
          </w:p>
        </w:tc>
        <w:tc>
          <w:tcPr>
            <w:tcW w:w="760" w:type="dxa"/>
            <w:tcBorders>
              <w:top w:val="nil"/>
              <w:left w:val="nil"/>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Hemingway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22.0%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78.0%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450.0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550.0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81.8%</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18.2%</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Malin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1200.0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1200.0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1200.0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1200.0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dashed" w:sz="8"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xml:space="preserve">500 kV Assets </w:t>
            </w:r>
            <w:r>
              <w:rPr>
                <w:rFonts w:ascii="Calibri" w:hAnsi="Calibri"/>
                <w:color w:val="000000"/>
                <w:sz w:val="16"/>
                <w:szCs w:val="16"/>
              </w:rPr>
              <w:t>–</w:t>
            </w:r>
            <w:r w:rsidRPr="00D444E9">
              <w:rPr>
                <w:rFonts w:ascii="Calibri" w:hAnsi="Calibri"/>
                <w:color w:val="000000"/>
                <w:sz w:val="16"/>
                <w:szCs w:val="16"/>
              </w:rPr>
              <w:t xml:space="preserve"> </w:t>
            </w:r>
            <w:r>
              <w:rPr>
                <w:rFonts w:ascii="Calibri" w:hAnsi="Calibri"/>
                <w:color w:val="000000"/>
                <w:sz w:val="16"/>
                <w:szCs w:val="16"/>
              </w:rPr>
              <w:t xml:space="preserve">Substation </w:t>
            </w:r>
            <w:r w:rsidRPr="00D444E9">
              <w:rPr>
                <w:rFonts w:ascii="Calibri" w:hAnsi="Calibri"/>
                <w:color w:val="000000"/>
                <w:sz w:val="16"/>
                <w:szCs w:val="16"/>
              </w:rPr>
              <w:t>O&amp;M Allocation</w:t>
            </w:r>
          </w:p>
        </w:tc>
        <w:tc>
          <w:tcPr>
            <w:tcW w:w="760" w:type="dxa"/>
            <w:tcBorders>
              <w:top w:val="dashed" w:sz="8" w:space="0" w:color="auto"/>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11.0%</w:t>
            </w:r>
          </w:p>
        </w:tc>
        <w:tc>
          <w:tcPr>
            <w:tcW w:w="760" w:type="dxa"/>
            <w:tcBorders>
              <w:top w:val="dashed" w:sz="8" w:space="0" w:color="auto"/>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89.0%</w:t>
            </w:r>
          </w:p>
        </w:tc>
        <w:tc>
          <w:tcPr>
            <w:tcW w:w="228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228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single" w:sz="12" w:space="0" w:color="auto"/>
              <w:bottom w:val="single" w:sz="12" w:space="0" w:color="auto"/>
              <w:right w:val="single" w:sz="12" w:space="0" w:color="auto"/>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North to South</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South to North</w:t>
            </w:r>
          </w:p>
        </w:tc>
        <w:tc>
          <w:tcPr>
            <w:tcW w:w="1520" w:type="dxa"/>
            <w:gridSpan w:val="2"/>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North to South</w:t>
            </w:r>
          </w:p>
        </w:tc>
        <w:tc>
          <w:tcPr>
            <w:tcW w:w="1520" w:type="dxa"/>
            <w:gridSpan w:val="2"/>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South to North</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435"/>
        </w:trPr>
        <w:tc>
          <w:tcPr>
            <w:tcW w:w="3795" w:type="dxa"/>
            <w:tcBorders>
              <w:top w:val="nil"/>
              <w:left w:val="single" w:sz="12" w:space="0" w:color="auto"/>
              <w:bottom w:val="single" w:sz="12" w:space="0" w:color="auto"/>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Jefferson Substation</w:t>
            </w:r>
          </w:p>
        </w:tc>
        <w:tc>
          <w:tcPr>
            <w:tcW w:w="760" w:type="dxa"/>
            <w:tcBorders>
              <w:top w:val="nil"/>
              <w:left w:val="nil"/>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Goshen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37.8%</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62.2%</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108.0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35.0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75.5%</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24.5%</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Big Grassy Terminal (Phase Shifter)</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37.8%</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62.2%</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108.0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35.0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75.5%</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24.5%</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xml:space="preserve">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Rigby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#1 (161/69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xml:space="preserve">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xml:space="preserve">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xml:space="preserve">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#2 (161/69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xml:space="preserve">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xml:space="preserve">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xml:space="preserve">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dashed" w:sz="8"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xml:space="preserve">161 kV Assets </w:t>
            </w:r>
            <w:r>
              <w:rPr>
                <w:rFonts w:ascii="Calibri" w:hAnsi="Calibri"/>
                <w:color w:val="000000"/>
                <w:sz w:val="16"/>
                <w:szCs w:val="16"/>
              </w:rPr>
              <w:t>–</w:t>
            </w:r>
            <w:r w:rsidRPr="00D444E9">
              <w:rPr>
                <w:rFonts w:ascii="Calibri" w:hAnsi="Calibri"/>
                <w:color w:val="000000"/>
                <w:sz w:val="16"/>
                <w:szCs w:val="16"/>
              </w:rPr>
              <w:t xml:space="preserve"> </w:t>
            </w:r>
            <w:r>
              <w:rPr>
                <w:rFonts w:ascii="Calibri" w:hAnsi="Calibri"/>
                <w:color w:val="000000"/>
                <w:sz w:val="16"/>
                <w:szCs w:val="16"/>
              </w:rPr>
              <w:t xml:space="preserve">Substation </w:t>
            </w:r>
            <w:r w:rsidRPr="00D444E9">
              <w:rPr>
                <w:rFonts w:ascii="Calibri" w:hAnsi="Calibri"/>
                <w:color w:val="000000"/>
                <w:sz w:val="16"/>
                <w:szCs w:val="16"/>
              </w:rPr>
              <w:t>O&amp;M Allocation</w:t>
            </w:r>
          </w:p>
        </w:tc>
        <w:tc>
          <w:tcPr>
            <w:tcW w:w="760" w:type="dxa"/>
            <w:tcBorders>
              <w:top w:val="dashed" w:sz="8" w:space="0" w:color="auto"/>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15.1%</w:t>
            </w:r>
          </w:p>
        </w:tc>
        <w:tc>
          <w:tcPr>
            <w:tcW w:w="760" w:type="dxa"/>
            <w:tcBorders>
              <w:top w:val="dashed" w:sz="8" w:space="0" w:color="auto"/>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84.9%</w:t>
            </w:r>
          </w:p>
        </w:tc>
        <w:tc>
          <w:tcPr>
            <w:tcW w:w="228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228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xml:space="preserve">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North to South</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South to North</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North to South</w:t>
            </w:r>
          </w:p>
        </w:tc>
        <w:tc>
          <w:tcPr>
            <w:tcW w:w="1520" w:type="dxa"/>
            <w:gridSpan w:val="2"/>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South to North</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single" w:sz="12" w:space="0" w:color="auto"/>
              <w:bottom w:val="single" w:sz="12" w:space="0" w:color="auto"/>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Big Grassy Substation</w:t>
            </w:r>
          </w:p>
        </w:tc>
        <w:tc>
          <w:tcPr>
            <w:tcW w:w="760" w:type="dxa"/>
            <w:tcBorders>
              <w:top w:val="nil"/>
              <w:left w:val="nil"/>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Jefferson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37.8%</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62.2%</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108.0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35.0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75.5%</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24.5%</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25"/>
        </w:trPr>
        <w:tc>
          <w:tcPr>
            <w:tcW w:w="3795" w:type="dxa"/>
            <w:tcBorders>
              <w:top w:val="nil"/>
              <w:left w:val="single" w:sz="12" w:space="0" w:color="auto"/>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Dillon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87.0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87.0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72.0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72.0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#1 (161/69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xml:space="preserve"> </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xml:space="preserve"> </w:t>
            </w:r>
          </w:p>
        </w:tc>
        <w:tc>
          <w:tcPr>
            <w:tcW w:w="760" w:type="dxa"/>
            <w:tcBorders>
              <w:top w:val="nil"/>
              <w:left w:val="nil"/>
              <w:bottom w:val="dashed" w:sz="8"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xml:space="preserve"> </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410.0</w:t>
            </w:r>
          </w:p>
        </w:tc>
        <w:tc>
          <w:tcPr>
            <w:tcW w:w="760" w:type="dxa"/>
            <w:tcBorders>
              <w:top w:val="nil"/>
              <w:left w:val="nil"/>
              <w:bottom w:val="dashed" w:sz="8"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dashed" w:sz="8"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xml:space="preserve">161 kV Assets </w:t>
            </w:r>
            <w:r>
              <w:rPr>
                <w:rFonts w:ascii="Calibri" w:hAnsi="Calibri"/>
                <w:color w:val="000000"/>
                <w:sz w:val="16"/>
                <w:szCs w:val="16"/>
              </w:rPr>
              <w:t>–</w:t>
            </w:r>
            <w:r w:rsidRPr="00D444E9">
              <w:rPr>
                <w:rFonts w:ascii="Calibri" w:hAnsi="Calibri"/>
                <w:color w:val="000000"/>
                <w:sz w:val="16"/>
                <w:szCs w:val="16"/>
              </w:rPr>
              <w:t xml:space="preserve"> </w:t>
            </w:r>
            <w:r>
              <w:rPr>
                <w:rFonts w:ascii="Calibri" w:hAnsi="Calibri"/>
                <w:color w:val="000000"/>
                <w:sz w:val="16"/>
                <w:szCs w:val="16"/>
              </w:rPr>
              <w:t xml:space="preserve">Substation </w:t>
            </w:r>
            <w:r w:rsidRPr="00D444E9">
              <w:rPr>
                <w:rFonts w:ascii="Calibri" w:hAnsi="Calibri"/>
                <w:color w:val="000000"/>
                <w:sz w:val="16"/>
                <w:szCs w:val="16"/>
              </w:rPr>
              <w:t>O&amp;M Allocation</w:t>
            </w:r>
          </w:p>
        </w:tc>
        <w:tc>
          <w:tcPr>
            <w:tcW w:w="760" w:type="dxa"/>
            <w:tcBorders>
              <w:top w:val="dashed" w:sz="8" w:space="0" w:color="auto"/>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45.9%</w:t>
            </w:r>
          </w:p>
        </w:tc>
        <w:tc>
          <w:tcPr>
            <w:tcW w:w="760" w:type="dxa"/>
            <w:tcBorders>
              <w:top w:val="dashed" w:sz="8" w:space="0" w:color="auto"/>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54.1%</w:t>
            </w:r>
          </w:p>
        </w:tc>
        <w:tc>
          <w:tcPr>
            <w:tcW w:w="228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228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bl>
    <w:p w:rsidR="00603D04" w:rsidRDefault="00603D04" w:rsidP="00603D04">
      <w:r>
        <w:br w:type="page"/>
      </w:r>
    </w:p>
    <w:tbl>
      <w:tblPr>
        <w:tblW w:w="13727" w:type="dxa"/>
        <w:tblInd w:w="93" w:type="dxa"/>
        <w:tblLook w:val="04A0" w:firstRow="1" w:lastRow="0" w:firstColumn="1" w:lastColumn="0" w:noHBand="0" w:noVBand="1"/>
      </w:tblPr>
      <w:tblGrid>
        <w:gridCol w:w="3795"/>
        <w:gridCol w:w="760"/>
        <w:gridCol w:w="760"/>
        <w:gridCol w:w="760"/>
        <w:gridCol w:w="760"/>
        <w:gridCol w:w="760"/>
        <w:gridCol w:w="760"/>
        <w:gridCol w:w="760"/>
        <w:gridCol w:w="760"/>
        <w:gridCol w:w="760"/>
        <w:gridCol w:w="760"/>
        <w:gridCol w:w="760"/>
        <w:gridCol w:w="760"/>
        <w:gridCol w:w="812"/>
      </w:tblGrid>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435"/>
        </w:trPr>
        <w:tc>
          <w:tcPr>
            <w:tcW w:w="3795"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single" w:sz="12" w:space="0" w:color="auto"/>
              <w:bottom w:val="single" w:sz="12" w:space="0" w:color="auto"/>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Walla Walla Substation</w:t>
            </w:r>
          </w:p>
        </w:tc>
        <w:tc>
          <w:tcPr>
            <w:tcW w:w="760" w:type="dxa"/>
            <w:tcBorders>
              <w:top w:val="nil"/>
              <w:left w:val="nil"/>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Hurricane Terminal (Series Cap.)</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40.8%</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59.2%</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325.0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73.0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398.0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398.0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398.0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81.7%</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18.3%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Vantage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480.0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480.0</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480.0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480.0</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Wallula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478.0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478.0</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478.0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478.0</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Talbot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402.0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402.0</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402.0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402.0</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#1 (230/69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#2 (230/69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w:t>
            </w:r>
          </w:p>
        </w:tc>
        <w:tc>
          <w:tcPr>
            <w:tcW w:w="760" w:type="dxa"/>
            <w:tcBorders>
              <w:top w:val="nil"/>
              <w:left w:val="nil"/>
              <w:bottom w:val="dashed" w:sz="8"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dashed" w:sz="8"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dashed" w:sz="8"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xml:space="preserve">230 kV Assets </w:t>
            </w:r>
            <w:r>
              <w:rPr>
                <w:rFonts w:ascii="Calibri" w:hAnsi="Calibri"/>
                <w:color w:val="000000"/>
                <w:sz w:val="16"/>
                <w:szCs w:val="16"/>
              </w:rPr>
              <w:t>–</w:t>
            </w:r>
            <w:r w:rsidRPr="00D444E9">
              <w:rPr>
                <w:rFonts w:ascii="Calibri" w:hAnsi="Calibri"/>
                <w:color w:val="000000"/>
                <w:sz w:val="16"/>
                <w:szCs w:val="16"/>
              </w:rPr>
              <w:t xml:space="preserve"> </w:t>
            </w:r>
            <w:r>
              <w:rPr>
                <w:rFonts w:ascii="Calibri" w:hAnsi="Calibri"/>
                <w:color w:val="000000"/>
                <w:sz w:val="16"/>
                <w:szCs w:val="16"/>
              </w:rPr>
              <w:t xml:space="preserve">Substation </w:t>
            </w:r>
            <w:r w:rsidRPr="00D444E9">
              <w:rPr>
                <w:rFonts w:ascii="Calibri" w:hAnsi="Calibri"/>
                <w:color w:val="000000"/>
                <w:sz w:val="16"/>
                <w:szCs w:val="16"/>
              </w:rPr>
              <w:t>O&amp;M Allocation</w:t>
            </w:r>
          </w:p>
        </w:tc>
        <w:tc>
          <w:tcPr>
            <w:tcW w:w="760" w:type="dxa"/>
            <w:tcBorders>
              <w:top w:val="dashed" w:sz="8" w:space="0" w:color="auto"/>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6.8%</w:t>
            </w:r>
          </w:p>
        </w:tc>
        <w:tc>
          <w:tcPr>
            <w:tcW w:w="760" w:type="dxa"/>
            <w:tcBorders>
              <w:top w:val="dashed" w:sz="8" w:space="0" w:color="auto"/>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93.2%</w:t>
            </w:r>
          </w:p>
        </w:tc>
        <w:tc>
          <w:tcPr>
            <w:tcW w:w="228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228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Hurricane Substation</w:t>
            </w:r>
          </w:p>
        </w:tc>
        <w:tc>
          <w:tcPr>
            <w:tcW w:w="760" w:type="dxa"/>
            <w:tcBorders>
              <w:top w:val="nil"/>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Walla Walla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40.8%</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59.2%</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325.0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73.0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398.0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398.0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398.0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81.7%</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18.3%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Hells Canyon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40.8%</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59.2%</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325.0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73.0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398.0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398.0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398.0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81.7%</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18.3%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#1 (230/69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dashed" w:sz="8"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w:t>
            </w:r>
          </w:p>
        </w:tc>
        <w:tc>
          <w:tcPr>
            <w:tcW w:w="760" w:type="dxa"/>
            <w:tcBorders>
              <w:top w:val="nil"/>
              <w:left w:val="nil"/>
              <w:bottom w:val="dashed" w:sz="8"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dashed" w:sz="8"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xml:space="preserve">230 kV Assets </w:t>
            </w:r>
            <w:r>
              <w:rPr>
                <w:rFonts w:ascii="Calibri" w:hAnsi="Calibri"/>
                <w:color w:val="000000"/>
                <w:sz w:val="16"/>
                <w:szCs w:val="16"/>
              </w:rPr>
              <w:t>–</w:t>
            </w:r>
            <w:r w:rsidRPr="00D444E9">
              <w:rPr>
                <w:rFonts w:ascii="Calibri" w:hAnsi="Calibri"/>
                <w:color w:val="000000"/>
                <w:sz w:val="16"/>
                <w:szCs w:val="16"/>
              </w:rPr>
              <w:t xml:space="preserve"> </w:t>
            </w:r>
            <w:r>
              <w:rPr>
                <w:rFonts w:ascii="Calibri" w:hAnsi="Calibri"/>
                <w:color w:val="000000"/>
                <w:sz w:val="16"/>
                <w:szCs w:val="16"/>
              </w:rPr>
              <w:t xml:space="preserve">Substation </w:t>
            </w:r>
            <w:r w:rsidRPr="00D444E9">
              <w:rPr>
                <w:rFonts w:ascii="Calibri" w:hAnsi="Calibri"/>
                <w:color w:val="000000"/>
                <w:sz w:val="16"/>
                <w:szCs w:val="16"/>
              </w:rPr>
              <w:t>O&amp;M Allocation</w:t>
            </w:r>
          </w:p>
        </w:tc>
        <w:tc>
          <w:tcPr>
            <w:tcW w:w="760" w:type="dxa"/>
            <w:tcBorders>
              <w:top w:val="dashed" w:sz="8" w:space="0" w:color="auto"/>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27.2%</w:t>
            </w:r>
          </w:p>
        </w:tc>
        <w:tc>
          <w:tcPr>
            <w:tcW w:w="760" w:type="dxa"/>
            <w:tcBorders>
              <w:top w:val="dashed" w:sz="8" w:space="0" w:color="auto"/>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72.8%</w:t>
            </w:r>
          </w:p>
        </w:tc>
        <w:tc>
          <w:tcPr>
            <w:tcW w:w="228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228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25"/>
        </w:trPr>
        <w:tc>
          <w:tcPr>
            <w:tcW w:w="3795"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435"/>
        </w:trPr>
        <w:tc>
          <w:tcPr>
            <w:tcW w:w="3795"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Antelope 230 kV Substation</w:t>
            </w:r>
          </w:p>
        </w:tc>
        <w:tc>
          <w:tcPr>
            <w:tcW w:w="760" w:type="dxa"/>
            <w:tcBorders>
              <w:top w:val="nil"/>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Brady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12.2%</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87.8%</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246.5</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246.5</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186.5</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246.5</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24.3%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75.7%</w:t>
            </w:r>
          </w:p>
        </w:tc>
        <w:tc>
          <w:tcPr>
            <w:tcW w:w="812"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Lost River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192.0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192.0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192.0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192.0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Anaconda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155.0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155.0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155.0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155.0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(230/161 kV)</w:t>
            </w:r>
          </w:p>
        </w:tc>
        <w:tc>
          <w:tcPr>
            <w:tcW w:w="760" w:type="dxa"/>
            <w:tcBorders>
              <w:top w:val="nil"/>
              <w:left w:val="single" w:sz="12" w:space="0" w:color="auto"/>
              <w:bottom w:val="dashed" w:sz="8"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26.8%</w:t>
            </w:r>
          </w:p>
        </w:tc>
        <w:tc>
          <w:tcPr>
            <w:tcW w:w="760" w:type="dxa"/>
            <w:tcBorders>
              <w:top w:val="nil"/>
              <w:left w:val="nil"/>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73.2%</w:t>
            </w:r>
          </w:p>
        </w:tc>
        <w:tc>
          <w:tcPr>
            <w:tcW w:w="760" w:type="dxa"/>
            <w:tcBorders>
              <w:top w:val="nil"/>
              <w:left w:val="single" w:sz="12" w:space="0" w:color="auto"/>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dashed" w:sz="8"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60.0</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164.0</w:t>
            </w:r>
          </w:p>
        </w:tc>
        <w:tc>
          <w:tcPr>
            <w:tcW w:w="760" w:type="dxa"/>
            <w:tcBorders>
              <w:top w:val="nil"/>
              <w:left w:val="nil"/>
              <w:bottom w:val="dashed" w:sz="8"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224.0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26.8%</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73.2%</w:t>
            </w:r>
          </w:p>
        </w:tc>
        <w:tc>
          <w:tcPr>
            <w:tcW w:w="812"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dashed" w:sz="8"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xml:space="preserve">230 kV Assets </w:t>
            </w:r>
            <w:r>
              <w:rPr>
                <w:rFonts w:ascii="Calibri" w:hAnsi="Calibri"/>
                <w:color w:val="000000"/>
                <w:sz w:val="16"/>
                <w:szCs w:val="16"/>
              </w:rPr>
              <w:t>–</w:t>
            </w:r>
            <w:r w:rsidRPr="00D444E9">
              <w:rPr>
                <w:rFonts w:ascii="Calibri" w:hAnsi="Calibri"/>
                <w:color w:val="000000"/>
                <w:sz w:val="16"/>
                <w:szCs w:val="16"/>
              </w:rPr>
              <w:t xml:space="preserve"> </w:t>
            </w:r>
            <w:r>
              <w:rPr>
                <w:rFonts w:ascii="Calibri" w:hAnsi="Calibri"/>
                <w:color w:val="000000"/>
                <w:sz w:val="16"/>
                <w:szCs w:val="16"/>
              </w:rPr>
              <w:t xml:space="preserve">Substation </w:t>
            </w:r>
            <w:r w:rsidRPr="00D444E9">
              <w:rPr>
                <w:rFonts w:ascii="Calibri" w:hAnsi="Calibri"/>
                <w:color w:val="000000"/>
                <w:sz w:val="16"/>
                <w:szCs w:val="16"/>
              </w:rPr>
              <w:t>O&amp;M Allocation</w:t>
            </w:r>
          </w:p>
        </w:tc>
        <w:tc>
          <w:tcPr>
            <w:tcW w:w="760" w:type="dxa"/>
            <w:tcBorders>
              <w:top w:val="nil"/>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9.7%</w:t>
            </w:r>
          </w:p>
        </w:tc>
        <w:tc>
          <w:tcPr>
            <w:tcW w:w="760" w:type="dxa"/>
            <w:tcBorders>
              <w:top w:val="dashed" w:sz="8" w:space="0" w:color="auto"/>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90.3%</w:t>
            </w:r>
          </w:p>
        </w:tc>
        <w:tc>
          <w:tcPr>
            <w:tcW w:w="228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2280" w:type="dxa"/>
            <w:gridSpan w:val="3"/>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bl>
    <w:p w:rsidR="00603D04" w:rsidRDefault="00603D04" w:rsidP="00603D04">
      <w:r>
        <w:br w:type="page"/>
      </w:r>
    </w:p>
    <w:tbl>
      <w:tblPr>
        <w:tblW w:w="13727" w:type="dxa"/>
        <w:tblInd w:w="93" w:type="dxa"/>
        <w:tblLook w:val="04A0" w:firstRow="1" w:lastRow="0" w:firstColumn="1" w:lastColumn="0" w:noHBand="0" w:noVBand="1"/>
      </w:tblPr>
      <w:tblGrid>
        <w:gridCol w:w="3795"/>
        <w:gridCol w:w="760"/>
        <w:gridCol w:w="760"/>
        <w:gridCol w:w="760"/>
        <w:gridCol w:w="760"/>
        <w:gridCol w:w="760"/>
        <w:gridCol w:w="760"/>
        <w:gridCol w:w="760"/>
        <w:gridCol w:w="760"/>
        <w:gridCol w:w="760"/>
        <w:gridCol w:w="760"/>
        <w:gridCol w:w="760"/>
        <w:gridCol w:w="760"/>
        <w:gridCol w:w="812"/>
      </w:tblGrid>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25"/>
        </w:trPr>
        <w:tc>
          <w:tcPr>
            <w:tcW w:w="3795"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435"/>
        </w:trPr>
        <w:tc>
          <w:tcPr>
            <w:tcW w:w="3795"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Antelope 161 kV Substation</w:t>
            </w:r>
          </w:p>
        </w:tc>
        <w:tc>
          <w:tcPr>
            <w:tcW w:w="760" w:type="dxa"/>
            <w:tcBorders>
              <w:top w:val="nil"/>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Goshen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(230/161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26.8%</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73.2%</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164.0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224.0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26.8%</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73.2%</w:t>
            </w:r>
          </w:p>
        </w:tc>
        <w:tc>
          <w:tcPr>
            <w:tcW w:w="812"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#1 (161/138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68.5</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34.2</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102.7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812"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#2 (161/138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61.1</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30.6</w:t>
            </w:r>
          </w:p>
        </w:tc>
        <w:tc>
          <w:tcPr>
            <w:tcW w:w="760" w:type="dxa"/>
            <w:tcBorders>
              <w:top w:val="nil"/>
              <w:left w:val="nil"/>
              <w:bottom w:val="dashed" w:sz="8"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91.7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812"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dashed" w:sz="8"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xml:space="preserve">161 kV Assets </w:t>
            </w:r>
            <w:r>
              <w:rPr>
                <w:rFonts w:ascii="Calibri" w:hAnsi="Calibri"/>
                <w:color w:val="000000"/>
                <w:sz w:val="16"/>
                <w:szCs w:val="16"/>
              </w:rPr>
              <w:t>–</w:t>
            </w:r>
            <w:r w:rsidRPr="00D444E9">
              <w:rPr>
                <w:rFonts w:ascii="Calibri" w:hAnsi="Calibri"/>
                <w:color w:val="000000"/>
                <w:sz w:val="16"/>
                <w:szCs w:val="16"/>
              </w:rPr>
              <w:t xml:space="preserve"> </w:t>
            </w:r>
            <w:r>
              <w:rPr>
                <w:rFonts w:ascii="Calibri" w:hAnsi="Calibri"/>
                <w:color w:val="000000"/>
                <w:sz w:val="16"/>
                <w:szCs w:val="16"/>
              </w:rPr>
              <w:t xml:space="preserve">Substation </w:t>
            </w:r>
            <w:r w:rsidRPr="00D444E9">
              <w:rPr>
                <w:rFonts w:ascii="Calibri" w:hAnsi="Calibri"/>
                <w:color w:val="000000"/>
                <w:sz w:val="16"/>
                <w:szCs w:val="16"/>
              </w:rPr>
              <w:t>O&amp;M Allocation</w:t>
            </w:r>
          </w:p>
        </w:tc>
        <w:tc>
          <w:tcPr>
            <w:tcW w:w="760" w:type="dxa"/>
            <w:tcBorders>
              <w:top w:val="dashed" w:sz="8" w:space="0" w:color="auto"/>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40.0%</w:t>
            </w:r>
          </w:p>
        </w:tc>
        <w:tc>
          <w:tcPr>
            <w:tcW w:w="760" w:type="dxa"/>
            <w:tcBorders>
              <w:top w:val="dashed" w:sz="8" w:space="0" w:color="auto"/>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60.0%</w:t>
            </w:r>
          </w:p>
        </w:tc>
        <w:tc>
          <w:tcPr>
            <w:tcW w:w="228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2280" w:type="dxa"/>
            <w:gridSpan w:val="3"/>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25"/>
        </w:trPr>
        <w:tc>
          <w:tcPr>
            <w:tcW w:w="3795"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435"/>
        </w:trPr>
        <w:tc>
          <w:tcPr>
            <w:tcW w:w="3795"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Antelope 138 kV Substation</w:t>
            </w:r>
          </w:p>
        </w:tc>
        <w:tc>
          <w:tcPr>
            <w:tcW w:w="760" w:type="dxa"/>
            <w:tcBorders>
              <w:top w:val="nil"/>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Scoville Terminal #1</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86.7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43.3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130.0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812"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Scoville Terminal #2</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86.7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43.3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130.0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812"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#1 (161/138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68.5</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34.2</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102.7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812"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#2 (161/138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61.1</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30.6</w:t>
            </w:r>
          </w:p>
        </w:tc>
        <w:tc>
          <w:tcPr>
            <w:tcW w:w="760" w:type="dxa"/>
            <w:tcBorders>
              <w:top w:val="nil"/>
              <w:left w:val="nil"/>
              <w:bottom w:val="dashed" w:sz="8"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91.7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812"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330"/>
        </w:trPr>
        <w:tc>
          <w:tcPr>
            <w:tcW w:w="3795" w:type="dxa"/>
            <w:tcBorders>
              <w:top w:val="dashed" w:sz="8"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xml:space="preserve">138 kV Assets </w:t>
            </w:r>
            <w:r>
              <w:rPr>
                <w:rFonts w:ascii="Calibri" w:hAnsi="Calibri"/>
                <w:color w:val="000000"/>
                <w:sz w:val="16"/>
                <w:szCs w:val="16"/>
              </w:rPr>
              <w:t>–</w:t>
            </w:r>
            <w:r w:rsidRPr="00D444E9">
              <w:rPr>
                <w:rFonts w:ascii="Calibri" w:hAnsi="Calibri"/>
                <w:color w:val="000000"/>
                <w:sz w:val="16"/>
                <w:szCs w:val="16"/>
              </w:rPr>
              <w:t xml:space="preserve"> </w:t>
            </w:r>
            <w:r>
              <w:rPr>
                <w:rFonts w:ascii="Calibri" w:hAnsi="Calibri"/>
                <w:color w:val="000000"/>
                <w:sz w:val="16"/>
                <w:szCs w:val="16"/>
              </w:rPr>
              <w:t xml:space="preserve">Substation </w:t>
            </w:r>
            <w:r w:rsidRPr="00D444E9">
              <w:rPr>
                <w:rFonts w:ascii="Calibri" w:hAnsi="Calibri"/>
                <w:color w:val="000000"/>
                <w:sz w:val="16"/>
                <w:szCs w:val="16"/>
              </w:rPr>
              <w:t>O&amp;M Allocation</w:t>
            </w:r>
          </w:p>
        </w:tc>
        <w:tc>
          <w:tcPr>
            <w:tcW w:w="760" w:type="dxa"/>
            <w:tcBorders>
              <w:top w:val="dashed" w:sz="8" w:space="0" w:color="auto"/>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760" w:type="dxa"/>
            <w:tcBorders>
              <w:top w:val="dashed" w:sz="8" w:space="0" w:color="auto"/>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228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Populus Substation</w:t>
            </w:r>
          </w:p>
        </w:tc>
        <w:tc>
          <w:tcPr>
            <w:tcW w:w="760" w:type="dxa"/>
            <w:tcBorders>
              <w:top w:val="nil"/>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Bridger #1 Terminal (Series Cap. &amp; Sh. Reactor)</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29.0%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71.0%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266.7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533.3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85.7%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Bridger #2 Terminal (Series Cap. &amp; Sh. Reactor)</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29.0%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71.0%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266.7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533.3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85.7%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Kinport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29.0%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71.0%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266.7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533.3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85.7%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Borah #1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29.0%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71.0%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266.7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533.3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85.7%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Borah #2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986.0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986.0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986.0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986.0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Ben Lomond #1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1331.0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1331.0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1331.0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1331.0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Ben Lomond #2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1331.0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1331.0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1331.0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1331.0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Terminal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1186.0</w:t>
            </w:r>
          </w:p>
        </w:tc>
        <w:tc>
          <w:tcPr>
            <w:tcW w:w="760" w:type="dxa"/>
            <w:tcBorders>
              <w:top w:val="nil"/>
              <w:left w:val="nil"/>
              <w:bottom w:val="dashed" w:sz="8"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1186.0</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dashed" w:sz="8"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1186.0</w:t>
            </w:r>
          </w:p>
        </w:tc>
        <w:tc>
          <w:tcPr>
            <w:tcW w:w="760" w:type="dxa"/>
            <w:tcBorders>
              <w:top w:val="nil"/>
              <w:left w:val="nil"/>
              <w:bottom w:val="dashed" w:sz="8"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1186.0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dashed" w:sz="8"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xml:space="preserve">345 kV Assets </w:t>
            </w:r>
            <w:r>
              <w:rPr>
                <w:rFonts w:ascii="Calibri" w:hAnsi="Calibri"/>
                <w:color w:val="000000"/>
                <w:sz w:val="16"/>
                <w:szCs w:val="16"/>
              </w:rPr>
              <w:t>–</w:t>
            </w:r>
            <w:r w:rsidRPr="00D444E9">
              <w:rPr>
                <w:rFonts w:ascii="Calibri" w:hAnsi="Calibri"/>
                <w:color w:val="000000"/>
                <w:sz w:val="16"/>
                <w:szCs w:val="16"/>
              </w:rPr>
              <w:t xml:space="preserve"> </w:t>
            </w:r>
            <w:r>
              <w:rPr>
                <w:rFonts w:ascii="Calibri" w:hAnsi="Calibri"/>
                <w:color w:val="000000"/>
                <w:sz w:val="16"/>
                <w:szCs w:val="16"/>
              </w:rPr>
              <w:t xml:space="preserve">Substation </w:t>
            </w:r>
            <w:r w:rsidRPr="00D444E9">
              <w:rPr>
                <w:rFonts w:ascii="Calibri" w:hAnsi="Calibri"/>
                <w:color w:val="000000"/>
                <w:sz w:val="16"/>
                <w:szCs w:val="16"/>
              </w:rPr>
              <w:t>O&amp;M Allocation</w:t>
            </w:r>
          </w:p>
        </w:tc>
        <w:tc>
          <w:tcPr>
            <w:tcW w:w="760" w:type="dxa"/>
            <w:tcBorders>
              <w:top w:val="dashed" w:sz="8" w:space="0" w:color="auto"/>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14.5%</w:t>
            </w:r>
          </w:p>
        </w:tc>
        <w:tc>
          <w:tcPr>
            <w:tcW w:w="760" w:type="dxa"/>
            <w:tcBorders>
              <w:top w:val="dashed" w:sz="8" w:space="0" w:color="auto"/>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85.5%</w:t>
            </w:r>
          </w:p>
        </w:tc>
        <w:tc>
          <w:tcPr>
            <w:tcW w:w="228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228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bl>
    <w:p w:rsidR="00603D04" w:rsidRDefault="00603D04" w:rsidP="00603D04">
      <w:r>
        <w:br w:type="page"/>
      </w:r>
    </w:p>
    <w:tbl>
      <w:tblPr>
        <w:tblW w:w="13727" w:type="dxa"/>
        <w:tblInd w:w="93" w:type="dxa"/>
        <w:tblLook w:val="04A0" w:firstRow="1" w:lastRow="0" w:firstColumn="1" w:lastColumn="0" w:noHBand="0" w:noVBand="1"/>
      </w:tblPr>
      <w:tblGrid>
        <w:gridCol w:w="3795"/>
        <w:gridCol w:w="760"/>
        <w:gridCol w:w="760"/>
        <w:gridCol w:w="760"/>
        <w:gridCol w:w="760"/>
        <w:gridCol w:w="760"/>
        <w:gridCol w:w="760"/>
        <w:gridCol w:w="760"/>
        <w:gridCol w:w="760"/>
        <w:gridCol w:w="760"/>
        <w:gridCol w:w="760"/>
        <w:gridCol w:w="760"/>
        <w:gridCol w:w="760"/>
        <w:gridCol w:w="812"/>
      </w:tblGrid>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Bridger 345 kV Substation</w:t>
            </w:r>
          </w:p>
        </w:tc>
        <w:tc>
          <w:tcPr>
            <w:tcW w:w="760" w:type="dxa"/>
            <w:tcBorders>
              <w:top w:val="nil"/>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Three Mile Knoll Terminal (Sh. Reactor)</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29.0%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71.0%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266.7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533.3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85.7%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Populus #1 Terminal (Sh. Reactor)</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29.0%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71.0%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266.7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533.3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85.7%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Populus #2 Terminal (Sh. Reactor)</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29.0%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71.0%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266.7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533.3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85.7%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#1 (345/230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#2 (345/230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#3 (345/230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#4 (345/22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187.0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374.0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561.0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#5 (345/22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187.0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374.0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561.0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43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#6 (345/22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187.0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374.0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561.0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#7 (345/22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187.0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374.0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561.0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dashed" w:sz="8"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xml:space="preserve">345 kV Assets </w:t>
            </w:r>
            <w:r>
              <w:rPr>
                <w:rFonts w:ascii="Calibri" w:hAnsi="Calibri"/>
                <w:color w:val="000000"/>
                <w:sz w:val="16"/>
                <w:szCs w:val="16"/>
              </w:rPr>
              <w:t>–</w:t>
            </w:r>
            <w:r w:rsidRPr="00D444E9">
              <w:rPr>
                <w:rFonts w:ascii="Calibri" w:hAnsi="Calibri"/>
                <w:color w:val="000000"/>
                <w:sz w:val="16"/>
                <w:szCs w:val="16"/>
              </w:rPr>
              <w:t xml:space="preserve"> </w:t>
            </w:r>
            <w:r>
              <w:rPr>
                <w:rFonts w:ascii="Calibri" w:hAnsi="Calibri"/>
                <w:color w:val="000000"/>
                <w:sz w:val="16"/>
                <w:szCs w:val="16"/>
              </w:rPr>
              <w:t xml:space="preserve">Substation </w:t>
            </w:r>
            <w:r w:rsidRPr="00D444E9">
              <w:rPr>
                <w:rFonts w:ascii="Calibri" w:hAnsi="Calibri"/>
                <w:color w:val="000000"/>
                <w:sz w:val="16"/>
                <w:szCs w:val="16"/>
              </w:rPr>
              <w:t>O&amp;M Allocation</w:t>
            </w:r>
          </w:p>
        </w:tc>
        <w:tc>
          <w:tcPr>
            <w:tcW w:w="760" w:type="dxa"/>
            <w:tcBorders>
              <w:top w:val="dashed" w:sz="8" w:space="0" w:color="auto"/>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22.0%</w:t>
            </w:r>
          </w:p>
        </w:tc>
        <w:tc>
          <w:tcPr>
            <w:tcW w:w="760" w:type="dxa"/>
            <w:tcBorders>
              <w:top w:val="dashed" w:sz="8" w:space="0" w:color="auto"/>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78.0%</w:t>
            </w:r>
          </w:p>
        </w:tc>
        <w:tc>
          <w:tcPr>
            <w:tcW w:w="228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2280" w:type="dxa"/>
            <w:gridSpan w:val="3"/>
            <w:tcBorders>
              <w:top w:val="dashed" w:sz="8" w:space="0" w:color="auto"/>
              <w:left w:val="nil"/>
              <w:bottom w:val="single" w:sz="12" w:space="0" w:color="auto"/>
              <w:right w:val="single" w:sz="12" w:space="0" w:color="000000"/>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Bridger 230 kV Substation</w:t>
            </w:r>
          </w:p>
        </w:tc>
        <w:tc>
          <w:tcPr>
            <w:tcW w:w="760" w:type="dxa"/>
            <w:tcBorders>
              <w:top w:val="nil"/>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55"/>
        </w:trPr>
        <w:tc>
          <w:tcPr>
            <w:tcW w:w="3795" w:type="dxa"/>
            <w:tcBorders>
              <w:top w:val="nil"/>
              <w:left w:val="single" w:sz="12" w:space="0" w:color="auto"/>
              <w:bottom w:val="single" w:sz="12" w:space="0" w:color="auto"/>
              <w:right w:val="nil"/>
            </w:tcBorders>
            <w:shd w:val="clear" w:color="000000" w:fill="FFFFFF"/>
            <w:noWrap/>
            <w:vAlign w:val="bottom"/>
            <w:hideMark/>
          </w:tcPr>
          <w:p w:rsidR="00603D04" w:rsidRPr="00D444E9" w:rsidRDefault="00603D04">
            <w:pPr>
              <w:spacing w:after="0"/>
              <w:rPr>
                <w:rFonts w:ascii="Calibri" w:hAnsi="Calibri"/>
                <w:color w:val="000000"/>
                <w:sz w:val="16"/>
                <w:szCs w:val="16"/>
              </w:rPr>
            </w:pPr>
            <w:r w:rsidRPr="00D444E9">
              <w:rPr>
                <w:rFonts w:ascii="Calibri" w:hAnsi="Calibri"/>
                <w:color w:val="000000"/>
                <w:sz w:val="16"/>
                <w:szCs w:val="16"/>
              </w:rPr>
              <w:t>230 kV Substation Assets</w:t>
            </w:r>
            <w:r w:rsidR="0090666A" w:rsidRPr="0090666A">
              <w:rPr>
                <w:rFonts w:ascii="Calibri" w:hAnsi="Calibri"/>
                <w:sz w:val="16"/>
                <w:szCs w:val="16"/>
              </w:rPr>
              <w:t xml:space="preserve"> (</w:t>
            </w:r>
            <w:r w:rsidR="00F56C05">
              <w:rPr>
                <w:rFonts w:ascii="Calibri" w:hAnsi="Calibri"/>
                <w:sz w:val="16"/>
                <w:szCs w:val="16"/>
              </w:rPr>
              <w:t>excluding</w:t>
            </w:r>
            <w:r w:rsidR="0090666A" w:rsidRPr="0090666A">
              <w:rPr>
                <w:rFonts w:ascii="Calibri" w:hAnsi="Calibri"/>
                <w:sz w:val="16"/>
                <w:szCs w:val="16"/>
              </w:rPr>
              <w:t xml:space="preserve"> 230/34.5 kV transformer)</w:t>
            </w:r>
          </w:p>
        </w:tc>
        <w:tc>
          <w:tcPr>
            <w:tcW w:w="760" w:type="dxa"/>
            <w:tcBorders>
              <w:top w:val="nil"/>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1200.0</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1200.0</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1200.0</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1200.0</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single" w:sz="12" w:space="0" w:color="auto"/>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PAC</w:t>
            </w: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435"/>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Kinport Substation</w:t>
            </w:r>
          </w:p>
        </w:tc>
        <w:tc>
          <w:tcPr>
            <w:tcW w:w="760" w:type="dxa"/>
            <w:tcBorders>
              <w:top w:val="nil"/>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Goshen Terminal (Sh. Reactor)</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15.7%</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84.3%</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922.7</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956.0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266.7</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689.3</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956.0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3.5%</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96.5%</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27.9%</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72.1%</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IPC</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Populus Terminal (Series Cap. &amp; Sh. Reactor)</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29.0%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71.0%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233.3</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266.7</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533.3</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85.7%</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Midpoint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73.2%</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26.8%</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521.5</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521.5</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470.1</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363.3</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833.4</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56.4%</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43.6%</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(345/230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dashed" w:sz="8"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1000.0</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dashed" w:sz="8"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dashed" w:sz="8"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xml:space="preserve">345 kV Assets </w:t>
            </w:r>
            <w:r>
              <w:rPr>
                <w:rFonts w:ascii="Calibri" w:hAnsi="Calibri"/>
                <w:color w:val="000000"/>
                <w:sz w:val="16"/>
                <w:szCs w:val="16"/>
              </w:rPr>
              <w:t>–</w:t>
            </w:r>
            <w:r w:rsidRPr="00D444E9">
              <w:rPr>
                <w:rFonts w:ascii="Calibri" w:hAnsi="Calibri"/>
                <w:color w:val="000000"/>
                <w:sz w:val="16"/>
                <w:szCs w:val="16"/>
              </w:rPr>
              <w:t xml:space="preserve"> </w:t>
            </w:r>
            <w:r>
              <w:rPr>
                <w:rFonts w:ascii="Calibri" w:hAnsi="Calibri"/>
                <w:color w:val="000000"/>
                <w:sz w:val="16"/>
                <w:szCs w:val="16"/>
              </w:rPr>
              <w:t xml:space="preserve">Substation </w:t>
            </w:r>
            <w:r w:rsidRPr="00D444E9">
              <w:rPr>
                <w:rFonts w:ascii="Calibri" w:hAnsi="Calibri"/>
                <w:color w:val="000000"/>
                <w:sz w:val="16"/>
                <w:szCs w:val="16"/>
              </w:rPr>
              <w:t>O&amp;M Allocation</w:t>
            </w:r>
          </w:p>
        </w:tc>
        <w:tc>
          <w:tcPr>
            <w:tcW w:w="760" w:type="dxa"/>
            <w:tcBorders>
              <w:top w:val="dashed" w:sz="8" w:space="0" w:color="auto"/>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54.5%</w:t>
            </w:r>
          </w:p>
        </w:tc>
        <w:tc>
          <w:tcPr>
            <w:tcW w:w="760" w:type="dxa"/>
            <w:tcBorders>
              <w:top w:val="dashed" w:sz="8" w:space="0" w:color="auto"/>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45.5%</w:t>
            </w:r>
          </w:p>
        </w:tc>
        <w:tc>
          <w:tcPr>
            <w:tcW w:w="2280" w:type="dxa"/>
            <w:gridSpan w:val="3"/>
            <w:tcBorders>
              <w:top w:val="dashed" w:sz="8" w:space="0" w:color="auto"/>
              <w:left w:val="nil"/>
              <w:bottom w:val="single" w:sz="12" w:space="0" w:color="auto"/>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2280" w:type="dxa"/>
            <w:gridSpan w:val="3"/>
            <w:tcBorders>
              <w:top w:val="dashed" w:sz="8" w:space="0" w:color="auto"/>
              <w:left w:val="nil"/>
              <w:bottom w:val="single" w:sz="12" w:space="0" w:color="auto"/>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bl>
    <w:p w:rsidR="00603D04" w:rsidRDefault="00603D04" w:rsidP="00603D04">
      <w:r>
        <w:br w:type="page"/>
      </w:r>
    </w:p>
    <w:tbl>
      <w:tblPr>
        <w:tblW w:w="13727" w:type="dxa"/>
        <w:tblInd w:w="93" w:type="dxa"/>
        <w:tblLook w:val="04A0" w:firstRow="1" w:lastRow="0" w:firstColumn="1" w:lastColumn="0" w:noHBand="0" w:noVBand="1"/>
      </w:tblPr>
      <w:tblGrid>
        <w:gridCol w:w="3795"/>
        <w:gridCol w:w="760"/>
        <w:gridCol w:w="760"/>
        <w:gridCol w:w="760"/>
        <w:gridCol w:w="760"/>
        <w:gridCol w:w="760"/>
        <w:gridCol w:w="760"/>
        <w:gridCol w:w="760"/>
        <w:gridCol w:w="760"/>
        <w:gridCol w:w="760"/>
        <w:gridCol w:w="760"/>
        <w:gridCol w:w="760"/>
        <w:gridCol w:w="760"/>
        <w:gridCol w:w="812"/>
      </w:tblGrid>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435"/>
        </w:trPr>
        <w:tc>
          <w:tcPr>
            <w:tcW w:w="3795"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Borah Substation</w:t>
            </w:r>
          </w:p>
        </w:tc>
        <w:tc>
          <w:tcPr>
            <w:tcW w:w="760" w:type="dxa"/>
            <w:tcBorders>
              <w:top w:val="nil"/>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Populus #1 Terminal (Series Cap. &amp; Sh. Reactor)</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29.0%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71.0%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200.0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233.3</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266.7</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533.3</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14.3%</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85.7%</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33.3%</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66.7%</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IPC</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Populus #2 Terminal (Series Cap. &amp; Sh. Reactor)</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986.0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986.0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986.0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986.0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000000" w:fill="FFFFFF"/>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Midpoint #1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64.4%</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35.6%</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393.4</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393.4</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265.3</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363.3</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628.6</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42.2%</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57.8%</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Midpoint #2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64.4%</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35.6%</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393.4</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393.4</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265.3</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363.3</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628.6</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42.2%</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57.8%</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(345/230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dashed" w:sz="8"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750.0</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dashed" w:sz="8"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750.0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dashed" w:sz="8"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xml:space="preserve">345 kV Assets </w:t>
            </w:r>
            <w:r>
              <w:rPr>
                <w:rFonts w:ascii="Calibri" w:hAnsi="Calibri"/>
                <w:color w:val="000000"/>
                <w:sz w:val="16"/>
                <w:szCs w:val="16"/>
              </w:rPr>
              <w:t>–</w:t>
            </w:r>
            <w:r w:rsidRPr="00D444E9">
              <w:rPr>
                <w:rFonts w:ascii="Calibri" w:hAnsi="Calibri"/>
                <w:color w:val="000000"/>
                <w:sz w:val="16"/>
                <w:szCs w:val="16"/>
              </w:rPr>
              <w:t xml:space="preserve"> </w:t>
            </w:r>
            <w:r>
              <w:rPr>
                <w:rFonts w:ascii="Calibri" w:hAnsi="Calibri"/>
                <w:color w:val="000000"/>
                <w:sz w:val="16"/>
                <w:szCs w:val="16"/>
              </w:rPr>
              <w:t xml:space="preserve">Substation </w:t>
            </w:r>
            <w:r w:rsidRPr="00D444E9">
              <w:rPr>
                <w:rFonts w:ascii="Calibri" w:hAnsi="Calibri"/>
                <w:color w:val="000000"/>
                <w:sz w:val="16"/>
                <w:szCs w:val="16"/>
              </w:rPr>
              <w:t>O&amp;M Allocation</w:t>
            </w:r>
          </w:p>
        </w:tc>
        <w:tc>
          <w:tcPr>
            <w:tcW w:w="760" w:type="dxa"/>
            <w:tcBorders>
              <w:top w:val="dashed" w:sz="8" w:space="0" w:color="auto"/>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51.6%</w:t>
            </w:r>
          </w:p>
        </w:tc>
        <w:tc>
          <w:tcPr>
            <w:tcW w:w="760" w:type="dxa"/>
            <w:tcBorders>
              <w:top w:val="dashed" w:sz="8" w:space="0" w:color="auto"/>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48.4%</w:t>
            </w:r>
          </w:p>
        </w:tc>
        <w:tc>
          <w:tcPr>
            <w:tcW w:w="2280" w:type="dxa"/>
            <w:gridSpan w:val="3"/>
            <w:tcBorders>
              <w:top w:val="dashed" w:sz="8" w:space="0" w:color="auto"/>
              <w:left w:val="nil"/>
              <w:bottom w:val="single" w:sz="12" w:space="0" w:color="auto"/>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2280" w:type="dxa"/>
            <w:gridSpan w:val="3"/>
            <w:tcBorders>
              <w:top w:val="dashed" w:sz="8" w:space="0" w:color="auto"/>
              <w:left w:val="nil"/>
              <w:bottom w:val="single" w:sz="12" w:space="0" w:color="auto"/>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Adelaide Substation</w:t>
            </w:r>
          </w:p>
        </w:tc>
        <w:tc>
          <w:tcPr>
            <w:tcW w:w="760" w:type="dxa"/>
            <w:tcBorders>
              <w:top w:val="nil"/>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Borah/Midpoint #1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393.4</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393.4</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265.3</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363.3</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628.6</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42.2%</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57.8%</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IPC</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Borah #2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64.4%</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35.6%</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393.4</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393.4</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265.3</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363.3</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628.6</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42.2%</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57.8%</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Midpoint #2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64.4%</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35.6%</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393.4</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393.4</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265.3</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363.3</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628.6</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42.2%</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57.8%</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#1 (345/138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250.0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250.0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single" w:sz="12" w:space="0" w:color="auto"/>
              <w:bottom w:val="dashed" w:sz="8"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#2 (345/138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dashed" w:sz="8"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250.0</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dashed" w:sz="8"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250.0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xml:space="preserve">345 kV Assets </w:t>
            </w:r>
            <w:r>
              <w:rPr>
                <w:rFonts w:ascii="Calibri" w:hAnsi="Calibri"/>
                <w:color w:val="000000"/>
                <w:sz w:val="16"/>
                <w:szCs w:val="16"/>
              </w:rPr>
              <w:t>–</w:t>
            </w:r>
            <w:r w:rsidRPr="00D444E9">
              <w:rPr>
                <w:rFonts w:ascii="Calibri" w:hAnsi="Calibri"/>
                <w:color w:val="000000"/>
                <w:sz w:val="16"/>
                <w:szCs w:val="16"/>
              </w:rPr>
              <w:t xml:space="preserve"> </w:t>
            </w:r>
            <w:r>
              <w:rPr>
                <w:rFonts w:ascii="Calibri" w:hAnsi="Calibri"/>
                <w:color w:val="000000"/>
                <w:sz w:val="16"/>
                <w:szCs w:val="16"/>
              </w:rPr>
              <w:t xml:space="preserve">Substation </w:t>
            </w:r>
            <w:r w:rsidRPr="00D444E9">
              <w:rPr>
                <w:rFonts w:ascii="Calibri" w:hAnsi="Calibri"/>
                <w:color w:val="000000"/>
                <w:sz w:val="16"/>
                <w:szCs w:val="16"/>
              </w:rPr>
              <w:t>O&amp;M Allocation</w:t>
            </w:r>
          </w:p>
        </w:tc>
        <w:tc>
          <w:tcPr>
            <w:tcW w:w="760" w:type="dxa"/>
            <w:tcBorders>
              <w:top w:val="dashed" w:sz="8" w:space="0" w:color="auto"/>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78.7%</w:t>
            </w:r>
          </w:p>
        </w:tc>
        <w:tc>
          <w:tcPr>
            <w:tcW w:w="760" w:type="dxa"/>
            <w:tcBorders>
              <w:top w:val="dashed" w:sz="8" w:space="0" w:color="auto"/>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21.3%</w:t>
            </w:r>
          </w:p>
        </w:tc>
        <w:tc>
          <w:tcPr>
            <w:tcW w:w="2280" w:type="dxa"/>
            <w:gridSpan w:val="3"/>
            <w:tcBorders>
              <w:top w:val="nil"/>
              <w:left w:val="nil"/>
              <w:bottom w:val="single" w:sz="12" w:space="0" w:color="auto"/>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2280" w:type="dxa"/>
            <w:gridSpan w:val="3"/>
            <w:tcBorders>
              <w:top w:val="nil"/>
              <w:left w:val="nil"/>
              <w:bottom w:val="single" w:sz="12" w:space="0" w:color="auto"/>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single" w:sz="12" w:space="0" w:color="auto"/>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Midpoint 345 kV Substation</w:t>
            </w:r>
          </w:p>
        </w:tc>
        <w:tc>
          <w:tcPr>
            <w:tcW w:w="760" w:type="dxa"/>
            <w:tcBorders>
              <w:top w:val="nil"/>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Kinport Terminal (Sh. Reactor)</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73.2%</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26.8%</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521.5</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521.5</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470.1</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363.3</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833.4</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56.4%</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43.6%</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IPC</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Borah #1 Terminal  (Sh. Reactor)</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64.4%</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35.6%</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393.4</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393.4</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265.3</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363.3</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628.6</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42.2%</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57.8%</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Borah #2 Terminal  (Sh. Reactor)</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64.4%</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35.6%</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393.4</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393.4</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265.3</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363.3</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628.6</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42.2%</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57.8%</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Humboldt Terminal  (Sh. Reactor)</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360.0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360.0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500 kV Tie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63.7%</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36.3%</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410.0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1090.0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27.3%</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72.7%</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#1 (345/230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single" w:sz="12" w:space="0" w:color="auto"/>
              <w:bottom w:val="dashed" w:sz="8"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#2 (345/230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700.0</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dashed" w:sz="8"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700.0</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700.0</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dashed" w:sz="8"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435"/>
        </w:trPr>
        <w:tc>
          <w:tcPr>
            <w:tcW w:w="3795" w:type="dxa"/>
            <w:tcBorders>
              <w:top w:val="nil"/>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xml:space="preserve">345 kV Assets </w:t>
            </w:r>
            <w:r>
              <w:rPr>
                <w:rFonts w:ascii="Calibri" w:hAnsi="Calibri"/>
                <w:color w:val="000000"/>
                <w:sz w:val="16"/>
                <w:szCs w:val="16"/>
              </w:rPr>
              <w:t>–</w:t>
            </w:r>
            <w:r w:rsidRPr="00D444E9">
              <w:rPr>
                <w:rFonts w:ascii="Calibri" w:hAnsi="Calibri"/>
                <w:color w:val="000000"/>
                <w:sz w:val="16"/>
                <w:szCs w:val="16"/>
              </w:rPr>
              <w:t xml:space="preserve"> </w:t>
            </w:r>
            <w:r>
              <w:rPr>
                <w:rFonts w:ascii="Calibri" w:hAnsi="Calibri"/>
                <w:color w:val="000000"/>
                <w:sz w:val="16"/>
                <w:szCs w:val="16"/>
              </w:rPr>
              <w:t xml:space="preserve">Substation </w:t>
            </w:r>
            <w:r w:rsidRPr="00D444E9">
              <w:rPr>
                <w:rFonts w:ascii="Calibri" w:hAnsi="Calibri"/>
                <w:color w:val="000000"/>
                <w:sz w:val="16"/>
                <w:szCs w:val="16"/>
              </w:rPr>
              <w:t>O&amp;M Allocation</w:t>
            </w:r>
          </w:p>
        </w:tc>
        <w:tc>
          <w:tcPr>
            <w:tcW w:w="760" w:type="dxa"/>
            <w:tcBorders>
              <w:top w:val="dashed" w:sz="8" w:space="0" w:color="auto"/>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80.8%</w:t>
            </w:r>
          </w:p>
        </w:tc>
        <w:tc>
          <w:tcPr>
            <w:tcW w:w="760" w:type="dxa"/>
            <w:tcBorders>
              <w:top w:val="dashed" w:sz="8" w:space="0" w:color="auto"/>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19.2%</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single" w:sz="12" w:space="0" w:color="auto"/>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single" w:sz="12" w:space="0" w:color="auto"/>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Midpoint 500 kV Substation</w:t>
            </w:r>
          </w:p>
        </w:tc>
        <w:tc>
          <w:tcPr>
            <w:tcW w:w="760" w:type="dxa"/>
            <w:tcBorders>
              <w:top w:val="nil"/>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single" w:sz="12" w:space="0" w:color="auto"/>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Hemingway  Terminal  (Series Cap. &amp; Sh. Reactor)</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63.7%</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36.3%</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410.0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1090.0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27.3%</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72.7%</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IPC</w:t>
            </w:r>
          </w:p>
        </w:tc>
      </w:tr>
      <w:tr w:rsidR="00603D04" w:rsidRPr="00D444E9" w:rsidTr="000B7D35">
        <w:trPr>
          <w:trHeight w:val="240"/>
        </w:trPr>
        <w:tc>
          <w:tcPr>
            <w:tcW w:w="3795" w:type="dxa"/>
            <w:tcBorders>
              <w:top w:val="nil"/>
              <w:left w:val="single" w:sz="12" w:space="0" w:color="auto"/>
              <w:bottom w:val="dashed" w:sz="8"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(500/345 kV)</w:t>
            </w:r>
          </w:p>
        </w:tc>
        <w:tc>
          <w:tcPr>
            <w:tcW w:w="760" w:type="dxa"/>
            <w:tcBorders>
              <w:top w:val="nil"/>
              <w:left w:val="single" w:sz="12" w:space="0" w:color="auto"/>
              <w:bottom w:val="dashed" w:sz="8"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63.7%</w:t>
            </w:r>
          </w:p>
        </w:tc>
        <w:tc>
          <w:tcPr>
            <w:tcW w:w="760" w:type="dxa"/>
            <w:tcBorders>
              <w:top w:val="nil"/>
              <w:left w:val="nil"/>
              <w:bottom w:val="dashed" w:sz="8"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36.3%</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1500.0</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dashed" w:sz="8"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1500.0</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410.0</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1090.0</w:t>
            </w:r>
          </w:p>
        </w:tc>
        <w:tc>
          <w:tcPr>
            <w:tcW w:w="760" w:type="dxa"/>
            <w:tcBorders>
              <w:top w:val="nil"/>
              <w:left w:val="nil"/>
              <w:bottom w:val="dashed" w:sz="8"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1500.0</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dashed" w:sz="8"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27.3%</w:t>
            </w:r>
          </w:p>
        </w:tc>
        <w:tc>
          <w:tcPr>
            <w:tcW w:w="760" w:type="dxa"/>
            <w:tcBorders>
              <w:top w:val="nil"/>
              <w:left w:val="nil"/>
              <w:bottom w:val="dashed" w:sz="8"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72.7%</w:t>
            </w:r>
          </w:p>
        </w:tc>
        <w:tc>
          <w:tcPr>
            <w:tcW w:w="812"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xml:space="preserve">500 kV Assets </w:t>
            </w:r>
            <w:r>
              <w:rPr>
                <w:rFonts w:ascii="Calibri" w:hAnsi="Calibri"/>
                <w:color w:val="000000"/>
                <w:sz w:val="16"/>
                <w:szCs w:val="16"/>
              </w:rPr>
              <w:t>–</w:t>
            </w:r>
            <w:r w:rsidRPr="00D444E9">
              <w:rPr>
                <w:rFonts w:ascii="Calibri" w:hAnsi="Calibri"/>
                <w:color w:val="000000"/>
                <w:sz w:val="16"/>
                <w:szCs w:val="16"/>
              </w:rPr>
              <w:t xml:space="preserve"> </w:t>
            </w:r>
            <w:r>
              <w:rPr>
                <w:rFonts w:ascii="Calibri" w:hAnsi="Calibri"/>
                <w:color w:val="000000"/>
                <w:sz w:val="16"/>
                <w:szCs w:val="16"/>
              </w:rPr>
              <w:t xml:space="preserve">Substation </w:t>
            </w:r>
            <w:r w:rsidRPr="00D444E9">
              <w:rPr>
                <w:rFonts w:ascii="Calibri" w:hAnsi="Calibri"/>
                <w:color w:val="000000"/>
                <w:sz w:val="16"/>
                <w:szCs w:val="16"/>
              </w:rPr>
              <w:t>O&amp;M Allocation</w:t>
            </w:r>
          </w:p>
        </w:tc>
        <w:tc>
          <w:tcPr>
            <w:tcW w:w="760" w:type="dxa"/>
            <w:tcBorders>
              <w:top w:val="nil"/>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63.7%</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36.3%</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25"/>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p>
        </w:tc>
        <w:tc>
          <w:tcPr>
            <w:tcW w:w="4560" w:type="dxa"/>
            <w:gridSpan w:val="6"/>
            <w:tcBorders>
              <w:top w:val="nil"/>
              <w:left w:val="single" w:sz="12" w:space="0" w:color="auto"/>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(MW)</w:t>
            </w:r>
          </w:p>
        </w:tc>
        <w:tc>
          <w:tcPr>
            <w:tcW w:w="3040" w:type="dxa"/>
            <w:gridSpan w:val="4"/>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Directional Capacity Allocation (%)</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40"/>
        </w:trPr>
        <w:tc>
          <w:tcPr>
            <w:tcW w:w="3795" w:type="dxa"/>
            <w:tcBorders>
              <w:top w:val="nil"/>
              <w:left w:val="nil"/>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c>
          <w:tcPr>
            <w:tcW w:w="1520" w:type="dxa"/>
            <w:gridSpan w:val="2"/>
            <w:tcBorders>
              <w:top w:val="nil"/>
              <w:left w:val="single" w:sz="12" w:space="0" w:color="auto"/>
              <w:bottom w:val="nil"/>
              <w:right w:val="single" w:sz="12" w:space="0" w:color="000000"/>
            </w:tcBorders>
            <w:shd w:val="clear" w:color="000000" w:fill="D8D8D8"/>
            <w:noWrap/>
            <w:vAlign w:val="bottom"/>
            <w:hideMark/>
          </w:tcPr>
          <w:p w:rsidR="00603D04" w:rsidRDefault="00603D04" w:rsidP="000B7D35">
            <w:pPr>
              <w:spacing w:after="0"/>
              <w:jc w:val="center"/>
              <w:rPr>
                <w:rFonts w:ascii="Calibri" w:hAnsi="Calibri"/>
                <w:color w:val="000000"/>
                <w:sz w:val="16"/>
                <w:szCs w:val="16"/>
              </w:rPr>
            </w:pPr>
            <w:r w:rsidRPr="00D444E9">
              <w:rPr>
                <w:rFonts w:ascii="Calibri" w:hAnsi="Calibri"/>
                <w:color w:val="000000"/>
                <w:sz w:val="16"/>
                <w:szCs w:val="16"/>
              </w:rPr>
              <w:t>Segment Ownership</w:t>
            </w:r>
          </w:p>
          <w:p w:rsidR="00603D04" w:rsidRPr="00D444E9" w:rsidRDefault="00603D04" w:rsidP="000B7D35">
            <w:pPr>
              <w:spacing w:after="0"/>
              <w:jc w:val="center"/>
              <w:rPr>
                <w:rFonts w:ascii="Calibri" w:hAnsi="Calibri"/>
                <w:color w:val="000000"/>
                <w:sz w:val="16"/>
                <w:szCs w:val="16"/>
              </w:rPr>
            </w:pPr>
            <w:r>
              <w:rPr>
                <w:rFonts w:ascii="Calibri" w:hAnsi="Calibri"/>
                <w:color w:val="000000"/>
                <w:sz w:val="16"/>
                <w:szCs w:val="16"/>
              </w:rPr>
              <w:t>Interests</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2280" w:type="dxa"/>
            <w:gridSpan w:val="3"/>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West to East</w:t>
            </w:r>
          </w:p>
        </w:tc>
        <w:tc>
          <w:tcPr>
            <w:tcW w:w="1520" w:type="dxa"/>
            <w:gridSpan w:val="2"/>
            <w:tcBorders>
              <w:top w:val="nil"/>
              <w:left w:val="nil"/>
              <w:bottom w:val="nil"/>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East to West</w:t>
            </w:r>
          </w:p>
        </w:tc>
        <w:tc>
          <w:tcPr>
            <w:tcW w:w="812" w:type="dxa"/>
            <w:tcBorders>
              <w:top w:val="nil"/>
              <w:left w:val="nil"/>
              <w:bottom w:val="nil"/>
              <w:right w:val="nil"/>
            </w:tcBorders>
            <w:shd w:val="clear" w:color="auto" w:fill="auto"/>
            <w:noWrap/>
            <w:vAlign w:val="bottom"/>
            <w:hideMark/>
          </w:tcPr>
          <w:p w:rsidR="00603D04" w:rsidRPr="00D444E9" w:rsidRDefault="00603D04" w:rsidP="000B7D35">
            <w:pPr>
              <w:spacing w:after="0"/>
              <w:rPr>
                <w:rFonts w:ascii="Calibri" w:hAnsi="Calibri"/>
                <w:color w:val="000000"/>
                <w:sz w:val="16"/>
                <w:szCs w:val="16"/>
              </w:rPr>
            </w:pPr>
          </w:p>
        </w:tc>
      </w:tr>
      <w:tr w:rsidR="00603D04" w:rsidRPr="00D444E9" w:rsidTr="000B7D35">
        <w:trPr>
          <w:trHeight w:val="255"/>
        </w:trPr>
        <w:tc>
          <w:tcPr>
            <w:tcW w:w="3795" w:type="dxa"/>
            <w:tcBorders>
              <w:top w:val="single" w:sz="12"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Hemingway Substation</w:t>
            </w:r>
          </w:p>
        </w:tc>
        <w:tc>
          <w:tcPr>
            <w:tcW w:w="760" w:type="dxa"/>
            <w:tcBorders>
              <w:top w:val="nil"/>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TOTAL</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760" w:type="dxa"/>
            <w:tcBorders>
              <w:top w:val="nil"/>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IPC</w:t>
            </w:r>
          </w:p>
        </w:tc>
        <w:tc>
          <w:tcPr>
            <w:tcW w:w="760"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PAC</w:t>
            </w:r>
          </w:p>
        </w:tc>
        <w:tc>
          <w:tcPr>
            <w:tcW w:w="812" w:type="dxa"/>
            <w:tcBorders>
              <w:top w:val="nil"/>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Operator</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Midpoint Terminal</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37.0%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63.0%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800.0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410.0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1090.0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46.7%</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53.3%</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27.3%</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72.7%</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IPC</w:t>
            </w:r>
          </w:p>
        </w:tc>
      </w:tr>
      <w:tr w:rsidR="00603D04" w:rsidRPr="00D444E9" w:rsidTr="000B7D35">
        <w:trPr>
          <w:trHeight w:val="225"/>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Summer Lake Terminal  (Sh. Reactor)</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22.0%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78.0%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450.0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550.0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1500.0</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1500.0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81.8%</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18.2%</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nil"/>
              <w:left w:val="single" w:sz="12" w:space="0" w:color="auto"/>
              <w:bottom w:val="nil"/>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Transformer Terminal (500/230 kV)</w:t>
            </w:r>
          </w:p>
        </w:tc>
        <w:tc>
          <w:tcPr>
            <w:tcW w:w="760" w:type="dxa"/>
            <w:tcBorders>
              <w:top w:val="nil"/>
              <w:left w:val="single" w:sz="12" w:space="0" w:color="auto"/>
              <w:bottom w:val="nil"/>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dashed" w:sz="8"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1000.0</w:t>
            </w:r>
          </w:p>
        </w:tc>
        <w:tc>
          <w:tcPr>
            <w:tcW w:w="760" w:type="dxa"/>
            <w:tcBorders>
              <w:top w:val="nil"/>
              <w:left w:val="nil"/>
              <w:bottom w:val="dashed" w:sz="8"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760" w:type="dxa"/>
            <w:tcBorders>
              <w:top w:val="nil"/>
              <w:left w:val="nil"/>
              <w:bottom w:val="dashed" w:sz="8"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100.0%</w:t>
            </w:r>
          </w:p>
        </w:tc>
        <w:tc>
          <w:tcPr>
            <w:tcW w:w="760" w:type="dxa"/>
            <w:tcBorders>
              <w:top w:val="nil"/>
              <w:left w:val="nil"/>
              <w:bottom w:val="nil"/>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0.0%</w:t>
            </w:r>
          </w:p>
        </w:tc>
        <w:tc>
          <w:tcPr>
            <w:tcW w:w="812" w:type="dxa"/>
            <w:tcBorders>
              <w:top w:val="nil"/>
              <w:left w:val="single" w:sz="12" w:space="0" w:color="auto"/>
              <w:bottom w:val="nil"/>
              <w:right w:val="single" w:sz="12" w:space="0" w:color="auto"/>
            </w:tcBorders>
            <w:shd w:val="clear" w:color="000000" w:fill="D8D8D8"/>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r w:rsidR="00603D04" w:rsidRPr="00D444E9" w:rsidTr="000B7D35">
        <w:trPr>
          <w:trHeight w:val="240"/>
        </w:trPr>
        <w:tc>
          <w:tcPr>
            <w:tcW w:w="3795" w:type="dxa"/>
            <w:tcBorders>
              <w:top w:val="dashed" w:sz="8" w:space="0" w:color="auto"/>
              <w:left w:val="single" w:sz="12" w:space="0" w:color="auto"/>
              <w:bottom w:val="single" w:sz="12" w:space="0" w:color="auto"/>
              <w:right w:val="nil"/>
            </w:tcBorders>
            <w:shd w:val="clear" w:color="000000" w:fill="FFFFFF"/>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xml:space="preserve">500 kV Assets </w:t>
            </w:r>
            <w:r>
              <w:rPr>
                <w:rFonts w:ascii="Calibri" w:hAnsi="Calibri"/>
                <w:color w:val="000000"/>
                <w:sz w:val="16"/>
                <w:szCs w:val="16"/>
              </w:rPr>
              <w:t>–</w:t>
            </w:r>
            <w:r w:rsidRPr="00D444E9">
              <w:rPr>
                <w:rFonts w:ascii="Calibri" w:hAnsi="Calibri"/>
                <w:color w:val="000000"/>
                <w:sz w:val="16"/>
                <w:szCs w:val="16"/>
              </w:rPr>
              <w:t xml:space="preserve"> </w:t>
            </w:r>
            <w:r>
              <w:rPr>
                <w:rFonts w:ascii="Calibri" w:hAnsi="Calibri"/>
                <w:color w:val="000000"/>
                <w:sz w:val="16"/>
                <w:szCs w:val="16"/>
              </w:rPr>
              <w:t xml:space="preserve">Substation </w:t>
            </w:r>
            <w:r w:rsidRPr="00D444E9">
              <w:rPr>
                <w:rFonts w:ascii="Calibri" w:hAnsi="Calibri"/>
                <w:color w:val="000000"/>
                <w:sz w:val="16"/>
                <w:szCs w:val="16"/>
              </w:rPr>
              <w:t>O&amp;M Allocation</w:t>
            </w:r>
          </w:p>
        </w:tc>
        <w:tc>
          <w:tcPr>
            <w:tcW w:w="760" w:type="dxa"/>
            <w:tcBorders>
              <w:top w:val="dashed" w:sz="8" w:space="0" w:color="auto"/>
              <w:left w:val="single" w:sz="12" w:space="0" w:color="auto"/>
              <w:bottom w:val="single" w:sz="12" w:space="0" w:color="auto"/>
              <w:right w:val="nil"/>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53.0%</w:t>
            </w:r>
          </w:p>
        </w:tc>
        <w:tc>
          <w:tcPr>
            <w:tcW w:w="760" w:type="dxa"/>
            <w:tcBorders>
              <w:top w:val="dashed" w:sz="8" w:space="0" w:color="auto"/>
              <w:left w:val="nil"/>
              <w:bottom w:val="single" w:sz="12" w:space="0" w:color="auto"/>
              <w:right w:val="single" w:sz="12" w:space="0" w:color="auto"/>
            </w:tcBorders>
            <w:shd w:val="clear" w:color="000000" w:fill="D8D8D8"/>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47.0%</w:t>
            </w:r>
          </w:p>
        </w:tc>
        <w:tc>
          <w:tcPr>
            <w:tcW w:w="2280" w:type="dxa"/>
            <w:gridSpan w:val="3"/>
            <w:tcBorders>
              <w:top w:val="dashed" w:sz="8" w:space="0" w:color="auto"/>
              <w:left w:val="nil"/>
              <w:bottom w:val="single" w:sz="12" w:space="0" w:color="auto"/>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2280" w:type="dxa"/>
            <w:gridSpan w:val="3"/>
            <w:tcBorders>
              <w:top w:val="dashed" w:sz="8" w:space="0" w:color="auto"/>
              <w:left w:val="nil"/>
              <w:bottom w:val="single" w:sz="12" w:space="0" w:color="auto"/>
              <w:right w:val="single" w:sz="12" w:space="0" w:color="000000"/>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nil"/>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760" w:type="dxa"/>
            <w:tcBorders>
              <w:top w:val="dashed" w:sz="8" w:space="0" w:color="auto"/>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jc w:val="center"/>
              <w:rPr>
                <w:rFonts w:ascii="Calibri" w:hAnsi="Calibri"/>
                <w:color w:val="000000"/>
                <w:sz w:val="16"/>
                <w:szCs w:val="16"/>
              </w:rPr>
            </w:pPr>
            <w:r w:rsidRPr="00D444E9">
              <w:rPr>
                <w:rFonts w:ascii="Calibri" w:hAnsi="Calibri"/>
                <w:color w:val="000000"/>
                <w:sz w:val="16"/>
                <w:szCs w:val="16"/>
              </w:rPr>
              <w:t> </w:t>
            </w:r>
          </w:p>
        </w:tc>
        <w:tc>
          <w:tcPr>
            <w:tcW w:w="812" w:type="dxa"/>
            <w:tcBorders>
              <w:top w:val="nil"/>
              <w:left w:val="nil"/>
              <w:bottom w:val="single" w:sz="12" w:space="0" w:color="auto"/>
              <w:right w:val="single" w:sz="12" w:space="0" w:color="auto"/>
            </w:tcBorders>
            <w:shd w:val="clear" w:color="auto" w:fill="auto"/>
            <w:noWrap/>
            <w:vAlign w:val="bottom"/>
            <w:hideMark/>
          </w:tcPr>
          <w:p w:rsidR="00603D04" w:rsidRPr="00D444E9" w:rsidRDefault="00603D04" w:rsidP="000B7D35">
            <w:pPr>
              <w:spacing w:after="0"/>
              <w:rPr>
                <w:rFonts w:ascii="Calibri" w:hAnsi="Calibri"/>
                <w:color w:val="000000"/>
                <w:sz w:val="16"/>
                <w:szCs w:val="16"/>
              </w:rPr>
            </w:pPr>
            <w:r w:rsidRPr="00D444E9">
              <w:rPr>
                <w:rFonts w:ascii="Calibri" w:hAnsi="Calibri"/>
                <w:color w:val="000000"/>
                <w:sz w:val="16"/>
                <w:szCs w:val="16"/>
              </w:rPr>
              <w:t> </w:t>
            </w:r>
          </w:p>
        </w:tc>
      </w:tr>
    </w:tbl>
    <w:p w:rsidR="00603D04" w:rsidRPr="00947B20" w:rsidRDefault="00603D04" w:rsidP="00603D04">
      <w:pPr>
        <w:spacing w:after="0"/>
        <w:jc w:val="center"/>
      </w:pPr>
    </w:p>
    <w:p w:rsidR="00603D04" w:rsidRPr="00947B20" w:rsidRDefault="00603D04" w:rsidP="00603D04">
      <w:pPr>
        <w:spacing w:after="0"/>
        <w:jc w:val="center"/>
        <w:sectPr w:rsidR="00603D04" w:rsidRPr="00947B20" w:rsidSect="00E811B8">
          <w:footerReference w:type="default" r:id="rId21"/>
          <w:pgSz w:w="15840" w:h="12240" w:orient="landscape"/>
          <w:pgMar w:top="1440" w:right="1440" w:bottom="1440" w:left="1440" w:header="720" w:footer="720" w:gutter="0"/>
          <w:cols w:space="720"/>
          <w:docGrid w:linePitch="360"/>
        </w:sectPr>
      </w:pPr>
    </w:p>
    <w:p w:rsidR="00603D04" w:rsidRPr="00947B20" w:rsidRDefault="00603D04" w:rsidP="00603D04">
      <w:pPr>
        <w:pStyle w:val="FootnoteText"/>
        <w:ind w:firstLine="0"/>
        <w:jc w:val="center"/>
        <w:rPr>
          <w:u w:val="single"/>
        </w:rPr>
      </w:pPr>
      <w:r w:rsidRPr="00947B20">
        <w:t>EXHIBIT D</w:t>
      </w:r>
    </w:p>
    <w:p w:rsidR="00603D04" w:rsidRPr="00483D0C" w:rsidRDefault="00603D04" w:rsidP="00603D04">
      <w:pPr>
        <w:jc w:val="center"/>
      </w:pPr>
      <w:r w:rsidRPr="00947B20">
        <w:t xml:space="preserve">Monthly Transmission Facilities O&amp; M Charge; </w:t>
      </w:r>
      <w:r>
        <w:t>Monthly Substation O&amp;M Charge; Monthly Common Equipment Charge</w:t>
      </w:r>
      <w:r w:rsidRPr="00483D0C">
        <w:t xml:space="preserve"> </w:t>
      </w:r>
    </w:p>
    <w:p w:rsidR="00603D04" w:rsidRDefault="00603D04" w:rsidP="00953E8D">
      <w:pPr>
        <w:numPr>
          <w:ilvl w:val="0"/>
          <w:numId w:val="25"/>
        </w:numPr>
        <w:spacing w:after="200" w:line="276" w:lineRule="auto"/>
        <w:ind w:hanging="720"/>
        <w:contextualSpacing/>
        <w:rPr>
          <w:u w:val="single"/>
        </w:rPr>
      </w:pPr>
      <w:r w:rsidRPr="00483D0C">
        <w:rPr>
          <w:bCs/>
          <w:szCs w:val="26"/>
          <w:u w:val="single"/>
        </w:rPr>
        <w:t>Interpretation; Cooperation</w:t>
      </w:r>
      <w:r w:rsidRPr="00483D0C">
        <w:rPr>
          <w:bCs/>
          <w:szCs w:val="26"/>
        </w:rPr>
        <w:t>.</w:t>
      </w:r>
    </w:p>
    <w:p w:rsidR="00603D04" w:rsidRDefault="00603D04" w:rsidP="00DE0BC9">
      <w:pPr>
        <w:pStyle w:val="Heading3"/>
        <w:tabs>
          <w:tab w:val="clear" w:pos="900"/>
          <w:tab w:val="num" w:pos="2160"/>
        </w:tabs>
        <w:spacing w:line="276" w:lineRule="auto"/>
        <w:rPr>
          <w:b/>
          <w:u w:val="single"/>
        </w:rPr>
      </w:pPr>
      <w:r w:rsidRPr="00483D0C">
        <w:t xml:space="preserve">Capitalized terms not defined in this </w:t>
      </w:r>
      <w:r w:rsidRPr="00483D0C">
        <w:rPr>
          <w:u w:val="single"/>
        </w:rPr>
        <w:t>Exhibit D</w:t>
      </w:r>
      <w:r w:rsidRPr="00483D0C">
        <w:t xml:space="preserve"> are defined in </w:t>
      </w:r>
      <w:r w:rsidRPr="00483D0C">
        <w:rPr>
          <w:u w:val="single"/>
        </w:rPr>
        <w:t>Article I</w:t>
      </w:r>
      <w:r w:rsidRPr="00483D0C">
        <w:t xml:space="preserve"> of this Agreement.</w:t>
      </w:r>
    </w:p>
    <w:p w:rsidR="00603D04" w:rsidRDefault="00603D04" w:rsidP="00DE0BC9">
      <w:pPr>
        <w:pStyle w:val="Heading3"/>
        <w:tabs>
          <w:tab w:val="clear" w:pos="900"/>
          <w:tab w:val="num" w:pos="2160"/>
        </w:tabs>
        <w:spacing w:line="276" w:lineRule="auto"/>
      </w:pPr>
      <w:r w:rsidRPr="00483D0C">
        <w:t xml:space="preserve">The Parties shall cooperate as necessary to update this </w:t>
      </w:r>
      <w:r w:rsidRPr="00483D0C">
        <w:rPr>
          <w:u w:val="single"/>
        </w:rPr>
        <w:t>Exhibit D</w:t>
      </w:r>
      <w:r w:rsidRPr="00483D0C">
        <w:t xml:space="preserve"> in the event that FERC formula rate filing references change over time.</w:t>
      </w:r>
    </w:p>
    <w:p w:rsidR="00603D04" w:rsidRPr="00483D0C" w:rsidRDefault="00603D04" w:rsidP="00DE0BC9">
      <w:pPr>
        <w:numPr>
          <w:ilvl w:val="0"/>
          <w:numId w:val="25"/>
        </w:numPr>
        <w:spacing w:after="200" w:line="276" w:lineRule="auto"/>
        <w:contextualSpacing/>
      </w:pPr>
      <w:r w:rsidRPr="00483D0C">
        <w:rPr>
          <w:u w:val="single"/>
        </w:rPr>
        <w:t>Monthly Transmission Facilities O&amp;M Charge</w:t>
      </w:r>
      <w:r w:rsidRPr="00483D0C">
        <w:t>.</w:t>
      </w:r>
    </w:p>
    <w:p w:rsidR="00603D04" w:rsidRPr="00483D0C" w:rsidRDefault="00603D04" w:rsidP="00DE0BC9">
      <w:pPr>
        <w:spacing w:line="276" w:lineRule="auto"/>
        <w:ind w:firstLine="1440"/>
        <w:outlineLvl w:val="2"/>
        <w:rPr>
          <w:bCs/>
          <w:szCs w:val="26"/>
        </w:rPr>
      </w:pPr>
      <w:r w:rsidRPr="00483D0C">
        <w:rPr>
          <w:bCs/>
          <w:szCs w:val="26"/>
        </w:rPr>
        <w:t>(a)</w:t>
      </w:r>
      <w:r w:rsidRPr="00483D0C">
        <w:rPr>
          <w:bCs/>
          <w:szCs w:val="26"/>
        </w:rPr>
        <w:tab/>
        <w:t>The Monthly Transmission Facilities O&amp;M Charge for each Transmission Segment each month during the Term shall be equal to: (i) the product of: (A) the Acquisition Cost of the Transmission Segment as of such month; and (B) the O&amp;M Expense Factor as of such month; divided by (ii) twelve (12).</w:t>
      </w:r>
    </w:p>
    <w:p w:rsidR="00603D04" w:rsidRPr="00483D0C" w:rsidRDefault="00603D04" w:rsidP="00DE0BC9">
      <w:pPr>
        <w:spacing w:line="276" w:lineRule="auto"/>
        <w:ind w:firstLine="1440"/>
        <w:outlineLvl w:val="2"/>
        <w:rPr>
          <w:bCs/>
          <w:szCs w:val="26"/>
        </w:rPr>
      </w:pPr>
      <w:r w:rsidRPr="00483D0C">
        <w:rPr>
          <w:bCs/>
          <w:szCs w:val="26"/>
        </w:rPr>
        <w:t>(b)</w:t>
      </w:r>
      <w:r w:rsidRPr="00483D0C">
        <w:rPr>
          <w:bCs/>
          <w:szCs w:val="26"/>
        </w:rPr>
        <w:tab/>
        <w:t xml:space="preserve">Beginning the first month after the Effective Date and each month thereafter throughout the Term, pursuant to </w:t>
      </w:r>
      <w:r w:rsidRPr="00483D0C">
        <w:rPr>
          <w:bCs/>
          <w:szCs w:val="26"/>
          <w:u w:val="single"/>
        </w:rPr>
        <w:t>Section 4.7</w:t>
      </w:r>
      <w:r w:rsidRPr="00483D0C">
        <w:rPr>
          <w:bCs/>
          <w:szCs w:val="26"/>
        </w:rPr>
        <w:t xml:space="preserve"> of this Agreement, each Operator shall invoice the Non-Operating Owner for its Pro Rata Share (based on its Ownership Interest in the Transmission Segment) of the Monthly Transmission Facilities O&amp;M Charge with respect to each Transmission Segment for which it is responsible.  The invoice shall show the total Monthly Transmission Facilities O&amp;M Charge with respect to each Transmission Segment for which it is responsible as well as each Owner’s Pro Rata Share (based on its respective Ownership Interest in the Transmission Segment).</w:t>
      </w:r>
    </w:p>
    <w:p w:rsidR="00603D04" w:rsidRPr="00483D0C" w:rsidRDefault="00603D04" w:rsidP="00DE0BC9">
      <w:pPr>
        <w:keepNext/>
        <w:numPr>
          <w:ilvl w:val="0"/>
          <w:numId w:val="25"/>
        </w:numPr>
        <w:spacing w:after="200" w:line="276" w:lineRule="auto"/>
        <w:contextualSpacing/>
      </w:pPr>
      <w:r w:rsidRPr="00483D0C">
        <w:rPr>
          <w:u w:val="single"/>
        </w:rPr>
        <w:t>Monthly Substation O&amp;M Charge</w:t>
      </w:r>
      <w:r w:rsidRPr="00483D0C">
        <w:t>.</w:t>
      </w:r>
    </w:p>
    <w:p w:rsidR="00603D04" w:rsidRPr="008517C2" w:rsidRDefault="00603D04" w:rsidP="00DE0BC9">
      <w:pPr>
        <w:pStyle w:val="Heading3"/>
        <w:numPr>
          <w:ilvl w:val="2"/>
          <w:numId w:val="38"/>
        </w:numPr>
        <w:spacing w:line="276" w:lineRule="auto"/>
        <w:ind w:left="0"/>
        <w:rPr>
          <w:bCs w:val="0"/>
        </w:rPr>
      </w:pPr>
      <w:r w:rsidRPr="00516FC0">
        <w:t xml:space="preserve">The Monthly Substation O&amp;M Charge for each </w:t>
      </w:r>
      <w:r w:rsidRPr="00997CFE">
        <w:t>Substation</w:t>
      </w:r>
      <w:r w:rsidRPr="00516FC0">
        <w:t xml:space="preserve"> each month during the Term shall be calculated as follows:</w:t>
      </w:r>
    </w:p>
    <w:p w:rsidR="00603D04" w:rsidRDefault="00603D04" w:rsidP="00DE0BC9">
      <w:pPr>
        <w:numPr>
          <w:ilvl w:val="3"/>
          <w:numId w:val="24"/>
        </w:numPr>
        <w:tabs>
          <w:tab w:val="clear" w:pos="3060"/>
        </w:tabs>
        <w:spacing w:after="200" w:line="276" w:lineRule="auto"/>
        <w:ind w:left="0"/>
        <w:outlineLvl w:val="3"/>
        <w:rPr>
          <w:bCs/>
          <w:szCs w:val="28"/>
        </w:rPr>
      </w:pPr>
      <w:r w:rsidRPr="00483D0C">
        <w:rPr>
          <w:bCs/>
          <w:szCs w:val="28"/>
        </w:rPr>
        <w:t xml:space="preserve">If the description of </w:t>
      </w:r>
      <w:r w:rsidR="0029289D">
        <w:rPr>
          <w:bCs/>
          <w:szCs w:val="28"/>
        </w:rPr>
        <w:t xml:space="preserve">any </w:t>
      </w:r>
      <w:r w:rsidRPr="00483D0C">
        <w:rPr>
          <w:bCs/>
          <w:szCs w:val="28"/>
        </w:rPr>
        <w:t xml:space="preserve">Substation Segment </w:t>
      </w:r>
      <w:r w:rsidR="0029289D">
        <w:rPr>
          <w:bCs/>
          <w:szCs w:val="28"/>
        </w:rPr>
        <w:t xml:space="preserve">in such Substation </w:t>
      </w:r>
      <w:r w:rsidRPr="00483D0C">
        <w:rPr>
          <w:bCs/>
          <w:szCs w:val="28"/>
        </w:rPr>
        <w:t xml:space="preserve">on </w:t>
      </w:r>
      <w:r w:rsidRPr="00483D0C">
        <w:rPr>
          <w:bCs/>
          <w:szCs w:val="28"/>
          <w:u w:val="single"/>
        </w:rPr>
        <w:t>Exhibit C</w:t>
      </w:r>
      <w:r w:rsidRPr="00483D0C">
        <w:rPr>
          <w:bCs/>
          <w:szCs w:val="28"/>
        </w:rPr>
        <w:t xml:space="preserve"> indicates that </w:t>
      </w:r>
      <w:r w:rsidR="0029289D">
        <w:rPr>
          <w:bCs/>
          <w:szCs w:val="28"/>
        </w:rPr>
        <w:t xml:space="preserve">any </w:t>
      </w:r>
      <w:r w:rsidRPr="00483D0C">
        <w:rPr>
          <w:bCs/>
          <w:szCs w:val="28"/>
        </w:rPr>
        <w:t xml:space="preserve">Substation Segment contains Line Terminal Equipment, then the Monthly Substation O&amp;M Charge for such Substation shall be calculated as the sum of </w:t>
      </w:r>
      <w:r w:rsidR="007840F4">
        <w:rPr>
          <w:bCs/>
          <w:szCs w:val="28"/>
        </w:rPr>
        <w:t xml:space="preserve">the </w:t>
      </w:r>
      <w:r w:rsidRPr="00483D0C">
        <w:rPr>
          <w:bCs/>
          <w:szCs w:val="28"/>
        </w:rPr>
        <w:t>following:</w:t>
      </w:r>
    </w:p>
    <w:p w:rsidR="00603D04" w:rsidRPr="00483D0C" w:rsidRDefault="0029289D" w:rsidP="00DE0BC9">
      <w:pPr>
        <w:numPr>
          <w:ilvl w:val="4"/>
          <w:numId w:val="24"/>
        </w:numPr>
        <w:tabs>
          <w:tab w:val="num" w:pos="3600"/>
        </w:tabs>
        <w:spacing w:after="200" w:line="276" w:lineRule="auto"/>
        <w:ind w:firstLine="2880"/>
        <w:outlineLvl w:val="3"/>
        <w:rPr>
          <w:bCs/>
          <w:szCs w:val="28"/>
        </w:rPr>
      </w:pPr>
      <w:r>
        <w:rPr>
          <w:bCs/>
          <w:szCs w:val="28"/>
        </w:rPr>
        <w:t>For each Substation Segment in the Substation, t</w:t>
      </w:r>
      <w:r w:rsidRPr="00483D0C">
        <w:rPr>
          <w:bCs/>
          <w:szCs w:val="28"/>
        </w:rPr>
        <w:t xml:space="preserve">he </w:t>
      </w:r>
      <w:r w:rsidR="00603D04" w:rsidRPr="00483D0C">
        <w:rPr>
          <w:bCs/>
          <w:szCs w:val="28"/>
        </w:rPr>
        <w:t xml:space="preserve">portion of the Monthly Substation O&amp;M Charge for the Line Terminal Equipment in </w:t>
      </w:r>
      <w:r>
        <w:rPr>
          <w:bCs/>
          <w:szCs w:val="28"/>
        </w:rPr>
        <w:t xml:space="preserve">each such </w:t>
      </w:r>
      <w:r w:rsidR="00603D04" w:rsidRPr="00483D0C">
        <w:rPr>
          <w:bCs/>
          <w:szCs w:val="28"/>
        </w:rPr>
        <w:t xml:space="preserve">Substation Segment shall be equal to: (1) the product of: (x) the Acquisition Cost of the Line Terminal Equipment in </w:t>
      </w:r>
      <w:r>
        <w:rPr>
          <w:bCs/>
          <w:szCs w:val="28"/>
        </w:rPr>
        <w:t xml:space="preserve">each </w:t>
      </w:r>
      <w:r w:rsidR="00603D04" w:rsidRPr="00483D0C">
        <w:rPr>
          <w:bCs/>
          <w:szCs w:val="28"/>
        </w:rPr>
        <w:t>such Substation Segment as of such month; and (y) the O&amp;M Expense Factor as of such month; divided by (2) twelve (12); and</w:t>
      </w:r>
    </w:p>
    <w:p w:rsidR="00603D04" w:rsidRPr="00483D0C" w:rsidRDefault="00603D04" w:rsidP="00DE0BC9">
      <w:pPr>
        <w:numPr>
          <w:ilvl w:val="4"/>
          <w:numId w:val="24"/>
        </w:numPr>
        <w:tabs>
          <w:tab w:val="num" w:pos="3600"/>
        </w:tabs>
        <w:spacing w:after="200" w:line="276" w:lineRule="auto"/>
        <w:ind w:firstLine="2880"/>
        <w:outlineLvl w:val="3"/>
        <w:rPr>
          <w:bCs/>
          <w:szCs w:val="28"/>
        </w:rPr>
      </w:pPr>
      <w:r w:rsidRPr="00483D0C">
        <w:rPr>
          <w:bCs/>
          <w:szCs w:val="28"/>
        </w:rPr>
        <w:t xml:space="preserve">The </w:t>
      </w:r>
      <w:r w:rsidR="0029289D" w:rsidRPr="00483D0C">
        <w:rPr>
          <w:bCs/>
          <w:szCs w:val="28"/>
        </w:rPr>
        <w:t xml:space="preserve"> </w:t>
      </w:r>
      <w:r w:rsidRPr="00483D0C">
        <w:rPr>
          <w:bCs/>
          <w:szCs w:val="28"/>
        </w:rPr>
        <w:t xml:space="preserve">portion of the Monthly Substation O&amp;M Charge for the Substation Bus Equipment in the Substation shall be equal to: </w:t>
      </w:r>
      <w:r w:rsidR="0029289D" w:rsidRPr="00483D0C">
        <w:rPr>
          <w:bCs/>
          <w:szCs w:val="28"/>
        </w:rPr>
        <w:t>(</w:t>
      </w:r>
      <w:r w:rsidR="007840F4">
        <w:rPr>
          <w:bCs/>
          <w:szCs w:val="28"/>
        </w:rPr>
        <w:t>1</w:t>
      </w:r>
      <w:r w:rsidR="0029289D" w:rsidRPr="00483D0C">
        <w:rPr>
          <w:bCs/>
          <w:szCs w:val="28"/>
        </w:rPr>
        <w:t>) the product of: (</w:t>
      </w:r>
      <w:r w:rsidR="007840F4">
        <w:rPr>
          <w:bCs/>
          <w:szCs w:val="28"/>
        </w:rPr>
        <w:t>x</w:t>
      </w:r>
      <w:r w:rsidR="0029289D" w:rsidRPr="00483D0C">
        <w:rPr>
          <w:bCs/>
          <w:szCs w:val="28"/>
        </w:rPr>
        <w:t xml:space="preserve">) the Acquisition Cost of the </w:t>
      </w:r>
      <w:r w:rsidR="0029289D">
        <w:rPr>
          <w:bCs/>
          <w:szCs w:val="28"/>
        </w:rPr>
        <w:t xml:space="preserve">Substation Bus Equipment of such </w:t>
      </w:r>
      <w:r w:rsidR="0029289D" w:rsidRPr="00483D0C">
        <w:rPr>
          <w:bCs/>
          <w:szCs w:val="28"/>
        </w:rPr>
        <w:t>Substation as of such month; and (</w:t>
      </w:r>
      <w:r w:rsidR="007840F4">
        <w:rPr>
          <w:bCs/>
          <w:szCs w:val="28"/>
        </w:rPr>
        <w:t>y</w:t>
      </w:r>
      <w:r w:rsidR="0029289D" w:rsidRPr="00483D0C">
        <w:rPr>
          <w:bCs/>
          <w:szCs w:val="28"/>
        </w:rPr>
        <w:t>) the O&amp;M Expense Factor as of such month; divided by (</w:t>
      </w:r>
      <w:r w:rsidR="007840F4">
        <w:rPr>
          <w:bCs/>
          <w:szCs w:val="28"/>
        </w:rPr>
        <w:t>2</w:t>
      </w:r>
      <w:r w:rsidR="0029289D" w:rsidRPr="00483D0C">
        <w:rPr>
          <w:bCs/>
          <w:szCs w:val="28"/>
        </w:rPr>
        <w:t>) twelve (12).</w:t>
      </w:r>
      <w:r w:rsidRPr="00483D0C">
        <w:rPr>
          <w:bCs/>
          <w:szCs w:val="28"/>
        </w:rPr>
        <w:t>.</w:t>
      </w:r>
    </w:p>
    <w:p w:rsidR="00603D04" w:rsidRPr="00483D0C" w:rsidRDefault="00603D04" w:rsidP="00DE0BC9">
      <w:pPr>
        <w:numPr>
          <w:ilvl w:val="3"/>
          <w:numId w:val="24"/>
        </w:numPr>
        <w:tabs>
          <w:tab w:val="clear" w:pos="3060"/>
        </w:tabs>
        <w:spacing w:after="200" w:line="276" w:lineRule="auto"/>
        <w:ind w:left="0"/>
        <w:outlineLvl w:val="3"/>
        <w:rPr>
          <w:bCs/>
          <w:szCs w:val="28"/>
        </w:rPr>
      </w:pPr>
      <w:r w:rsidRPr="00483D0C">
        <w:rPr>
          <w:bCs/>
          <w:szCs w:val="28"/>
        </w:rPr>
        <w:t>If the description of the Substation Segment</w:t>
      </w:r>
      <w:r w:rsidR="00997CFE">
        <w:rPr>
          <w:bCs/>
          <w:szCs w:val="28"/>
        </w:rPr>
        <w:t>s</w:t>
      </w:r>
      <w:r w:rsidRPr="00483D0C">
        <w:rPr>
          <w:bCs/>
          <w:szCs w:val="28"/>
        </w:rPr>
        <w:t xml:space="preserve"> </w:t>
      </w:r>
      <w:r w:rsidR="00997CFE">
        <w:rPr>
          <w:bCs/>
          <w:szCs w:val="28"/>
        </w:rPr>
        <w:t xml:space="preserve">in the Substation </w:t>
      </w:r>
      <w:r w:rsidRPr="00483D0C">
        <w:rPr>
          <w:bCs/>
          <w:szCs w:val="28"/>
        </w:rPr>
        <w:t xml:space="preserve">on </w:t>
      </w:r>
      <w:r w:rsidRPr="00483D0C">
        <w:rPr>
          <w:bCs/>
          <w:szCs w:val="28"/>
          <w:u w:val="single"/>
        </w:rPr>
        <w:t>Exhibit C</w:t>
      </w:r>
      <w:r w:rsidRPr="00483D0C">
        <w:rPr>
          <w:bCs/>
          <w:szCs w:val="28"/>
        </w:rPr>
        <w:t xml:space="preserve"> does not indicate that </w:t>
      </w:r>
      <w:r w:rsidR="00997CFE">
        <w:rPr>
          <w:bCs/>
          <w:szCs w:val="28"/>
        </w:rPr>
        <w:t xml:space="preserve">any of </w:t>
      </w:r>
      <w:r w:rsidRPr="00483D0C">
        <w:rPr>
          <w:bCs/>
          <w:szCs w:val="28"/>
        </w:rPr>
        <w:t>the Substation Segment</w:t>
      </w:r>
      <w:r w:rsidR="00997CFE">
        <w:rPr>
          <w:bCs/>
          <w:szCs w:val="28"/>
        </w:rPr>
        <w:t>s</w:t>
      </w:r>
      <w:r w:rsidRPr="00483D0C">
        <w:rPr>
          <w:bCs/>
          <w:szCs w:val="28"/>
        </w:rPr>
        <w:t xml:space="preserve"> contain Line Terminal Equipment, then the Monthly Substation O&amp;M Charge for such Substation shall be equal to: (A) the product of: (1) the Acquisition Cost of the </w:t>
      </w:r>
      <w:r w:rsidR="00997CFE">
        <w:rPr>
          <w:bCs/>
          <w:szCs w:val="28"/>
        </w:rPr>
        <w:t xml:space="preserve">Substation Bus Equipment of such </w:t>
      </w:r>
      <w:r w:rsidRPr="00483D0C">
        <w:rPr>
          <w:bCs/>
          <w:szCs w:val="28"/>
        </w:rPr>
        <w:t>Substation as of such month; and (2) the O&amp;M Expense Factor as of such month; divided by (B) twelve (12).</w:t>
      </w:r>
    </w:p>
    <w:p w:rsidR="00603D04" w:rsidRDefault="00603D04" w:rsidP="00DE0BC9">
      <w:pPr>
        <w:pStyle w:val="Heading3"/>
        <w:numPr>
          <w:ilvl w:val="2"/>
          <w:numId w:val="24"/>
        </w:numPr>
        <w:tabs>
          <w:tab w:val="clear" w:pos="900"/>
        </w:tabs>
        <w:spacing w:line="276" w:lineRule="auto"/>
        <w:ind w:left="0"/>
        <w:rPr>
          <w:bCs w:val="0"/>
        </w:rPr>
      </w:pPr>
      <w:r w:rsidRPr="00516FC0">
        <w:t xml:space="preserve">Beginning the first month after the Effective Date and each month thereafter throughout the Term, pursuant to </w:t>
      </w:r>
      <w:r w:rsidRPr="00516FC0">
        <w:rPr>
          <w:u w:val="single"/>
        </w:rPr>
        <w:t>Section 4.7</w:t>
      </w:r>
      <w:r w:rsidRPr="00516FC0">
        <w:t xml:space="preserve"> of this Agreement, each Operator shall invoice the Non-Operating Owner for its Pro Rata Share of the Monthly Substation O&amp;M Charge with respect to each Substation it is responsible for as follows.</w:t>
      </w:r>
    </w:p>
    <w:p w:rsidR="00042605" w:rsidRPr="007840F4" w:rsidRDefault="00042605" w:rsidP="00DE0BC9">
      <w:pPr>
        <w:pStyle w:val="Heading4"/>
        <w:spacing w:line="276" w:lineRule="auto"/>
      </w:pPr>
      <w:r>
        <w:rPr>
          <w:bCs w:val="0"/>
        </w:rPr>
        <w:t xml:space="preserve">For any Monthly Substation O&amp;M </w:t>
      </w:r>
      <w:r w:rsidR="009376A1">
        <w:rPr>
          <w:bCs w:val="0"/>
        </w:rPr>
        <w:t>Charge</w:t>
      </w:r>
      <w:r>
        <w:rPr>
          <w:bCs w:val="0"/>
        </w:rPr>
        <w:t xml:space="preserve"> </w:t>
      </w:r>
      <w:r w:rsidR="009376A1">
        <w:rPr>
          <w:bCs w:val="0"/>
        </w:rPr>
        <w:t>calculated</w:t>
      </w:r>
      <w:r>
        <w:rPr>
          <w:bCs w:val="0"/>
        </w:rPr>
        <w:t xml:space="preserve"> pursuant to Section 3(a)(i), the Non-Operating Owner’s Pro Rata Share of the </w:t>
      </w:r>
      <w:r w:rsidR="009376A1">
        <w:rPr>
          <w:bCs w:val="0"/>
        </w:rPr>
        <w:t>Monthly</w:t>
      </w:r>
      <w:r>
        <w:rPr>
          <w:bCs w:val="0"/>
        </w:rPr>
        <w:t xml:space="preserve"> O&amp;M Substation Charge shall equal the sum of:  </w:t>
      </w:r>
    </w:p>
    <w:p w:rsidR="00603D04" w:rsidRDefault="00603D04" w:rsidP="00DE0BC9">
      <w:pPr>
        <w:pStyle w:val="Heading4"/>
        <w:numPr>
          <w:ilvl w:val="4"/>
          <w:numId w:val="17"/>
        </w:numPr>
        <w:spacing w:line="276" w:lineRule="auto"/>
      </w:pPr>
      <w:r w:rsidRPr="00483D0C">
        <w:rPr>
          <w:bCs w:val="0"/>
        </w:rPr>
        <w:t xml:space="preserve">For </w:t>
      </w:r>
      <w:r w:rsidR="00042605">
        <w:rPr>
          <w:bCs w:val="0"/>
        </w:rPr>
        <w:t xml:space="preserve">each </w:t>
      </w:r>
      <w:r w:rsidRPr="00483D0C">
        <w:rPr>
          <w:bCs w:val="0"/>
        </w:rPr>
        <w:t xml:space="preserve">portion of </w:t>
      </w:r>
      <w:r w:rsidR="00504649">
        <w:rPr>
          <w:bCs w:val="0"/>
        </w:rPr>
        <w:t xml:space="preserve">the </w:t>
      </w:r>
      <w:r w:rsidRPr="00483D0C">
        <w:rPr>
          <w:bCs w:val="0"/>
        </w:rPr>
        <w:t xml:space="preserve">Monthly Substation O&amp;M Charge calculated pursuant to </w:t>
      </w:r>
      <w:r w:rsidRPr="00483D0C">
        <w:rPr>
          <w:bCs w:val="0"/>
          <w:u w:val="single"/>
        </w:rPr>
        <w:t>Section 3(a)(i)</w:t>
      </w:r>
      <w:bookmarkStart w:id="139" w:name="_GoBack"/>
      <w:bookmarkEnd w:id="139"/>
      <w:r w:rsidRPr="00483D0C">
        <w:rPr>
          <w:bCs w:val="0"/>
          <w:u w:val="single"/>
        </w:rPr>
        <w:t>(A)</w:t>
      </w:r>
      <w:r w:rsidRPr="00483D0C">
        <w:rPr>
          <w:bCs w:val="0"/>
        </w:rPr>
        <w:t>,</w:t>
      </w:r>
      <w:r w:rsidR="00734B09">
        <w:rPr>
          <w:bCs w:val="0"/>
        </w:rPr>
        <w:t xml:space="preserve"> with respect to each Substation Segment</w:t>
      </w:r>
      <w:r w:rsidR="00504649">
        <w:rPr>
          <w:bCs w:val="0"/>
        </w:rPr>
        <w:t>,</w:t>
      </w:r>
      <w:r w:rsidRPr="00483D0C">
        <w:rPr>
          <w:bCs w:val="0"/>
        </w:rPr>
        <w:t xml:space="preserve"> the Non-Operating Owner’s Pro Rata Share shall be based on its Ownership Interest in </w:t>
      </w:r>
      <w:r w:rsidR="00042605">
        <w:rPr>
          <w:bCs w:val="0"/>
        </w:rPr>
        <w:t xml:space="preserve">each </w:t>
      </w:r>
      <w:r w:rsidRPr="00483D0C">
        <w:rPr>
          <w:bCs w:val="0"/>
        </w:rPr>
        <w:t>Substation Segment</w:t>
      </w:r>
      <w:r w:rsidR="00042605">
        <w:rPr>
          <w:bCs w:val="0"/>
        </w:rPr>
        <w:t xml:space="preserve"> in such Substation; and</w:t>
      </w:r>
      <w:r w:rsidRPr="00483D0C">
        <w:rPr>
          <w:bCs w:val="0"/>
        </w:rPr>
        <w:t>.</w:t>
      </w:r>
    </w:p>
    <w:p w:rsidR="00603D04" w:rsidRDefault="00603D04" w:rsidP="00DE0BC9">
      <w:pPr>
        <w:pStyle w:val="Heading4"/>
        <w:numPr>
          <w:ilvl w:val="4"/>
          <w:numId w:val="17"/>
        </w:numPr>
        <w:spacing w:line="276" w:lineRule="auto"/>
      </w:pPr>
      <w:r w:rsidRPr="00483D0C">
        <w:rPr>
          <w:bCs w:val="0"/>
        </w:rPr>
        <w:t xml:space="preserve">For the portion of </w:t>
      </w:r>
      <w:r w:rsidR="00504649">
        <w:rPr>
          <w:bCs w:val="0"/>
        </w:rPr>
        <w:t xml:space="preserve">the </w:t>
      </w:r>
      <w:r w:rsidRPr="00483D0C">
        <w:rPr>
          <w:bCs w:val="0"/>
        </w:rPr>
        <w:t xml:space="preserve">Monthly Substation O&amp;M Charge calculated pursuant to </w:t>
      </w:r>
      <w:r w:rsidRPr="00483D0C">
        <w:rPr>
          <w:bCs w:val="0"/>
          <w:u w:val="single"/>
        </w:rPr>
        <w:t>Section 3(a)(i)(B)</w:t>
      </w:r>
      <w:r w:rsidRPr="00483D0C">
        <w:rPr>
          <w:bCs w:val="0"/>
        </w:rPr>
        <w:t>, the Non-Operating Owner’s Pro Rata Share shall be based on the applicable Substation O&amp;M Allocation.</w:t>
      </w:r>
    </w:p>
    <w:p w:rsidR="00603D04" w:rsidRDefault="00603D04" w:rsidP="00DE0BC9">
      <w:pPr>
        <w:pStyle w:val="Heading4"/>
        <w:spacing w:line="276" w:lineRule="auto"/>
      </w:pPr>
      <w:r w:rsidRPr="00483D0C">
        <w:rPr>
          <w:bCs w:val="0"/>
        </w:rPr>
        <w:t xml:space="preserve">For any Monthly Substation O&amp;M Charge calculated pursuant to </w:t>
      </w:r>
      <w:r w:rsidRPr="00483D0C">
        <w:rPr>
          <w:bCs w:val="0"/>
          <w:u w:val="single"/>
        </w:rPr>
        <w:t>Section 3(a)(ii)</w:t>
      </w:r>
      <w:r w:rsidRPr="00483D0C">
        <w:rPr>
          <w:bCs w:val="0"/>
        </w:rPr>
        <w:t>, the Non-Operating Owner’s Pro Rata Share shall be based on the applicable Substation O&amp;M Allocation.</w:t>
      </w:r>
    </w:p>
    <w:p w:rsidR="00603D04" w:rsidRDefault="00603D04" w:rsidP="00DE0BC9">
      <w:pPr>
        <w:numPr>
          <w:ilvl w:val="0"/>
          <w:numId w:val="25"/>
        </w:numPr>
        <w:spacing w:before="240" w:line="276" w:lineRule="auto"/>
        <w:ind w:hanging="720"/>
        <w:contextualSpacing/>
      </w:pPr>
      <w:r w:rsidRPr="00483D0C">
        <w:rPr>
          <w:u w:val="single"/>
        </w:rPr>
        <w:t>Monthly Common Equipment Charge</w:t>
      </w:r>
      <w:r w:rsidRPr="00483D0C">
        <w:t>.</w:t>
      </w:r>
    </w:p>
    <w:p w:rsidR="00603D04" w:rsidRDefault="00603D04" w:rsidP="00DE0BC9">
      <w:pPr>
        <w:spacing w:before="240" w:line="276" w:lineRule="auto"/>
        <w:ind w:firstLine="1440"/>
        <w:outlineLvl w:val="2"/>
        <w:rPr>
          <w:bCs/>
          <w:szCs w:val="26"/>
        </w:rPr>
      </w:pPr>
      <w:r w:rsidRPr="00483D0C">
        <w:rPr>
          <w:bCs/>
          <w:szCs w:val="26"/>
        </w:rPr>
        <w:t>(a)</w:t>
      </w:r>
      <w:r w:rsidRPr="00483D0C">
        <w:rPr>
          <w:bCs/>
          <w:szCs w:val="26"/>
        </w:rPr>
        <w:tab/>
        <w:t>The Monthly Common Equipment Charge for the Common Equipment at each Substation each month during the Term shall be equal to: (i) the sum of the Return on Capital, the Recovery of Capital, the State and Federal Income Taxes, the Local Property Taxes and the Transmission O&amp;M Expense, in each case, with respect to the Common Equipment; divided by (ii) twelve (12).</w:t>
      </w:r>
    </w:p>
    <w:p w:rsidR="00603D04" w:rsidRPr="00483D0C" w:rsidRDefault="00603D04" w:rsidP="00DE0BC9">
      <w:pPr>
        <w:spacing w:line="276" w:lineRule="auto"/>
        <w:ind w:firstLine="1440"/>
        <w:outlineLvl w:val="2"/>
        <w:rPr>
          <w:bCs/>
          <w:szCs w:val="26"/>
        </w:rPr>
      </w:pPr>
      <w:r w:rsidRPr="00483D0C">
        <w:rPr>
          <w:bCs/>
          <w:szCs w:val="26"/>
        </w:rPr>
        <w:t>(b)</w:t>
      </w:r>
      <w:r w:rsidRPr="00483D0C">
        <w:rPr>
          <w:bCs/>
          <w:szCs w:val="26"/>
        </w:rPr>
        <w:tab/>
        <w:t xml:space="preserve">Beginning the first month following the Effective Date and each month thereafter throughout the Term, pursuant to </w:t>
      </w:r>
      <w:r w:rsidRPr="00483D0C">
        <w:rPr>
          <w:bCs/>
          <w:szCs w:val="26"/>
          <w:u w:val="single"/>
        </w:rPr>
        <w:t>Section 4.7</w:t>
      </w:r>
      <w:r w:rsidRPr="00483D0C">
        <w:rPr>
          <w:bCs/>
          <w:szCs w:val="26"/>
        </w:rPr>
        <w:t xml:space="preserve"> of this Agreement, each Operator shall invoice the Non-Operating Owner for its Pro Rata Share (based on its Common Equipment Allocation Factor in the Substation) of the Monthly Common Equipment Charge with respect to each Substation for which it is responsible.  The invoice shall show the total Monthly Common Equipment Charge with respect to each Substation for which it is responsible as well as each Owner’s Pro Rata Share (based on its respective Common Equipment Allocation Factor in the Substation).</w:t>
      </w:r>
    </w:p>
    <w:p w:rsidR="00C10CED" w:rsidRDefault="00603D04" w:rsidP="00DE0BC9">
      <w:pPr>
        <w:numPr>
          <w:ilvl w:val="0"/>
          <w:numId w:val="25"/>
        </w:numPr>
        <w:tabs>
          <w:tab w:val="left" w:pos="1080"/>
        </w:tabs>
        <w:spacing w:after="200" w:line="276" w:lineRule="auto"/>
        <w:ind w:left="0" w:firstLine="360"/>
        <w:contextualSpacing/>
        <w:rPr>
          <w:rFonts w:eastAsiaTheme="minorHAnsi"/>
          <w:u w:val="single"/>
        </w:rPr>
      </w:pPr>
      <w:r w:rsidRPr="00483D0C">
        <w:rPr>
          <w:rFonts w:eastAsiaTheme="minorHAnsi"/>
          <w:u w:val="single"/>
        </w:rPr>
        <w:t>Annual Adjustment</w:t>
      </w:r>
      <w:r w:rsidRPr="00483D0C">
        <w:rPr>
          <w:rFonts w:eastAsiaTheme="minorHAnsi"/>
        </w:rPr>
        <w:t xml:space="preserve">.  </w:t>
      </w:r>
      <w:r w:rsidR="00C10CED">
        <w:rPr>
          <w:rFonts w:eastAsiaTheme="minorHAnsi"/>
        </w:rPr>
        <w:t xml:space="preserve">The following terms shall be adjusted each June (in the case of PacifiCorp) and each October (in the case of Idaho Power) following the Effective Date by the Operator responsible for the Transmission Segment, the Substation Segment or the Common Equipment, as appropriate, as follows </w:t>
      </w:r>
      <w:r w:rsidR="00C10CED">
        <w:t>(collectively, the “</w:t>
      </w:r>
      <w:r w:rsidR="00C10CED">
        <w:rPr>
          <w:u w:val="single"/>
        </w:rPr>
        <w:t>Annual Adjustment</w:t>
      </w:r>
      <w:r w:rsidR="00C10CED">
        <w:t>”)</w:t>
      </w:r>
      <w:r w:rsidR="00C10CED">
        <w:rPr>
          <w:rFonts w:eastAsiaTheme="minorHAnsi"/>
        </w:rPr>
        <w:t xml:space="preserve">:  </w:t>
      </w:r>
    </w:p>
    <w:p w:rsidR="00C10CED" w:rsidRDefault="00C10CED" w:rsidP="00DE0BC9">
      <w:pPr>
        <w:spacing w:line="276" w:lineRule="auto"/>
        <w:ind w:firstLine="1440"/>
        <w:contextualSpacing/>
        <w:rPr>
          <w:rFonts w:eastAsiaTheme="minorHAnsi"/>
          <w:u w:val="single"/>
        </w:rPr>
      </w:pPr>
      <w:r>
        <w:rPr>
          <w:rFonts w:eastAsiaTheme="minorHAnsi"/>
        </w:rPr>
        <w:t>(a)</w:t>
      </w:r>
      <w:r>
        <w:rPr>
          <w:rFonts w:eastAsiaTheme="minorHAnsi"/>
        </w:rPr>
        <w:tab/>
        <w:t>the Acquisition Cost of the Common Equipment, the Acquisition Cost of the Line Terminal Equipment, the Acquisition Cost of the Substation Bus Equipment, the Acquisition Cost of the Substation Segment, the Acquisition Cost of the Transmission Segment, and Net Book Value, all of which shall: (i) exclude any costs included in CWIP; (ii) not be reduced for accumulated depreciation</w:t>
      </w:r>
      <w:r w:rsidR="00E11EA2">
        <w:rPr>
          <w:rFonts w:eastAsiaTheme="minorHAnsi"/>
        </w:rPr>
        <w:t xml:space="preserve"> (except for Net Book Value)</w:t>
      </w:r>
      <w:r>
        <w:rPr>
          <w:rFonts w:eastAsiaTheme="minorHAnsi"/>
        </w:rPr>
        <w:t>; and (iii) be adjusted as follows:</w:t>
      </w:r>
    </w:p>
    <w:p w:rsidR="00C10CED" w:rsidRDefault="00C10CED" w:rsidP="00DE0BC9">
      <w:pPr>
        <w:spacing w:line="276" w:lineRule="auto"/>
        <w:ind w:firstLine="2160"/>
        <w:outlineLvl w:val="2"/>
        <w:rPr>
          <w:bCs/>
          <w:szCs w:val="26"/>
        </w:rPr>
      </w:pPr>
      <w:r>
        <w:rPr>
          <w:bCs/>
          <w:szCs w:val="26"/>
        </w:rPr>
        <w:t>(1)</w:t>
      </w:r>
      <w:r>
        <w:rPr>
          <w:bCs/>
          <w:szCs w:val="26"/>
        </w:rPr>
        <w:tab/>
        <w:t xml:space="preserve">Increased to reflect the cost of capital upgrades to such </w:t>
      </w:r>
      <w:r>
        <w:rPr>
          <w:bCs/>
        </w:rPr>
        <w:t>Transmission Segment, Substation Segment or Common Equipment</w:t>
      </w:r>
      <w:r>
        <w:rPr>
          <w:bCs/>
          <w:szCs w:val="26"/>
        </w:rPr>
        <w:t xml:space="preserve"> placed in service during the months since the Effective Date or the last date of the immediate, prior annual adjustment; and</w:t>
      </w:r>
    </w:p>
    <w:p w:rsidR="00C10CED" w:rsidRDefault="00C10CED" w:rsidP="00DE0BC9">
      <w:pPr>
        <w:spacing w:line="276" w:lineRule="auto"/>
        <w:ind w:firstLine="2160"/>
        <w:outlineLvl w:val="2"/>
        <w:rPr>
          <w:bCs/>
        </w:rPr>
      </w:pPr>
      <w:r>
        <w:rPr>
          <w:bCs/>
          <w:szCs w:val="26"/>
        </w:rPr>
        <w:t>(2)</w:t>
      </w:r>
      <w:r>
        <w:rPr>
          <w:bCs/>
          <w:szCs w:val="26"/>
        </w:rPr>
        <w:tab/>
        <w:t xml:space="preserve">Decreased to reflect the cost of equipment comprising such </w:t>
      </w:r>
      <w:r>
        <w:rPr>
          <w:bCs/>
        </w:rPr>
        <w:t>Transmission Segment, Substation Segment or Common Equipment</w:t>
      </w:r>
      <w:r>
        <w:rPr>
          <w:bCs/>
          <w:szCs w:val="26"/>
        </w:rPr>
        <w:t xml:space="preserve"> which has been retired (and no longer placed in service) during the months since the Effective Date or the date of the immediate, prior </w:t>
      </w:r>
      <w:r>
        <w:rPr>
          <w:bCs/>
        </w:rPr>
        <w:t>annual adjustment.</w:t>
      </w:r>
    </w:p>
    <w:p w:rsidR="00C10CED" w:rsidRDefault="00C10CED" w:rsidP="00DE0BC9">
      <w:pPr>
        <w:pStyle w:val="Heading3"/>
        <w:numPr>
          <w:ilvl w:val="0"/>
          <w:numId w:val="0"/>
        </w:numPr>
        <w:tabs>
          <w:tab w:val="left" w:pos="720"/>
        </w:tabs>
        <w:spacing w:line="276" w:lineRule="auto"/>
        <w:ind w:firstLine="1440"/>
      </w:pPr>
      <w:r>
        <w:rPr>
          <w:rFonts w:eastAsiaTheme="minorHAnsi"/>
          <w:szCs w:val="24"/>
        </w:rPr>
        <w:t>(b)</w:t>
      </w:r>
      <w:r>
        <w:rPr>
          <w:rFonts w:eastAsiaTheme="minorHAnsi"/>
          <w:szCs w:val="24"/>
        </w:rPr>
        <w:tab/>
        <w:t>The following factors from each Party’s annual rate filing:</w:t>
      </w:r>
    </w:p>
    <w:p w:rsidR="00C10CED" w:rsidRDefault="00C10CED" w:rsidP="00DE0BC9">
      <w:pPr>
        <w:pStyle w:val="ListParagraph"/>
        <w:spacing w:line="276" w:lineRule="auto"/>
        <w:ind w:left="2160"/>
        <w:contextualSpacing/>
        <w:rPr>
          <w:rFonts w:eastAsiaTheme="minorHAnsi"/>
        </w:rPr>
      </w:pPr>
      <w:r>
        <w:rPr>
          <w:rFonts w:eastAsiaTheme="minorHAnsi"/>
        </w:rPr>
        <w:t>(i)</w:t>
      </w:r>
      <w:r>
        <w:rPr>
          <w:rFonts w:eastAsiaTheme="minorHAnsi"/>
        </w:rPr>
        <w:tab/>
        <w:t>Return on Capital;</w:t>
      </w:r>
    </w:p>
    <w:p w:rsidR="00C10CED" w:rsidRDefault="00C10CED" w:rsidP="00DE0BC9">
      <w:pPr>
        <w:pStyle w:val="ListParagraph"/>
        <w:spacing w:line="276" w:lineRule="auto"/>
        <w:ind w:left="2160"/>
        <w:contextualSpacing/>
        <w:rPr>
          <w:rFonts w:eastAsiaTheme="minorHAnsi"/>
        </w:rPr>
      </w:pPr>
      <w:r>
        <w:rPr>
          <w:rFonts w:eastAsiaTheme="minorHAnsi"/>
        </w:rPr>
        <w:t>(ii)</w:t>
      </w:r>
      <w:r>
        <w:rPr>
          <w:rFonts w:eastAsiaTheme="minorHAnsi"/>
        </w:rPr>
        <w:tab/>
        <w:t>Recovery of Capital;</w:t>
      </w:r>
    </w:p>
    <w:p w:rsidR="00C10CED" w:rsidRDefault="00C10CED" w:rsidP="00DE0BC9">
      <w:pPr>
        <w:pStyle w:val="ListParagraph"/>
        <w:spacing w:line="276" w:lineRule="auto"/>
        <w:ind w:left="2160"/>
        <w:contextualSpacing/>
        <w:rPr>
          <w:rFonts w:eastAsiaTheme="minorHAnsi"/>
        </w:rPr>
      </w:pPr>
      <w:r>
        <w:rPr>
          <w:rFonts w:eastAsiaTheme="minorHAnsi"/>
        </w:rPr>
        <w:t>(iii)</w:t>
      </w:r>
      <w:r>
        <w:rPr>
          <w:rFonts w:eastAsiaTheme="minorHAnsi"/>
        </w:rPr>
        <w:tab/>
        <w:t>State and Federal Income Taxes;</w:t>
      </w:r>
    </w:p>
    <w:p w:rsidR="00C10CED" w:rsidRDefault="00C10CED" w:rsidP="00DE0BC9">
      <w:pPr>
        <w:pStyle w:val="ListParagraph"/>
        <w:spacing w:line="276" w:lineRule="auto"/>
        <w:ind w:left="2160"/>
        <w:contextualSpacing/>
        <w:rPr>
          <w:rFonts w:eastAsiaTheme="minorHAnsi"/>
        </w:rPr>
      </w:pPr>
      <w:r>
        <w:rPr>
          <w:rFonts w:eastAsiaTheme="minorHAnsi"/>
        </w:rPr>
        <w:t>(iv)</w:t>
      </w:r>
      <w:r>
        <w:rPr>
          <w:rFonts w:eastAsiaTheme="minorHAnsi"/>
        </w:rPr>
        <w:tab/>
        <w:t>Local Property Taxes;</w:t>
      </w:r>
    </w:p>
    <w:p w:rsidR="00C10CED" w:rsidRDefault="00C10CED" w:rsidP="00DE0BC9">
      <w:pPr>
        <w:pStyle w:val="ListParagraph"/>
        <w:spacing w:line="276" w:lineRule="auto"/>
        <w:ind w:left="2160"/>
        <w:contextualSpacing/>
        <w:rPr>
          <w:rFonts w:eastAsiaTheme="minorHAnsi"/>
        </w:rPr>
      </w:pPr>
      <w:r>
        <w:rPr>
          <w:rFonts w:eastAsiaTheme="minorHAnsi"/>
        </w:rPr>
        <w:t>(v)</w:t>
      </w:r>
      <w:r>
        <w:rPr>
          <w:rFonts w:eastAsiaTheme="minorHAnsi"/>
        </w:rPr>
        <w:tab/>
        <w:t xml:space="preserve">Accumulated Deferred </w:t>
      </w:r>
      <w:r w:rsidR="00E11EA2">
        <w:rPr>
          <w:rFonts w:eastAsiaTheme="minorHAnsi"/>
        </w:rPr>
        <w:t xml:space="preserve">Income </w:t>
      </w:r>
      <w:r>
        <w:rPr>
          <w:rFonts w:eastAsiaTheme="minorHAnsi"/>
        </w:rPr>
        <w:t>Taxes:</w:t>
      </w:r>
    </w:p>
    <w:p w:rsidR="00C10CED" w:rsidRDefault="00C10CED" w:rsidP="00DE0BC9">
      <w:pPr>
        <w:spacing w:line="276" w:lineRule="auto"/>
        <w:ind w:left="2520" w:firstLine="360"/>
        <w:contextualSpacing/>
        <w:rPr>
          <w:rFonts w:eastAsiaTheme="minorHAnsi"/>
        </w:rPr>
      </w:pPr>
      <w:r>
        <w:rPr>
          <w:rFonts w:eastAsiaTheme="minorHAnsi"/>
        </w:rPr>
        <w:t>(1)</w:t>
      </w:r>
      <w:r>
        <w:rPr>
          <w:rFonts w:eastAsiaTheme="minorHAnsi"/>
        </w:rPr>
        <w:tab/>
        <w:t>Account 190;</w:t>
      </w:r>
    </w:p>
    <w:p w:rsidR="00C10CED" w:rsidRDefault="00C10CED" w:rsidP="00DE0BC9">
      <w:pPr>
        <w:spacing w:line="276" w:lineRule="auto"/>
        <w:ind w:left="2520" w:firstLine="360"/>
        <w:contextualSpacing/>
        <w:rPr>
          <w:rFonts w:eastAsiaTheme="minorHAnsi"/>
        </w:rPr>
      </w:pPr>
      <w:r>
        <w:rPr>
          <w:rFonts w:eastAsiaTheme="minorHAnsi"/>
        </w:rPr>
        <w:t>(2)</w:t>
      </w:r>
      <w:r>
        <w:rPr>
          <w:rFonts w:eastAsiaTheme="minorHAnsi"/>
        </w:rPr>
        <w:tab/>
        <w:t>Account 281;</w:t>
      </w:r>
    </w:p>
    <w:p w:rsidR="00C10CED" w:rsidRDefault="00C10CED" w:rsidP="00DE0BC9">
      <w:pPr>
        <w:spacing w:line="276" w:lineRule="auto"/>
        <w:ind w:left="2520" w:firstLine="360"/>
        <w:contextualSpacing/>
        <w:rPr>
          <w:rFonts w:eastAsiaTheme="minorHAnsi"/>
        </w:rPr>
      </w:pPr>
      <w:r>
        <w:rPr>
          <w:rFonts w:eastAsiaTheme="minorHAnsi"/>
        </w:rPr>
        <w:t>(3)</w:t>
      </w:r>
      <w:r>
        <w:rPr>
          <w:rFonts w:eastAsiaTheme="minorHAnsi"/>
        </w:rPr>
        <w:tab/>
        <w:t xml:space="preserve">Account 282; </w:t>
      </w:r>
    </w:p>
    <w:p w:rsidR="00C10CED" w:rsidRDefault="00C10CED" w:rsidP="00DE0BC9">
      <w:pPr>
        <w:spacing w:after="0" w:line="276" w:lineRule="auto"/>
        <w:ind w:left="2520" w:firstLine="360"/>
        <w:contextualSpacing/>
        <w:rPr>
          <w:rFonts w:eastAsiaTheme="minorHAnsi"/>
        </w:rPr>
      </w:pPr>
      <w:r>
        <w:rPr>
          <w:rFonts w:eastAsiaTheme="minorHAnsi"/>
        </w:rPr>
        <w:t>(4)</w:t>
      </w:r>
      <w:r>
        <w:rPr>
          <w:rFonts w:eastAsiaTheme="minorHAnsi"/>
        </w:rPr>
        <w:tab/>
        <w:t>Account 283;</w:t>
      </w:r>
    </w:p>
    <w:p w:rsidR="00C10CED" w:rsidRDefault="00C10CED" w:rsidP="00DE0BC9">
      <w:pPr>
        <w:pStyle w:val="ListParagraph"/>
        <w:spacing w:line="276" w:lineRule="auto"/>
        <w:ind w:left="2160"/>
        <w:contextualSpacing/>
        <w:rPr>
          <w:rFonts w:eastAsiaTheme="minorHAnsi"/>
        </w:rPr>
      </w:pPr>
      <w:r>
        <w:rPr>
          <w:rFonts w:eastAsiaTheme="minorHAnsi"/>
        </w:rPr>
        <w:t>(vi)</w:t>
      </w:r>
      <w:r>
        <w:rPr>
          <w:rFonts w:eastAsiaTheme="minorHAnsi"/>
        </w:rPr>
        <w:tab/>
        <w:t>Transmission Net Property, Plant &amp; Equipment; and</w:t>
      </w:r>
    </w:p>
    <w:p w:rsidR="00C10CED" w:rsidRDefault="00C10CED" w:rsidP="00DE0BC9">
      <w:pPr>
        <w:pStyle w:val="ListParagraph"/>
        <w:spacing w:after="240" w:line="276" w:lineRule="auto"/>
        <w:ind w:left="2160"/>
        <w:contextualSpacing/>
        <w:rPr>
          <w:rFonts w:eastAsiaTheme="minorHAnsi"/>
        </w:rPr>
      </w:pPr>
      <w:r>
        <w:rPr>
          <w:rFonts w:eastAsiaTheme="minorHAnsi"/>
        </w:rPr>
        <w:t>(vii)</w:t>
      </w:r>
      <w:r>
        <w:rPr>
          <w:rFonts w:eastAsiaTheme="minorHAnsi"/>
        </w:rPr>
        <w:tab/>
        <w:t>Transmission Plant in Service.</w:t>
      </w:r>
    </w:p>
    <w:p w:rsidR="00603D04" w:rsidRPr="00483D0C" w:rsidRDefault="00C10CED" w:rsidP="00DE0BC9">
      <w:pPr>
        <w:spacing w:after="200" w:line="276" w:lineRule="auto"/>
        <w:contextualSpacing/>
      </w:pPr>
      <w:r>
        <w:t xml:space="preserve">Each of the Annual Adjustments shall be reasonably determined by the Operator responsible for such </w:t>
      </w:r>
      <w:r>
        <w:rPr>
          <w:rFonts w:eastAsiaTheme="minorHAnsi"/>
        </w:rPr>
        <w:t>Transmission Segment, Substation Segment or Common Equipment</w:t>
      </w:r>
      <w:r w:rsidR="00603D04" w:rsidRPr="00483D0C">
        <w:t>.</w:t>
      </w:r>
    </w:p>
    <w:p w:rsidR="00603D04" w:rsidRDefault="00603D04" w:rsidP="00603D04">
      <w:pPr>
        <w:contextualSpacing/>
        <w:rPr>
          <w:rFonts w:asciiTheme="minorHAnsi" w:eastAsiaTheme="minorHAnsi" w:hAnsiTheme="minorHAnsi" w:cstheme="minorBidi"/>
          <w:sz w:val="22"/>
          <w:szCs w:val="22"/>
        </w:rPr>
      </w:pPr>
    </w:p>
    <w:p w:rsidR="00603D04" w:rsidRDefault="00603D04" w:rsidP="00DE0BC9">
      <w:pPr>
        <w:numPr>
          <w:ilvl w:val="0"/>
          <w:numId w:val="25"/>
        </w:numPr>
        <w:spacing w:before="240" w:line="360" w:lineRule="auto"/>
        <w:ind w:left="0" w:firstLine="360"/>
        <w:contextualSpacing/>
        <w:rPr>
          <w:u w:val="single"/>
        </w:rPr>
      </w:pPr>
      <w:r w:rsidRPr="00483D0C">
        <w:rPr>
          <w:u w:val="single"/>
        </w:rPr>
        <w:t>Definitions</w:t>
      </w:r>
      <w:r w:rsidRPr="00483D0C">
        <w:t>.</w:t>
      </w:r>
    </w:p>
    <w:p w:rsidR="00603D04" w:rsidRDefault="00603D04" w:rsidP="00DE0BC9">
      <w:pPr>
        <w:spacing w:after="120" w:line="276" w:lineRule="auto"/>
      </w:pPr>
      <w:r w:rsidRPr="00483D0C">
        <w:t>“</w:t>
      </w:r>
      <w:r w:rsidRPr="00483D0C">
        <w:rPr>
          <w:u w:val="single"/>
        </w:rPr>
        <w:t>Accumulated Deferred Income Taxes</w:t>
      </w:r>
      <w:r w:rsidRPr="00483D0C">
        <w:t>” means:</w:t>
      </w:r>
    </w:p>
    <w:p w:rsidR="00603D04" w:rsidRPr="00483D0C" w:rsidRDefault="00603D04" w:rsidP="00DE0BC9">
      <w:pPr>
        <w:spacing w:after="120" w:line="276" w:lineRule="auto"/>
        <w:ind w:left="1440" w:hanging="720"/>
        <w:rPr>
          <w:b/>
        </w:rPr>
      </w:pPr>
      <w:r w:rsidRPr="00483D0C">
        <w:t>(A)</w:t>
      </w:r>
      <w:r w:rsidRPr="00483D0C">
        <w:tab/>
      </w:r>
      <w:r>
        <w:t>I</w:t>
      </w:r>
      <w:r w:rsidRPr="00483D0C">
        <w:t xml:space="preserve">n respect of the Common Equipment at each Substation owned by Idaho Power, an amount equal to the sum of </w:t>
      </w:r>
      <w:r w:rsidRPr="00483D0C">
        <w:rPr>
          <w:u w:val="single"/>
        </w:rPr>
        <w:t>Sections (A)(1)</w:t>
      </w:r>
      <w:r w:rsidRPr="00483D0C">
        <w:t xml:space="preserve"> and </w:t>
      </w:r>
      <w:r w:rsidRPr="00483D0C">
        <w:rPr>
          <w:u w:val="single"/>
        </w:rPr>
        <w:t>(A)(2)</w:t>
      </w:r>
      <w:r w:rsidRPr="00483D0C">
        <w:rPr>
          <w:rFonts w:eastAsiaTheme="minorHAnsi"/>
        </w:rPr>
        <w:t xml:space="preserve"> below</w:t>
      </w:r>
      <w:r w:rsidRPr="00483D0C">
        <w:t>:</w:t>
      </w:r>
    </w:p>
    <w:p w:rsidR="00603D04" w:rsidRPr="00483D0C" w:rsidRDefault="00603D04" w:rsidP="00DE0BC9">
      <w:pPr>
        <w:spacing w:after="120" w:line="276" w:lineRule="auto"/>
        <w:ind w:left="2160" w:hanging="720"/>
        <w:rPr>
          <w:b/>
        </w:rPr>
      </w:pPr>
      <w:r w:rsidRPr="00483D0C">
        <w:t>(1)</w:t>
      </w:r>
      <w:r w:rsidRPr="00483D0C">
        <w:tab/>
        <w:t>Account 282 based on the product of:</w:t>
      </w:r>
    </w:p>
    <w:p w:rsidR="00603D04" w:rsidRPr="00483D0C" w:rsidRDefault="00603D04" w:rsidP="00DE0BC9">
      <w:pPr>
        <w:spacing w:after="120" w:line="276" w:lineRule="auto"/>
        <w:ind w:left="2880" w:hanging="720"/>
      </w:pPr>
      <w:r w:rsidRPr="00483D0C">
        <w:t>(a)</w:t>
      </w:r>
      <w:r w:rsidRPr="00483D0C">
        <w:tab/>
        <w:t>Transmission-related Account 282 is the product of:</w:t>
      </w:r>
    </w:p>
    <w:p w:rsidR="00603D04" w:rsidRPr="00483D0C" w:rsidRDefault="00603D04" w:rsidP="00DE0BC9">
      <w:pPr>
        <w:spacing w:after="120" w:line="276" w:lineRule="auto"/>
        <w:ind w:left="3600" w:hanging="720"/>
        <w:rPr>
          <w:rFonts w:eastAsiaTheme="minorHAnsi"/>
          <w:b/>
        </w:rPr>
      </w:pPr>
      <w:r w:rsidRPr="00483D0C">
        <w:rPr>
          <w:rFonts w:eastAsiaTheme="minorHAnsi"/>
        </w:rPr>
        <w:t>(i)</w:t>
      </w:r>
      <w:r w:rsidRPr="00483D0C">
        <w:rPr>
          <w:rFonts w:eastAsiaTheme="minorHAnsi"/>
        </w:rPr>
        <w:tab/>
        <w:t>Total Account 282 (Idaho Power Rate Filing – Schedule 1, Line 4); and</w:t>
      </w:r>
    </w:p>
    <w:p w:rsidR="00603D04" w:rsidRPr="00483D0C" w:rsidRDefault="00603D04" w:rsidP="00DE0BC9">
      <w:pPr>
        <w:spacing w:after="120" w:line="276" w:lineRule="auto"/>
        <w:ind w:left="3600" w:hanging="720"/>
        <w:rPr>
          <w:rFonts w:eastAsiaTheme="minorHAnsi"/>
          <w:b/>
        </w:rPr>
      </w:pPr>
      <w:r w:rsidRPr="00483D0C">
        <w:rPr>
          <w:rFonts w:eastAsiaTheme="minorHAnsi"/>
        </w:rPr>
        <w:t>(ii)</w:t>
      </w:r>
      <w:r w:rsidRPr="00483D0C">
        <w:rPr>
          <w:rFonts w:eastAsiaTheme="minorHAnsi"/>
        </w:rPr>
        <w:tab/>
        <w:t>the sum of (1) Transmission Plant Allocator (Idaho Power Rate Filing – Schedule 1, Line 8) and (2) General &amp; Intangible Plant Allocator (Idaho Power Rate Filing – Schedule 1, Line 47); and</w:t>
      </w:r>
    </w:p>
    <w:p w:rsidR="00603D04" w:rsidRPr="00483D0C" w:rsidRDefault="00603D04" w:rsidP="00DE0BC9">
      <w:pPr>
        <w:spacing w:after="120" w:line="276" w:lineRule="auto"/>
        <w:ind w:left="2880" w:hanging="720"/>
        <w:rPr>
          <w:b/>
        </w:rPr>
      </w:pPr>
      <w:r w:rsidRPr="00483D0C">
        <w:t>(b)</w:t>
      </w:r>
      <w:r w:rsidRPr="00483D0C">
        <w:tab/>
      </w:r>
      <w:r>
        <w:t>T</w:t>
      </w:r>
      <w:r w:rsidRPr="00483D0C">
        <w:t>he quotient of:</w:t>
      </w:r>
    </w:p>
    <w:p w:rsidR="00603D04" w:rsidRPr="00483D0C" w:rsidRDefault="00603D04" w:rsidP="00DE0BC9">
      <w:pPr>
        <w:spacing w:after="120" w:line="276" w:lineRule="auto"/>
        <w:ind w:left="2880"/>
        <w:rPr>
          <w:b/>
        </w:rPr>
      </w:pPr>
      <w:r w:rsidRPr="00483D0C">
        <w:t>(i)</w:t>
      </w:r>
      <w:r w:rsidRPr="00483D0C">
        <w:tab/>
        <w:t>Net Book Value of the Common Equipment; and</w:t>
      </w:r>
    </w:p>
    <w:p w:rsidR="00603D04" w:rsidRPr="00483D0C" w:rsidRDefault="00603D04" w:rsidP="00DE0BC9">
      <w:pPr>
        <w:spacing w:after="120" w:line="276" w:lineRule="auto"/>
        <w:ind w:left="3600" w:hanging="720"/>
        <w:rPr>
          <w:b/>
        </w:rPr>
      </w:pPr>
      <w:r w:rsidRPr="00483D0C">
        <w:t>(ii)</w:t>
      </w:r>
      <w:r w:rsidRPr="00483D0C">
        <w:tab/>
        <w:t>Transmission Rate Base (Idaho Power Rate Filing – Rate Calculation, Line 20).</w:t>
      </w:r>
    </w:p>
    <w:p w:rsidR="00603D04" w:rsidRPr="00483D0C" w:rsidRDefault="00603D04" w:rsidP="00DE0BC9">
      <w:pPr>
        <w:spacing w:after="120" w:line="276" w:lineRule="auto"/>
        <w:ind w:left="2160" w:hanging="720"/>
        <w:rPr>
          <w:b/>
        </w:rPr>
      </w:pPr>
      <w:r w:rsidRPr="00483D0C">
        <w:t>(2)</w:t>
      </w:r>
      <w:r w:rsidRPr="00483D0C">
        <w:tab/>
        <w:t>Accounts 281, 283 and 190 based on the product of:</w:t>
      </w:r>
    </w:p>
    <w:p w:rsidR="00603D04" w:rsidRPr="00483D0C" w:rsidRDefault="00603D04" w:rsidP="00DE0BC9">
      <w:pPr>
        <w:spacing w:after="120" w:line="276" w:lineRule="auto"/>
        <w:ind w:left="2880" w:hanging="720"/>
      </w:pPr>
      <w:r w:rsidRPr="00483D0C">
        <w:t>(a)</w:t>
      </w:r>
      <w:r w:rsidRPr="00483D0C">
        <w:tab/>
        <w:t>Transmission related Accounts 281, 283 and 190 is the product of:</w:t>
      </w:r>
    </w:p>
    <w:p w:rsidR="00603D04" w:rsidRPr="00483D0C" w:rsidRDefault="00603D04" w:rsidP="00DE0BC9">
      <w:pPr>
        <w:numPr>
          <w:ilvl w:val="0"/>
          <w:numId w:val="34"/>
        </w:numPr>
        <w:spacing w:after="120" w:line="276" w:lineRule="auto"/>
        <w:ind w:left="3600" w:hanging="720"/>
        <w:contextualSpacing/>
        <w:rPr>
          <w:rFonts w:eastAsiaTheme="minorHAnsi"/>
          <w:b/>
        </w:rPr>
      </w:pPr>
      <w:r w:rsidRPr="00483D0C">
        <w:rPr>
          <w:rFonts w:eastAsiaTheme="minorHAnsi"/>
        </w:rPr>
        <w:t>Total Accounts 281, 283 and 190 (Idaho Power Rate Filing – Schedule 1, Lines 3, 5 and 6); and</w:t>
      </w:r>
    </w:p>
    <w:p w:rsidR="00603D04" w:rsidRPr="00483D0C" w:rsidRDefault="00603D04" w:rsidP="00DE0BC9">
      <w:pPr>
        <w:numPr>
          <w:ilvl w:val="0"/>
          <w:numId w:val="34"/>
        </w:numPr>
        <w:spacing w:after="120" w:line="276" w:lineRule="auto"/>
        <w:ind w:left="3600" w:hanging="720"/>
        <w:rPr>
          <w:rFonts w:eastAsiaTheme="minorHAnsi"/>
          <w:b/>
        </w:rPr>
      </w:pPr>
      <w:r>
        <w:rPr>
          <w:rFonts w:eastAsiaTheme="minorHAnsi"/>
        </w:rPr>
        <w:t>T</w:t>
      </w:r>
      <w:r w:rsidRPr="00483D0C">
        <w:rPr>
          <w:rFonts w:eastAsiaTheme="minorHAnsi"/>
        </w:rPr>
        <w:t>he sum of (1) Transmission Plant Allocator (Idaho Power Rate Filing – Schedule 1, Line 8) and (2) General &amp; Intangible Plant Allocator (Idaho Power Rate Filing – Schedule 1, Line 47); and</w:t>
      </w:r>
    </w:p>
    <w:p w:rsidR="00603D04" w:rsidRPr="00483D0C" w:rsidRDefault="00603D04" w:rsidP="00DE0BC9">
      <w:pPr>
        <w:spacing w:after="120" w:line="276" w:lineRule="auto"/>
        <w:ind w:left="2880" w:hanging="720"/>
        <w:rPr>
          <w:b/>
          <w:bCs/>
        </w:rPr>
      </w:pPr>
      <w:r w:rsidRPr="00483D0C">
        <w:rPr>
          <w:bCs/>
        </w:rPr>
        <w:t xml:space="preserve">(b) </w:t>
      </w:r>
      <w:r w:rsidRPr="00483D0C">
        <w:rPr>
          <w:bCs/>
        </w:rPr>
        <w:tab/>
      </w:r>
      <w:r>
        <w:rPr>
          <w:bCs/>
        </w:rPr>
        <w:t>T</w:t>
      </w:r>
      <w:r w:rsidRPr="00483D0C">
        <w:rPr>
          <w:bCs/>
        </w:rPr>
        <w:t>he quotient of:</w:t>
      </w:r>
    </w:p>
    <w:p w:rsidR="00603D04" w:rsidRPr="00483D0C" w:rsidRDefault="00603D04" w:rsidP="00DE0BC9">
      <w:pPr>
        <w:spacing w:after="120" w:line="276" w:lineRule="auto"/>
        <w:ind w:left="2880"/>
        <w:rPr>
          <w:b/>
        </w:rPr>
      </w:pPr>
      <w:r w:rsidRPr="00483D0C">
        <w:t>(i)</w:t>
      </w:r>
      <w:r w:rsidRPr="00483D0C">
        <w:tab/>
      </w:r>
      <w:r w:rsidR="00953E8D">
        <w:t>T</w:t>
      </w:r>
      <w:r w:rsidRPr="00483D0C">
        <w:t>he Acquisition Cost of the Common Equipment, and</w:t>
      </w:r>
    </w:p>
    <w:p w:rsidR="00603D04" w:rsidRPr="00483D0C" w:rsidRDefault="00603D04" w:rsidP="00DE0BC9">
      <w:pPr>
        <w:spacing w:after="120" w:line="276" w:lineRule="auto"/>
        <w:ind w:left="3600" w:hanging="720"/>
        <w:rPr>
          <w:b/>
        </w:rPr>
      </w:pPr>
      <w:r w:rsidRPr="00483D0C">
        <w:t>(ii)</w:t>
      </w:r>
      <w:r w:rsidRPr="00483D0C">
        <w:tab/>
      </w:r>
      <w:r w:rsidRPr="00483D0C">
        <w:rPr>
          <w:rFonts w:eastAsiaTheme="minorHAnsi"/>
        </w:rPr>
        <w:t>Acquisition Value of Transmission Plant, Property and Equipment (</w:t>
      </w:r>
      <w:r w:rsidRPr="00483D0C">
        <w:t>Idaho Power Rate Filing – Rate Calculation, the sum of Lines 1 through 8).</w:t>
      </w:r>
    </w:p>
    <w:p w:rsidR="00603D04" w:rsidRPr="00483D0C" w:rsidRDefault="00603D04" w:rsidP="00DE0BC9">
      <w:pPr>
        <w:spacing w:after="120" w:line="276" w:lineRule="auto"/>
        <w:ind w:left="1440" w:hanging="720"/>
      </w:pPr>
      <w:r w:rsidRPr="00483D0C">
        <w:t>(B)</w:t>
      </w:r>
      <w:r w:rsidRPr="00483D0C">
        <w:tab/>
      </w:r>
      <w:r>
        <w:t>I</w:t>
      </w:r>
      <w:r w:rsidRPr="00483D0C">
        <w:t xml:space="preserve">n respect of the Common Equipment at each Substation owned by PacifiCorp, an amount equal to the sum of </w:t>
      </w:r>
      <w:r w:rsidRPr="00483D0C">
        <w:rPr>
          <w:u w:val="single"/>
        </w:rPr>
        <w:t>Sections (B)(1)</w:t>
      </w:r>
      <w:r w:rsidRPr="00483D0C">
        <w:t xml:space="preserve"> and </w:t>
      </w:r>
      <w:r w:rsidRPr="00483D0C">
        <w:rPr>
          <w:u w:val="single"/>
        </w:rPr>
        <w:t>(B)(2)</w:t>
      </w:r>
      <w:r w:rsidRPr="00483D0C">
        <w:t xml:space="preserve"> below:</w:t>
      </w:r>
    </w:p>
    <w:p w:rsidR="00603D04" w:rsidRPr="00483D0C" w:rsidRDefault="00603D04" w:rsidP="00DE0BC9">
      <w:pPr>
        <w:spacing w:after="120" w:line="276" w:lineRule="auto"/>
        <w:ind w:left="2160" w:hanging="720"/>
      </w:pPr>
      <w:r w:rsidRPr="00483D0C">
        <w:t>(1)</w:t>
      </w:r>
      <w:r w:rsidRPr="00483D0C">
        <w:tab/>
        <w:t>Account 282 based on the product of:</w:t>
      </w:r>
    </w:p>
    <w:p w:rsidR="00603D04" w:rsidRPr="00483D0C" w:rsidRDefault="00603D04" w:rsidP="00DE0BC9">
      <w:pPr>
        <w:spacing w:after="120" w:line="276" w:lineRule="auto"/>
        <w:ind w:left="2880" w:hanging="720"/>
        <w:rPr>
          <w:rFonts w:eastAsiaTheme="minorHAnsi"/>
        </w:rPr>
      </w:pPr>
      <w:r w:rsidRPr="00483D0C">
        <w:rPr>
          <w:rFonts w:eastAsiaTheme="minorHAnsi"/>
        </w:rPr>
        <w:t>(a)</w:t>
      </w:r>
      <w:r w:rsidRPr="00483D0C">
        <w:rPr>
          <w:rFonts w:eastAsiaTheme="minorHAnsi"/>
        </w:rPr>
        <w:tab/>
        <w:t>Transmission-related Account 282 is the product of:</w:t>
      </w:r>
      <w:r w:rsidRPr="00483D0C" w:rsidDel="00E84CE1">
        <w:rPr>
          <w:rFonts w:eastAsiaTheme="minorHAnsi"/>
        </w:rPr>
        <w:t xml:space="preserve"> </w:t>
      </w:r>
    </w:p>
    <w:p w:rsidR="00603D04" w:rsidRPr="00483D0C" w:rsidRDefault="00603D04" w:rsidP="00DE0BC9">
      <w:pPr>
        <w:numPr>
          <w:ilvl w:val="0"/>
          <w:numId w:val="35"/>
        </w:numPr>
        <w:spacing w:after="120" w:line="276" w:lineRule="auto"/>
        <w:ind w:left="3600" w:hanging="720"/>
        <w:contextualSpacing/>
        <w:rPr>
          <w:rFonts w:eastAsiaTheme="minorHAnsi"/>
          <w:b/>
        </w:rPr>
      </w:pPr>
      <w:r w:rsidRPr="00483D0C">
        <w:rPr>
          <w:rFonts w:eastAsiaTheme="minorHAnsi"/>
        </w:rPr>
        <w:t>Account 282 (PacifiCorp Rate Filing, Attachment 1A, Line 1); and</w:t>
      </w:r>
    </w:p>
    <w:p w:rsidR="00603D04" w:rsidRPr="00483D0C" w:rsidRDefault="00603D04" w:rsidP="00DE0BC9">
      <w:pPr>
        <w:numPr>
          <w:ilvl w:val="0"/>
          <w:numId w:val="35"/>
        </w:numPr>
        <w:spacing w:after="120" w:line="276" w:lineRule="auto"/>
        <w:ind w:left="3600" w:hanging="720"/>
        <w:rPr>
          <w:rFonts w:eastAsiaTheme="minorHAnsi"/>
          <w:b/>
        </w:rPr>
      </w:pPr>
      <w:r w:rsidRPr="00483D0C">
        <w:rPr>
          <w:rFonts w:eastAsiaTheme="minorHAnsi"/>
        </w:rPr>
        <w:t>The Allocator (PacifiCorp Rate Filing, Attachment 1A, Line 6); and</w:t>
      </w:r>
    </w:p>
    <w:p w:rsidR="00603D04" w:rsidRPr="00483D0C" w:rsidRDefault="00603D04" w:rsidP="00DE0BC9">
      <w:pPr>
        <w:spacing w:after="120" w:line="276" w:lineRule="auto"/>
        <w:ind w:left="2880" w:hanging="720"/>
        <w:rPr>
          <w:b/>
        </w:rPr>
      </w:pPr>
      <w:r w:rsidRPr="00483D0C">
        <w:t>(b)</w:t>
      </w:r>
      <w:r w:rsidRPr="00483D0C">
        <w:tab/>
      </w:r>
      <w:r w:rsidR="00953E8D">
        <w:t>T</w:t>
      </w:r>
      <w:r w:rsidRPr="00483D0C">
        <w:t>he quotient of:</w:t>
      </w:r>
    </w:p>
    <w:p w:rsidR="00603D04" w:rsidRPr="00483D0C" w:rsidRDefault="00603D04" w:rsidP="00DE0BC9">
      <w:pPr>
        <w:numPr>
          <w:ilvl w:val="0"/>
          <w:numId w:val="23"/>
        </w:numPr>
        <w:spacing w:after="120" w:line="276" w:lineRule="auto"/>
        <w:ind w:left="3600" w:hanging="720"/>
        <w:contextualSpacing/>
        <w:rPr>
          <w:b/>
        </w:rPr>
      </w:pPr>
      <w:r>
        <w:t>T</w:t>
      </w:r>
      <w:r w:rsidRPr="00483D0C">
        <w:t>he Net Book Value of the Common Equipment; and</w:t>
      </w:r>
    </w:p>
    <w:p w:rsidR="00603D04" w:rsidRPr="00483D0C" w:rsidRDefault="00603D04" w:rsidP="00DE0BC9">
      <w:pPr>
        <w:numPr>
          <w:ilvl w:val="0"/>
          <w:numId w:val="23"/>
        </w:numPr>
        <w:spacing w:after="120" w:line="276" w:lineRule="auto"/>
        <w:ind w:left="3600" w:hanging="720"/>
        <w:rPr>
          <w:b/>
        </w:rPr>
      </w:pPr>
      <w:r w:rsidRPr="00483D0C">
        <w:t>Total Net Property, Plant &amp; Equipment (PacifiCorp Rate Filing, Line 32).</w:t>
      </w:r>
    </w:p>
    <w:p w:rsidR="00603D04" w:rsidRPr="00483D0C" w:rsidRDefault="00603D04" w:rsidP="00DE0BC9">
      <w:pPr>
        <w:spacing w:after="120" w:line="276" w:lineRule="auto"/>
        <w:ind w:left="2160" w:hanging="720"/>
        <w:rPr>
          <w:b/>
        </w:rPr>
      </w:pPr>
      <w:r w:rsidRPr="00483D0C">
        <w:t>(2)</w:t>
      </w:r>
      <w:r w:rsidRPr="00483D0C">
        <w:tab/>
        <w:t>Accounts 281, 283 and 190 based on the product of:</w:t>
      </w:r>
    </w:p>
    <w:p w:rsidR="00603D04" w:rsidRPr="00483D0C" w:rsidRDefault="00603D04" w:rsidP="00DE0BC9">
      <w:pPr>
        <w:spacing w:after="120" w:line="276" w:lineRule="auto"/>
        <w:ind w:left="2880" w:hanging="720"/>
        <w:rPr>
          <w:rFonts w:eastAsiaTheme="minorHAnsi"/>
        </w:rPr>
      </w:pPr>
      <w:r w:rsidRPr="00483D0C">
        <w:rPr>
          <w:rFonts w:eastAsiaTheme="minorHAnsi"/>
        </w:rPr>
        <w:t>(a)</w:t>
      </w:r>
      <w:r w:rsidRPr="00483D0C">
        <w:rPr>
          <w:rFonts w:eastAsiaTheme="minorHAnsi"/>
        </w:rPr>
        <w:tab/>
        <w:t>Transmission-related Accounts 281, 283 and 190 is the product of:</w:t>
      </w:r>
    </w:p>
    <w:p w:rsidR="00603D04" w:rsidRPr="00483D0C" w:rsidRDefault="00603D04" w:rsidP="00DE0BC9">
      <w:pPr>
        <w:numPr>
          <w:ilvl w:val="0"/>
          <w:numId w:val="36"/>
        </w:numPr>
        <w:spacing w:after="120" w:line="276" w:lineRule="auto"/>
        <w:ind w:left="3600" w:hanging="720"/>
        <w:contextualSpacing/>
        <w:rPr>
          <w:rFonts w:eastAsiaTheme="minorHAnsi"/>
          <w:b/>
        </w:rPr>
      </w:pPr>
      <w:r>
        <w:rPr>
          <w:rFonts w:eastAsiaTheme="minorHAnsi"/>
        </w:rPr>
        <w:t>T</w:t>
      </w:r>
      <w:r w:rsidRPr="00483D0C">
        <w:rPr>
          <w:rFonts w:eastAsiaTheme="minorHAnsi"/>
        </w:rPr>
        <w:t>he sum of Accounts 281, 283 and 190 (PacifiCorp Rate Filing, Attachment 1A, Lines 2, 3 and 4); and</w:t>
      </w:r>
    </w:p>
    <w:p w:rsidR="00603D04" w:rsidRPr="00483D0C" w:rsidRDefault="00603D04" w:rsidP="00DE0BC9">
      <w:pPr>
        <w:numPr>
          <w:ilvl w:val="0"/>
          <w:numId w:val="36"/>
        </w:numPr>
        <w:spacing w:after="120" w:line="276" w:lineRule="auto"/>
        <w:ind w:left="3600" w:hanging="720"/>
        <w:rPr>
          <w:rFonts w:eastAsiaTheme="minorHAnsi"/>
          <w:b/>
        </w:rPr>
      </w:pPr>
      <w:r>
        <w:rPr>
          <w:rFonts w:eastAsiaTheme="minorHAnsi"/>
        </w:rPr>
        <w:t>T</w:t>
      </w:r>
      <w:r w:rsidRPr="00483D0C">
        <w:rPr>
          <w:rFonts w:eastAsiaTheme="minorHAnsi"/>
        </w:rPr>
        <w:t xml:space="preserve">he Allocator (PacifiCorp Rate Filing, Attachment 1A, Line 6); </w:t>
      </w:r>
      <w:r w:rsidRPr="00483D0C">
        <w:t>and</w:t>
      </w:r>
    </w:p>
    <w:p w:rsidR="00603D04" w:rsidRPr="00483D0C" w:rsidRDefault="00603D04" w:rsidP="00DE0BC9">
      <w:pPr>
        <w:spacing w:after="120" w:line="276" w:lineRule="auto"/>
        <w:ind w:left="2880" w:hanging="720"/>
        <w:rPr>
          <w:b/>
        </w:rPr>
      </w:pPr>
      <w:r>
        <w:t xml:space="preserve">(b) </w:t>
      </w:r>
      <w:r>
        <w:tab/>
        <w:t>T</w:t>
      </w:r>
      <w:r w:rsidRPr="00483D0C">
        <w:t>he quotient of:</w:t>
      </w:r>
    </w:p>
    <w:p w:rsidR="00603D04" w:rsidRPr="00483D0C" w:rsidRDefault="00603D04" w:rsidP="00DE0BC9">
      <w:pPr>
        <w:numPr>
          <w:ilvl w:val="0"/>
          <w:numId w:val="29"/>
        </w:numPr>
        <w:spacing w:after="120" w:line="276" w:lineRule="auto"/>
        <w:ind w:left="3600" w:hanging="720"/>
        <w:contextualSpacing/>
        <w:rPr>
          <w:b/>
        </w:rPr>
      </w:pPr>
      <w:r>
        <w:t>t</w:t>
      </w:r>
      <w:r w:rsidRPr="00483D0C">
        <w:t>he Acquisition Cost of the Common Equipment; and</w:t>
      </w:r>
    </w:p>
    <w:p w:rsidR="00603D04" w:rsidRPr="00483D0C" w:rsidRDefault="00603D04" w:rsidP="00DE0BC9">
      <w:pPr>
        <w:numPr>
          <w:ilvl w:val="0"/>
          <w:numId w:val="29"/>
        </w:numPr>
        <w:spacing w:after="120" w:line="276" w:lineRule="auto"/>
        <w:ind w:left="3600" w:hanging="720"/>
        <w:rPr>
          <w:b/>
        </w:rPr>
      </w:pPr>
      <w:r w:rsidRPr="00483D0C">
        <w:t>Total Plant in Rate Base (PacifiCorp Rate Filing, Line 24).</w:t>
      </w:r>
    </w:p>
    <w:p w:rsidR="00603D04" w:rsidRPr="00483D0C" w:rsidRDefault="00603D04" w:rsidP="00DE0BC9">
      <w:pPr>
        <w:spacing w:line="276" w:lineRule="auto"/>
      </w:pPr>
      <w:r w:rsidRPr="00483D0C">
        <w:t>“</w:t>
      </w:r>
      <w:r w:rsidRPr="00483D0C">
        <w:rPr>
          <w:u w:val="single"/>
        </w:rPr>
        <w:t>Acquisition Cost of the Line Terminal Equipment</w:t>
      </w:r>
      <w:r w:rsidRPr="00483D0C">
        <w:t xml:space="preserve">” means, in respect of a Substation Segment, the cost of the Line Terminal Equipment in the Substation Segment as initially determined on the Effective Date and set forth on </w:t>
      </w:r>
      <w:r w:rsidRPr="00483D0C">
        <w:rPr>
          <w:u w:val="single"/>
        </w:rPr>
        <w:t>Exhibit F</w:t>
      </w:r>
      <w:r w:rsidRPr="00483D0C">
        <w:t>, as the same may be adjusted from time to time by the Annual Adjustment.</w:t>
      </w:r>
    </w:p>
    <w:p w:rsidR="00603D04" w:rsidRPr="00483D0C" w:rsidRDefault="00603D04" w:rsidP="00DE0BC9">
      <w:pPr>
        <w:spacing w:line="276" w:lineRule="auto"/>
      </w:pPr>
      <w:r w:rsidRPr="00483D0C">
        <w:t>“</w:t>
      </w:r>
      <w:r w:rsidRPr="00483D0C">
        <w:rPr>
          <w:u w:val="single"/>
        </w:rPr>
        <w:t>Acquisition Cost of the Substation Bus Equipment</w:t>
      </w:r>
      <w:r w:rsidRPr="00483D0C">
        <w:t xml:space="preserve">” means, in respect of a Substation, the cost of the Substation Bus Equipment in the Substation as initially determined on the Effective Date and set forth on </w:t>
      </w:r>
      <w:r w:rsidRPr="00483D0C">
        <w:rPr>
          <w:u w:val="single"/>
        </w:rPr>
        <w:t>Exhibit F</w:t>
      </w:r>
      <w:r w:rsidRPr="00483D0C">
        <w:t>, as the same may be adjusted from time to time by the Annual Adjustment.</w:t>
      </w:r>
    </w:p>
    <w:p w:rsidR="00603D04" w:rsidRPr="00483D0C" w:rsidRDefault="00603D04" w:rsidP="00DE0BC9">
      <w:pPr>
        <w:spacing w:line="276" w:lineRule="auto"/>
      </w:pPr>
      <w:r w:rsidRPr="00483D0C">
        <w:t>“</w:t>
      </w:r>
      <w:r w:rsidRPr="00483D0C">
        <w:rPr>
          <w:u w:val="single"/>
        </w:rPr>
        <w:t>Acquisition Cost of the Substation Segment</w:t>
      </w:r>
      <w:r w:rsidRPr="00483D0C">
        <w:t xml:space="preserve">” means, in respect of a Substation, the cost of the Substation Segment as initially determined on the Effective Date and set forth on </w:t>
      </w:r>
      <w:r w:rsidRPr="00483D0C">
        <w:rPr>
          <w:u w:val="single"/>
        </w:rPr>
        <w:t>Exhibit F</w:t>
      </w:r>
      <w:r w:rsidRPr="00483D0C">
        <w:t>, as the same may be adjusted from time to time by the Annual Adjustment.</w:t>
      </w:r>
    </w:p>
    <w:p w:rsidR="00603D04" w:rsidRPr="00483D0C" w:rsidRDefault="00603D04" w:rsidP="00DE0BC9">
      <w:pPr>
        <w:spacing w:line="276" w:lineRule="auto"/>
      </w:pPr>
      <w:r w:rsidRPr="00483D0C">
        <w:t>“</w:t>
      </w:r>
      <w:r w:rsidRPr="00483D0C">
        <w:rPr>
          <w:u w:val="single"/>
        </w:rPr>
        <w:t>Acquisition Cost of the Transmission Segment</w:t>
      </w:r>
      <w:r w:rsidRPr="00483D0C">
        <w:t xml:space="preserve">” means, in respect of each Transmission Segment, the cost of the Transmission Segment as initially determined on the Effective Date and set forth on </w:t>
      </w:r>
      <w:r w:rsidRPr="00483D0C">
        <w:rPr>
          <w:u w:val="single"/>
        </w:rPr>
        <w:t>Exhibit F</w:t>
      </w:r>
      <w:r w:rsidRPr="00483D0C">
        <w:t xml:space="preserve">, as the same may be adjusted from time to time by the Annual Adjustment; </w:t>
      </w:r>
      <w:r w:rsidRPr="00483D0C">
        <w:rPr>
          <w:u w:val="single"/>
        </w:rPr>
        <w:t>provided</w:t>
      </w:r>
      <w:r w:rsidRPr="00483D0C">
        <w:t xml:space="preserve">, </w:t>
      </w:r>
      <w:r w:rsidRPr="00483D0C">
        <w:rPr>
          <w:u w:val="single"/>
        </w:rPr>
        <w:t>however</w:t>
      </w:r>
      <w:r w:rsidRPr="00483D0C">
        <w:t xml:space="preserve">, that (i) in the case of the Antelope-Goshen Transmission Segment, the Acquisition Cost of the Transmission Segment shall be reduced by 44.44% to account for the fact that only approximately 25 miles of the approximately 45-mile Antelope-Goshen Transmission Segment is jointly-owned Transmission Facilities and (ii) in the case of the American Fall </w:t>
      </w:r>
      <w:r w:rsidR="00E11EA2">
        <w:t xml:space="preserve">– Malad </w:t>
      </w:r>
      <w:r w:rsidRPr="00483D0C">
        <w:t>Transmission Segment, the Acquisition Cost of the Transmission Segment shall be reduced by 57.28% to account for the fact that only approximately 29 miles of the approximately 6</w:t>
      </w:r>
      <w:r w:rsidR="00E11EA2">
        <w:t>8</w:t>
      </w:r>
      <w:r w:rsidRPr="00483D0C">
        <w:t xml:space="preserve">-mile </w:t>
      </w:r>
      <w:r w:rsidR="00E11EA2">
        <w:t>American Fall – Malad</w:t>
      </w:r>
      <w:r w:rsidRPr="00483D0C">
        <w:t xml:space="preserve"> Transmission Segment is jointly-owned Transmission Facilities.  </w:t>
      </w:r>
    </w:p>
    <w:p w:rsidR="00603D04" w:rsidRPr="00483D0C" w:rsidRDefault="00603D04" w:rsidP="00DE0BC9">
      <w:pPr>
        <w:spacing w:line="276" w:lineRule="auto"/>
      </w:pPr>
      <w:r w:rsidRPr="00483D0C">
        <w:t>“</w:t>
      </w:r>
      <w:r w:rsidRPr="00483D0C">
        <w:rPr>
          <w:u w:val="single"/>
        </w:rPr>
        <w:t>Acquisition Cost of the Common Equipment</w:t>
      </w:r>
      <w:r w:rsidRPr="00483D0C">
        <w:t xml:space="preserve">” means, in respect of Common Equipment in a Substation, the cost to the Owner of such Common Equipment as initially determined on the Effective Date and set forth on </w:t>
      </w:r>
      <w:r w:rsidRPr="00483D0C">
        <w:rPr>
          <w:u w:val="single"/>
        </w:rPr>
        <w:t>Exhibit F</w:t>
      </w:r>
      <w:r w:rsidRPr="00483D0C">
        <w:t>, as the same may be adjusted from time to time by the Annual Adjustment.</w:t>
      </w:r>
    </w:p>
    <w:p w:rsidR="00603D04" w:rsidRPr="00483D0C" w:rsidRDefault="00603D04" w:rsidP="00DE0BC9">
      <w:pPr>
        <w:spacing w:line="276" w:lineRule="auto"/>
      </w:pPr>
      <w:r w:rsidRPr="00483D0C">
        <w:t>“</w:t>
      </w:r>
      <w:r w:rsidRPr="00483D0C">
        <w:rPr>
          <w:u w:val="single"/>
        </w:rPr>
        <w:t>Annual Adjustment</w:t>
      </w:r>
      <w:r w:rsidRPr="00483D0C">
        <w:t xml:space="preserve">” is defined in </w:t>
      </w:r>
      <w:r w:rsidRPr="00483D0C">
        <w:rPr>
          <w:u w:val="single"/>
        </w:rPr>
        <w:t>Section 5</w:t>
      </w:r>
      <w:r w:rsidRPr="00483D0C">
        <w:t xml:space="preserve"> of this </w:t>
      </w:r>
      <w:r w:rsidRPr="00483D0C">
        <w:rPr>
          <w:u w:val="single"/>
        </w:rPr>
        <w:t>Exhibit D</w:t>
      </w:r>
      <w:r w:rsidRPr="00483D0C">
        <w:t>.</w:t>
      </w:r>
    </w:p>
    <w:p w:rsidR="00603D04" w:rsidRPr="00483D0C" w:rsidRDefault="00603D04" w:rsidP="00DE0BC9">
      <w:pPr>
        <w:spacing w:line="276" w:lineRule="auto"/>
      </w:pPr>
      <w:r w:rsidRPr="00483D0C">
        <w:t>“</w:t>
      </w:r>
      <w:r w:rsidRPr="00483D0C">
        <w:rPr>
          <w:u w:val="single"/>
        </w:rPr>
        <w:t>Common Equipment Allocation Factor</w:t>
      </w:r>
      <w:r w:rsidRPr="00483D0C">
        <w:t xml:space="preserve">” means, in respect of each Substation and each Owner, the </w:t>
      </w:r>
      <w:r w:rsidR="00C10CED">
        <w:t>Substation O&amp;M Allocation for such Substation and such Owner, provided that prior to the Effective Date the Parties shall work together to determine whether an alternative allocation factor should be used for purposes of allocating the Monthly Common Equipment Charge as between the Owners</w:t>
      </w:r>
      <w:r w:rsidRPr="00483D0C">
        <w:t>.</w:t>
      </w:r>
    </w:p>
    <w:p w:rsidR="00603D04" w:rsidRPr="00483D0C" w:rsidRDefault="00603D04" w:rsidP="00DE0BC9">
      <w:pPr>
        <w:spacing w:line="276" w:lineRule="auto"/>
      </w:pPr>
      <w:r w:rsidRPr="00483D0C">
        <w:t>“</w:t>
      </w:r>
      <w:r w:rsidRPr="00483D0C">
        <w:rPr>
          <w:u w:val="single"/>
        </w:rPr>
        <w:t>CWIP</w:t>
      </w:r>
      <w:r w:rsidRPr="00483D0C">
        <w:t>” means Construction Work in Progress.</w:t>
      </w:r>
    </w:p>
    <w:p w:rsidR="00603D04" w:rsidRPr="00483D0C" w:rsidRDefault="00603D04" w:rsidP="00DE0BC9">
      <w:pPr>
        <w:spacing w:line="276" w:lineRule="auto"/>
      </w:pPr>
      <w:r w:rsidRPr="00483D0C">
        <w:t>“</w:t>
      </w:r>
      <w:r w:rsidRPr="00483D0C">
        <w:rPr>
          <w:u w:val="single"/>
        </w:rPr>
        <w:t>Idaho Power Rate Filing – Rate Calculation</w:t>
      </w:r>
      <w:r w:rsidRPr="00483D0C">
        <w:t xml:space="preserve">” means the rate calculation tab of Idaho Power’s current year annual FERC formula rate filing. </w:t>
      </w:r>
    </w:p>
    <w:p w:rsidR="00603D04" w:rsidRPr="00483D0C" w:rsidRDefault="00603D04" w:rsidP="00DE0BC9">
      <w:pPr>
        <w:spacing w:line="276" w:lineRule="auto"/>
      </w:pPr>
      <w:r w:rsidRPr="00483D0C">
        <w:t>“</w:t>
      </w:r>
      <w:r w:rsidRPr="00483D0C">
        <w:rPr>
          <w:u w:val="single"/>
        </w:rPr>
        <w:t>Idaho Power Rate Filing – Schedule 1</w:t>
      </w:r>
      <w:r w:rsidRPr="00483D0C">
        <w:t>” means the schedule 1 tab of Idaho Power’s current year annual FERC formula rate filing.</w:t>
      </w:r>
    </w:p>
    <w:p w:rsidR="00603D04" w:rsidRPr="00483D0C" w:rsidRDefault="00603D04" w:rsidP="00DE0BC9">
      <w:pPr>
        <w:spacing w:line="276" w:lineRule="auto"/>
      </w:pPr>
      <w:r w:rsidRPr="00483D0C">
        <w:t>“</w:t>
      </w:r>
      <w:r w:rsidRPr="00483D0C">
        <w:rPr>
          <w:u w:val="single"/>
        </w:rPr>
        <w:t>Line Terminal Equipment</w:t>
      </w:r>
      <w:r w:rsidRPr="00483D0C">
        <w:t xml:space="preserve">” means all series capacitors, shunt reactors and phase shifters and all other equipment that the Parties mutually agree is “Line Terminal Equipment.”  All Line Terminal Equipment which is part of a Substation Segment on the Effective Date, sorted by Substation Segment, is identified on </w:t>
      </w:r>
      <w:r w:rsidRPr="00483D0C">
        <w:rPr>
          <w:u w:val="single"/>
        </w:rPr>
        <w:t>Exhibit F</w:t>
      </w:r>
      <w:r w:rsidRPr="00483D0C">
        <w:t>.</w:t>
      </w:r>
    </w:p>
    <w:p w:rsidR="00603D04" w:rsidRPr="00483D0C" w:rsidRDefault="00603D04" w:rsidP="00DE0BC9">
      <w:pPr>
        <w:spacing w:after="120" w:line="276" w:lineRule="auto"/>
      </w:pPr>
      <w:r w:rsidRPr="00483D0C">
        <w:t>“</w:t>
      </w:r>
      <w:r w:rsidRPr="00483D0C">
        <w:rPr>
          <w:u w:val="single"/>
        </w:rPr>
        <w:t>Local Property Taxes</w:t>
      </w:r>
      <w:r w:rsidRPr="00483D0C">
        <w:t>” means, in respect of the Common Equipment at each Substation, an amount equal to the product of:</w:t>
      </w:r>
    </w:p>
    <w:p w:rsidR="00603D04" w:rsidRPr="00483D0C" w:rsidRDefault="00603D04" w:rsidP="00DE0BC9">
      <w:pPr>
        <w:spacing w:after="120" w:line="276" w:lineRule="auto"/>
        <w:ind w:left="1440" w:hanging="720"/>
      </w:pPr>
      <w:r w:rsidRPr="00483D0C">
        <w:t xml:space="preserve">(A) </w:t>
      </w:r>
      <w:r w:rsidRPr="00483D0C">
        <w:tab/>
        <w:t>The Acquisition Cost of the Common Equipment; and</w:t>
      </w:r>
    </w:p>
    <w:p w:rsidR="00603D04" w:rsidRPr="00483D0C" w:rsidRDefault="00603D04" w:rsidP="00DE0BC9">
      <w:pPr>
        <w:spacing w:line="276" w:lineRule="auto"/>
        <w:ind w:left="1440" w:hanging="720"/>
      </w:pPr>
      <w:r w:rsidRPr="00483D0C">
        <w:t xml:space="preserve">(B) </w:t>
      </w:r>
      <w:r w:rsidRPr="00483D0C">
        <w:tab/>
        <w:t>The Property Tax Rate for the State of Idaho.</w:t>
      </w:r>
    </w:p>
    <w:p w:rsidR="00603D04" w:rsidRDefault="00603D04" w:rsidP="00DE0BC9">
      <w:pPr>
        <w:spacing w:after="120" w:line="276" w:lineRule="auto"/>
        <w:rPr>
          <w:b/>
        </w:rPr>
      </w:pPr>
      <w:r w:rsidRPr="00483D0C">
        <w:t>“</w:t>
      </w:r>
      <w:r w:rsidRPr="00483D0C">
        <w:rPr>
          <w:u w:val="single"/>
        </w:rPr>
        <w:t>Net Book Value</w:t>
      </w:r>
      <w:r w:rsidRPr="00483D0C">
        <w:t>” means, in respect of the Common Equipment at each Substation, an amount equal to:</w:t>
      </w:r>
    </w:p>
    <w:p w:rsidR="00603D04" w:rsidRDefault="00603D04" w:rsidP="00DE0BC9">
      <w:pPr>
        <w:tabs>
          <w:tab w:val="left" w:pos="1440"/>
        </w:tabs>
        <w:spacing w:after="120" w:line="276" w:lineRule="auto"/>
        <w:ind w:left="1440" w:hanging="720"/>
        <w:rPr>
          <w:b/>
        </w:rPr>
      </w:pPr>
      <w:r w:rsidRPr="00483D0C">
        <w:t>(A)</w:t>
      </w:r>
      <w:r w:rsidRPr="00483D0C">
        <w:tab/>
        <w:t>The Acquisition Cost of the Common Equipment;</w:t>
      </w:r>
    </w:p>
    <w:p w:rsidR="00603D04" w:rsidRDefault="00603D04" w:rsidP="00DE0BC9">
      <w:pPr>
        <w:tabs>
          <w:tab w:val="left" w:pos="1440"/>
        </w:tabs>
        <w:spacing w:line="276" w:lineRule="auto"/>
        <w:ind w:left="1440" w:hanging="720"/>
        <w:rPr>
          <w:b/>
        </w:rPr>
      </w:pPr>
      <w:r w:rsidRPr="00483D0C">
        <w:t>(B)</w:t>
      </w:r>
      <w:r w:rsidRPr="00483D0C">
        <w:tab/>
      </w:r>
      <w:r w:rsidRPr="00483D0C">
        <w:rPr>
          <w:u w:val="single"/>
        </w:rPr>
        <w:t>Less</w:t>
      </w:r>
      <w:r w:rsidRPr="00483D0C">
        <w:t>, the Accumulated Depreciation.</w:t>
      </w:r>
    </w:p>
    <w:p w:rsidR="00603D04" w:rsidRDefault="00603D04" w:rsidP="00DE0BC9">
      <w:pPr>
        <w:spacing w:after="120" w:line="276" w:lineRule="auto"/>
      </w:pPr>
      <w:r w:rsidRPr="00483D0C">
        <w:t>“</w:t>
      </w:r>
      <w:r w:rsidRPr="00483D0C">
        <w:rPr>
          <w:u w:val="single"/>
        </w:rPr>
        <w:t>O&amp;M Expense Factor</w:t>
      </w:r>
      <w:r w:rsidRPr="00483D0C">
        <w:t>” means, in respect of each Operator, an amount equal to the quotient of:</w:t>
      </w:r>
    </w:p>
    <w:p w:rsidR="00603D04" w:rsidRDefault="00603D04" w:rsidP="00DE0BC9">
      <w:pPr>
        <w:tabs>
          <w:tab w:val="left" w:pos="1440"/>
        </w:tabs>
        <w:spacing w:after="120" w:line="276" w:lineRule="auto"/>
        <w:ind w:left="1440" w:hanging="720"/>
      </w:pPr>
      <w:r w:rsidRPr="00483D0C">
        <w:t>(A)</w:t>
      </w:r>
      <w:r w:rsidRPr="00483D0C">
        <w:tab/>
        <w:t xml:space="preserve">The Total Transmission O&amp;M Expense of the Operator; and </w:t>
      </w:r>
    </w:p>
    <w:p w:rsidR="00603D04" w:rsidRDefault="00603D04" w:rsidP="00DE0BC9">
      <w:pPr>
        <w:tabs>
          <w:tab w:val="left" w:pos="1440"/>
        </w:tabs>
        <w:spacing w:line="276" w:lineRule="auto"/>
        <w:ind w:left="1440" w:hanging="720"/>
      </w:pPr>
      <w:r w:rsidRPr="00483D0C">
        <w:t>(B)</w:t>
      </w:r>
      <w:r w:rsidRPr="00483D0C">
        <w:tab/>
        <w:t>The Transmission Plant in Service of the Operator.</w:t>
      </w:r>
    </w:p>
    <w:p w:rsidR="00603D04" w:rsidRDefault="00603D04" w:rsidP="00DE0BC9">
      <w:pPr>
        <w:spacing w:line="276" w:lineRule="auto"/>
      </w:pPr>
      <w:r w:rsidRPr="00483D0C">
        <w:t>“</w:t>
      </w:r>
      <w:r w:rsidRPr="00483D0C">
        <w:rPr>
          <w:u w:val="single"/>
        </w:rPr>
        <w:t>PacifiCorp Rate Filing</w:t>
      </w:r>
      <w:r w:rsidRPr="00483D0C">
        <w:t>” means PacifiCorp’s current year formula rate true-up.</w:t>
      </w:r>
    </w:p>
    <w:p w:rsidR="00603D04" w:rsidRDefault="00603D04" w:rsidP="00DE0BC9">
      <w:pPr>
        <w:spacing w:after="120" w:line="276" w:lineRule="auto"/>
        <w:rPr>
          <w:b/>
        </w:rPr>
      </w:pPr>
      <w:r w:rsidRPr="00483D0C">
        <w:t>“</w:t>
      </w:r>
      <w:r w:rsidRPr="00483D0C">
        <w:rPr>
          <w:u w:val="single"/>
        </w:rPr>
        <w:t>Rate Base</w:t>
      </w:r>
      <w:r w:rsidRPr="00483D0C">
        <w:t>” means, in respect of the Common Equipment at each Substation, an amount equal to:</w:t>
      </w:r>
    </w:p>
    <w:p w:rsidR="00603D04" w:rsidRPr="00483D0C" w:rsidRDefault="00603D04" w:rsidP="00DE0BC9">
      <w:pPr>
        <w:tabs>
          <w:tab w:val="left" w:pos="1440"/>
        </w:tabs>
        <w:spacing w:after="120" w:line="276" w:lineRule="auto"/>
        <w:ind w:left="1440" w:hanging="720"/>
        <w:rPr>
          <w:b/>
        </w:rPr>
      </w:pPr>
      <w:r w:rsidRPr="00483D0C">
        <w:t>(A)</w:t>
      </w:r>
      <w:r w:rsidRPr="00483D0C">
        <w:tab/>
        <w:t>The Net Book Value;</w:t>
      </w:r>
    </w:p>
    <w:p w:rsidR="00603D04" w:rsidRPr="00483D0C" w:rsidRDefault="00603D04" w:rsidP="00DE0BC9">
      <w:pPr>
        <w:tabs>
          <w:tab w:val="left" w:pos="1440"/>
        </w:tabs>
        <w:spacing w:line="276" w:lineRule="auto"/>
        <w:ind w:left="1440" w:hanging="720"/>
        <w:rPr>
          <w:b/>
        </w:rPr>
      </w:pPr>
      <w:r w:rsidRPr="00483D0C">
        <w:t>(B)</w:t>
      </w:r>
      <w:r w:rsidRPr="00483D0C">
        <w:tab/>
      </w:r>
      <w:r w:rsidRPr="00483D0C">
        <w:rPr>
          <w:u w:val="single"/>
        </w:rPr>
        <w:t>Less</w:t>
      </w:r>
      <w:r w:rsidRPr="00483D0C">
        <w:t>, the Accumulated Deferred Income Taxes.</w:t>
      </w:r>
    </w:p>
    <w:p w:rsidR="00603D04" w:rsidRPr="00483D0C" w:rsidRDefault="00603D04" w:rsidP="00DE0BC9">
      <w:pPr>
        <w:spacing w:after="120" w:line="276" w:lineRule="auto"/>
      </w:pPr>
      <w:r w:rsidRPr="00483D0C">
        <w:t>“</w:t>
      </w:r>
      <w:r w:rsidRPr="00483D0C">
        <w:rPr>
          <w:u w:val="single"/>
        </w:rPr>
        <w:t>Recovery of Capital</w:t>
      </w:r>
      <w:r w:rsidRPr="00483D0C">
        <w:t>” means, in respect of the Common Equipment at each Substation, an amount equal to the product of:</w:t>
      </w:r>
    </w:p>
    <w:p w:rsidR="00603D04" w:rsidRPr="00483D0C" w:rsidRDefault="00603D04" w:rsidP="00DE0BC9">
      <w:pPr>
        <w:spacing w:after="120" w:line="276" w:lineRule="auto"/>
        <w:ind w:left="1440" w:hanging="720"/>
      </w:pPr>
      <w:r w:rsidRPr="00483D0C">
        <w:t>(A)</w:t>
      </w:r>
      <w:r w:rsidRPr="00483D0C">
        <w:tab/>
        <w:t>The Acquisition Cost of the Common Equipment; and</w:t>
      </w:r>
    </w:p>
    <w:p w:rsidR="00603D04" w:rsidRPr="00483D0C" w:rsidRDefault="00603D04" w:rsidP="00DE0BC9">
      <w:pPr>
        <w:spacing w:line="276" w:lineRule="auto"/>
        <w:ind w:left="1440" w:hanging="720"/>
      </w:pPr>
      <w:r w:rsidRPr="00483D0C">
        <w:t>(B)</w:t>
      </w:r>
      <w:r w:rsidRPr="00483D0C">
        <w:tab/>
        <w:t>The FERC approved depreciation rate for Account 353 Transmission Plant Substation Equipment.</w:t>
      </w:r>
    </w:p>
    <w:p w:rsidR="00603D04" w:rsidRPr="00483D0C" w:rsidRDefault="00603D04" w:rsidP="00DE0BC9">
      <w:pPr>
        <w:spacing w:after="120" w:line="276" w:lineRule="auto"/>
      </w:pPr>
      <w:r w:rsidRPr="00483D0C">
        <w:t>“</w:t>
      </w:r>
      <w:r w:rsidRPr="00483D0C">
        <w:rPr>
          <w:u w:val="single"/>
        </w:rPr>
        <w:t>Return on Capital</w:t>
      </w:r>
      <w:r w:rsidRPr="00483D0C">
        <w:t>” means:</w:t>
      </w:r>
    </w:p>
    <w:p w:rsidR="00603D04" w:rsidRPr="00483D0C" w:rsidRDefault="00603D04" w:rsidP="00DE0BC9">
      <w:pPr>
        <w:spacing w:after="120" w:line="276" w:lineRule="auto"/>
        <w:ind w:left="1440" w:hanging="720"/>
      </w:pPr>
      <w:r w:rsidRPr="00483D0C">
        <w:t>(A)</w:t>
      </w:r>
      <w:r w:rsidRPr="00483D0C">
        <w:tab/>
        <w:t>In respect of the Common Equipment at each Substation owned by Idaho Power, an amount equal to the product of:</w:t>
      </w:r>
    </w:p>
    <w:p w:rsidR="00603D04" w:rsidRPr="00483D0C" w:rsidRDefault="00603D04" w:rsidP="00DE0BC9">
      <w:pPr>
        <w:spacing w:after="120" w:line="276" w:lineRule="auto"/>
        <w:ind w:left="2160" w:hanging="720"/>
      </w:pPr>
      <w:r w:rsidRPr="00483D0C">
        <w:t>(1)</w:t>
      </w:r>
      <w:r w:rsidRPr="00483D0C">
        <w:tab/>
        <w:t>The Rate Base; and</w:t>
      </w:r>
    </w:p>
    <w:p w:rsidR="00603D04" w:rsidRPr="00483D0C" w:rsidRDefault="00603D04" w:rsidP="00DE0BC9">
      <w:pPr>
        <w:spacing w:after="120" w:line="276" w:lineRule="auto"/>
        <w:ind w:left="2160" w:hanging="720"/>
      </w:pPr>
      <w:r w:rsidRPr="00483D0C">
        <w:t>(2)</w:t>
      </w:r>
      <w:r w:rsidRPr="00483D0C">
        <w:tab/>
        <w:t>The Rate of Return (Idaho Power annual FERC Formula Rate Filing, Rate Calculation, Line 23).</w:t>
      </w:r>
    </w:p>
    <w:p w:rsidR="00603D04" w:rsidRPr="00483D0C" w:rsidRDefault="00603D04" w:rsidP="00DE0BC9">
      <w:pPr>
        <w:spacing w:after="120" w:line="276" w:lineRule="auto"/>
        <w:ind w:left="1440" w:hanging="720"/>
      </w:pPr>
      <w:r w:rsidRPr="00483D0C">
        <w:t>(B)</w:t>
      </w:r>
      <w:r w:rsidRPr="00483D0C">
        <w:tab/>
        <w:t>In respect of the Common Equipment at each Substation owned by PacifiCorp, an amount equal to the product of:</w:t>
      </w:r>
    </w:p>
    <w:p w:rsidR="00603D04" w:rsidRPr="00483D0C" w:rsidRDefault="00603D04" w:rsidP="00DE0BC9">
      <w:pPr>
        <w:spacing w:after="120" w:line="276" w:lineRule="auto"/>
        <w:ind w:left="2160" w:hanging="720"/>
      </w:pPr>
      <w:r w:rsidRPr="00483D0C">
        <w:t>(1)</w:t>
      </w:r>
      <w:r w:rsidRPr="00483D0C">
        <w:tab/>
        <w:t>the Rate Base; and</w:t>
      </w:r>
    </w:p>
    <w:p w:rsidR="00603D04" w:rsidRPr="00483D0C" w:rsidRDefault="00603D04" w:rsidP="00DE0BC9">
      <w:pPr>
        <w:spacing w:line="276" w:lineRule="auto"/>
        <w:ind w:left="2160" w:hanging="720"/>
      </w:pPr>
      <w:r w:rsidRPr="00483D0C">
        <w:t>(2)</w:t>
      </w:r>
      <w:r w:rsidRPr="00483D0C">
        <w:tab/>
        <w:t>the Rate of Return (PacifiCorp annual True-Up Rate Filing, Schedule 1, Line 126).</w:t>
      </w:r>
    </w:p>
    <w:p w:rsidR="00603D04" w:rsidRPr="00483D0C" w:rsidRDefault="00603D04" w:rsidP="00DE0BC9">
      <w:pPr>
        <w:spacing w:after="120" w:line="276" w:lineRule="auto"/>
      </w:pPr>
      <w:r w:rsidRPr="00483D0C">
        <w:t>“</w:t>
      </w:r>
      <w:r w:rsidRPr="00483D0C">
        <w:rPr>
          <w:u w:val="single"/>
        </w:rPr>
        <w:t>State and Federal Income Taxes</w:t>
      </w:r>
      <w:r w:rsidRPr="00483D0C">
        <w:t>” means:</w:t>
      </w:r>
    </w:p>
    <w:p w:rsidR="00603D04" w:rsidRPr="00483D0C" w:rsidRDefault="00603D04" w:rsidP="00DE0BC9">
      <w:pPr>
        <w:spacing w:after="120" w:line="276" w:lineRule="auto"/>
        <w:ind w:left="1440" w:hanging="720"/>
      </w:pPr>
      <w:r w:rsidRPr="00483D0C">
        <w:t>(A)</w:t>
      </w:r>
      <w:r w:rsidRPr="00483D0C">
        <w:tab/>
        <w:t>In respect of the Common Equipment at each Substation owned by Idaho Power, an amount equal to the product of:</w:t>
      </w:r>
    </w:p>
    <w:p w:rsidR="00603D04" w:rsidRPr="00483D0C" w:rsidRDefault="00603D04" w:rsidP="00DE0BC9">
      <w:pPr>
        <w:spacing w:after="120" w:line="276" w:lineRule="auto"/>
        <w:ind w:left="2160" w:hanging="720"/>
      </w:pPr>
      <w:r w:rsidRPr="00483D0C">
        <w:t>(1)</w:t>
      </w:r>
      <w:r w:rsidRPr="00483D0C">
        <w:tab/>
        <w:t>the Rate Base; and</w:t>
      </w:r>
    </w:p>
    <w:p w:rsidR="00603D04" w:rsidRPr="00483D0C" w:rsidRDefault="00603D04" w:rsidP="00DE0BC9">
      <w:pPr>
        <w:spacing w:line="276" w:lineRule="auto"/>
        <w:ind w:left="2160" w:hanging="720"/>
      </w:pPr>
      <w:r w:rsidRPr="00483D0C">
        <w:t>(2)</w:t>
      </w:r>
      <w:r w:rsidRPr="00483D0C">
        <w:tab/>
        <w:t>the Composite Income Tax (Federal and State) (Idaho Power annual FERC Formula Rate Filing, Rate Calculation, Line 24).</w:t>
      </w:r>
    </w:p>
    <w:p w:rsidR="00603D04" w:rsidRPr="00483D0C" w:rsidRDefault="00603D04" w:rsidP="00DE0BC9">
      <w:pPr>
        <w:spacing w:after="120" w:line="276" w:lineRule="auto"/>
        <w:ind w:left="1440" w:hanging="720"/>
      </w:pPr>
      <w:r w:rsidRPr="00483D0C">
        <w:t>(B)</w:t>
      </w:r>
      <w:r w:rsidRPr="00483D0C">
        <w:tab/>
        <w:t>In respect of the Common Equipment at each Substation owned by PacifiCorp, an amount equal to the product of:</w:t>
      </w:r>
    </w:p>
    <w:p w:rsidR="00603D04" w:rsidRPr="00483D0C" w:rsidRDefault="00603D04" w:rsidP="00DE0BC9">
      <w:pPr>
        <w:spacing w:after="120" w:line="276" w:lineRule="auto"/>
        <w:ind w:left="2160" w:hanging="720"/>
      </w:pPr>
      <w:r w:rsidRPr="00483D0C">
        <w:t>(1)</w:t>
      </w:r>
      <w:r w:rsidRPr="00483D0C">
        <w:tab/>
        <w:t>the Rate Base; and</w:t>
      </w:r>
    </w:p>
    <w:p w:rsidR="00603D04" w:rsidRPr="00483D0C" w:rsidRDefault="00603D04" w:rsidP="00DE0BC9">
      <w:pPr>
        <w:spacing w:after="120" w:line="276" w:lineRule="auto"/>
        <w:ind w:left="2160" w:hanging="720"/>
      </w:pPr>
      <w:r w:rsidRPr="00483D0C">
        <w:t>(2)</w:t>
      </w:r>
      <w:r w:rsidRPr="00483D0C">
        <w:tab/>
        <w:t>the Composite Income Tax (Federal and State) Factor, which shall be equal to the product of:</w:t>
      </w:r>
    </w:p>
    <w:p w:rsidR="00603D04" w:rsidRPr="00483D0C" w:rsidRDefault="00603D04" w:rsidP="00DE0BC9">
      <w:pPr>
        <w:spacing w:after="120" w:line="276" w:lineRule="auto"/>
        <w:ind w:left="2880" w:hanging="720"/>
        <w:rPr>
          <w:b/>
        </w:rPr>
      </w:pPr>
      <w:r w:rsidRPr="00483D0C">
        <w:t>(a)</w:t>
      </w:r>
      <w:r w:rsidRPr="00483D0C">
        <w:tab/>
        <w:t xml:space="preserve">the weighted cost of preferred and common (PacifiCorp annual True-Up Rate Filing, Schedule 1, Lines 124 and 125); and </w:t>
      </w:r>
    </w:p>
    <w:p w:rsidR="00603D04" w:rsidRPr="00483D0C" w:rsidRDefault="00603D04" w:rsidP="00DE0BC9">
      <w:pPr>
        <w:spacing w:line="276" w:lineRule="auto"/>
        <w:ind w:left="2880" w:hanging="720"/>
        <w:rPr>
          <w:b/>
        </w:rPr>
      </w:pPr>
      <w:r w:rsidRPr="00483D0C">
        <w:t>(b)</w:t>
      </w:r>
      <w:r w:rsidRPr="00483D0C">
        <w:tab/>
        <w:t>the income tax factor (PacifiCorp annual True-Up Rate Filing, Schedule 1, Line 132).</w:t>
      </w:r>
    </w:p>
    <w:p w:rsidR="00603D04" w:rsidRPr="00483D0C" w:rsidRDefault="00603D04" w:rsidP="00DE0BC9">
      <w:pPr>
        <w:spacing w:line="276" w:lineRule="auto"/>
      </w:pPr>
      <w:r w:rsidRPr="00483D0C">
        <w:t>“</w:t>
      </w:r>
      <w:r w:rsidRPr="00483D0C">
        <w:rPr>
          <w:u w:val="single"/>
        </w:rPr>
        <w:t>Substation Bus Equipment</w:t>
      </w:r>
      <w:r w:rsidRPr="00483D0C">
        <w:t xml:space="preserve">” means all equipment necessary to support the operation of the substation bus, including foundations, lally columns, bus conductor, fittings, circuit breakers, air break switches, shunt capacitor banks, potential transformers, current transformers, ground switches and enclosures attached to or associated with the bus.  All Substation Bus Equipment which is part of a Substation Segment on the Effective Date, sorted by Substation Segment, is identified on </w:t>
      </w:r>
      <w:r w:rsidRPr="00483D0C">
        <w:rPr>
          <w:u w:val="single"/>
        </w:rPr>
        <w:t>Exhibit F</w:t>
      </w:r>
      <w:r w:rsidRPr="00483D0C">
        <w:t xml:space="preserve">. </w:t>
      </w:r>
    </w:p>
    <w:p w:rsidR="00603D04" w:rsidRDefault="00603D04" w:rsidP="00DE0BC9">
      <w:pPr>
        <w:spacing w:line="276" w:lineRule="auto"/>
      </w:pPr>
      <w:r w:rsidRPr="00483D0C">
        <w:t>“</w:t>
      </w:r>
      <w:r w:rsidRPr="00483D0C">
        <w:rPr>
          <w:u w:val="single"/>
        </w:rPr>
        <w:t>Substation O&amp;M Allocation</w:t>
      </w:r>
      <w:r w:rsidRPr="00483D0C">
        <w:t xml:space="preserve">” means, with respect to each Substation, the “Substation O&amp;M Allocation” set forth in </w:t>
      </w:r>
      <w:r w:rsidRPr="00483D0C">
        <w:rPr>
          <w:u w:val="single"/>
        </w:rPr>
        <w:t>Exhibit C</w:t>
      </w:r>
      <w:r w:rsidRPr="00483D0C">
        <w:t xml:space="preserve">, as the same may be amended from time to time pursuant to </w:t>
      </w:r>
      <w:r w:rsidRPr="00483D0C">
        <w:rPr>
          <w:u w:val="single"/>
        </w:rPr>
        <w:t>Section 3.3(b)</w:t>
      </w:r>
      <w:r w:rsidRPr="00483D0C">
        <w:t xml:space="preserve"> of this Agreement.</w:t>
      </w:r>
    </w:p>
    <w:p w:rsidR="00997CFE" w:rsidRPr="00483D0C" w:rsidRDefault="00997CFE" w:rsidP="00DE0BC9">
      <w:pPr>
        <w:spacing w:line="276" w:lineRule="auto"/>
      </w:pPr>
      <w:r>
        <w:t xml:space="preserve">“Substation </w:t>
      </w:r>
      <w:r w:rsidR="009376A1">
        <w:t>Segments</w:t>
      </w:r>
      <w:r>
        <w:t xml:space="preserve">” means, with respect to a Substation, the Substation Segments which are listed on specific rows under the Substation on </w:t>
      </w:r>
      <w:r w:rsidRPr="00DE0BC9">
        <w:rPr>
          <w:u w:val="single"/>
        </w:rPr>
        <w:t>Exhibit C</w:t>
      </w:r>
      <w:r>
        <w:t>.</w:t>
      </w:r>
    </w:p>
    <w:p w:rsidR="00603D04" w:rsidRPr="00483D0C" w:rsidRDefault="00603D04" w:rsidP="00DE0BC9">
      <w:pPr>
        <w:spacing w:line="276" w:lineRule="auto"/>
      </w:pPr>
      <w:r w:rsidRPr="00483D0C">
        <w:t>“</w:t>
      </w:r>
      <w:r w:rsidRPr="00483D0C">
        <w:rPr>
          <w:u w:val="single"/>
        </w:rPr>
        <w:t>Total Transmission O&amp;M Expense</w:t>
      </w:r>
      <w:r w:rsidRPr="00483D0C">
        <w:t>” means:</w:t>
      </w:r>
    </w:p>
    <w:p w:rsidR="00603D04" w:rsidRPr="00483D0C" w:rsidRDefault="00603D04" w:rsidP="00DE0BC9">
      <w:pPr>
        <w:tabs>
          <w:tab w:val="left" w:pos="1440"/>
        </w:tabs>
        <w:spacing w:after="120" w:line="276" w:lineRule="auto"/>
        <w:ind w:left="1440" w:hanging="720"/>
      </w:pPr>
      <w:r w:rsidRPr="00483D0C">
        <w:t>(A)</w:t>
      </w:r>
      <w:r w:rsidRPr="00483D0C">
        <w:tab/>
        <w:t>In respect of Idaho Power, the amount calculated as follows based on items identified in Idaho Power’s annual FERC Formula Rate Filing:</w:t>
      </w:r>
    </w:p>
    <w:p w:rsidR="00603D04" w:rsidRPr="00483D0C" w:rsidRDefault="00603D04" w:rsidP="00DE0BC9">
      <w:pPr>
        <w:numPr>
          <w:ilvl w:val="0"/>
          <w:numId w:val="21"/>
        </w:numPr>
        <w:spacing w:after="120" w:line="276" w:lineRule="auto"/>
        <w:ind w:left="2160" w:hanging="720"/>
      </w:pPr>
      <w:r w:rsidRPr="00483D0C">
        <w:t>the Transmission O&amp;M Expense (Idaho Power annual FERC Formula Rate Filing, Rate Calculation, Line 33);</w:t>
      </w:r>
    </w:p>
    <w:p w:rsidR="00603D04" w:rsidRPr="00483D0C" w:rsidRDefault="00603D04" w:rsidP="00DE0BC9">
      <w:pPr>
        <w:numPr>
          <w:ilvl w:val="0"/>
          <w:numId w:val="21"/>
        </w:numPr>
        <w:spacing w:after="120" w:line="276" w:lineRule="auto"/>
        <w:ind w:left="2160" w:hanging="720"/>
      </w:pPr>
      <w:r w:rsidRPr="00483D0C">
        <w:rPr>
          <w:u w:val="single"/>
        </w:rPr>
        <w:t>less</w:t>
      </w:r>
      <w:r w:rsidRPr="00483D0C">
        <w:t>, Account 561 (Load Dispatching) (Idaho Power annual FERC Formula Rate Filing, Rate Calculation, Line 34);</w:t>
      </w:r>
    </w:p>
    <w:p w:rsidR="00603D04" w:rsidRPr="00483D0C" w:rsidRDefault="00603D04" w:rsidP="00DE0BC9">
      <w:pPr>
        <w:numPr>
          <w:ilvl w:val="0"/>
          <w:numId w:val="21"/>
        </w:numPr>
        <w:spacing w:after="120" w:line="276" w:lineRule="auto"/>
        <w:ind w:left="2160" w:hanging="720"/>
      </w:pPr>
      <w:r w:rsidRPr="00483D0C">
        <w:rPr>
          <w:u w:val="single"/>
        </w:rPr>
        <w:t>less</w:t>
      </w:r>
      <w:r w:rsidRPr="00483D0C">
        <w:t>, Account 565 (Transmission of Electricity By Others) (Idaho Power annual FERC Formula Rate Filing, Rate Calculation, Line 35); and</w:t>
      </w:r>
    </w:p>
    <w:p w:rsidR="00603D04" w:rsidRPr="00483D0C" w:rsidRDefault="00603D04" w:rsidP="00DE0BC9">
      <w:pPr>
        <w:numPr>
          <w:ilvl w:val="0"/>
          <w:numId w:val="21"/>
        </w:numPr>
        <w:spacing w:after="120" w:line="276" w:lineRule="auto"/>
        <w:ind w:left="2160" w:hanging="720"/>
      </w:pPr>
      <w:r w:rsidRPr="00483D0C">
        <w:rPr>
          <w:u w:val="single"/>
        </w:rPr>
        <w:t>plus</w:t>
      </w:r>
      <w:r w:rsidRPr="00483D0C">
        <w:t xml:space="preserve">, O&amp;M Expense:  A&amp;G (Idaho Power annual FERC Formula Rate Filing, Rate Calculation, Line 36). </w:t>
      </w:r>
    </w:p>
    <w:p w:rsidR="00603D04" w:rsidRPr="00483D0C" w:rsidRDefault="00603D04" w:rsidP="00DE0BC9">
      <w:pPr>
        <w:spacing w:after="120" w:line="276" w:lineRule="auto"/>
        <w:ind w:left="1440"/>
      </w:pPr>
      <w:r w:rsidRPr="00483D0C">
        <w:t>A sample calculation of Idaho Power’s Total Transmission O&amp;M Expense based on Idaho Power’s 2013 FERC Formula Rate Filing is attached hereto as Attachment 1 for information purposes only.</w:t>
      </w:r>
    </w:p>
    <w:p w:rsidR="00603D04" w:rsidRPr="00483D0C" w:rsidRDefault="00603D04" w:rsidP="00DE0BC9">
      <w:pPr>
        <w:tabs>
          <w:tab w:val="left" w:pos="1440"/>
        </w:tabs>
        <w:spacing w:after="120" w:line="276" w:lineRule="auto"/>
        <w:ind w:left="1440" w:hanging="720"/>
      </w:pPr>
      <w:r w:rsidRPr="00483D0C">
        <w:t>(B)</w:t>
      </w:r>
      <w:r w:rsidRPr="00483D0C">
        <w:tab/>
        <w:t xml:space="preserve">In respect of PacifiCorp, the amount calculated as follows based on items identified in PacifiCorp’s annual FERC Formula True-Up Rate Filing:  </w:t>
      </w:r>
    </w:p>
    <w:p w:rsidR="00603D04" w:rsidRPr="00483D0C" w:rsidRDefault="00603D04" w:rsidP="00DE0BC9">
      <w:pPr>
        <w:numPr>
          <w:ilvl w:val="0"/>
          <w:numId w:val="26"/>
        </w:numPr>
        <w:spacing w:after="120" w:line="276" w:lineRule="auto"/>
        <w:ind w:left="2160" w:hanging="720"/>
      </w:pPr>
      <w:r w:rsidRPr="00483D0C">
        <w:t>the Transmission O&amp;M Expense (PacifiCorp annual True-Up Rate Filing, Schedule 1, Line 53);</w:t>
      </w:r>
    </w:p>
    <w:p w:rsidR="00603D04" w:rsidRPr="00483D0C" w:rsidRDefault="00603D04" w:rsidP="00DE0BC9">
      <w:pPr>
        <w:numPr>
          <w:ilvl w:val="0"/>
          <w:numId w:val="26"/>
        </w:numPr>
        <w:spacing w:after="120" w:line="276" w:lineRule="auto"/>
        <w:ind w:left="2160" w:hanging="720"/>
      </w:pPr>
      <w:r w:rsidRPr="00483D0C">
        <w:rPr>
          <w:u w:val="single"/>
        </w:rPr>
        <w:t>less</w:t>
      </w:r>
      <w:r w:rsidRPr="00483D0C">
        <w:t>, Cost of Providing Ancillary Services Accounts 561.0-5 (PacifiCorp annual True-Up Rate Filing, Schedule 1, Line 54);</w:t>
      </w:r>
    </w:p>
    <w:p w:rsidR="00603D04" w:rsidRPr="00483D0C" w:rsidRDefault="00603D04" w:rsidP="00DE0BC9">
      <w:pPr>
        <w:numPr>
          <w:ilvl w:val="0"/>
          <w:numId w:val="26"/>
        </w:numPr>
        <w:spacing w:after="120" w:line="276" w:lineRule="auto"/>
        <w:ind w:left="2160" w:hanging="720"/>
      </w:pPr>
      <w:r w:rsidRPr="00483D0C">
        <w:rPr>
          <w:u w:val="single"/>
        </w:rPr>
        <w:t>less</w:t>
      </w:r>
      <w:r w:rsidRPr="00483D0C">
        <w:t>, Account 565 (PacifiCorp annual True-Up Rate Filing, Schedule 1, Line 55);</w:t>
      </w:r>
    </w:p>
    <w:p w:rsidR="00603D04" w:rsidRPr="00483D0C" w:rsidRDefault="00603D04" w:rsidP="00DE0BC9">
      <w:pPr>
        <w:numPr>
          <w:ilvl w:val="0"/>
          <w:numId w:val="26"/>
        </w:numPr>
        <w:spacing w:after="120" w:line="276" w:lineRule="auto"/>
        <w:ind w:left="2160" w:hanging="720"/>
      </w:pPr>
      <w:r w:rsidRPr="00483D0C">
        <w:rPr>
          <w:u w:val="single"/>
        </w:rPr>
        <w:t>plus</w:t>
      </w:r>
      <w:r w:rsidRPr="00483D0C">
        <w:t>, A&amp;G Expense Allocated to Transmission (PacifiCorp annual True-Up Rate Filing, Schedule 1, Line 66);</w:t>
      </w:r>
    </w:p>
    <w:p w:rsidR="00603D04" w:rsidRPr="00483D0C" w:rsidRDefault="00603D04" w:rsidP="00DE0BC9">
      <w:pPr>
        <w:numPr>
          <w:ilvl w:val="0"/>
          <w:numId w:val="26"/>
        </w:numPr>
        <w:spacing w:after="120" w:line="276" w:lineRule="auto"/>
        <w:ind w:left="2160" w:hanging="720"/>
      </w:pPr>
      <w:r w:rsidRPr="00483D0C">
        <w:rPr>
          <w:u w:val="single"/>
        </w:rPr>
        <w:t>plus</w:t>
      </w:r>
      <w:r w:rsidRPr="00483D0C">
        <w:t>, Accounts 928 and 930.1 - Transmission Related (PacifiCorp annual True-Up Rate Filing, Schedule 1, Line 69); and</w:t>
      </w:r>
    </w:p>
    <w:p w:rsidR="00603D04" w:rsidRPr="00483D0C" w:rsidRDefault="00603D04" w:rsidP="00DE0BC9">
      <w:pPr>
        <w:numPr>
          <w:ilvl w:val="0"/>
          <w:numId w:val="26"/>
        </w:numPr>
        <w:spacing w:after="120" w:line="276" w:lineRule="auto"/>
        <w:ind w:left="2160" w:hanging="720"/>
      </w:pPr>
      <w:r w:rsidRPr="00483D0C">
        <w:rPr>
          <w:u w:val="single"/>
        </w:rPr>
        <w:t>plus</w:t>
      </w:r>
      <w:r w:rsidRPr="00483D0C">
        <w:t>, A&amp;G Directly Assigned to Transmission (PacifiCorp annual True-Up Rate Filing, Schedule 1, Line 74).</w:t>
      </w:r>
    </w:p>
    <w:p w:rsidR="00603D04" w:rsidRPr="00483D0C" w:rsidRDefault="00603D04" w:rsidP="00DE0BC9">
      <w:pPr>
        <w:spacing w:line="276" w:lineRule="auto"/>
        <w:ind w:left="1440"/>
      </w:pPr>
      <w:r w:rsidRPr="00483D0C">
        <w:t>A sample calculation of PacifiCorp’s Total Transmission O&amp;M Expense based on PacifiCorp’s 2013 FERC True-Up Rate Filing is attached hereto as Attachment 2 for information purposes only.</w:t>
      </w:r>
    </w:p>
    <w:p w:rsidR="00603D04" w:rsidRPr="00483D0C" w:rsidRDefault="00603D04" w:rsidP="00DE0BC9">
      <w:pPr>
        <w:spacing w:after="120" w:line="276" w:lineRule="auto"/>
      </w:pPr>
      <w:r w:rsidRPr="00483D0C">
        <w:t>“</w:t>
      </w:r>
      <w:r w:rsidRPr="00483D0C">
        <w:rPr>
          <w:u w:val="single"/>
        </w:rPr>
        <w:t>Transmission O&amp;M Expense</w:t>
      </w:r>
      <w:r w:rsidRPr="00483D0C">
        <w:t>” means, in respect of the Common Equipment at each Substation, an amount equal to the product of:</w:t>
      </w:r>
    </w:p>
    <w:p w:rsidR="00603D04" w:rsidRPr="00483D0C" w:rsidRDefault="00603D04" w:rsidP="00DE0BC9">
      <w:pPr>
        <w:spacing w:after="120" w:line="276" w:lineRule="auto"/>
        <w:ind w:left="1440" w:hanging="720"/>
      </w:pPr>
      <w:r w:rsidRPr="00483D0C">
        <w:t>(A)</w:t>
      </w:r>
      <w:r w:rsidRPr="00483D0C">
        <w:tab/>
        <w:t>the Acquisition Cost of the Common Equipment; and</w:t>
      </w:r>
    </w:p>
    <w:p w:rsidR="00603D04" w:rsidRPr="00483D0C" w:rsidRDefault="00603D04" w:rsidP="00DE0BC9">
      <w:pPr>
        <w:spacing w:line="276" w:lineRule="auto"/>
        <w:ind w:left="1440" w:hanging="720"/>
      </w:pPr>
      <w:r w:rsidRPr="00483D0C">
        <w:t xml:space="preserve">(B) </w:t>
      </w:r>
      <w:r w:rsidRPr="00483D0C">
        <w:tab/>
        <w:t>the O&amp;M Expense Factor.</w:t>
      </w:r>
    </w:p>
    <w:p w:rsidR="00603D04" w:rsidRPr="00483D0C" w:rsidRDefault="00603D04" w:rsidP="00DE0BC9">
      <w:pPr>
        <w:keepNext/>
        <w:spacing w:after="120" w:line="276" w:lineRule="auto"/>
      </w:pPr>
      <w:r w:rsidRPr="00483D0C">
        <w:t>“</w:t>
      </w:r>
      <w:r w:rsidRPr="00483D0C">
        <w:rPr>
          <w:u w:val="single"/>
        </w:rPr>
        <w:t>Transmission Plant in Service</w:t>
      </w:r>
      <w:r w:rsidRPr="00483D0C">
        <w:t>” means:</w:t>
      </w:r>
    </w:p>
    <w:p w:rsidR="00603D04" w:rsidRPr="00483D0C" w:rsidRDefault="00603D04" w:rsidP="00DE0BC9">
      <w:pPr>
        <w:keepNext/>
        <w:tabs>
          <w:tab w:val="left" w:pos="1440"/>
        </w:tabs>
        <w:spacing w:after="120" w:line="276" w:lineRule="auto"/>
        <w:ind w:left="1440" w:hanging="720"/>
      </w:pPr>
      <w:r w:rsidRPr="00483D0C">
        <w:t>(A)</w:t>
      </w:r>
      <w:r w:rsidRPr="00483D0C">
        <w:tab/>
        <w:t xml:space="preserve">in respect of Idaho Power, the amount calculated as follows based on items identified in Idaho Power’s annual FERC Formula Rate Filing:  </w:t>
      </w:r>
    </w:p>
    <w:p w:rsidR="00603D04" w:rsidRPr="00483D0C" w:rsidRDefault="00603D04" w:rsidP="00DE0BC9">
      <w:pPr>
        <w:numPr>
          <w:ilvl w:val="0"/>
          <w:numId w:val="27"/>
        </w:numPr>
        <w:spacing w:after="120" w:line="276" w:lineRule="auto"/>
        <w:ind w:left="2160" w:hanging="720"/>
      </w:pPr>
      <w:r w:rsidRPr="00483D0C">
        <w:t>the Transmission Plant in Service (Idaho Power Rate Filing – Rate Calculation, Line 1);</w:t>
      </w:r>
    </w:p>
    <w:p w:rsidR="00603D04" w:rsidRPr="00483D0C" w:rsidRDefault="00603D04" w:rsidP="00DE0BC9">
      <w:pPr>
        <w:numPr>
          <w:ilvl w:val="0"/>
          <w:numId w:val="27"/>
        </w:numPr>
        <w:spacing w:after="120" w:line="276" w:lineRule="auto"/>
        <w:ind w:left="2160" w:hanging="720"/>
      </w:pPr>
      <w:r w:rsidRPr="00483D0C">
        <w:rPr>
          <w:u w:val="single"/>
        </w:rPr>
        <w:t>less</w:t>
      </w:r>
      <w:r w:rsidRPr="00483D0C">
        <w:t>, Generator Step-Up Facilities (Idaho Power Rate Filing – Rate Calculation Line 2); and</w:t>
      </w:r>
    </w:p>
    <w:p w:rsidR="00603D04" w:rsidRPr="00483D0C" w:rsidRDefault="00603D04" w:rsidP="00DE0BC9">
      <w:pPr>
        <w:numPr>
          <w:ilvl w:val="0"/>
          <w:numId w:val="27"/>
        </w:numPr>
        <w:spacing w:after="120" w:line="276" w:lineRule="auto"/>
        <w:ind w:left="2160" w:hanging="720"/>
      </w:pPr>
      <w:r w:rsidRPr="00483D0C">
        <w:rPr>
          <w:u w:val="single"/>
        </w:rPr>
        <w:t>less</w:t>
      </w:r>
      <w:r w:rsidRPr="00483D0C">
        <w:t>, Large Generator Interconnects (Idaho Power Rate Filing – Rate Calculation, Line 3).</w:t>
      </w:r>
    </w:p>
    <w:p w:rsidR="00603D04" w:rsidRPr="00483D0C" w:rsidRDefault="00603D04" w:rsidP="00DE0BC9">
      <w:pPr>
        <w:tabs>
          <w:tab w:val="left" w:pos="1440"/>
        </w:tabs>
        <w:spacing w:after="120" w:line="276" w:lineRule="auto"/>
        <w:ind w:left="1440" w:hanging="720"/>
      </w:pPr>
      <w:r w:rsidRPr="00483D0C">
        <w:t>(B)</w:t>
      </w:r>
      <w:r w:rsidRPr="00483D0C">
        <w:tab/>
        <w:t xml:space="preserve">in respect of PacifiCorp, the amount calculated as follows based on items identified in PacifiCorp’s annual FERC Formula True-Up Rate Filing:  </w:t>
      </w:r>
    </w:p>
    <w:p w:rsidR="00603D04" w:rsidRDefault="00603D04" w:rsidP="00DE0BC9">
      <w:pPr>
        <w:numPr>
          <w:ilvl w:val="0"/>
          <w:numId w:val="37"/>
        </w:numPr>
        <w:spacing w:after="200" w:line="276" w:lineRule="auto"/>
        <w:ind w:left="2160" w:hanging="720"/>
        <w:rPr>
          <w:rFonts w:eastAsiaTheme="minorHAnsi"/>
          <w:sz w:val="22"/>
        </w:rPr>
      </w:pPr>
      <w:r w:rsidRPr="00483D0C">
        <w:t>the Average Transmission Plant in Service (PacifiCorp Rate Filing, Line 15).</w:t>
      </w:r>
    </w:p>
    <w:p w:rsidR="00603D04" w:rsidRDefault="00603D04" w:rsidP="00603D04">
      <w:pPr>
        <w:sectPr w:rsidR="00603D04" w:rsidSect="005F7120">
          <w:footerReference w:type="default" r:id="rId22"/>
          <w:pgSz w:w="12240" w:h="15840"/>
          <w:pgMar w:top="1440" w:right="1440" w:bottom="1440" w:left="1440" w:header="720" w:footer="720" w:gutter="0"/>
          <w:cols w:space="720"/>
          <w:docGrid w:linePitch="360"/>
        </w:sectPr>
      </w:pPr>
    </w:p>
    <w:p w:rsidR="00603D04" w:rsidRDefault="00603D04" w:rsidP="00603D04">
      <w:pPr>
        <w:jc w:val="center"/>
      </w:pPr>
      <w:r>
        <w:t>EXHIBIT E</w:t>
      </w:r>
    </w:p>
    <w:p w:rsidR="00603D04" w:rsidRDefault="00603D04" w:rsidP="00603D04">
      <w:pPr>
        <w:spacing w:after="360"/>
        <w:jc w:val="center"/>
      </w:pPr>
      <w:r>
        <w:t>Department of Energy Equipment Located in the Antelope Substation</w:t>
      </w:r>
    </w:p>
    <w:p w:rsidR="00603D04" w:rsidRPr="00743650" w:rsidRDefault="00603D04" w:rsidP="00603D04">
      <w:pPr>
        <w:numPr>
          <w:ilvl w:val="0"/>
          <w:numId w:val="33"/>
        </w:numPr>
        <w:spacing w:after="200" w:line="276" w:lineRule="auto"/>
        <w:contextualSpacing/>
        <w:rPr>
          <w:rFonts w:eastAsiaTheme="minorHAnsi"/>
          <w:u w:val="single"/>
        </w:rPr>
      </w:pPr>
      <w:r w:rsidRPr="00743650">
        <w:rPr>
          <w:rFonts w:eastAsiaTheme="minorHAnsi"/>
          <w:u w:val="single"/>
        </w:rPr>
        <w:t>Oil Circuit Breaker B103, Govt. Prop, No. 85420</w:t>
      </w:r>
    </w:p>
    <w:p w:rsidR="00603D04" w:rsidRPr="00743650" w:rsidRDefault="00603D04" w:rsidP="00603D04">
      <w:pPr>
        <w:spacing w:after="200"/>
        <w:ind w:left="720"/>
        <w:contextualSpacing/>
        <w:rPr>
          <w:rFonts w:eastAsiaTheme="minorHAnsi"/>
        </w:rPr>
      </w:pPr>
      <w:r w:rsidRPr="00743650">
        <w:rPr>
          <w:rFonts w:eastAsiaTheme="minorHAnsi"/>
        </w:rPr>
        <w:t xml:space="preserve">Westinghouse Type BM-4B, De-ion Grid Oil Circuit Breaker. </w:t>
      </w:r>
    </w:p>
    <w:p w:rsidR="00603D04" w:rsidRPr="00743650" w:rsidRDefault="00603D04" w:rsidP="00603D04">
      <w:pPr>
        <w:spacing w:after="200"/>
        <w:ind w:left="720"/>
        <w:contextualSpacing/>
        <w:rPr>
          <w:rFonts w:eastAsiaTheme="minorHAnsi"/>
        </w:rPr>
      </w:pPr>
      <w:r w:rsidRPr="00743650">
        <w:rPr>
          <w:rFonts w:eastAsiaTheme="minorHAnsi"/>
        </w:rPr>
        <w:t>Acquired 1957, Moved from TRA 1981.</w:t>
      </w:r>
    </w:p>
    <w:p w:rsidR="00603D04" w:rsidRPr="00743650" w:rsidRDefault="00603D04" w:rsidP="00603D04">
      <w:pPr>
        <w:spacing w:after="200"/>
        <w:ind w:left="720"/>
        <w:contextualSpacing/>
        <w:rPr>
          <w:rFonts w:eastAsiaTheme="minorHAnsi"/>
        </w:rPr>
      </w:pPr>
      <w:r w:rsidRPr="00743650">
        <w:rPr>
          <w:rFonts w:eastAsiaTheme="minorHAnsi"/>
        </w:rPr>
        <w:t>Serial No. 1-71-578-B</w:t>
      </w:r>
    </w:p>
    <w:p w:rsidR="00603D04" w:rsidRPr="00743650" w:rsidRDefault="00603D04" w:rsidP="00603D04">
      <w:pPr>
        <w:spacing w:after="200"/>
        <w:ind w:left="720"/>
        <w:contextualSpacing/>
        <w:rPr>
          <w:rFonts w:eastAsiaTheme="minorHAnsi"/>
        </w:rPr>
      </w:pPr>
      <w:r w:rsidRPr="00743650">
        <w:rPr>
          <w:rFonts w:eastAsiaTheme="minorHAnsi"/>
        </w:rPr>
        <w:t>Rated Voltage 138 kV</w:t>
      </w:r>
    </w:p>
    <w:p w:rsidR="00603D04" w:rsidRPr="00743650" w:rsidRDefault="00603D04" w:rsidP="00603D04">
      <w:pPr>
        <w:spacing w:after="200"/>
        <w:ind w:left="720"/>
        <w:contextualSpacing/>
        <w:rPr>
          <w:rFonts w:eastAsiaTheme="minorHAnsi"/>
        </w:rPr>
      </w:pPr>
      <w:r w:rsidRPr="00743650">
        <w:rPr>
          <w:rFonts w:eastAsiaTheme="minorHAnsi"/>
        </w:rPr>
        <w:t>Rate Amps 1200 A</w:t>
      </w:r>
    </w:p>
    <w:p w:rsidR="00603D04" w:rsidRPr="00743650" w:rsidRDefault="00603D04" w:rsidP="00603D04">
      <w:pPr>
        <w:spacing w:after="200"/>
        <w:ind w:left="720"/>
        <w:contextualSpacing/>
        <w:rPr>
          <w:rFonts w:eastAsiaTheme="minorHAnsi"/>
        </w:rPr>
      </w:pPr>
      <w:r w:rsidRPr="00743650">
        <w:rPr>
          <w:rFonts w:eastAsiaTheme="minorHAnsi"/>
        </w:rPr>
        <w:t>Impulse kV 650kV</w:t>
      </w:r>
    </w:p>
    <w:p w:rsidR="00603D04" w:rsidRPr="00743650" w:rsidRDefault="00603D04" w:rsidP="00603D04">
      <w:pPr>
        <w:spacing w:after="200"/>
        <w:ind w:left="720"/>
        <w:contextualSpacing/>
        <w:rPr>
          <w:rFonts w:eastAsiaTheme="minorHAnsi"/>
        </w:rPr>
      </w:pPr>
      <w:r w:rsidRPr="00743650">
        <w:rPr>
          <w:rFonts w:eastAsiaTheme="minorHAnsi"/>
        </w:rPr>
        <w:t>Interrupting MVA 3500 MVA</w:t>
      </w:r>
    </w:p>
    <w:p w:rsidR="00603D04" w:rsidRPr="00743650" w:rsidRDefault="00603D04" w:rsidP="00603D04">
      <w:pPr>
        <w:spacing w:after="200"/>
        <w:ind w:left="720"/>
        <w:contextualSpacing/>
        <w:rPr>
          <w:rFonts w:eastAsiaTheme="minorHAnsi"/>
        </w:rPr>
      </w:pPr>
      <w:r w:rsidRPr="00743650">
        <w:rPr>
          <w:rFonts w:eastAsiaTheme="minorHAnsi"/>
        </w:rPr>
        <w:t>810 gallons of oil per tank</w:t>
      </w:r>
    </w:p>
    <w:p w:rsidR="00603D04" w:rsidRPr="00743650" w:rsidRDefault="00603D04" w:rsidP="00603D04">
      <w:pPr>
        <w:spacing w:after="200"/>
        <w:ind w:left="720"/>
        <w:contextualSpacing/>
        <w:rPr>
          <w:rFonts w:eastAsiaTheme="minorHAnsi"/>
        </w:rPr>
      </w:pPr>
      <w:r w:rsidRPr="00743650">
        <w:rPr>
          <w:rFonts w:eastAsiaTheme="minorHAnsi"/>
        </w:rPr>
        <w:t xml:space="preserve">Weight 39,500 lbs. </w:t>
      </w:r>
    </w:p>
    <w:p w:rsidR="00603D04" w:rsidRPr="00743650" w:rsidRDefault="00603D04" w:rsidP="00603D04">
      <w:pPr>
        <w:spacing w:after="200"/>
        <w:ind w:left="720"/>
        <w:contextualSpacing/>
        <w:rPr>
          <w:rFonts w:eastAsiaTheme="minorHAnsi"/>
        </w:rPr>
      </w:pPr>
    </w:p>
    <w:p w:rsidR="00603D04" w:rsidRPr="00743650" w:rsidRDefault="00603D04" w:rsidP="00603D04">
      <w:pPr>
        <w:numPr>
          <w:ilvl w:val="0"/>
          <w:numId w:val="33"/>
        </w:numPr>
        <w:spacing w:after="200" w:line="276" w:lineRule="auto"/>
        <w:contextualSpacing/>
        <w:rPr>
          <w:rFonts w:eastAsiaTheme="minorHAnsi"/>
        </w:rPr>
      </w:pPr>
      <w:r w:rsidRPr="00743650">
        <w:rPr>
          <w:rFonts w:eastAsiaTheme="minorHAnsi"/>
          <w:u w:val="single"/>
        </w:rPr>
        <w:t>Oil Circuit Breaker B164, Bus Tie Breaker</w:t>
      </w:r>
    </w:p>
    <w:p w:rsidR="00603D04" w:rsidRPr="00743650" w:rsidRDefault="00603D04" w:rsidP="00603D04">
      <w:pPr>
        <w:spacing w:after="200"/>
        <w:ind w:left="720"/>
        <w:contextualSpacing/>
        <w:rPr>
          <w:rFonts w:eastAsiaTheme="minorHAnsi"/>
        </w:rPr>
      </w:pPr>
      <w:r w:rsidRPr="00743650">
        <w:rPr>
          <w:rFonts w:eastAsiaTheme="minorHAnsi"/>
        </w:rPr>
        <w:t>Westinghouse Type 16GM31.5, Acquired 1982.</w:t>
      </w:r>
    </w:p>
    <w:p w:rsidR="00603D04" w:rsidRPr="00743650" w:rsidRDefault="00603D04" w:rsidP="00603D04">
      <w:pPr>
        <w:spacing w:after="200"/>
        <w:ind w:left="720"/>
        <w:contextualSpacing/>
        <w:rPr>
          <w:rFonts w:eastAsiaTheme="minorHAnsi"/>
        </w:rPr>
      </w:pPr>
      <w:r w:rsidRPr="00743650">
        <w:rPr>
          <w:rFonts w:eastAsiaTheme="minorHAnsi"/>
        </w:rPr>
        <w:t>Serial No. 1-38Y5468</w:t>
      </w:r>
    </w:p>
    <w:p w:rsidR="00603D04" w:rsidRPr="00743650" w:rsidRDefault="00603D04" w:rsidP="00603D04">
      <w:pPr>
        <w:spacing w:after="200"/>
        <w:ind w:left="720"/>
        <w:contextualSpacing/>
        <w:rPr>
          <w:rFonts w:eastAsiaTheme="minorHAnsi"/>
        </w:rPr>
      </w:pPr>
      <w:r w:rsidRPr="00743650">
        <w:rPr>
          <w:rFonts w:eastAsiaTheme="minorHAnsi"/>
        </w:rPr>
        <w:t>Rated Voltage 169kV</w:t>
      </w:r>
    </w:p>
    <w:p w:rsidR="00603D04" w:rsidRPr="00743650" w:rsidRDefault="00603D04" w:rsidP="00603D04">
      <w:pPr>
        <w:spacing w:after="200"/>
        <w:ind w:left="720"/>
        <w:contextualSpacing/>
        <w:rPr>
          <w:rFonts w:eastAsiaTheme="minorHAnsi"/>
        </w:rPr>
      </w:pPr>
      <w:r w:rsidRPr="00743650">
        <w:rPr>
          <w:rFonts w:eastAsiaTheme="minorHAnsi"/>
        </w:rPr>
        <w:t>Impulse kV 750kV</w:t>
      </w:r>
    </w:p>
    <w:p w:rsidR="00603D04" w:rsidRPr="00743650" w:rsidRDefault="00603D04" w:rsidP="00603D04">
      <w:pPr>
        <w:spacing w:after="200"/>
        <w:ind w:left="720"/>
        <w:contextualSpacing/>
        <w:rPr>
          <w:rFonts w:eastAsiaTheme="minorHAnsi"/>
        </w:rPr>
      </w:pPr>
      <w:r w:rsidRPr="00743650">
        <w:rPr>
          <w:rFonts w:eastAsiaTheme="minorHAnsi"/>
        </w:rPr>
        <w:t>Short Circuit Amps 31,500 A</w:t>
      </w:r>
    </w:p>
    <w:p w:rsidR="00603D04" w:rsidRPr="00743650" w:rsidRDefault="00603D04" w:rsidP="00603D04">
      <w:pPr>
        <w:spacing w:after="200"/>
        <w:ind w:left="720"/>
        <w:contextualSpacing/>
        <w:rPr>
          <w:rFonts w:eastAsiaTheme="minorHAnsi"/>
        </w:rPr>
      </w:pPr>
      <w:r w:rsidRPr="00743650">
        <w:rPr>
          <w:rFonts w:eastAsiaTheme="minorHAnsi"/>
        </w:rPr>
        <w:t>1315 Gallons of oil per tank</w:t>
      </w:r>
    </w:p>
    <w:p w:rsidR="00603D04" w:rsidRPr="00743650" w:rsidRDefault="00603D04" w:rsidP="00603D04">
      <w:pPr>
        <w:spacing w:after="200"/>
        <w:ind w:left="720"/>
        <w:contextualSpacing/>
        <w:rPr>
          <w:rFonts w:eastAsiaTheme="minorHAnsi"/>
        </w:rPr>
      </w:pPr>
      <w:r w:rsidRPr="00743650">
        <w:rPr>
          <w:rFonts w:eastAsiaTheme="minorHAnsi"/>
        </w:rPr>
        <w:t xml:space="preserve">Weight 54,000 lbs. </w:t>
      </w:r>
    </w:p>
    <w:p w:rsidR="00603D04" w:rsidRPr="00743650" w:rsidRDefault="00603D04" w:rsidP="00603D04">
      <w:pPr>
        <w:spacing w:after="200"/>
        <w:ind w:left="720"/>
        <w:contextualSpacing/>
        <w:rPr>
          <w:rFonts w:eastAsiaTheme="minorHAnsi"/>
        </w:rPr>
      </w:pPr>
    </w:p>
    <w:p w:rsidR="00603D04" w:rsidRPr="00743650" w:rsidRDefault="00603D04" w:rsidP="00603D04">
      <w:pPr>
        <w:numPr>
          <w:ilvl w:val="0"/>
          <w:numId w:val="33"/>
        </w:numPr>
        <w:spacing w:after="200" w:line="276" w:lineRule="auto"/>
        <w:contextualSpacing/>
        <w:rPr>
          <w:rFonts w:eastAsiaTheme="minorHAnsi"/>
          <w:u w:val="single"/>
        </w:rPr>
      </w:pPr>
      <w:r w:rsidRPr="00743650">
        <w:rPr>
          <w:rFonts w:eastAsiaTheme="minorHAnsi"/>
          <w:u w:val="single"/>
        </w:rPr>
        <w:t>Circuit Switcher 165A, Govt. Prop. No. 83712</w:t>
      </w:r>
    </w:p>
    <w:p w:rsidR="00603D04" w:rsidRPr="00743650" w:rsidRDefault="00603D04" w:rsidP="00603D04">
      <w:pPr>
        <w:spacing w:after="200"/>
        <w:ind w:left="720"/>
        <w:contextualSpacing/>
        <w:rPr>
          <w:rFonts w:eastAsiaTheme="minorHAnsi"/>
        </w:rPr>
      </w:pPr>
      <w:r w:rsidRPr="00743650">
        <w:rPr>
          <w:rFonts w:eastAsiaTheme="minorHAnsi"/>
        </w:rPr>
        <w:t>S&amp;C Circuit Switcher/Mark V, Acquired 1982.</w:t>
      </w:r>
    </w:p>
    <w:p w:rsidR="00603D04" w:rsidRPr="00743650" w:rsidRDefault="00603D04" w:rsidP="00603D04">
      <w:pPr>
        <w:spacing w:after="200"/>
        <w:ind w:left="720"/>
        <w:contextualSpacing/>
        <w:rPr>
          <w:rFonts w:eastAsiaTheme="minorHAnsi"/>
        </w:rPr>
      </w:pPr>
      <w:r w:rsidRPr="00743650">
        <w:rPr>
          <w:rFonts w:eastAsiaTheme="minorHAnsi"/>
        </w:rPr>
        <w:t>Catalog No. 157320-</w:t>
      </w:r>
    </w:p>
    <w:p w:rsidR="00603D04" w:rsidRPr="00743650" w:rsidRDefault="00603D04" w:rsidP="00603D04">
      <w:pPr>
        <w:spacing w:after="200"/>
        <w:ind w:left="720"/>
        <w:contextualSpacing/>
        <w:rPr>
          <w:rFonts w:eastAsiaTheme="minorHAnsi"/>
        </w:rPr>
      </w:pPr>
      <w:r w:rsidRPr="00743650">
        <w:rPr>
          <w:rFonts w:eastAsiaTheme="minorHAnsi"/>
        </w:rPr>
        <w:t>Serial No. 81-31857</w:t>
      </w:r>
    </w:p>
    <w:p w:rsidR="00603D04" w:rsidRPr="00743650" w:rsidRDefault="00603D04" w:rsidP="00603D04">
      <w:pPr>
        <w:spacing w:after="200"/>
        <w:ind w:left="720"/>
        <w:contextualSpacing/>
        <w:rPr>
          <w:rFonts w:eastAsiaTheme="minorHAnsi"/>
        </w:rPr>
      </w:pPr>
      <w:r w:rsidRPr="00743650">
        <w:rPr>
          <w:rFonts w:eastAsiaTheme="minorHAnsi"/>
        </w:rPr>
        <w:t>kV Nominal 161 kV</w:t>
      </w:r>
    </w:p>
    <w:p w:rsidR="00603D04" w:rsidRPr="00743650" w:rsidRDefault="00603D04" w:rsidP="00603D04">
      <w:pPr>
        <w:spacing w:after="200"/>
        <w:ind w:left="720"/>
        <w:contextualSpacing/>
        <w:rPr>
          <w:rFonts w:eastAsiaTheme="minorHAnsi"/>
        </w:rPr>
      </w:pPr>
      <w:r w:rsidRPr="00743650">
        <w:rPr>
          <w:rFonts w:eastAsiaTheme="minorHAnsi"/>
        </w:rPr>
        <w:t>Maximum Design Voltage 169 kV</w:t>
      </w:r>
    </w:p>
    <w:p w:rsidR="00603D04" w:rsidRPr="00743650" w:rsidRDefault="00603D04" w:rsidP="00603D04">
      <w:pPr>
        <w:spacing w:after="200"/>
        <w:ind w:left="720"/>
        <w:contextualSpacing/>
        <w:rPr>
          <w:rFonts w:eastAsiaTheme="minorHAnsi"/>
        </w:rPr>
      </w:pPr>
      <w:r w:rsidRPr="00743650">
        <w:rPr>
          <w:rFonts w:eastAsiaTheme="minorHAnsi"/>
        </w:rPr>
        <w:t>BIL 750kV</w:t>
      </w:r>
    </w:p>
    <w:p w:rsidR="00603D04" w:rsidRPr="00743650" w:rsidRDefault="00603D04" w:rsidP="00603D04">
      <w:pPr>
        <w:spacing w:after="200"/>
        <w:ind w:left="720"/>
        <w:contextualSpacing/>
        <w:rPr>
          <w:rFonts w:eastAsiaTheme="minorHAnsi"/>
        </w:rPr>
      </w:pPr>
      <w:r w:rsidRPr="00743650">
        <w:rPr>
          <w:rFonts w:eastAsiaTheme="minorHAnsi"/>
        </w:rPr>
        <w:t>Amps, Continuous 1200 A</w:t>
      </w:r>
    </w:p>
    <w:p w:rsidR="00603D04" w:rsidRPr="00743650" w:rsidRDefault="00603D04" w:rsidP="00603D04">
      <w:pPr>
        <w:spacing w:after="200"/>
        <w:ind w:left="720"/>
        <w:contextualSpacing/>
        <w:rPr>
          <w:rFonts w:eastAsiaTheme="minorHAnsi"/>
        </w:rPr>
      </w:pPr>
      <w:r w:rsidRPr="00743650">
        <w:rPr>
          <w:rFonts w:eastAsiaTheme="minorHAnsi"/>
        </w:rPr>
        <w:t>Amps, RMS Symmetrical Fault, Closing, 30 duty cycle 30,000</w:t>
      </w:r>
    </w:p>
    <w:p w:rsidR="00603D04" w:rsidRPr="00743650" w:rsidRDefault="00603D04" w:rsidP="00603D04">
      <w:pPr>
        <w:spacing w:after="200"/>
        <w:ind w:left="720"/>
        <w:contextualSpacing/>
        <w:rPr>
          <w:rFonts w:eastAsiaTheme="minorHAnsi"/>
        </w:rPr>
      </w:pPr>
    </w:p>
    <w:p w:rsidR="00603D04" w:rsidRPr="00743650" w:rsidRDefault="00603D04" w:rsidP="00603D04">
      <w:pPr>
        <w:spacing w:after="200"/>
        <w:ind w:left="720"/>
        <w:contextualSpacing/>
        <w:rPr>
          <w:rFonts w:eastAsiaTheme="minorHAnsi"/>
        </w:rPr>
      </w:pPr>
      <w:r w:rsidRPr="00743650">
        <w:rPr>
          <w:rFonts w:eastAsiaTheme="minorHAnsi"/>
        </w:rPr>
        <w:t>S&amp;C Operator, Type CS-1A</w:t>
      </w:r>
    </w:p>
    <w:p w:rsidR="00603D04" w:rsidRPr="00743650" w:rsidRDefault="00603D04" w:rsidP="00603D04">
      <w:pPr>
        <w:spacing w:after="200"/>
        <w:ind w:left="720"/>
        <w:contextualSpacing/>
        <w:rPr>
          <w:rFonts w:eastAsiaTheme="minorHAnsi"/>
        </w:rPr>
      </w:pPr>
      <w:r w:rsidRPr="00743650">
        <w:rPr>
          <w:rFonts w:eastAsiaTheme="minorHAnsi"/>
        </w:rPr>
        <w:t>Operator Voltage 125 V DC</w:t>
      </w:r>
    </w:p>
    <w:p w:rsidR="00603D04" w:rsidRPr="00743650" w:rsidRDefault="00603D04" w:rsidP="00603D04">
      <w:pPr>
        <w:spacing w:after="200"/>
        <w:ind w:left="720"/>
        <w:contextualSpacing/>
        <w:rPr>
          <w:rFonts w:eastAsiaTheme="minorHAnsi"/>
        </w:rPr>
      </w:pPr>
      <w:r w:rsidRPr="00743650">
        <w:rPr>
          <w:rFonts w:eastAsiaTheme="minorHAnsi"/>
        </w:rPr>
        <w:t>Catalog No. 38846R3-BBHPW</w:t>
      </w:r>
    </w:p>
    <w:p w:rsidR="00603D04" w:rsidRPr="00743650" w:rsidRDefault="00603D04" w:rsidP="00603D04">
      <w:pPr>
        <w:spacing w:after="200"/>
        <w:ind w:left="720"/>
        <w:contextualSpacing/>
        <w:rPr>
          <w:rFonts w:eastAsiaTheme="minorHAnsi"/>
        </w:rPr>
      </w:pPr>
      <w:r w:rsidRPr="00743650">
        <w:rPr>
          <w:rFonts w:eastAsiaTheme="minorHAnsi"/>
        </w:rPr>
        <w:t>Serial No. 181400</w:t>
      </w:r>
    </w:p>
    <w:p w:rsidR="00603D04" w:rsidRPr="00743650" w:rsidRDefault="00603D04" w:rsidP="00603D04">
      <w:pPr>
        <w:spacing w:after="200"/>
        <w:ind w:left="720"/>
        <w:contextualSpacing/>
        <w:rPr>
          <w:rFonts w:eastAsiaTheme="minorHAnsi"/>
        </w:rPr>
      </w:pPr>
      <w:r w:rsidRPr="00743650">
        <w:rPr>
          <w:rFonts w:eastAsiaTheme="minorHAnsi"/>
        </w:rPr>
        <w:br w:type="page"/>
      </w:r>
    </w:p>
    <w:p w:rsidR="00603D04" w:rsidRPr="00743650" w:rsidRDefault="00603D04" w:rsidP="00603D04">
      <w:pPr>
        <w:numPr>
          <w:ilvl w:val="0"/>
          <w:numId w:val="33"/>
        </w:numPr>
        <w:spacing w:after="200" w:line="276" w:lineRule="auto"/>
        <w:contextualSpacing/>
        <w:rPr>
          <w:rFonts w:eastAsiaTheme="minorHAnsi"/>
          <w:u w:val="single"/>
        </w:rPr>
      </w:pPr>
      <w:r w:rsidRPr="00743650">
        <w:rPr>
          <w:rFonts w:eastAsiaTheme="minorHAnsi"/>
          <w:u w:val="single"/>
        </w:rPr>
        <w:t>Circuit Switcher 162A, Acquired 1982</w:t>
      </w:r>
    </w:p>
    <w:p w:rsidR="00603D04" w:rsidRPr="00743650" w:rsidRDefault="00603D04" w:rsidP="00603D04">
      <w:pPr>
        <w:spacing w:after="200"/>
        <w:ind w:left="720"/>
        <w:contextualSpacing/>
        <w:rPr>
          <w:rFonts w:eastAsiaTheme="minorHAnsi"/>
        </w:rPr>
      </w:pPr>
      <w:r w:rsidRPr="00743650">
        <w:rPr>
          <w:rFonts w:eastAsiaTheme="minorHAnsi"/>
        </w:rPr>
        <w:t>S&amp; C Circuit Switcher/Mark V</w:t>
      </w:r>
    </w:p>
    <w:p w:rsidR="00603D04" w:rsidRPr="00743650" w:rsidRDefault="00603D04" w:rsidP="00603D04">
      <w:pPr>
        <w:spacing w:after="200"/>
        <w:ind w:left="720"/>
        <w:contextualSpacing/>
        <w:rPr>
          <w:rFonts w:eastAsiaTheme="minorHAnsi"/>
        </w:rPr>
      </w:pPr>
      <w:r w:rsidRPr="00743650">
        <w:rPr>
          <w:rFonts w:eastAsiaTheme="minorHAnsi"/>
        </w:rPr>
        <w:t>Serial No. 81-31735</w:t>
      </w:r>
    </w:p>
    <w:p w:rsidR="00603D04" w:rsidRPr="00743650" w:rsidRDefault="00603D04" w:rsidP="00603D04">
      <w:pPr>
        <w:spacing w:after="200"/>
        <w:ind w:left="720"/>
        <w:contextualSpacing/>
        <w:rPr>
          <w:rFonts w:eastAsiaTheme="minorHAnsi"/>
        </w:rPr>
      </w:pPr>
      <w:r w:rsidRPr="00743650">
        <w:rPr>
          <w:rFonts w:eastAsiaTheme="minorHAnsi"/>
        </w:rPr>
        <w:t>Same information as item 3 above</w:t>
      </w:r>
    </w:p>
    <w:p w:rsidR="00603D04" w:rsidRPr="00743650" w:rsidRDefault="00603D04" w:rsidP="00603D04">
      <w:pPr>
        <w:spacing w:after="200"/>
        <w:ind w:left="720"/>
        <w:contextualSpacing/>
        <w:rPr>
          <w:rFonts w:eastAsiaTheme="minorHAnsi"/>
        </w:rPr>
      </w:pPr>
    </w:p>
    <w:p w:rsidR="00603D04" w:rsidRPr="00743650" w:rsidRDefault="00603D04" w:rsidP="00603D04">
      <w:pPr>
        <w:spacing w:after="200"/>
        <w:ind w:left="720"/>
        <w:contextualSpacing/>
        <w:rPr>
          <w:rFonts w:eastAsiaTheme="minorHAnsi"/>
        </w:rPr>
      </w:pPr>
      <w:r w:rsidRPr="00743650">
        <w:rPr>
          <w:rFonts w:eastAsiaTheme="minorHAnsi"/>
        </w:rPr>
        <w:t>S&amp;C Operator Type CS-1A</w:t>
      </w:r>
    </w:p>
    <w:p w:rsidR="00603D04" w:rsidRPr="00743650" w:rsidRDefault="00603D04" w:rsidP="00603D04">
      <w:pPr>
        <w:spacing w:after="200"/>
        <w:ind w:left="720"/>
        <w:contextualSpacing/>
        <w:rPr>
          <w:rFonts w:eastAsiaTheme="minorHAnsi"/>
        </w:rPr>
      </w:pPr>
      <w:r w:rsidRPr="00743650">
        <w:rPr>
          <w:rFonts w:eastAsiaTheme="minorHAnsi"/>
        </w:rPr>
        <w:t>Serial No. 81-31735</w:t>
      </w:r>
    </w:p>
    <w:p w:rsidR="00603D04" w:rsidRPr="00743650" w:rsidRDefault="00603D04" w:rsidP="00603D04">
      <w:pPr>
        <w:spacing w:after="200"/>
        <w:ind w:left="720"/>
        <w:contextualSpacing/>
        <w:rPr>
          <w:rFonts w:eastAsiaTheme="minorHAnsi"/>
        </w:rPr>
      </w:pPr>
    </w:p>
    <w:p w:rsidR="00603D04" w:rsidRPr="00743650" w:rsidRDefault="00603D04" w:rsidP="00603D04">
      <w:pPr>
        <w:numPr>
          <w:ilvl w:val="0"/>
          <w:numId w:val="33"/>
        </w:numPr>
        <w:spacing w:after="200" w:line="276" w:lineRule="auto"/>
        <w:contextualSpacing/>
        <w:rPr>
          <w:rFonts w:eastAsiaTheme="minorHAnsi"/>
          <w:u w:val="single"/>
        </w:rPr>
      </w:pPr>
      <w:r w:rsidRPr="00743650">
        <w:rPr>
          <w:rFonts w:eastAsiaTheme="minorHAnsi"/>
          <w:u w:val="single"/>
        </w:rPr>
        <w:t>Transformer, Govt. Prop. No. 5-220, Acquired 1957.</w:t>
      </w:r>
    </w:p>
    <w:p w:rsidR="00603D04" w:rsidRPr="00743650" w:rsidRDefault="00603D04" w:rsidP="00603D04">
      <w:pPr>
        <w:spacing w:after="200"/>
        <w:ind w:left="720"/>
        <w:contextualSpacing/>
        <w:rPr>
          <w:rFonts w:eastAsiaTheme="minorHAnsi"/>
        </w:rPr>
      </w:pPr>
      <w:r w:rsidRPr="00743650">
        <w:rPr>
          <w:rFonts w:eastAsiaTheme="minorHAnsi"/>
        </w:rPr>
        <w:t>161 kV/138 kV</w:t>
      </w:r>
    </w:p>
    <w:p w:rsidR="00603D04" w:rsidRPr="00743650" w:rsidRDefault="00603D04" w:rsidP="00603D04">
      <w:pPr>
        <w:spacing w:after="200"/>
        <w:ind w:left="720"/>
        <w:contextualSpacing/>
        <w:rPr>
          <w:rFonts w:eastAsiaTheme="minorHAnsi"/>
        </w:rPr>
      </w:pPr>
      <w:r w:rsidRPr="00743650">
        <w:rPr>
          <w:rFonts w:eastAsiaTheme="minorHAnsi"/>
        </w:rPr>
        <w:t>Feeds #1 Antelope-Scoville Tie Line</w:t>
      </w:r>
    </w:p>
    <w:p w:rsidR="00603D04" w:rsidRPr="00743650" w:rsidRDefault="00603D04" w:rsidP="00603D04">
      <w:pPr>
        <w:spacing w:after="200"/>
        <w:ind w:left="720"/>
        <w:contextualSpacing/>
        <w:rPr>
          <w:rFonts w:eastAsiaTheme="minorHAnsi"/>
        </w:rPr>
      </w:pPr>
      <w:r w:rsidRPr="00743650">
        <w:rPr>
          <w:rFonts w:eastAsiaTheme="minorHAnsi"/>
        </w:rPr>
        <w:t>Westinghouse</w:t>
      </w:r>
    </w:p>
    <w:p w:rsidR="00603D04" w:rsidRPr="00743650" w:rsidRDefault="00603D04" w:rsidP="00603D04">
      <w:pPr>
        <w:spacing w:after="200"/>
        <w:ind w:left="720"/>
        <w:contextualSpacing/>
        <w:rPr>
          <w:rFonts w:eastAsiaTheme="minorHAnsi"/>
        </w:rPr>
      </w:pPr>
      <w:r w:rsidRPr="00743650">
        <w:rPr>
          <w:rFonts w:eastAsiaTheme="minorHAnsi"/>
        </w:rPr>
        <w:t>137,600 lbs</w:t>
      </w:r>
    </w:p>
    <w:p w:rsidR="00603D04" w:rsidRPr="00743650" w:rsidRDefault="00603D04" w:rsidP="00603D04">
      <w:pPr>
        <w:spacing w:after="200"/>
        <w:ind w:left="720"/>
        <w:contextualSpacing/>
        <w:rPr>
          <w:rFonts w:eastAsiaTheme="minorHAnsi"/>
        </w:rPr>
      </w:pPr>
      <w:r w:rsidRPr="00743650">
        <w:rPr>
          <w:rFonts w:eastAsiaTheme="minorHAnsi"/>
        </w:rPr>
        <w:t>Serial No. 6534543</w:t>
      </w:r>
    </w:p>
    <w:p w:rsidR="00603D04" w:rsidRPr="00743650" w:rsidRDefault="00603D04" w:rsidP="00603D04">
      <w:pPr>
        <w:spacing w:after="200"/>
        <w:ind w:left="720"/>
        <w:contextualSpacing/>
        <w:rPr>
          <w:rFonts w:eastAsiaTheme="minorHAnsi"/>
        </w:rPr>
      </w:pPr>
      <w:r w:rsidRPr="00743650">
        <w:rPr>
          <w:rFonts w:eastAsiaTheme="minorHAnsi"/>
        </w:rPr>
        <w:t>55 MVA, OA</w:t>
      </w:r>
    </w:p>
    <w:p w:rsidR="00603D04" w:rsidRPr="00743650" w:rsidRDefault="00603D04" w:rsidP="00603D04">
      <w:pPr>
        <w:spacing w:after="200"/>
        <w:ind w:left="720"/>
        <w:contextualSpacing/>
        <w:rPr>
          <w:rFonts w:eastAsiaTheme="minorHAnsi"/>
        </w:rPr>
      </w:pPr>
      <w:r w:rsidRPr="00743650">
        <w:rPr>
          <w:rFonts w:eastAsiaTheme="minorHAnsi"/>
        </w:rPr>
        <w:t>73-1/3 MVA, FOA, with fans on both sets of fins</w:t>
      </w:r>
    </w:p>
    <w:p w:rsidR="00603D04" w:rsidRPr="00743650" w:rsidRDefault="00603D04" w:rsidP="00603D04">
      <w:pPr>
        <w:spacing w:after="200"/>
        <w:ind w:left="720"/>
        <w:contextualSpacing/>
        <w:rPr>
          <w:rFonts w:eastAsiaTheme="minorHAnsi"/>
        </w:rPr>
      </w:pPr>
      <w:r w:rsidRPr="00743650">
        <w:rPr>
          <w:rFonts w:eastAsiaTheme="minorHAnsi"/>
        </w:rPr>
        <w:t>(3 fans are already on 1 set of fins)</w:t>
      </w:r>
    </w:p>
    <w:p w:rsidR="00603D04" w:rsidRPr="00743650" w:rsidRDefault="00603D04" w:rsidP="00603D04">
      <w:pPr>
        <w:spacing w:after="200"/>
        <w:ind w:left="720"/>
        <w:contextualSpacing/>
        <w:rPr>
          <w:rFonts w:eastAsiaTheme="minorHAnsi"/>
        </w:rPr>
      </w:pPr>
      <w:r w:rsidRPr="00743650">
        <w:rPr>
          <w:rFonts w:eastAsiaTheme="minorHAnsi"/>
        </w:rPr>
        <w:t>91-2/3 MVA, FOA, with 3</w:t>
      </w:r>
      <w:r w:rsidRPr="00743650">
        <w:rPr>
          <w:rFonts w:eastAsiaTheme="minorHAnsi"/>
          <w:vertAlign w:val="superscript"/>
        </w:rPr>
        <w:t>rd</w:t>
      </w:r>
      <w:r w:rsidRPr="00743650">
        <w:rPr>
          <w:rFonts w:eastAsiaTheme="minorHAnsi"/>
        </w:rPr>
        <w:t xml:space="preserve"> stage cooling (addition of 2 oil pumps, one pump is already installed). </w:t>
      </w:r>
    </w:p>
    <w:p w:rsidR="00603D04" w:rsidRPr="00743650" w:rsidRDefault="00603D04" w:rsidP="00603D04">
      <w:pPr>
        <w:spacing w:after="200"/>
        <w:ind w:left="720"/>
        <w:contextualSpacing/>
        <w:rPr>
          <w:rFonts w:eastAsiaTheme="minorHAnsi"/>
        </w:rPr>
      </w:pPr>
      <w:r w:rsidRPr="00743650">
        <w:rPr>
          <w:rFonts w:eastAsiaTheme="minorHAnsi"/>
        </w:rPr>
        <w:t>Y-Y auto transformer with delta tertiary</w:t>
      </w:r>
    </w:p>
    <w:p w:rsidR="00603D04" w:rsidRPr="00743650" w:rsidRDefault="00603D04" w:rsidP="00603D04">
      <w:pPr>
        <w:spacing w:after="200"/>
        <w:ind w:left="720"/>
        <w:contextualSpacing/>
        <w:rPr>
          <w:rFonts w:eastAsiaTheme="minorHAnsi"/>
        </w:rPr>
      </w:pPr>
      <w:r w:rsidRPr="00743650">
        <w:rPr>
          <w:rFonts w:eastAsiaTheme="minorHAnsi"/>
        </w:rPr>
        <w:t>Includes no-load tap changer, 5 steps, for voltages from 16905 volts to 152950</w:t>
      </w:r>
      <w:r>
        <w:rPr>
          <w:rFonts w:eastAsiaTheme="minorHAnsi"/>
        </w:rPr>
        <w:t>.</w:t>
      </w:r>
      <w:r w:rsidRPr="00743650">
        <w:rPr>
          <w:rFonts w:eastAsiaTheme="minorHAnsi"/>
        </w:rPr>
        <w:t xml:space="preserve"> </w:t>
      </w:r>
    </w:p>
    <w:p w:rsidR="00603D04" w:rsidRPr="00743650" w:rsidRDefault="00603D04" w:rsidP="00603D04">
      <w:pPr>
        <w:spacing w:after="200"/>
        <w:ind w:left="720"/>
        <w:contextualSpacing/>
        <w:rPr>
          <w:rFonts w:eastAsiaTheme="minorHAnsi"/>
        </w:rPr>
      </w:pPr>
      <w:r w:rsidRPr="00743650">
        <w:rPr>
          <w:rFonts w:eastAsiaTheme="minorHAnsi"/>
        </w:rPr>
        <w:t xml:space="preserve">Tap lever is locked on step 3. </w:t>
      </w:r>
    </w:p>
    <w:p w:rsidR="00603D04" w:rsidRPr="00743650" w:rsidRDefault="00603D04" w:rsidP="00603D04">
      <w:pPr>
        <w:spacing w:after="200"/>
        <w:ind w:left="720"/>
        <w:contextualSpacing/>
        <w:rPr>
          <w:rFonts w:eastAsiaTheme="minorHAnsi"/>
        </w:rPr>
      </w:pPr>
      <w:r w:rsidRPr="00743650">
        <w:rPr>
          <w:rFonts w:eastAsiaTheme="minorHAnsi"/>
        </w:rPr>
        <w:t>% Z -1.5% at 55 MVA. 161 kV/138 kV</w:t>
      </w:r>
    </w:p>
    <w:p w:rsidR="00603D04" w:rsidRPr="00743650" w:rsidRDefault="00603D04" w:rsidP="00603D04">
      <w:pPr>
        <w:spacing w:after="200"/>
        <w:ind w:left="720"/>
        <w:contextualSpacing/>
        <w:rPr>
          <w:rFonts w:eastAsiaTheme="minorHAnsi"/>
        </w:rPr>
      </w:pPr>
    </w:p>
    <w:p w:rsidR="00603D04" w:rsidRPr="00743650" w:rsidRDefault="00603D04" w:rsidP="00603D04">
      <w:pPr>
        <w:numPr>
          <w:ilvl w:val="0"/>
          <w:numId w:val="33"/>
        </w:numPr>
        <w:spacing w:after="200" w:line="276" w:lineRule="auto"/>
        <w:contextualSpacing/>
        <w:rPr>
          <w:rFonts w:eastAsiaTheme="minorHAnsi"/>
        </w:rPr>
      </w:pPr>
      <w:r w:rsidRPr="00743650">
        <w:rPr>
          <w:rFonts w:eastAsiaTheme="minorHAnsi"/>
          <w:u w:val="single"/>
        </w:rPr>
        <w:t>Transformer, Govt. Prop. No. 5-587, Acquired 1982</w:t>
      </w:r>
    </w:p>
    <w:p w:rsidR="00603D04" w:rsidRPr="00743650" w:rsidRDefault="00603D04" w:rsidP="00603D04">
      <w:pPr>
        <w:spacing w:after="200"/>
        <w:ind w:left="720"/>
        <w:contextualSpacing/>
        <w:rPr>
          <w:rFonts w:eastAsiaTheme="minorHAnsi"/>
        </w:rPr>
      </w:pPr>
      <w:r w:rsidRPr="00743650">
        <w:rPr>
          <w:rFonts w:eastAsiaTheme="minorHAnsi"/>
        </w:rPr>
        <w:t>161 kV/138kV</w:t>
      </w:r>
    </w:p>
    <w:p w:rsidR="00603D04" w:rsidRPr="00743650" w:rsidRDefault="00603D04" w:rsidP="00603D04">
      <w:pPr>
        <w:spacing w:after="200"/>
        <w:ind w:left="720"/>
        <w:contextualSpacing/>
        <w:rPr>
          <w:rFonts w:eastAsiaTheme="minorHAnsi"/>
        </w:rPr>
      </w:pPr>
      <w:r w:rsidRPr="00743650">
        <w:rPr>
          <w:rFonts w:eastAsiaTheme="minorHAnsi"/>
        </w:rPr>
        <w:t>Feeds #2 Antelope-Scoville Tie Line</w:t>
      </w:r>
    </w:p>
    <w:p w:rsidR="00603D04" w:rsidRPr="00743650" w:rsidRDefault="00603D04" w:rsidP="00603D04">
      <w:pPr>
        <w:spacing w:after="200"/>
        <w:ind w:left="720"/>
        <w:contextualSpacing/>
        <w:rPr>
          <w:rFonts w:eastAsiaTheme="minorHAnsi"/>
        </w:rPr>
      </w:pPr>
      <w:r w:rsidRPr="00743650">
        <w:rPr>
          <w:rFonts w:eastAsiaTheme="minorHAnsi"/>
        </w:rPr>
        <w:t>General Electric</w:t>
      </w:r>
    </w:p>
    <w:p w:rsidR="00603D04" w:rsidRPr="00743650" w:rsidRDefault="00603D04" w:rsidP="00603D04">
      <w:pPr>
        <w:spacing w:after="200"/>
        <w:ind w:left="720"/>
        <w:contextualSpacing/>
        <w:rPr>
          <w:rFonts w:eastAsiaTheme="minorHAnsi"/>
        </w:rPr>
      </w:pPr>
      <w:r w:rsidRPr="00743650">
        <w:rPr>
          <w:rFonts w:eastAsiaTheme="minorHAnsi"/>
        </w:rPr>
        <w:t>Serial No. M101875</w:t>
      </w:r>
    </w:p>
    <w:p w:rsidR="00603D04" w:rsidRPr="00743650" w:rsidRDefault="00603D04" w:rsidP="00603D04">
      <w:pPr>
        <w:spacing w:after="200"/>
        <w:ind w:left="720"/>
        <w:contextualSpacing/>
        <w:rPr>
          <w:rFonts w:eastAsiaTheme="minorHAnsi"/>
        </w:rPr>
      </w:pPr>
      <w:r w:rsidRPr="00743650">
        <w:rPr>
          <w:rFonts w:eastAsiaTheme="minorHAnsi"/>
        </w:rPr>
        <w:t xml:space="preserve">167,000 lbs. </w:t>
      </w:r>
    </w:p>
    <w:p w:rsidR="00603D04" w:rsidRPr="00743650" w:rsidRDefault="00603D04" w:rsidP="00603D04">
      <w:pPr>
        <w:spacing w:after="200"/>
        <w:ind w:left="720"/>
        <w:contextualSpacing/>
        <w:rPr>
          <w:rFonts w:eastAsiaTheme="minorHAnsi"/>
        </w:rPr>
      </w:pPr>
      <w:r w:rsidRPr="00743650">
        <w:rPr>
          <w:rFonts w:eastAsiaTheme="minorHAnsi"/>
        </w:rPr>
        <w:t>55 MVA, O(A)</w:t>
      </w:r>
    </w:p>
    <w:p w:rsidR="00603D04" w:rsidRPr="00743650" w:rsidRDefault="00603D04" w:rsidP="00603D04">
      <w:pPr>
        <w:spacing w:after="200"/>
        <w:ind w:left="720"/>
        <w:contextualSpacing/>
        <w:rPr>
          <w:rFonts w:eastAsiaTheme="minorHAnsi"/>
        </w:rPr>
      </w:pPr>
      <w:r w:rsidRPr="00743650">
        <w:rPr>
          <w:rFonts w:eastAsiaTheme="minorHAnsi"/>
        </w:rPr>
        <w:t>73.3 MVA, FA</w:t>
      </w:r>
    </w:p>
    <w:p w:rsidR="00603D04" w:rsidRDefault="00603D04" w:rsidP="00603D04">
      <w:pPr>
        <w:spacing w:after="200"/>
        <w:ind w:left="720"/>
        <w:contextualSpacing/>
        <w:rPr>
          <w:rFonts w:eastAsiaTheme="minorHAnsi"/>
        </w:rPr>
      </w:pPr>
      <w:r w:rsidRPr="00743650">
        <w:rPr>
          <w:rFonts w:eastAsiaTheme="minorHAnsi"/>
        </w:rPr>
        <w:t>91.6 MVA, FOA, 55</w:t>
      </w:r>
      <w:r>
        <w:rPr>
          <w:rFonts w:ascii="Tahoma" w:eastAsiaTheme="minorHAnsi" w:hAnsi="Tahoma" w:cs="Tahoma"/>
        </w:rPr>
        <w:t>º</w:t>
      </w:r>
      <w:r w:rsidRPr="00743650">
        <w:rPr>
          <w:rFonts w:eastAsiaTheme="minorHAnsi"/>
        </w:rPr>
        <w:t xml:space="preserve"> C, has 1 set of fins with oil pump and 3 fans and oil. </w:t>
      </w:r>
    </w:p>
    <w:p w:rsidR="00603D04" w:rsidRPr="00743650" w:rsidRDefault="00603D04" w:rsidP="00603D04">
      <w:pPr>
        <w:spacing w:after="200"/>
        <w:ind w:left="720"/>
        <w:contextualSpacing/>
        <w:rPr>
          <w:rFonts w:eastAsiaTheme="minorHAnsi"/>
        </w:rPr>
      </w:pPr>
      <w:r w:rsidRPr="00743650">
        <w:rPr>
          <w:rFonts w:eastAsiaTheme="minorHAnsi"/>
        </w:rPr>
        <w:t>102.7 MVA, FOA, 65</w:t>
      </w:r>
      <w:r w:rsidRPr="00826BE2">
        <w:rPr>
          <w:rFonts w:ascii="Tahoma" w:eastAsiaTheme="minorHAnsi" w:hAnsi="Tahoma" w:cs="Tahoma"/>
        </w:rPr>
        <w:t xml:space="preserve"> </w:t>
      </w:r>
      <w:r>
        <w:rPr>
          <w:rFonts w:ascii="Tahoma" w:eastAsiaTheme="minorHAnsi" w:hAnsi="Tahoma" w:cs="Tahoma"/>
        </w:rPr>
        <w:t>º</w:t>
      </w:r>
      <w:r w:rsidRPr="00743650">
        <w:rPr>
          <w:rFonts w:eastAsiaTheme="minorHAnsi"/>
        </w:rPr>
        <w:t xml:space="preserve"> C, expansion tank on top, Y-Y auto transformer with delta tertiary. Includes no-load tap changers, 5 steps for voltages from 109050 volts to 152950 volts. Tape lever is locked on step 3. </w:t>
      </w:r>
    </w:p>
    <w:p w:rsidR="00603D04" w:rsidRPr="00743650" w:rsidRDefault="00603D04" w:rsidP="00603D04">
      <w:pPr>
        <w:spacing w:after="200"/>
        <w:ind w:left="720"/>
        <w:contextualSpacing/>
        <w:rPr>
          <w:rFonts w:eastAsiaTheme="minorHAnsi"/>
        </w:rPr>
      </w:pPr>
      <w:r w:rsidRPr="00743650">
        <w:rPr>
          <w:rFonts w:eastAsiaTheme="minorHAnsi"/>
        </w:rPr>
        <w:t>% Z volts- 1.47 at 55 MVA, 161 kV/138 kV</w:t>
      </w:r>
    </w:p>
    <w:p w:rsidR="00603D04" w:rsidRPr="00743650" w:rsidRDefault="00603D04" w:rsidP="00603D04">
      <w:pPr>
        <w:spacing w:after="200"/>
        <w:ind w:left="720"/>
        <w:contextualSpacing/>
        <w:rPr>
          <w:rFonts w:eastAsiaTheme="minorHAnsi"/>
        </w:rPr>
      </w:pPr>
    </w:p>
    <w:p w:rsidR="00603D04" w:rsidRPr="00743650" w:rsidRDefault="00603D04" w:rsidP="00603D04">
      <w:pPr>
        <w:numPr>
          <w:ilvl w:val="0"/>
          <w:numId w:val="33"/>
        </w:numPr>
        <w:spacing w:after="200" w:line="276" w:lineRule="auto"/>
        <w:contextualSpacing/>
        <w:rPr>
          <w:rFonts w:eastAsiaTheme="minorHAnsi"/>
          <w:u w:val="single"/>
        </w:rPr>
      </w:pPr>
      <w:r w:rsidRPr="00743650">
        <w:rPr>
          <w:rFonts w:eastAsiaTheme="minorHAnsi"/>
          <w:u w:val="single"/>
        </w:rPr>
        <w:t>Quindar Transfer Trip Control System</w:t>
      </w:r>
    </w:p>
    <w:p w:rsidR="00603D04" w:rsidRPr="00743650" w:rsidRDefault="00603D04" w:rsidP="00603D04">
      <w:pPr>
        <w:spacing w:after="200"/>
        <w:ind w:left="720"/>
        <w:contextualSpacing/>
        <w:rPr>
          <w:rFonts w:eastAsiaTheme="minorHAnsi"/>
        </w:rPr>
      </w:pPr>
      <w:r w:rsidRPr="00743650">
        <w:rPr>
          <w:rFonts w:eastAsiaTheme="minorHAnsi"/>
        </w:rPr>
        <w:t>QP-11/125</w:t>
      </w:r>
    </w:p>
    <w:p w:rsidR="00603D04" w:rsidRPr="00743650" w:rsidRDefault="00603D04" w:rsidP="00603D04">
      <w:pPr>
        <w:spacing w:after="200"/>
        <w:ind w:left="720"/>
        <w:contextualSpacing/>
        <w:rPr>
          <w:rFonts w:eastAsiaTheme="minorHAnsi"/>
        </w:rPr>
      </w:pPr>
      <w:r w:rsidRPr="00743650">
        <w:rPr>
          <w:rFonts w:eastAsiaTheme="minorHAnsi"/>
        </w:rPr>
        <w:t>(Aerojet Nuclear Co. E-45408C-3)</w:t>
      </w:r>
    </w:p>
    <w:p w:rsidR="00603D04" w:rsidRDefault="00603D04" w:rsidP="00603D04">
      <w:pPr>
        <w:jc w:val="both"/>
        <w:sectPr w:rsidR="00603D04" w:rsidSect="00785B38">
          <w:footerReference w:type="default" r:id="rId23"/>
          <w:footerReference w:type="first" r:id="rId24"/>
          <w:pgSz w:w="12240" w:h="15840"/>
          <w:pgMar w:top="1440" w:right="1440" w:bottom="1440" w:left="1440" w:header="720" w:footer="720" w:gutter="0"/>
          <w:cols w:space="720"/>
          <w:docGrid w:linePitch="360"/>
        </w:sectPr>
      </w:pPr>
    </w:p>
    <w:p w:rsidR="00603D04" w:rsidRDefault="00603D04" w:rsidP="00603D04">
      <w:pPr>
        <w:jc w:val="center"/>
      </w:pPr>
      <w:r>
        <w:t>EXHIBIT F</w:t>
      </w:r>
    </w:p>
    <w:p w:rsidR="00603D04" w:rsidRDefault="00603D04" w:rsidP="00603D04">
      <w:pPr>
        <w:jc w:val="center"/>
      </w:pPr>
      <w:r>
        <w:t>Acquisition Costs</w:t>
      </w:r>
      <w:r>
        <w:rPr>
          <w:rStyle w:val="FootnoteReference"/>
        </w:rPr>
        <w:footnoteReference w:id="4"/>
      </w:r>
    </w:p>
    <w:tbl>
      <w:tblPr>
        <w:tblW w:w="13868" w:type="dxa"/>
        <w:tblInd w:w="95" w:type="dxa"/>
        <w:tblLook w:val="04A0" w:firstRow="1" w:lastRow="0" w:firstColumn="1" w:lastColumn="0" w:noHBand="0" w:noVBand="1"/>
      </w:tblPr>
      <w:tblGrid>
        <w:gridCol w:w="887"/>
        <w:gridCol w:w="1102"/>
        <w:gridCol w:w="1102"/>
        <w:gridCol w:w="1031"/>
        <w:gridCol w:w="1080"/>
        <w:gridCol w:w="1031"/>
        <w:gridCol w:w="1102"/>
        <w:gridCol w:w="1140"/>
        <w:gridCol w:w="1120"/>
        <w:gridCol w:w="1040"/>
        <w:gridCol w:w="1102"/>
        <w:gridCol w:w="1031"/>
        <w:gridCol w:w="1100"/>
      </w:tblGrid>
      <w:tr w:rsidR="008F6BDB" w:rsidRPr="006C3467" w:rsidTr="008F6BDB">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 </w:t>
            </w:r>
          </w:p>
        </w:tc>
        <w:tc>
          <w:tcPr>
            <w:tcW w:w="3235" w:type="dxa"/>
            <w:gridSpan w:val="3"/>
            <w:tcBorders>
              <w:top w:val="single" w:sz="4" w:space="0" w:color="auto"/>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center"/>
              <w:rPr>
                <w:rFonts w:ascii="Calibri" w:hAnsi="Calibri"/>
                <w:color w:val="000000"/>
                <w:sz w:val="14"/>
                <w:szCs w:val="14"/>
              </w:rPr>
            </w:pPr>
            <w:r w:rsidRPr="006C3467">
              <w:rPr>
                <w:rFonts w:ascii="Calibri" w:hAnsi="Calibri"/>
                <w:color w:val="000000"/>
                <w:sz w:val="14"/>
                <w:szCs w:val="14"/>
              </w:rPr>
              <w:t>Acquisition Value</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Net Book Value</w:t>
            </w: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r>
      <w:tr w:rsidR="008F6BDB" w:rsidRPr="006C3467" w:rsidTr="008F6BDB">
        <w:trPr>
          <w:trHeight w:val="360"/>
        </w:trPr>
        <w:tc>
          <w:tcPr>
            <w:tcW w:w="887" w:type="dxa"/>
            <w:tcBorders>
              <w:top w:val="nil"/>
              <w:left w:val="single" w:sz="4" w:space="0" w:color="auto"/>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Pr>
                <w:rFonts w:ascii="Calibri" w:hAnsi="Calibri"/>
                <w:color w:val="000000"/>
                <w:sz w:val="14"/>
                <w:szCs w:val="14"/>
              </w:rPr>
              <w:t>Subs</w:t>
            </w:r>
            <w:r w:rsidRPr="006C3467">
              <w:rPr>
                <w:rFonts w:ascii="Calibri" w:hAnsi="Calibri"/>
                <w:color w:val="000000"/>
                <w:sz w:val="14"/>
                <w:szCs w:val="14"/>
              </w:rPr>
              <w:t>tation</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Common Equipment</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 xml:space="preserve">IPC </w:t>
            </w:r>
            <w:r>
              <w:rPr>
                <w:rFonts w:ascii="Calibri" w:hAnsi="Calibri"/>
                <w:color w:val="000000"/>
                <w:sz w:val="14"/>
                <w:szCs w:val="14"/>
              </w:rPr>
              <w:t xml:space="preserve">Substation </w:t>
            </w:r>
            <w:r w:rsidRPr="006C3467">
              <w:rPr>
                <w:rFonts w:ascii="Calibri" w:hAnsi="Calibri"/>
                <w:color w:val="000000"/>
                <w:sz w:val="14"/>
                <w:szCs w:val="14"/>
              </w:rPr>
              <w:t>Bus Equipment</w:t>
            </w:r>
          </w:p>
        </w:tc>
        <w:tc>
          <w:tcPr>
            <w:tcW w:w="1031"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 xml:space="preserve">PAC </w:t>
            </w:r>
            <w:r>
              <w:rPr>
                <w:rFonts w:ascii="Calibri" w:hAnsi="Calibri"/>
                <w:color w:val="000000"/>
                <w:sz w:val="14"/>
                <w:szCs w:val="14"/>
              </w:rPr>
              <w:t>Substation</w:t>
            </w:r>
            <w:r w:rsidRPr="006C3467">
              <w:rPr>
                <w:rFonts w:ascii="Calibri" w:hAnsi="Calibri"/>
                <w:color w:val="000000"/>
                <w:sz w:val="14"/>
                <w:szCs w:val="14"/>
              </w:rPr>
              <w:t xml:space="preserve"> Bus Equipment</w:t>
            </w:r>
          </w:p>
        </w:tc>
        <w:tc>
          <w:tcPr>
            <w:tcW w:w="1080"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Common Equipment</w:t>
            </w: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r>
      <w:tr w:rsidR="008F6BDB" w:rsidRPr="006C3467" w:rsidTr="008F6BDB">
        <w:trPr>
          <w:trHeight w:val="300"/>
        </w:trPr>
        <w:tc>
          <w:tcPr>
            <w:tcW w:w="887" w:type="dxa"/>
            <w:tcBorders>
              <w:top w:val="nil"/>
              <w:left w:val="single" w:sz="4" w:space="0" w:color="auto"/>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Adelaide</w:t>
            </w:r>
          </w:p>
        </w:tc>
        <w:tc>
          <w:tcPr>
            <w:tcW w:w="1102" w:type="dxa"/>
            <w:tcBorders>
              <w:top w:val="nil"/>
              <w:left w:val="nil"/>
              <w:bottom w:val="single" w:sz="4" w:space="0" w:color="auto"/>
              <w:right w:val="single" w:sz="4" w:space="0" w:color="auto"/>
            </w:tcBorders>
            <w:shd w:val="clear" w:color="000000" w:fill="FFFFFF"/>
            <w:noWrap/>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$2,048,868.19</w:t>
            </w:r>
          </w:p>
        </w:tc>
        <w:tc>
          <w:tcPr>
            <w:tcW w:w="1102" w:type="dxa"/>
            <w:tcBorders>
              <w:top w:val="nil"/>
              <w:left w:val="nil"/>
              <w:bottom w:val="single" w:sz="4" w:space="0" w:color="auto"/>
              <w:right w:val="single" w:sz="4" w:space="0" w:color="auto"/>
            </w:tcBorders>
            <w:shd w:val="clear" w:color="000000" w:fill="FFFFFF"/>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$2,048,263.02</w:t>
            </w:r>
          </w:p>
        </w:tc>
        <w:tc>
          <w:tcPr>
            <w:tcW w:w="1031"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$339,553.40</w:t>
            </w:r>
          </w:p>
        </w:tc>
        <w:tc>
          <w:tcPr>
            <w:tcW w:w="1080" w:type="dxa"/>
            <w:tcBorders>
              <w:top w:val="nil"/>
              <w:left w:val="nil"/>
              <w:bottom w:val="single" w:sz="4" w:space="0" w:color="auto"/>
              <w:right w:val="single" w:sz="4" w:space="0" w:color="auto"/>
            </w:tcBorders>
            <w:shd w:val="clear" w:color="auto" w:fill="auto"/>
            <w:noWrap/>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$1,513,476.69</w:t>
            </w: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r>
      <w:tr w:rsidR="008F6BDB" w:rsidRPr="006C3467" w:rsidTr="008F6BDB">
        <w:trPr>
          <w:trHeight w:val="300"/>
        </w:trPr>
        <w:tc>
          <w:tcPr>
            <w:tcW w:w="887"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8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r>
      <w:tr w:rsidR="008F6BDB" w:rsidRPr="006C3467" w:rsidTr="008F6BDB">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 </w:t>
            </w:r>
          </w:p>
        </w:tc>
        <w:tc>
          <w:tcPr>
            <w:tcW w:w="7588" w:type="dxa"/>
            <w:gridSpan w:val="7"/>
            <w:tcBorders>
              <w:top w:val="single" w:sz="4" w:space="0" w:color="auto"/>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center"/>
              <w:rPr>
                <w:rFonts w:ascii="Calibri" w:hAnsi="Calibri"/>
                <w:color w:val="000000"/>
                <w:sz w:val="14"/>
                <w:szCs w:val="14"/>
              </w:rPr>
            </w:pPr>
            <w:r w:rsidRPr="006C3467">
              <w:rPr>
                <w:rFonts w:ascii="Calibri" w:hAnsi="Calibri"/>
                <w:color w:val="000000"/>
                <w:sz w:val="14"/>
                <w:szCs w:val="14"/>
              </w:rPr>
              <w:t>Acquisition Value</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Net Book Value</w:t>
            </w:r>
          </w:p>
        </w:tc>
        <w:tc>
          <w:tcPr>
            <w:tcW w:w="10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r>
      <w:tr w:rsidR="008F6BDB" w:rsidRPr="006C3467" w:rsidTr="008F6BDB">
        <w:trPr>
          <w:trHeight w:val="540"/>
        </w:trPr>
        <w:tc>
          <w:tcPr>
            <w:tcW w:w="887" w:type="dxa"/>
            <w:tcBorders>
              <w:top w:val="nil"/>
              <w:left w:val="single" w:sz="4" w:space="0" w:color="auto"/>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Pr>
                <w:rFonts w:ascii="Calibri" w:hAnsi="Calibri"/>
                <w:color w:val="000000"/>
                <w:sz w:val="14"/>
                <w:szCs w:val="14"/>
              </w:rPr>
              <w:t>Subs</w:t>
            </w:r>
            <w:r w:rsidRPr="006C3467">
              <w:rPr>
                <w:rFonts w:ascii="Calibri" w:hAnsi="Calibri"/>
                <w:color w:val="000000"/>
                <w:sz w:val="14"/>
                <w:szCs w:val="14"/>
              </w:rPr>
              <w:t>tation</w:t>
            </w:r>
          </w:p>
        </w:tc>
        <w:tc>
          <w:tcPr>
            <w:tcW w:w="1102" w:type="dxa"/>
            <w:tcBorders>
              <w:top w:val="nil"/>
              <w:left w:val="nil"/>
              <w:bottom w:val="single" w:sz="4" w:space="0" w:color="auto"/>
              <w:right w:val="single" w:sz="4" w:space="0" w:color="auto"/>
            </w:tcBorders>
            <w:shd w:val="clear" w:color="auto" w:fill="auto"/>
            <w:vAlign w:val="center"/>
            <w:hideMark/>
          </w:tcPr>
          <w:p w:rsidR="008F6BDB" w:rsidRDefault="008F6BDB" w:rsidP="00542173">
            <w:pPr>
              <w:spacing w:after="0"/>
              <w:rPr>
                <w:rFonts w:ascii="Calibri" w:hAnsi="Calibri"/>
                <w:color w:val="000000"/>
                <w:sz w:val="14"/>
                <w:szCs w:val="14"/>
              </w:rPr>
            </w:pPr>
            <w:r w:rsidRPr="006C3467">
              <w:rPr>
                <w:rFonts w:ascii="Calibri" w:hAnsi="Calibri"/>
                <w:color w:val="000000"/>
                <w:sz w:val="14"/>
                <w:szCs w:val="14"/>
              </w:rPr>
              <w:t>Common</w:t>
            </w:r>
          </w:p>
          <w:p w:rsidR="008F6BDB" w:rsidRPr="006C3467" w:rsidRDefault="008F6BDB" w:rsidP="00542173">
            <w:pPr>
              <w:spacing w:after="0"/>
              <w:rPr>
                <w:rFonts w:ascii="Calibri" w:hAnsi="Calibri"/>
                <w:color w:val="000000"/>
                <w:sz w:val="14"/>
                <w:szCs w:val="14"/>
              </w:rPr>
            </w:pPr>
            <w:r>
              <w:rPr>
                <w:rFonts w:ascii="Calibri" w:hAnsi="Calibri"/>
                <w:color w:val="000000"/>
                <w:sz w:val="14"/>
                <w:szCs w:val="14"/>
              </w:rPr>
              <w:t>Equipment</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 xml:space="preserve">IPC </w:t>
            </w:r>
            <w:r>
              <w:rPr>
                <w:rFonts w:ascii="Calibri" w:hAnsi="Calibri"/>
                <w:color w:val="000000"/>
                <w:sz w:val="14"/>
                <w:szCs w:val="14"/>
              </w:rPr>
              <w:t xml:space="preserve">Substation </w:t>
            </w:r>
            <w:r w:rsidRPr="006C3467">
              <w:rPr>
                <w:rFonts w:ascii="Calibri" w:hAnsi="Calibri"/>
                <w:color w:val="000000"/>
                <w:sz w:val="14"/>
                <w:szCs w:val="14"/>
              </w:rPr>
              <w:t>Bus Equipment</w:t>
            </w:r>
          </w:p>
        </w:tc>
        <w:tc>
          <w:tcPr>
            <w:tcW w:w="1031"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 xml:space="preserve">PAC </w:t>
            </w:r>
            <w:r>
              <w:rPr>
                <w:rFonts w:ascii="Calibri" w:hAnsi="Calibri"/>
                <w:color w:val="000000"/>
                <w:sz w:val="14"/>
                <w:szCs w:val="14"/>
              </w:rPr>
              <w:t>Substation</w:t>
            </w:r>
            <w:r w:rsidRPr="006C3467">
              <w:rPr>
                <w:rFonts w:ascii="Calibri" w:hAnsi="Calibri"/>
                <w:color w:val="000000"/>
                <w:sz w:val="14"/>
                <w:szCs w:val="14"/>
              </w:rPr>
              <w:t xml:space="preserve"> Bus Equipment</w:t>
            </w:r>
          </w:p>
        </w:tc>
        <w:tc>
          <w:tcPr>
            <w:tcW w:w="1080"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IPC Populus #1 Line Equipment</w:t>
            </w:r>
          </w:p>
        </w:tc>
        <w:tc>
          <w:tcPr>
            <w:tcW w:w="1031"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PAC Populus #1 Line Equipment</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IPC Populus #2 Line Equipment</w:t>
            </w:r>
          </w:p>
        </w:tc>
        <w:tc>
          <w:tcPr>
            <w:tcW w:w="1140"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PAC Populus #1 Line Equipment</w:t>
            </w:r>
          </w:p>
        </w:tc>
        <w:tc>
          <w:tcPr>
            <w:tcW w:w="1120"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Common Equipment</w:t>
            </w:r>
          </w:p>
        </w:tc>
        <w:tc>
          <w:tcPr>
            <w:tcW w:w="10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r>
      <w:tr w:rsidR="008F6BDB" w:rsidRPr="006C3467" w:rsidTr="008F6BDB">
        <w:trPr>
          <w:trHeight w:val="300"/>
        </w:trPr>
        <w:tc>
          <w:tcPr>
            <w:tcW w:w="887" w:type="dxa"/>
            <w:tcBorders>
              <w:top w:val="nil"/>
              <w:left w:val="single" w:sz="4" w:space="0" w:color="auto"/>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Borah</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$3,801,577.46</w:t>
            </w:r>
          </w:p>
        </w:tc>
        <w:tc>
          <w:tcPr>
            <w:tcW w:w="1102" w:type="dxa"/>
            <w:tcBorders>
              <w:top w:val="nil"/>
              <w:left w:val="nil"/>
              <w:bottom w:val="single" w:sz="4" w:space="0" w:color="auto"/>
              <w:right w:val="single" w:sz="4" w:space="0" w:color="auto"/>
            </w:tcBorders>
            <w:shd w:val="clear" w:color="000000" w:fill="FFFFFF"/>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$1,930,655.14</w:t>
            </w:r>
          </w:p>
        </w:tc>
        <w:tc>
          <w:tcPr>
            <w:tcW w:w="1031" w:type="dxa"/>
            <w:tcBorders>
              <w:top w:val="nil"/>
              <w:left w:val="nil"/>
              <w:bottom w:val="single" w:sz="4" w:space="0" w:color="auto"/>
              <w:right w:val="single" w:sz="4" w:space="0" w:color="auto"/>
            </w:tcBorders>
            <w:shd w:val="clear" w:color="000000" w:fill="FFFFFF"/>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$1,811,928.53</w:t>
            </w:r>
          </w:p>
        </w:tc>
        <w:tc>
          <w:tcPr>
            <w:tcW w:w="1080"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$823,674.09</w:t>
            </w:r>
          </w:p>
        </w:tc>
        <w:tc>
          <w:tcPr>
            <w:tcW w:w="1031" w:type="dxa"/>
            <w:tcBorders>
              <w:top w:val="nil"/>
              <w:left w:val="nil"/>
              <w:bottom w:val="single" w:sz="4" w:space="0" w:color="auto"/>
              <w:right w:val="single" w:sz="4" w:space="0" w:color="auto"/>
            </w:tcBorders>
            <w:shd w:val="clear" w:color="000000" w:fill="FFFFFF"/>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$2,013,445.16</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$0.00</w:t>
            </w:r>
          </w:p>
        </w:tc>
        <w:tc>
          <w:tcPr>
            <w:tcW w:w="1140" w:type="dxa"/>
            <w:tcBorders>
              <w:top w:val="nil"/>
              <w:left w:val="nil"/>
              <w:bottom w:val="single" w:sz="4" w:space="0" w:color="auto"/>
              <w:right w:val="single" w:sz="4" w:space="0" w:color="auto"/>
            </w:tcBorders>
            <w:shd w:val="clear" w:color="000000" w:fill="FFFFFF"/>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$51,146.30</w:t>
            </w:r>
          </w:p>
        </w:tc>
        <w:tc>
          <w:tcPr>
            <w:tcW w:w="1120" w:type="dxa"/>
            <w:tcBorders>
              <w:top w:val="nil"/>
              <w:left w:val="nil"/>
              <w:bottom w:val="single" w:sz="4" w:space="0" w:color="auto"/>
              <w:right w:val="single" w:sz="4" w:space="0" w:color="auto"/>
            </w:tcBorders>
            <w:shd w:val="clear" w:color="auto" w:fill="auto"/>
            <w:noWrap/>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$2,694,557.29</w:t>
            </w:r>
          </w:p>
        </w:tc>
        <w:tc>
          <w:tcPr>
            <w:tcW w:w="10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r>
      <w:tr w:rsidR="008F6BDB" w:rsidRPr="006C3467" w:rsidTr="008F6BDB">
        <w:trPr>
          <w:trHeight w:val="300"/>
        </w:trPr>
        <w:tc>
          <w:tcPr>
            <w:tcW w:w="887"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8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0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r>
      <w:tr w:rsidR="008F6BDB" w:rsidRPr="006C3467" w:rsidTr="008F6BDB">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 </w:t>
            </w:r>
          </w:p>
        </w:tc>
        <w:tc>
          <w:tcPr>
            <w:tcW w:w="7588" w:type="dxa"/>
            <w:gridSpan w:val="7"/>
            <w:tcBorders>
              <w:top w:val="single" w:sz="4" w:space="0" w:color="auto"/>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center"/>
              <w:rPr>
                <w:rFonts w:ascii="Calibri" w:hAnsi="Calibri"/>
                <w:color w:val="000000"/>
                <w:sz w:val="14"/>
                <w:szCs w:val="14"/>
              </w:rPr>
            </w:pPr>
            <w:r w:rsidRPr="006C3467">
              <w:rPr>
                <w:rFonts w:ascii="Calibri" w:hAnsi="Calibri"/>
                <w:color w:val="000000"/>
                <w:sz w:val="14"/>
                <w:szCs w:val="14"/>
              </w:rPr>
              <w:t>Acquisition Value</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Net Book Value</w:t>
            </w:r>
          </w:p>
        </w:tc>
        <w:tc>
          <w:tcPr>
            <w:tcW w:w="10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r>
      <w:tr w:rsidR="008F6BDB" w:rsidRPr="006C3467" w:rsidTr="008F6BDB">
        <w:trPr>
          <w:trHeight w:val="360"/>
        </w:trPr>
        <w:tc>
          <w:tcPr>
            <w:tcW w:w="887" w:type="dxa"/>
            <w:tcBorders>
              <w:top w:val="nil"/>
              <w:left w:val="single" w:sz="4" w:space="0" w:color="auto"/>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Pr>
                <w:rFonts w:ascii="Calibri" w:hAnsi="Calibri"/>
                <w:color w:val="000000"/>
                <w:sz w:val="14"/>
                <w:szCs w:val="14"/>
              </w:rPr>
              <w:t>Subs</w:t>
            </w:r>
            <w:r w:rsidRPr="006C3467">
              <w:rPr>
                <w:rFonts w:ascii="Calibri" w:hAnsi="Calibri"/>
                <w:color w:val="000000"/>
                <w:sz w:val="14"/>
                <w:szCs w:val="14"/>
              </w:rPr>
              <w:t>tation</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Common Equipment</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 xml:space="preserve">IPC </w:t>
            </w:r>
            <w:r>
              <w:rPr>
                <w:rFonts w:ascii="Calibri" w:hAnsi="Calibri"/>
                <w:color w:val="000000"/>
                <w:sz w:val="14"/>
                <w:szCs w:val="14"/>
              </w:rPr>
              <w:t>Substation</w:t>
            </w:r>
            <w:r w:rsidRPr="006C3467">
              <w:rPr>
                <w:rFonts w:ascii="Calibri" w:hAnsi="Calibri"/>
                <w:color w:val="000000"/>
                <w:sz w:val="14"/>
                <w:szCs w:val="14"/>
              </w:rPr>
              <w:t xml:space="preserve"> Bus Equipment</w:t>
            </w:r>
          </w:p>
        </w:tc>
        <w:tc>
          <w:tcPr>
            <w:tcW w:w="1031"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 xml:space="preserve">PAC </w:t>
            </w:r>
            <w:r>
              <w:rPr>
                <w:rFonts w:ascii="Calibri" w:hAnsi="Calibri"/>
                <w:color w:val="000000"/>
                <w:sz w:val="14"/>
                <w:szCs w:val="14"/>
              </w:rPr>
              <w:t>Substation</w:t>
            </w:r>
            <w:r w:rsidRPr="006C3467">
              <w:rPr>
                <w:rFonts w:ascii="Calibri" w:hAnsi="Calibri"/>
                <w:color w:val="000000"/>
                <w:sz w:val="14"/>
                <w:szCs w:val="14"/>
              </w:rPr>
              <w:t xml:space="preserve"> Bus Equipment</w:t>
            </w:r>
          </w:p>
        </w:tc>
        <w:tc>
          <w:tcPr>
            <w:tcW w:w="1080"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IPC Goshen Line Equipment</w:t>
            </w:r>
          </w:p>
        </w:tc>
        <w:tc>
          <w:tcPr>
            <w:tcW w:w="1031"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PAC Goshen Line Equipment</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IPC Populus Line Equipment</w:t>
            </w:r>
          </w:p>
        </w:tc>
        <w:tc>
          <w:tcPr>
            <w:tcW w:w="1140"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PAC Populus Line Equipment</w:t>
            </w:r>
          </w:p>
        </w:tc>
        <w:tc>
          <w:tcPr>
            <w:tcW w:w="1120"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Common Equipment</w:t>
            </w:r>
          </w:p>
        </w:tc>
        <w:tc>
          <w:tcPr>
            <w:tcW w:w="10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r>
      <w:tr w:rsidR="008F6BDB" w:rsidRPr="006C3467" w:rsidTr="008F6BDB">
        <w:trPr>
          <w:trHeight w:val="300"/>
        </w:trPr>
        <w:tc>
          <w:tcPr>
            <w:tcW w:w="887" w:type="dxa"/>
            <w:tcBorders>
              <w:top w:val="nil"/>
              <w:left w:val="single" w:sz="4" w:space="0" w:color="auto"/>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Kinport</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$5,949,326.86</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$6,982,685.95</w:t>
            </w:r>
          </w:p>
        </w:tc>
        <w:tc>
          <w:tcPr>
            <w:tcW w:w="1031"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$5,835,106.24</w:t>
            </w:r>
          </w:p>
        </w:tc>
        <w:tc>
          <w:tcPr>
            <w:tcW w:w="1080"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$112,428.31</w:t>
            </w:r>
          </w:p>
        </w:tc>
        <w:tc>
          <w:tcPr>
            <w:tcW w:w="1031"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$604,122.72</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$709,869.18</w:t>
            </w:r>
          </w:p>
        </w:tc>
        <w:tc>
          <w:tcPr>
            <w:tcW w:w="1140"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$1,735,255.06</w:t>
            </w:r>
          </w:p>
        </w:tc>
        <w:tc>
          <w:tcPr>
            <w:tcW w:w="1120" w:type="dxa"/>
            <w:tcBorders>
              <w:top w:val="nil"/>
              <w:left w:val="nil"/>
              <w:bottom w:val="single" w:sz="4" w:space="0" w:color="auto"/>
              <w:right w:val="single" w:sz="4" w:space="0" w:color="auto"/>
            </w:tcBorders>
            <w:shd w:val="clear" w:color="auto" w:fill="auto"/>
            <w:noWrap/>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$4,078,919.86</w:t>
            </w:r>
          </w:p>
        </w:tc>
        <w:tc>
          <w:tcPr>
            <w:tcW w:w="10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r>
    </w:tbl>
    <w:p w:rsidR="008F6BDB" w:rsidRDefault="008F6BDB">
      <w:r>
        <w:br w:type="page"/>
      </w:r>
    </w:p>
    <w:tbl>
      <w:tblPr>
        <w:tblW w:w="13868" w:type="dxa"/>
        <w:tblInd w:w="95" w:type="dxa"/>
        <w:tblLook w:val="04A0" w:firstRow="1" w:lastRow="0" w:firstColumn="1" w:lastColumn="0" w:noHBand="0" w:noVBand="1"/>
      </w:tblPr>
      <w:tblGrid>
        <w:gridCol w:w="887"/>
        <w:gridCol w:w="1102"/>
        <w:gridCol w:w="1102"/>
        <w:gridCol w:w="1031"/>
        <w:gridCol w:w="1080"/>
        <w:gridCol w:w="1031"/>
        <w:gridCol w:w="1102"/>
        <w:gridCol w:w="1140"/>
        <w:gridCol w:w="1120"/>
        <w:gridCol w:w="1040"/>
        <w:gridCol w:w="1102"/>
        <w:gridCol w:w="1031"/>
        <w:gridCol w:w="1100"/>
      </w:tblGrid>
      <w:tr w:rsidR="008F6BDB" w:rsidRPr="006C3467" w:rsidTr="008F6BDB">
        <w:trPr>
          <w:trHeight w:val="300"/>
        </w:trPr>
        <w:tc>
          <w:tcPr>
            <w:tcW w:w="887"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8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r>
      <w:tr w:rsidR="008F6BDB" w:rsidRPr="006C3467" w:rsidTr="008F6BDB">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 </w:t>
            </w:r>
          </w:p>
        </w:tc>
        <w:tc>
          <w:tcPr>
            <w:tcW w:w="11881" w:type="dxa"/>
            <w:gridSpan w:val="11"/>
            <w:tcBorders>
              <w:top w:val="single" w:sz="4" w:space="0" w:color="auto"/>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center"/>
              <w:rPr>
                <w:rFonts w:ascii="Calibri" w:hAnsi="Calibri"/>
                <w:color w:val="000000"/>
                <w:sz w:val="14"/>
                <w:szCs w:val="14"/>
              </w:rPr>
            </w:pPr>
            <w:r w:rsidRPr="006C3467">
              <w:rPr>
                <w:rFonts w:ascii="Calibri" w:hAnsi="Calibri"/>
                <w:color w:val="000000"/>
                <w:sz w:val="14"/>
                <w:szCs w:val="14"/>
              </w:rPr>
              <w:t>Acquisition Value</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Net Book Value</w:t>
            </w:r>
          </w:p>
        </w:tc>
      </w:tr>
      <w:tr w:rsidR="008F6BDB" w:rsidRPr="006C3467" w:rsidTr="008F6BDB">
        <w:trPr>
          <w:trHeight w:val="540"/>
        </w:trPr>
        <w:tc>
          <w:tcPr>
            <w:tcW w:w="887" w:type="dxa"/>
            <w:tcBorders>
              <w:top w:val="nil"/>
              <w:left w:val="single" w:sz="4" w:space="0" w:color="auto"/>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Pr>
                <w:rFonts w:ascii="Calibri" w:hAnsi="Calibri"/>
                <w:color w:val="000000"/>
                <w:sz w:val="14"/>
                <w:szCs w:val="14"/>
              </w:rPr>
              <w:t>Subs</w:t>
            </w:r>
            <w:r w:rsidRPr="006C3467">
              <w:rPr>
                <w:rFonts w:ascii="Calibri" w:hAnsi="Calibri"/>
                <w:color w:val="000000"/>
                <w:sz w:val="14"/>
                <w:szCs w:val="14"/>
              </w:rPr>
              <w:t>tation</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Common Equipment</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 xml:space="preserve">IPC </w:t>
            </w:r>
            <w:r>
              <w:rPr>
                <w:rFonts w:ascii="Calibri" w:hAnsi="Calibri"/>
                <w:color w:val="000000"/>
                <w:sz w:val="14"/>
                <w:szCs w:val="14"/>
              </w:rPr>
              <w:t>Substation</w:t>
            </w:r>
            <w:r w:rsidRPr="006C3467">
              <w:rPr>
                <w:rFonts w:ascii="Calibri" w:hAnsi="Calibri"/>
                <w:color w:val="000000"/>
                <w:sz w:val="14"/>
                <w:szCs w:val="14"/>
              </w:rPr>
              <w:t xml:space="preserve"> 345 Bus Equipment</w:t>
            </w:r>
          </w:p>
        </w:tc>
        <w:tc>
          <w:tcPr>
            <w:tcW w:w="1031"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 xml:space="preserve">PAC </w:t>
            </w:r>
            <w:r>
              <w:rPr>
                <w:rFonts w:ascii="Calibri" w:hAnsi="Calibri"/>
                <w:color w:val="000000"/>
                <w:sz w:val="14"/>
                <w:szCs w:val="14"/>
              </w:rPr>
              <w:t>Substation</w:t>
            </w:r>
            <w:r w:rsidRPr="006C3467">
              <w:rPr>
                <w:rFonts w:ascii="Calibri" w:hAnsi="Calibri"/>
                <w:color w:val="000000"/>
                <w:sz w:val="14"/>
                <w:szCs w:val="14"/>
              </w:rPr>
              <w:t xml:space="preserve"> 345 Bus Equipment</w:t>
            </w:r>
          </w:p>
        </w:tc>
        <w:tc>
          <w:tcPr>
            <w:tcW w:w="1080"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IPC Borah #1 Line Equipment</w:t>
            </w:r>
          </w:p>
        </w:tc>
        <w:tc>
          <w:tcPr>
            <w:tcW w:w="1031"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PAC Borah #1 Line Equipment</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IPC Borah #2 Line Equipment</w:t>
            </w:r>
          </w:p>
        </w:tc>
        <w:tc>
          <w:tcPr>
            <w:tcW w:w="1140"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PAC Borah #2 Line Equipment</w:t>
            </w:r>
          </w:p>
        </w:tc>
        <w:tc>
          <w:tcPr>
            <w:tcW w:w="1120"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IPC Kinport Line Equipment</w:t>
            </w:r>
          </w:p>
        </w:tc>
        <w:tc>
          <w:tcPr>
            <w:tcW w:w="1040"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PAC Kinport Line Equipment</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 xml:space="preserve">IPC </w:t>
            </w:r>
            <w:r>
              <w:rPr>
                <w:rFonts w:ascii="Calibri" w:hAnsi="Calibri"/>
                <w:color w:val="000000"/>
                <w:sz w:val="14"/>
                <w:szCs w:val="14"/>
              </w:rPr>
              <w:t>Substation</w:t>
            </w:r>
            <w:r w:rsidRPr="006C3467">
              <w:rPr>
                <w:rFonts w:ascii="Calibri" w:hAnsi="Calibri"/>
                <w:color w:val="000000"/>
                <w:sz w:val="14"/>
                <w:szCs w:val="14"/>
              </w:rPr>
              <w:t xml:space="preserve"> 500 Bus Equipment</w:t>
            </w:r>
          </w:p>
        </w:tc>
        <w:tc>
          <w:tcPr>
            <w:tcW w:w="1031"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 xml:space="preserve">PAC </w:t>
            </w:r>
            <w:r>
              <w:rPr>
                <w:rFonts w:ascii="Calibri" w:hAnsi="Calibri"/>
                <w:color w:val="000000"/>
                <w:sz w:val="14"/>
                <w:szCs w:val="14"/>
              </w:rPr>
              <w:t>Substation</w:t>
            </w:r>
            <w:r w:rsidRPr="006C3467">
              <w:rPr>
                <w:rFonts w:ascii="Calibri" w:hAnsi="Calibri"/>
                <w:color w:val="000000"/>
                <w:sz w:val="14"/>
                <w:szCs w:val="14"/>
              </w:rPr>
              <w:t xml:space="preserve"> 500 Bus Equipment</w:t>
            </w:r>
          </w:p>
        </w:tc>
        <w:tc>
          <w:tcPr>
            <w:tcW w:w="1100"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Common Equipment</w:t>
            </w:r>
          </w:p>
        </w:tc>
      </w:tr>
      <w:tr w:rsidR="008F6BDB" w:rsidRPr="006C3467" w:rsidTr="008F6BDB">
        <w:trPr>
          <w:trHeight w:val="300"/>
        </w:trPr>
        <w:tc>
          <w:tcPr>
            <w:tcW w:w="887" w:type="dxa"/>
            <w:tcBorders>
              <w:top w:val="nil"/>
              <w:left w:val="single" w:sz="4" w:space="0" w:color="auto"/>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Midpoint</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$9,382,988.05</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$5,517,632.32</w:t>
            </w:r>
          </w:p>
        </w:tc>
        <w:tc>
          <w:tcPr>
            <w:tcW w:w="1031"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$1,309,319.15</w:t>
            </w:r>
          </w:p>
        </w:tc>
        <w:tc>
          <w:tcPr>
            <w:tcW w:w="1080"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$314,207.95</w:t>
            </w:r>
          </w:p>
        </w:tc>
        <w:tc>
          <w:tcPr>
            <w:tcW w:w="1031"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$173,318.75</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$472,108.78</w:t>
            </w:r>
          </w:p>
        </w:tc>
        <w:tc>
          <w:tcPr>
            <w:tcW w:w="1140"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$260,417.68</w:t>
            </w:r>
          </w:p>
        </w:tc>
        <w:tc>
          <w:tcPr>
            <w:tcW w:w="1120"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$509,366.33</w:t>
            </w:r>
          </w:p>
        </w:tc>
        <w:tc>
          <w:tcPr>
            <w:tcW w:w="1040"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$186,643.23</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$11,843,002.42</w:t>
            </w:r>
          </w:p>
        </w:tc>
        <w:tc>
          <w:tcPr>
            <w:tcW w:w="1031"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$6,758,572.06</w:t>
            </w:r>
          </w:p>
        </w:tc>
        <w:tc>
          <w:tcPr>
            <w:tcW w:w="1100" w:type="dxa"/>
            <w:tcBorders>
              <w:top w:val="nil"/>
              <w:left w:val="nil"/>
              <w:bottom w:val="single" w:sz="4" w:space="0" w:color="auto"/>
              <w:right w:val="single" w:sz="4" w:space="0" w:color="auto"/>
            </w:tcBorders>
            <w:shd w:val="clear" w:color="auto" w:fill="auto"/>
            <w:noWrap/>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$6,741,145.53</w:t>
            </w:r>
          </w:p>
        </w:tc>
      </w:tr>
      <w:tr w:rsidR="008F6BDB" w:rsidRPr="006C3467" w:rsidTr="008F6BDB">
        <w:trPr>
          <w:trHeight w:val="300"/>
        </w:trPr>
        <w:tc>
          <w:tcPr>
            <w:tcW w:w="887"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8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r>
      <w:tr w:rsidR="008F6BDB" w:rsidRPr="006C3467" w:rsidTr="008F6BDB">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 </w:t>
            </w:r>
          </w:p>
        </w:tc>
        <w:tc>
          <w:tcPr>
            <w:tcW w:w="5346" w:type="dxa"/>
            <w:gridSpan w:val="5"/>
            <w:tcBorders>
              <w:top w:val="single" w:sz="4" w:space="0" w:color="auto"/>
              <w:left w:val="nil"/>
              <w:bottom w:val="single" w:sz="4" w:space="0" w:color="auto"/>
              <w:right w:val="single" w:sz="4" w:space="0" w:color="000000"/>
            </w:tcBorders>
            <w:shd w:val="clear" w:color="auto" w:fill="auto"/>
            <w:vAlign w:val="center"/>
            <w:hideMark/>
          </w:tcPr>
          <w:p w:rsidR="008F6BDB" w:rsidRPr="006C3467" w:rsidRDefault="008F6BDB" w:rsidP="00542173">
            <w:pPr>
              <w:spacing w:after="0"/>
              <w:jc w:val="center"/>
              <w:rPr>
                <w:rFonts w:ascii="Calibri" w:hAnsi="Calibri"/>
                <w:color w:val="000000"/>
                <w:sz w:val="14"/>
                <w:szCs w:val="14"/>
              </w:rPr>
            </w:pPr>
            <w:r w:rsidRPr="006C3467">
              <w:rPr>
                <w:rFonts w:ascii="Calibri" w:hAnsi="Calibri"/>
                <w:color w:val="000000"/>
                <w:sz w:val="14"/>
                <w:szCs w:val="14"/>
              </w:rPr>
              <w:t>Acquisition Value</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Net Book Value</w:t>
            </w:r>
          </w:p>
        </w:tc>
        <w:tc>
          <w:tcPr>
            <w:tcW w:w="114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rPr>
            </w:pPr>
          </w:p>
        </w:tc>
        <w:tc>
          <w:tcPr>
            <w:tcW w:w="112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rPr>
            </w:pPr>
          </w:p>
        </w:tc>
        <w:tc>
          <w:tcPr>
            <w:tcW w:w="104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rPr>
            </w:pPr>
          </w:p>
        </w:tc>
        <w:tc>
          <w:tcPr>
            <w:tcW w:w="1102"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rPr>
            </w:pPr>
          </w:p>
        </w:tc>
      </w:tr>
      <w:tr w:rsidR="008F6BDB" w:rsidRPr="006C3467" w:rsidTr="008F6BDB">
        <w:trPr>
          <w:trHeight w:val="570"/>
        </w:trPr>
        <w:tc>
          <w:tcPr>
            <w:tcW w:w="887" w:type="dxa"/>
            <w:tcBorders>
              <w:top w:val="nil"/>
              <w:left w:val="single" w:sz="4" w:space="0" w:color="auto"/>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Pr>
                <w:rFonts w:ascii="Calibri" w:hAnsi="Calibri"/>
                <w:color w:val="000000"/>
                <w:sz w:val="14"/>
                <w:szCs w:val="14"/>
              </w:rPr>
              <w:t>Subs</w:t>
            </w:r>
            <w:r w:rsidRPr="006C3467">
              <w:rPr>
                <w:rFonts w:ascii="Calibri" w:hAnsi="Calibri"/>
                <w:color w:val="000000"/>
                <w:sz w:val="14"/>
                <w:szCs w:val="14"/>
              </w:rPr>
              <w:t>tation</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Common Equipment</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 xml:space="preserve">IPC </w:t>
            </w:r>
            <w:r>
              <w:rPr>
                <w:rFonts w:ascii="Calibri" w:hAnsi="Calibri"/>
                <w:color w:val="000000"/>
                <w:sz w:val="14"/>
                <w:szCs w:val="14"/>
              </w:rPr>
              <w:t>Substation</w:t>
            </w:r>
            <w:r w:rsidRPr="006C3467">
              <w:rPr>
                <w:rFonts w:ascii="Calibri" w:hAnsi="Calibri"/>
                <w:color w:val="000000"/>
                <w:sz w:val="14"/>
                <w:szCs w:val="14"/>
              </w:rPr>
              <w:t xml:space="preserve"> Bus Equipment</w:t>
            </w:r>
          </w:p>
        </w:tc>
        <w:tc>
          <w:tcPr>
            <w:tcW w:w="1031"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 xml:space="preserve">PAC </w:t>
            </w:r>
            <w:r>
              <w:rPr>
                <w:rFonts w:ascii="Calibri" w:hAnsi="Calibri"/>
                <w:color w:val="000000"/>
                <w:sz w:val="14"/>
                <w:szCs w:val="14"/>
              </w:rPr>
              <w:t>Substation</w:t>
            </w:r>
            <w:r w:rsidRPr="006C3467">
              <w:rPr>
                <w:rFonts w:ascii="Calibri" w:hAnsi="Calibri"/>
                <w:color w:val="000000"/>
                <w:sz w:val="14"/>
                <w:szCs w:val="14"/>
              </w:rPr>
              <w:t xml:space="preserve"> Bus Equipment</w:t>
            </w:r>
          </w:p>
        </w:tc>
        <w:tc>
          <w:tcPr>
            <w:tcW w:w="1080"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IPC S Lake Line Equipment</w:t>
            </w:r>
          </w:p>
        </w:tc>
        <w:tc>
          <w:tcPr>
            <w:tcW w:w="1031"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PAC S Lake Line Equipment</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Common Equipment</w:t>
            </w:r>
          </w:p>
        </w:tc>
        <w:tc>
          <w:tcPr>
            <w:tcW w:w="114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rPr>
            </w:pPr>
          </w:p>
        </w:tc>
        <w:tc>
          <w:tcPr>
            <w:tcW w:w="112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rPr>
            </w:pPr>
          </w:p>
        </w:tc>
        <w:tc>
          <w:tcPr>
            <w:tcW w:w="104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rPr>
            </w:pPr>
          </w:p>
        </w:tc>
        <w:tc>
          <w:tcPr>
            <w:tcW w:w="1102"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rPr>
            </w:pPr>
          </w:p>
        </w:tc>
      </w:tr>
      <w:tr w:rsidR="008F6BDB" w:rsidRPr="006C3467" w:rsidTr="008F6BDB">
        <w:trPr>
          <w:trHeight w:val="300"/>
        </w:trPr>
        <w:tc>
          <w:tcPr>
            <w:tcW w:w="887" w:type="dxa"/>
            <w:tcBorders>
              <w:top w:val="nil"/>
              <w:left w:val="single" w:sz="4" w:space="0" w:color="auto"/>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Hemingway</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$17,855,675.69</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$8,321,240.08</w:t>
            </w:r>
          </w:p>
        </w:tc>
        <w:tc>
          <w:tcPr>
            <w:tcW w:w="1031"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$7,383,955.72</w:t>
            </w:r>
          </w:p>
        </w:tc>
        <w:tc>
          <w:tcPr>
            <w:tcW w:w="1080"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$969,426.59</w:t>
            </w:r>
          </w:p>
        </w:tc>
        <w:tc>
          <w:tcPr>
            <w:tcW w:w="1031"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$3,446,850.09</w:t>
            </w:r>
          </w:p>
        </w:tc>
        <w:tc>
          <w:tcPr>
            <w:tcW w:w="1102" w:type="dxa"/>
            <w:tcBorders>
              <w:top w:val="nil"/>
              <w:left w:val="nil"/>
              <w:bottom w:val="single" w:sz="4" w:space="0" w:color="auto"/>
              <w:right w:val="single" w:sz="4" w:space="0" w:color="auto"/>
            </w:tcBorders>
            <w:shd w:val="clear" w:color="auto" w:fill="auto"/>
            <w:noWrap/>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$16,558,332.97</w:t>
            </w:r>
          </w:p>
        </w:tc>
        <w:tc>
          <w:tcPr>
            <w:tcW w:w="114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rPr>
            </w:pPr>
          </w:p>
        </w:tc>
        <w:tc>
          <w:tcPr>
            <w:tcW w:w="112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rPr>
            </w:pPr>
          </w:p>
        </w:tc>
        <w:tc>
          <w:tcPr>
            <w:tcW w:w="104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rPr>
            </w:pPr>
          </w:p>
        </w:tc>
        <w:tc>
          <w:tcPr>
            <w:tcW w:w="1102"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rPr>
            </w:pPr>
          </w:p>
        </w:tc>
      </w:tr>
      <w:tr w:rsidR="008F6BDB" w:rsidRPr="006C3467" w:rsidTr="008F6BDB">
        <w:trPr>
          <w:trHeight w:val="300"/>
        </w:trPr>
        <w:tc>
          <w:tcPr>
            <w:tcW w:w="887"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8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r>
      <w:tr w:rsidR="008F6BDB" w:rsidRPr="006C3467" w:rsidTr="008F6BDB">
        <w:trPr>
          <w:trHeight w:val="300"/>
        </w:trPr>
        <w:tc>
          <w:tcPr>
            <w:tcW w:w="887"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8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r>
      <w:tr w:rsidR="008F6BDB" w:rsidRPr="006C3467" w:rsidTr="008F6BDB">
        <w:trPr>
          <w:trHeight w:val="465"/>
        </w:trPr>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Transmission Segment</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center"/>
              <w:rPr>
                <w:rFonts w:ascii="Calibri" w:hAnsi="Calibri"/>
                <w:color w:val="000000"/>
                <w:sz w:val="14"/>
                <w:szCs w:val="14"/>
              </w:rPr>
            </w:pPr>
            <w:r w:rsidRPr="006C3467">
              <w:rPr>
                <w:rFonts w:ascii="Calibri" w:hAnsi="Calibri"/>
                <w:color w:val="000000"/>
                <w:sz w:val="14"/>
                <w:szCs w:val="14"/>
              </w:rPr>
              <w:t>Acquisition Value</w:t>
            </w: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8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r>
      <w:tr w:rsidR="008F6BDB" w:rsidRPr="006C3467" w:rsidTr="008F6BDB">
        <w:trPr>
          <w:trHeight w:val="300"/>
        </w:trPr>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Jim Bridger-Goshen</w:t>
            </w:r>
          </w:p>
        </w:tc>
        <w:tc>
          <w:tcPr>
            <w:tcW w:w="1102" w:type="dxa"/>
            <w:tcBorders>
              <w:top w:val="nil"/>
              <w:left w:val="nil"/>
              <w:bottom w:val="single" w:sz="4" w:space="0" w:color="auto"/>
              <w:right w:val="single" w:sz="4" w:space="0" w:color="auto"/>
            </w:tcBorders>
            <w:shd w:val="clear" w:color="auto" w:fill="auto"/>
            <w:noWrap/>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$17,314,290.57</w:t>
            </w: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08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r>
      <w:tr w:rsidR="008F6BDB" w:rsidRPr="006C3467" w:rsidTr="008F6BDB">
        <w:trPr>
          <w:trHeight w:val="300"/>
        </w:trPr>
        <w:tc>
          <w:tcPr>
            <w:tcW w:w="19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Kinport-Midpoint</w:t>
            </w:r>
          </w:p>
        </w:tc>
        <w:tc>
          <w:tcPr>
            <w:tcW w:w="1102" w:type="dxa"/>
            <w:tcBorders>
              <w:top w:val="nil"/>
              <w:left w:val="nil"/>
              <w:bottom w:val="single" w:sz="4" w:space="0" w:color="auto"/>
              <w:right w:val="single" w:sz="4" w:space="0" w:color="auto"/>
            </w:tcBorders>
            <w:shd w:val="clear" w:color="auto" w:fill="auto"/>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$28,437,066.04</w:t>
            </w: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8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r>
      <w:tr w:rsidR="008F6BDB" w:rsidRPr="006C3467" w:rsidTr="008F6BDB">
        <w:trPr>
          <w:trHeight w:val="300"/>
        </w:trPr>
        <w:tc>
          <w:tcPr>
            <w:tcW w:w="19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 xml:space="preserve">Borah-Midpoint #1 </w:t>
            </w:r>
          </w:p>
        </w:tc>
        <w:tc>
          <w:tcPr>
            <w:tcW w:w="1102" w:type="dxa"/>
            <w:tcBorders>
              <w:top w:val="nil"/>
              <w:left w:val="nil"/>
              <w:bottom w:val="single" w:sz="4" w:space="0" w:color="auto"/>
              <w:right w:val="single" w:sz="4" w:space="0" w:color="auto"/>
            </w:tcBorders>
            <w:shd w:val="clear" w:color="auto" w:fill="auto"/>
            <w:noWrap/>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$9,579,861.68</w:t>
            </w: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8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r>
      <w:tr w:rsidR="008F6BDB" w:rsidRPr="006C3467" w:rsidTr="008F6BDB">
        <w:trPr>
          <w:trHeight w:val="300"/>
        </w:trPr>
        <w:tc>
          <w:tcPr>
            <w:tcW w:w="19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 xml:space="preserve">Borah-Midpoint #2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BDB" w:rsidRPr="006C3467" w:rsidRDefault="008F6BDB" w:rsidP="00542173">
            <w:pPr>
              <w:spacing w:after="0"/>
              <w:jc w:val="right"/>
              <w:rPr>
                <w:rFonts w:ascii="Calibri" w:hAnsi="Calibri"/>
                <w:color w:val="000000"/>
                <w:sz w:val="14"/>
                <w:szCs w:val="14"/>
              </w:rPr>
            </w:pPr>
            <w:r w:rsidRPr="006C3467">
              <w:rPr>
                <w:rFonts w:ascii="Calibri" w:hAnsi="Calibri"/>
                <w:color w:val="000000"/>
                <w:sz w:val="14"/>
                <w:szCs w:val="14"/>
              </w:rPr>
              <w:t>$15,782,823.53</w:t>
            </w:r>
          </w:p>
        </w:tc>
        <w:tc>
          <w:tcPr>
            <w:tcW w:w="1031" w:type="dxa"/>
            <w:tcBorders>
              <w:top w:val="nil"/>
              <w:left w:val="single" w:sz="4" w:space="0" w:color="auto"/>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8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r>
      <w:tr w:rsidR="008F6BDB" w:rsidRPr="006C3467" w:rsidTr="008F6BDB">
        <w:trPr>
          <w:trHeight w:val="300"/>
        </w:trPr>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6BDB" w:rsidRPr="006C3467" w:rsidRDefault="008F6BDB" w:rsidP="00542173">
            <w:pPr>
              <w:spacing w:after="0"/>
              <w:rPr>
                <w:rFonts w:ascii="Calibri" w:hAnsi="Calibri"/>
                <w:color w:val="000000"/>
                <w:sz w:val="14"/>
                <w:szCs w:val="14"/>
              </w:rPr>
            </w:pPr>
            <w:r w:rsidRPr="006C3467">
              <w:rPr>
                <w:rFonts w:ascii="Calibri" w:hAnsi="Calibri"/>
                <w:color w:val="000000"/>
                <w:sz w:val="14"/>
                <w:szCs w:val="14"/>
              </w:rPr>
              <w:t>Jefferson-Big Grassy</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8F6BDB" w:rsidRPr="006C3467" w:rsidRDefault="008F6BDB" w:rsidP="00542173">
            <w:pPr>
              <w:spacing w:after="0"/>
              <w:jc w:val="right"/>
              <w:rPr>
                <w:rFonts w:ascii="Calibri" w:hAnsi="Calibri"/>
                <w:sz w:val="14"/>
                <w:szCs w:val="14"/>
              </w:rPr>
            </w:pPr>
            <w:r w:rsidRPr="006C3467">
              <w:rPr>
                <w:rFonts w:ascii="Calibri" w:hAnsi="Calibri"/>
                <w:sz w:val="14"/>
                <w:szCs w:val="14"/>
              </w:rPr>
              <w:t>$664,537.40</w:t>
            </w: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8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40"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vAlign w:val="center"/>
            <w:hideMark/>
          </w:tcPr>
          <w:p w:rsidR="008F6BDB" w:rsidRPr="006C3467" w:rsidRDefault="008F6BDB"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c>
          <w:tcPr>
            <w:tcW w:w="1100" w:type="dxa"/>
            <w:tcBorders>
              <w:top w:val="nil"/>
              <w:left w:val="nil"/>
              <w:bottom w:val="nil"/>
              <w:right w:val="nil"/>
            </w:tcBorders>
            <w:shd w:val="clear" w:color="auto" w:fill="auto"/>
            <w:noWrap/>
            <w:vAlign w:val="center"/>
            <w:hideMark/>
          </w:tcPr>
          <w:p w:rsidR="008F6BDB" w:rsidRPr="006C3467" w:rsidRDefault="008F6BDB" w:rsidP="00542173">
            <w:pPr>
              <w:spacing w:after="0"/>
              <w:rPr>
                <w:rFonts w:ascii="Calibri" w:hAnsi="Calibri"/>
                <w:color w:val="000000"/>
                <w:sz w:val="14"/>
                <w:szCs w:val="14"/>
              </w:rPr>
            </w:pPr>
          </w:p>
        </w:tc>
      </w:tr>
    </w:tbl>
    <w:p w:rsidR="00D03ACA" w:rsidRDefault="00D03ACA">
      <w:r>
        <w:br w:type="page"/>
      </w:r>
    </w:p>
    <w:tbl>
      <w:tblPr>
        <w:tblW w:w="13546" w:type="dxa"/>
        <w:tblInd w:w="96" w:type="dxa"/>
        <w:tblLook w:val="04A0" w:firstRow="1" w:lastRow="0" w:firstColumn="1" w:lastColumn="0" w:noHBand="0" w:noVBand="1"/>
      </w:tblPr>
      <w:tblGrid>
        <w:gridCol w:w="2220"/>
        <w:gridCol w:w="1102"/>
        <w:gridCol w:w="1120"/>
        <w:gridCol w:w="1160"/>
        <w:gridCol w:w="1180"/>
        <w:gridCol w:w="1420"/>
        <w:gridCol w:w="1102"/>
        <w:gridCol w:w="1180"/>
        <w:gridCol w:w="1031"/>
        <w:gridCol w:w="1000"/>
        <w:gridCol w:w="1031"/>
      </w:tblGrid>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 </w:t>
            </w:r>
          </w:p>
        </w:tc>
        <w:tc>
          <w:tcPr>
            <w:tcW w:w="3382" w:type="dxa"/>
            <w:gridSpan w:val="3"/>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Acquisition Value</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NBV</w:t>
            </w:r>
          </w:p>
        </w:tc>
        <w:tc>
          <w:tcPr>
            <w:tcW w:w="14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9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Pr>
                <w:rFonts w:ascii="Calibri" w:hAnsi="Calibri"/>
                <w:color w:val="000000"/>
                <w:sz w:val="14"/>
                <w:szCs w:val="14"/>
              </w:rPr>
              <w:t>Subs</w:t>
            </w:r>
            <w:r w:rsidRPr="005767C9">
              <w:rPr>
                <w:rFonts w:ascii="Calibri" w:hAnsi="Calibri"/>
                <w:color w:val="000000"/>
                <w:sz w:val="14"/>
                <w:szCs w:val="14"/>
              </w:rPr>
              <w:t>tation</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IPC Bus Equipment </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PAC </w:t>
            </w:r>
            <w:r>
              <w:rPr>
                <w:rFonts w:ascii="Calibri" w:hAnsi="Calibri"/>
                <w:color w:val="000000"/>
                <w:sz w:val="14"/>
                <w:szCs w:val="14"/>
              </w:rPr>
              <w:t xml:space="preserve">Substation </w:t>
            </w:r>
            <w:r w:rsidRPr="005767C9">
              <w:rPr>
                <w:rFonts w:ascii="Calibri" w:hAnsi="Calibri"/>
                <w:color w:val="000000"/>
                <w:sz w:val="14"/>
                <w:szCs w:val="14"/>
              </w:rPr>
              <w:t>Bus Equipment</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c>
          <w:tcPr>
            <w:tcW w:w="1420" w:type="dxa"/>
            <w:tcBorders>
              <w:top w:val="nil"/>
              <w:left w:val="nil"/>
              <w:bottom w:val="nil"/>
              <w:right w:val="nil"/>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Big Grassy (Sandune) 161/69 kV Sub</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$1,059,800.25</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w:t>
            </w:r>
            <w:r>
              <w:rPr>
                <w:rFonts w:ascii="Calibri" w:hAnsi="Calibri"/>
                <w:color w:val="000000"/>
                <w:sz w:val="14"/>
                <w:szCs w:val="14"/>
              </w:rPr>
              <w:t>620,075.85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w:t>
            </w:r>
            <w:r>
              <w:rPr>
                <w:rFonts w:ascii="Calibri" w:hAnsi="Calibri"/>
                <w:color w:val="000000"/>
                <w:sz w:val="14"/>
                <w:szCs w:val="14"/>
              </w:rPr>
              <w:t>764,323.44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$729,383.94</w:t>
            </w:r>
          </w:p>
        </w:tc>
        <w:tc>
          <w:tcPr>
            <w:tcW w:w="1420" w:type="dxa"/>
            <w:tcBorders>
              <w:top w:val="nil"/>
              <w:left w:val="single" w:sz="4" w:space="0" w:color="auto"/>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2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 </w:t>
            </w:r>
          </w:p>
        </w:tc>
        <w:tc>
          <w:tcPr>
            <w:tcW w:w="3382" w:type="dxa"/>
            <w:gridSpan w:val="3"/>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Acquisition Value</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NBV</w:t>
            </w:r>
          </w:p>
        </w:tc>
        <w:tc>
          <w:tcPr>
            <w:tcW w:w="14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9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Pr>
                <w:rFonts w:ascii="Calibri" w:hAnsi="Calibri"/>
                <w:color w:val="000000"/>
                <w:sz w:val="14"/>
                <w:szCs w:val="14"/>
              </w:rPr>
              <w:t>Subs</w:t>
            </w:r>
            <w:r w:rsidRPr="005767C9">
              <w:rPr>
                <w:rFonts w:ascii="Calibri" w:hAnsi="Calibri"/>
                <w:color w:val="000000"/>
                <w:sz w:val="14"/>
                <w:szCs w:val="14"/>
              </w:rPr>
              <w:t>tation</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IPC Bus Equipment </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PAC </w:t>
            </w:r>
            <w:r>
              <w:rPr>
                <w:rFonts w:ascii="Calibri" w:hAnsi="Calibri"/>
                <w:color w:val="000000"/>
                <w:sz w:val="14"/>
                <w:szCs w:val="14"/>
              </w:rPr>
              <w:t xml:space="preserve">Substation </w:t>
            </w:r>
            <w:r w:rsidRPr="005767C9">
              <w:rPr>
                <w:rFonts w:ascii="Calibri" w:hAnsi="Calibri"/>
                <w:color w:val="000000"/>
                <w:sz w:val="14"/>
                <w:szCs w:val="14"/>
              </w:rPr>
              <w:t>Bus Equipment</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c>
          <w:tcPr>
            <w:tcW w:w="1420" w:type="dxa"/>
            <w:tcBorders>
              <w:top w:val="nil"/>
              <w:left w:val="nil"/>
              <w:bottom w:val="nil"/>
              <w:right w:val="nil"/>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Hurricane 230 &amp; 69kV Sub</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$175,433.08</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$85,589.79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$228,847.35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$123,380.32</w:t>
            </w:r>
          </w:p>
        </w:tc>
        <w:tc>
          <w:tcPr>
            <w:tcW w:w="1420" w:type="dxa"/>
            <w:tcBorders>
              <w:top w:val="nil"/>
              <w:left w:val="single" w:sz="4" w:space="0" w:color="auto"/>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2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 </w:t>
            </w:r>
          </w:p>
        </w:tc>
        <w:tc>
          <w:tcPr>
            <w:tcW w:w="1102" w:type="dxa"/>
            <w:tcBorders>
              <w:top w:val="single" w:sz="4" w:space="0" w:color="auto"/>
              <w:left w:val="nil"/>
              <w:bottom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 </w:t>
            </w:r>
          </w:p>
        </w:tc>
        <w:tc>
          <w:tcPr>
            <w:tcW w:w="2280" w:type="dxa"/>
            <w:gridSpan w:val="2"/>
            <w:tcBorders>
              <w:top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Acquisition Value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NBV</w:t>
            </w:r>
          </w:p>
        </w:tc>
        <w:tc>
          <w:tcPr>
            <w:tcW w:w="14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9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Pr>
                <w:rFonts w:ascii="Calibri" w:hAnsi="Calibri"/>
                <w:color w:val="000000"/>
                <w:sz w:val="14"/>
                <w:szCs w:val="14"/>
              </w:rPr>
              <w:t>Subs</w:t>
            </w:r>
            <w:r w:rsidRPr="005767C9">
              <w:rPr>
                <w:rFonts w:ascii="Calibri" w:hAnsi="Calibri"/>
                <w:color w:val="000000"/>
                <w:sz w:val="14"/>
                <w:szCs w:val="14"/>
              </w:rPr>
              <w:t>tation</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IPC Bus Equipment </w:t>
            </w:r>
          </w:p>
        </w:tc>
        <w:tc>
          <w:tcPr>
            <w:tcW w:w="1160" w:type="dxa"/>
            <w:tcBorders>
              <w:top w:val="single" w:sz="4" w:space="0" w:color="auto"/>
              <w:left w:val="nil"/>
              <w:bottom w:val="single" w:sz="4" w:space="0" w:color="auto"/>
              <w:right w:val="nil"/>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PAC </w:t>
            </w:r>
            <w:r>
              <w:rPr>
                <w:rFonts w:ascii="Calibri" w:hAnsi="Calibri"/>
                <w:color w:val="000000"/>
                <w:sz w:val="14"/>
                <w:szCs w:val="14"/>
              </w:rPr>
              <w:t xml:space="preserve">Substation </w:t>
            </w:r>
            <w:r w:rsidRPr="005767C9">
              <w:rPr>
                <w:rFonts w:ascii="Calibri" w:hAnsi="Calibri"/>
                <w:color w:val="000000"/>
                <w:sz w:val="14"/>
                <w:szCs w:val="14"/>
              </w:rPr>
              <w:t>Bus Equipment</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c>
          <w:tcPr>
            <w:tcW w:w="1420" w:type="dxa"/>
            <w:tcBorders>
              <w:top w:val="nil"/>
              <w:left w:val="nil"/>
              <w:bottom w:val="nil"/>
              <w:right w:val="nil"/>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Summer Lake Switchyard (BPA) 500kV</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$2,283,153.14</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$236,177.88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$1,914,804.62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$1,715,074.72</w:t>
            </w:r>
          </w:p>
        </w:tc>
        <w:tc>
          <w:tcPr>
            <w:tcW w:w="1420" w:type="dxa"/>
            <w:tcBorders>
              <w:top w:val="nil"/>
              <w:left w:val="single" w:sz="4" w:space="0" w:color="auto"/>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2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nil"/>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 </w:t>
            </w:r>
          </w:p>
        </w:tc>
        <w:tc>
          <w:tcPr>
            <w:tcW w:w="1102" w:type="dxa"/>
            <w:tcBorders>
              <w:top w:val="single" w:sz="4" w:space="0" w:color="auto"/>
              <w:left w:val="single" w:sz="4" w:space="0" w:color="auto"/>
              <w:bottom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 </w:t>
            </w:r>
          </w:p>
        </w:tc>
        <w:tc>
          <w:tcPr>
            <w:tcW w:w="4880" w:type="dxa"/>
            <w:gridSpan w:val="4"/>
            <w:tcBorders>
              <w:top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Acquisition Value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NBV</w:t>
            </w: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75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Pr>
                <w:rFonts w:ascii="Calibri" w:hAnsi="Calibri"/>
                <w:color w:val="000000"/>
                <w:sz w:val="14"/>
                <w:szCs w:val="14"/>
              </w:rPr>
              <w:t>Subs</w:t>
            </w:r>
            <w:r w:rsidRPr="005767C9">
              <w:rPr>
                <w:rFonts w:ascii="Calibri" w:hAnsi="Calibri"/>
                <w:color w:val="000000"/>
                <w:sz w:val="14"/>
                <w:szCs w:val="14"/>
              </w:rPr>
              <w:t>tation</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IPC </w:t>
            </w:r>
            <w:r>
              <w:rPr>
                <w:rFonts w:ascii="Calibri" w:hAnsi="Calibri"/>
                <w:color w:val="000000"/>
                <w:sz w:val="14"/>
                <w:szCs w:val="14"/>
              </w:rPr>
              <w:t xml:space="preserve">Substation </w:t>
            </w:r>
            <w:r w:rsidRPr="005767C9">
              <w:rPr>
                <w:rFonts w:ascii="Calibri" w:hAnsi="Calibri"/>
                <w:color w:val="000000"/>
                <w:sz w:val="14"/>
                <w:szCs w:val="14"/>
              </w:rPr>
              <w:t xml:space="preserve">Bus Equipment </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PAC </w:t>
            </w:r>
            <w:r>
              <w:rPr>
                <w:rFonts w:ascii="Calibri" w:hAnsi="Calibri"/>
                <w:color w:val="000000"/>
                <w:sz w:val="14"/>
                <w:szCs w:val="14"/>
              </w:rPr>
              <w:t xml:space="preserve">Substation </w:t>
            </w:r>
            <w:r w:rsidRPr="005767C9">
              <w:rPr>
                <w:rFonts w:ascii="Calibri" w:hAnsi="Calibri"/>
                <w:color w:val="000000"/>
                <w:sz w:val="14"/>
                <w:szCs w:val="14"/>
              </w:rPr>
              <w:t>Bus Equipment</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IPC Line Equipment - Reactive Capacitor</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PAC Line Equipment - Reactive Capacitor</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Burns Reactive Station 500kV</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$3,437,145.56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$587,818.59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$2,090,170.41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w:t>
            </w:r>
            <w:r>
              <w:rPr>
                <w:rFonts w:ascii="Calibri" w:hAnsi="Calibri"/>
                <w:color w:val="000000"/>
                <w:sz w:val="14"/>
                <w:szCs w:val="14"/>
              </w:rPr>
              <w:t>2,799,440.31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$9,</w:t>
            </w:r>
            <w:r>
              <w:rPr>
                <w:rFonts w:ascii="Calibri" w:hAnsi="Calibri"/>
                <w:color w:val="000000"/>
                <w:sz w:val="14"/>
                <w:szCs w:val="14"/>
              </w:rPr>
              <w:t>954,274.05</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$2,586,679.15</w:t>
            </w:r>
          </w:p>
        </w:tc>
        <w:tc>
          <w:tcPr>
            <w:tcW w:w="1180" w:type="dxa"/>
            <w:tcBorders>
              <w:top w:val="nil"/>
              <w:left w:val="single" w:sz="4" w:space="0" w:color="auto"/>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2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 </w:t>
            </w:r>
          </w:p>
        </w:tc>
        <w:tc>
          <w:tcPr>
            <w:tcW w:w="5982" w:type="dxa"/>
            <w:gridSpan w:val="5"/>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Acquisition Value</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NBV</w:t>
            </w: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57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Pr>
                <w:rFonts w:ascii="Calibri" w:hAnsi="Calibri"/>
                <w:color w:val="000000"/>
                <w:sz w:val="14"/>
                <w:szCs w:val="14"/>
              </w:rPr>
              <w:t>Subs</w:t>
            </w:r>
            <w:r w:rsidRPr="005767C9">
              <w:rPr>
                <w:rFonts w:ascii="Calibri" w:hAnsi="Calibri"/>
                <w:color w:val="000000"/>
                <w:sz w:val="14"/>
                <w:szCs w:val="14"/>
              </w:rPr>
              <w:t>tation</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IPC </w:t>
            </w:r>
            <w:r>
              <w:rPr>
                <w:rFonts w:ascii="Calibri" w:hAnsi="Calibri"/>
                <w:color w:val="000000"/>
                <w:sz w:val="14"/>
                <w:szCs w:val="14"/>
              </w:rPr>
              <w:t xml:space="preserve">Substation </w:t>
            </w:r>
            <w:r w:rsidRPr="005767C9">
              <w:rPr>
                <w:rFonts w:ascii="Calibri" w:hAnsi="Calibri"/>
                <w:color w:val="000000"/>
                <w:sz w:val="14"/>
                <w:szCs w:val="14"/>
              </w:rPr>
              <w:t xml:space="preserve">Bus Equipment </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PAC </w:t>
            </w:r>
            <w:r>
              <w:rPr>
                <w:rFonts w:ascii="Calibri" w:hAnsi="Calibri"/>
                <w:color w:val="000000"/>
                <w:sz w:val="14"/>
                <w:szCs w:val="14"/>
              </w:rPr>
              <w:t xml:space="preserve">Substation </w:t>
            </w:r>
            <w:r w:rsidRPr="005767C9">
              <w:rPr>
                <w:rFonts w:ascii="Calibri" w:hAnsi="Calibri"/>
                <w:color w:val="000000"/>
                <w:sz w:val="14"/>
                <w:szCs w:val="14"/>
              </w:rPr>
              <w:t>Bus Equipment</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IPC Line Equipment - Phase Shifter</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PAC Line Equipment - Phase Shifter</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Jefferson 161/69 kV Substation</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$886,156.53</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w:t>
            </w:r>
            <w:r>
              <w:rPr>
                <w:rFonts w:ascii="Calibri" w:hAnsi="Calibri"/>
                <w:color w:val="000000"/>
                <w:sz w:val="14"/>
                <w:szCs w:val="14"/>
              </w:rPr>
              <w:t>69,806.08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w:t>
            </w:r>
            <w:r>
              <w:rPr>
                <w:rFonts w:ascii="Calibri" w:hAnsi="Calibri"/>
                <w:color w:val="000000"/>
                <w:sz w:val="14"/>
                <w:szCs w:val="14"/>
              </w:rPr>
              <w:t>392,485.88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w:t>
            </w:r>
            <w:r>
              <w:rPr>
                <w:rFonts w:ascii="Calibri" w:hAnsi="Calibri"/>
                <w:color w:val="000000"/>
                <w:sz w:val="14"/>
                <w:szCs w:val="14"/>
              </w:rPr>
              <w:t>245978.37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w:t>
            </w:r>
            <w:r>
              <w:rPr>
                <w:rFonts w:ascii="Calibri" w:hAnsi="Calibri"/>
                <w:color w:val="000000"/>
                <w:sz w:val="14"/>
                <w:szCs w:val="14"/>
              </w:rPr>
              <w:t>405,447.40</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$520,992.00</w:t>
            </w:r>
          </w:p>
        </w:tc>
        <w:tc>
          <w:tcPr>
            <w:tcW w:w="1180" w:type="dxa"/>
            <w:tcBorders>
              <w:top w:val="nil"/>
              <w:left w:val="single" w:sz="4" w:space="0" w:color="auto"/>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2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 </w:t>
            </w:r>
          </w:p>
        </w:tc>
        <w:tc>
          <w:tcPr>
            <w:tcW w:w="5982" w:type="dxa"/>
            <w:gridSpan w:val="5"/>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Acquisition Value</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NBV</w:t>
            </w: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57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Pr>
                <w:rFonts w:ascii="Calibri" w:hAnsi="Calibri"/>
                <w:color w:val="000000"/>
                <w:sz w:val="14"/>
                <w:szCs w:val="14"/>
              </w:rPr>
              <w:t>Subs</w:t>
            </w:r>
            <w:r w:rsidRPr="005767C9">
              <w:rPr>
                <w:rFonts w:ascii="Calibri" w:hAnsi="Calibri"/>
                <w:color w:val="000000"/>
                <w:sz w:val="14"/>
                <w:szCs w:val="14"/>
              </w:rPr>
              <w:t>tation</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IPC </w:t>
            </w:r>
            <w:r>
              <w:rPr>
                <w:rFonts w:ascii="Calibri" w:hAnsi="Calibri"/>
                <w:color w:val="000000"/>
                <w:sz w:val="14"/>
                <w:szCs w:val="14"/>
              </w:rPr>
              <w:t xml:space="preserve">Substation </w:t>
            </w:r>
            <w:r w:rsidRPr="005767C9">
              <w:rPr>
                <w:rFonts w:ascii="Calibri" w:hAnsi="Calibri"/>
                <w:color w:val="000000"/>
                <w:sz w:val="14"/>
                <w:szCs w:val="14"/>
              </w:rPr>
              <w:t xml:space="preserve">Bus Equipment </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PAC </w:t>
            </w:r>
            <w:r>
              <w:rPr>
                <w:rFonts w:ascii="Calibri" w:hAnsi="Calibri"/>
                <w:color w:val="000000"/>
                <w:sz w:val="14"/>
                <w:szCs w:val="14"/>
              </w:rPr>
              <w:t xml:space="preserve">Substation </w:t>
            </w:r>
            <w:r w:rsidRPr="005767C9">
              <w:rPr>
                <w:rFonts w:ascii="Calibri" w:hAnsi="Calibri"/>
                <w:color w:val="000000"/>
                <w:sz w:val="14"/>
                <w:szCs w:val="14"/>
              </w:rPr>
              <w:t>Bus Equipment</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IPC Line Equipment - Series Capacitor</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PAC Line Equipment - Series Capacitor</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c>
          <w:tcPr>
            <w:tcW w:w="1180" w:type="dxa"/>
            <w:tcBorders>
              <w:top w:val="nil"/>
              <w:left w:val="nil"/>
              <w:bottom w:val="nil"/>
              <w:right w:val="nil"/>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p>
        </w:tc>
        <w:tc>
          <w:tcPr>
            <w:tcW w:w="1031" w:type="dxa"/>
            <w:tcBorders>
              <w:top w:val="nil"/>
              <w:left w:val="nil"/>
              <w:bottom w:val="nil"/>
              <w:right w:val="nil"/>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p>
        </w:tc>
        <w:tc>
          <w:tcPr>
            <w:tcW w:w="1000" w:type="dxa"/>
            <w:tcBorders>
              <w:top w:val="nil"/>
              <w:left w:val="nil"/>
              <w:bottom w:val="nil"/>
              <w:right w:val="nil"/>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Threemile Knoll Substation</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$11,150,130.74</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$1,526,408.01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$6,362,005.49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$878,480.91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$2,146,591.09</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$10,139,041.20</w:t>
            </w:r>
          </w:p>
        </w:tc>
        <w:tc>
          <w:tcPr>
            <w:tcW w:w="1180" w:type="dxa"/>
            <w:tcBorders>
              <w:top w:val="nil"/>
              <w:left w:val="single" w:sz="4" w:space="0" w:color="auto"/>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20"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bl>
    <w:p w:rsidR="00D03ACA" w:rsidRDefault="00D03ACA" w:rsidP="00D03ACA">
      <w:r>
        <w:br w:type="page"/>
      </w:r>
    </w:p>
    <w:tbl>
      <w:tblPr>
        <w:tblW w:w="13546" w:type="dxa"/>
        <w:tblInd w:w="96" w:type="dxa"/>
        <w:tblLook w:val="04A0" w:firstRow="1" w:lastRow="0" w:firstColumn="1" w:lastColumn="0" w:noHBand="0" w:noVBand="1"/>
      </w:tblPr>
      <w:tblGrid>
        <w:gridCol w:w="2220"/>
        <w:gridCol w:w="1102"/>
        <w:gridCol w:w="1120"/>
        <w:gridCol w:w="1160"/>
        <w:gridCol w:w="1180"/>
        <w:gridCol w:w="1420"/>
        <w:gridCol w:w="1102"/>
        <w:gridCol w:w="1180"/>
        <w:gridCol w:w="1031"/>
        <w:gridCol w:w="1000"/>
        <w:gridCol w:w="1031"/>
      </w:tblGrid>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 </w:t>
            </w:r>
          </w:p>
        </w:tc>
        <w:tc>
          <w:tcPr>
            <w:tcW w:w="5982" w:type="dxa"/>
            <w:gridSpan w:val="5"/>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Acquisition Value</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NBV</w:t>
            </w: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57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Pr>
                <w:rFonts w:ascii="Calibri" w:hAnsi="Calibri"/>
                <w:color w:val="000000"/>
                <w:sz w:val="14"/>
                <w:szCs w:val="14"/>
              </w:rPr>
              <w:t>Subs</w:t>
            </w:r>
            <w:r w:rsidRPr="005767C9">
              <w:rPr>
                <w:rFonts w:ascii="Calibri" w:hAnsi="Calibri"/>
                <w:color w:val="000000"/>
                <w:sz w:val="14"/>
                <w:szCs w:val="14"/>
              </w:rPr>
              <w:t>tation</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IPC </w:t>
            </w:r>
            <w:r>
              <w:rPr>
                <w:rFonts w:ascii="Calibri" w:hAnsi="Calibri"/>
                <w:color w:val="000000"/>
                <w:sz w:val="14"/>
                <w:szCs w:val="14"/>
              </w:rPr>
              <w:t xml:space="preserve">Substation </w:t>
            </w:r>
            <w:r w:rsidRPr="005767C9">
              <w:rPr>
                <w:rFonts w:ascii="Calibri" w:hAnsi="Calibri"/>
                <w:color w:val="000000"/>
                <w:sz w:val="14"/>
                <w:szCs w:val="14"/>
              </w:rPr>
              <w:t xml:space="preserve">Bus Equipment </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PAC </w:t>
            </w:r>
            <w:r>
              <w:rPr>
                <w:rFonts w:ascii="Calibri" w:hAnsi="Calibri"/>
                <w:color w:val="000000"/>
                <w:sz w:val="14"/>
                <w:szCs w:val="14"/>
              </w:rPr>
              <w:t xml:space="preserve">Substation </w:t>
            </w:r>
            <w:r w:rsidRPr="005767C9">
              <w:rPr>
                <w:rFonts w:ascii="Calibri" w:hAnsi="Calibri"/>
                <w:color w:val="000000"/>
                <w:sz w:val="14"/>
                <w:szCs w:val="14"/>
              </w:rPr>
              <w:t>Bus Equipment</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IPC Line Equipment - Capacitor Bank</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PAC Line Equipment - Capacitor Bank</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c>
          <w:tcPr>
            <w:tcW w:w="1180" w:type="dxa"/>
            <w:tcBorders>
              <w:top w:val="nil"/>
              <w:left w:val="nil"/>
              <w:bottom w:val="nil"/>
              <w:right w:val="nil"/>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p>
        </w:tc>
        <w:tc>
          <w:tcPr>
            <w:tcW w:w="1031" w:type="dxa"/>
            <w:tcBorders>
              <w:top w:val="nil"/>
              <w:left w:val="nil"/>
              <w:bottom w:val="nil"/>
              <w:right w:val="nil"/>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p>
        </w:tc>
        <w:tc>
          <w:tcPr>
            <w:tcW w:w="1000" w:type="dxa"/>
            <w:tcBorders>
              <w:top w:val="nil"/>
              <w:left w:val="nil"/>
              <w:bottom w:val="nil"/>
              <w:right w:val="nil"/>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Walla Walla 230kV Substation</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$4,048,249.47</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$92,292.93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$1,264,956.07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$430,493.96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$623,863.04</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$3,066,902.32</w:t>
            </w:r>
          </w:p>
        </w:tc>
        <w:tc>
          <w:tcPr>
            <w:tcW w:w="1180" w:type="dxa"/>
            <w:tcBorders>
              <w:top w:val="nil"/>
              <w:left w:val="single" w:sz="4" w:space="0" w:color="auto"/>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2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single" w:sz="4" w:space="0" w:color="auto"/>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 </w:t>
            </w:r>
          </w:p>
        </w:tc>
        <w:tc>
          <w:tcPr>
            <w:tcW w:w="1102" w:type="dxa"/>
            <w:tcBorders>
              <w:top w:val="single" w:sz="4" w:space="0" w:color="auto"/>
              <w:left w:val="single" w:sz="4" w:space="0" w:color="auto"/>
              <w:bottom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 </w:t>
            </w:r>
          </w:p>
        </w:tc>
        <w:tc>
          <w:tcPr>
            <w:tcW w:w="7162" w:type="dxa"/>
            <w:gridSpan w:val="6"/>
            <w:tcBorders>
              <w:top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Acquisition Value </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NBV</w:t>
            </w: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75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Pr>
                <w:rFonts w:ascii="Calibri" w:hAnsi="Calibri"/>
                <w:color w:val="000000"/>
                <w:sz w:val="14"/>
                <w:szCs w:val="14"/>
              </w:rPr>
              <w:t>Subs</w:t>
            </w:r>
            <w:r w:rsidRPr="005767C9">
              <w:rPr>
                <w:rFonts w:ascii="Calibri" w:hAnsi="Calibri"/>
                <w:color w:val="000000"/>
                <w:sz w:val="14"/>
                <w:szCs w:val="14"/>
              </w:rPr>
              <w:t>tation</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IPC </w:t>
            </w:r>
            <w:r>
              <w:rPr>
                <w:rFonts w:ascii="Calibri" w:hAnsi="Calibri"/>
                <w:color w:val="000000"/>
                <w:sz w:val="14"/>
                <w:szCs w:val="14"/>
              </w:rPr>
              <w:t xml:space="preserve">Substation </w:t>
            </w:r>
            <w:r w:rsidRPr="005767C9">
              <w:rPr>
                <w:rFonts w:ascii="Calibri" w:hAnsi="Calibri"/>
                <w:color w:val="000000"/>
                <w:sz w:val="14"/>
                <w:szCs w:val="14"/>
              </w:rPr>
              <w:t>Bus Equipment - Goshen 345kV Substation</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PAC </w:t>
            </w:r>
            <w:r>
              <w:rPr>
                <w:rFonts w:ascii="Calibri" w:hAnsi="Calibri"/>
                <w:color w:val="000000"/>
                <w:sz w:val="14"/>
                <w:szCs w:val="14"/>
              </w:rPr>
              <w:t xml:space="preserve">Substation </w:t>
            </w:r>
            <w:r w:rsidRPr="005767C9">
              <w:rPr>
                <w:rFonts w:ascii="Calibri" w:hAnsi="Calibri"/>
                <w:color w:val="000000"/>
                <w:sz w:val="14"/>
                <w:szCs w:val="14"/>
              </w:rPr>
              <w:t>Bus Equipment - Goshen 345kV Substation</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IPC </w:t>
            </w:r>
            <w:r>
              <w:rPr>
                <w:rFonts w:ascii="Calibri" w:hAnsi="Calibri"/>
                <w:color w:val="000000"/>
                <w:sz w:val="14"/>
                <w:szCs w:val="14"/>
              </w:rPr>
              <w:t xml:space="preserve">Substation </w:t>
            </w:r>
            <w:r w:rsidRPr="005767C9">
              <w:rPr>
                <w:rFonts w:ascii="Calibri" w:hAnsi="Calibri"/>
                <w:color w:val="000000"/>
                <w:sz w:val="14"/>
                <w:szCs w:val="14"/>
              </w:rPr>
              <w:t xml:space="preserve">Bus Equipment </w:t>
            </w:r>
            <w:r>
              <w:rPr>
                <w:rFonts w:ascii="Calibri" w:hAnsi="Calibri"/>
                <w:color w:val="000000"/>
                <w:sz w:val="14"/>
                <w:szCs w:val="14"/>
              </w:rPr>
              <w:t>–</w:t>
            </w:r>
            <w:r w:rsidRPr="005767C9">
              <w:rPr>
                <w:rFonts w:ascii="Calibri" w:hAnsi="Calibri"/>
                <w:color w:val="000000"/>
                <w:sz w:val="14"/>
                <w:szCs w:val="14"/>
              </w:rPr>
              <w:t xml:space="preserve"> </w:t>
            </w:r>
            <w:r>
              <w:rPr>
                <w:rFonts w:ascii="Calibri" w:hAnsi="Calibri"/>
                <w:color w:val="000000"/>
                <w:sz w:val="14"/>
                <w:szCs w:val="14"/>
              </w:rPr>
              <w:t>161 kV</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PAC </w:t>
            </w:r>
            <w:r>
              <w:rPr>
                <w:rFonts w:ascii="Calibri" w:hAnsi="Calibri"/>
                <w:color w:val="000000"/>
                <w:sz w:val="14"/>
                <w:szCs w:val="14"/>
              </w:rPr>
              <w:t xml:space="preserve">Substation </w:t>
            </w:r>
            <w:r w:rsidRPr="005767C9">
              <w:rPr>
                <w:rFonts w:ascii="Calibri" w:hAnsi="Calibri"/>
                <w:color w:val="000000"/>
                <w:sz w:val="14"/>
                <w:szCs w:val="14"/>
              </w:rPr>
              <w:t xml:space="preserve">Bus Equipment </w:t>
            </w:r>
            <w:r>
              <w:rPr>
                <w:rFonts w:ascii="Calibri" w:hAnsi="Calibri"/>
                <w:color w:val="000000"/>
                <w:sz w:val="14"/>
                <w:szCs w:val="14"/>
              </w:rPr>
              <w:t>–</w:t>
            </w:r>
            <w:r w:rsidR="00960B0B">
              <w:rPr>
                <w:rFonts w:ascii="Calibri" w:hAnsi="Calibri"/>
                <w:color w:val="000000"/>
                <w:sz w:val="14"/>
                <w:szCs w:val="14"/>
              </w:rPr>
              <w:t xml:space="preserve"> </w:t>
            </w:r>
            <w:r>
              <w:rPr>
                <w:rFonts w:ascii="Calibri" w:hAnsi="Calibri"/>
                <w:color w:val="000000"/>
                <w:sz w:val="14"/>
                <w:szCs w:val="14"/>
              </w:rPr>
              <w:t>161 kV</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3ACA" w:rsidRPr="005767C9" w:rsidRDefault="00D03ACA" w:rsidP="00960B0B">
            <w:pPr>
              <w:spacing w:after="0"/>
              <w:jc w:val="center"/>
              <w:rPr>
                <w:rFonts w:ascii="Calibri" w:hAnsi="Calibri"/>
                <w:color w:val="000000"/>
                <w:sz w:val="14"/>
                <w:szCs w:val="14"/>
              </w:rPr>
            </w:pPr>
            <w:r w:rsidRPr="005767C9">
              <w:rPr>
                <w:rFonts w:ascii="Calibri" w:hAnsi="Calibri"/>
                <w:color w:val="000000"/>
                <w:sz w:val="14"/>
                <w:szCs w:val="14"/>
              </w:rPr>
              <w:t xml:space="preserve">IPC </w:t>
            </w:r>
            <w:r w:rsidR="00960B0B">
              <w:rPr>
                <w:rFonts w:ascii="Calibri" w:hAnsi="Calibri"/>
                <w:color w:val="000000"/>
                <w:sz w:val="14"/>
                <w:szCs w:val="14"/>
              </w:rPr>
              <w:t xml:space="preserve">Substation 345/161 </w:t>
            </w:r>
            <w:r w:rsidRPr="005767C9">
              <w:rPr>
                <w:rFonts w:ascii="Calibri" w:hAnsi="Calibri"/>
                <w:color w:val="000000"/>
                <w:sz w:val="14"/>
                <w:szCs w:val="14"/>
              </w:rPr>
              <w:t xml:space="preserve">Bus Equipment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3ACA" w:rsidRDefault="00960B0B" w:rsidP="00542173">
            <w:pPr>
              <w:spacing w:after="0"/>
              <w:rPr>
                <w:rFonts w:ascii="Calibri" w:hAnsi="Calibri"/>
                <w:color w:val="000000"/>
                <w:sz w:val="14"/>
                <w:szCs w:val="14"/>
              </w:rPr>
            </w:pPr>
            <w:r>
              <w:rPr>
                <w:rFonts w:ascii="Calibri" w:hAnsi="Calibri"/>
                <w:color w:val="000000"/>
                <w:sz w:val="14"/>
                <w:szCs w:val="14"/>
              </w:rPr>
              <w:t>PAC</w:t>
            </w:r>
            <w:r w:rsidRPr="005767C9">
              <w:rPr>
                <w:rFonts w:ascii="Calibri" w:hAnsi="Calibri"/>
                <w:color w:val="000000"/>
                <w:sz w:val="14"/>
                <w:szCs w:val="14"/>
              </w:rPr>
              <w:t xml:space="preserve"> </w:t>
            </w:r>
            <w:r>
              <w:rPr>
                <w:rFonts w:ascii="Calibri" w:hAnsi="Calibri"/>
                <w:color w:val="000000"/>
                <w:sz w:val="14"/>
                <w:szCs w:val="14"/>
              </w:rPr>
              <w:t xml:space="preserve">Substation 345/161 </w:t>
            </w:r>
            <w:r w:rsidRPr="005767C9">
              <w:rPr>
                <w:rFonts w:ascii="Calibri" w:hAnsi="Calibri"/>
                <w:color w:val="000000"/>
                <w:sz w:val="14"/>
                <w:szCs w:val="14"/>
              </w:rPr>
              <w:t xml:space="preserve">Bus Equipment </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Goshen Substation and Maint Shop</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$8,096,018.00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w:t>
            </w:r>
            <w:r>
              <w:rPr>
                <w:rFonts w:ascii="Calibri" w:hAnsi="Calibri"/>
                <w:color w:val="000000"/>
                <w:sz w:val="14"/>
                <w:szCs w:val="14"/>
              </w:rPr>
              <w:t>754,634.56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w:t>
            </w:r>
            <w:r>
              <w:rPr>
                <w:rFonts w:ascii="Calibri" w:hAnsi="Calibri"/>
                <w:color w:val="000000"/>
                <w:sz w:val="14"/>
                <w:szCs w:val="14"/>
              </w:rPr>
              <w:t>4,643,162.03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$98</w:t>
            </w:r>
            <w:r>
              <w:rPr>
                <w:rFonts w:ascii="Calibri" w:hAnsi="Calibri"/>
                <w:color w:val="000000"/>
                <w:sz w:val="14"/>
                <w:szCs w:val="14"/>
              </w:rPr>
              <w:t>4,279.65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$8,236,</w:t>
            </w:r>
            <w:r>
              <w:rPr>
                <w:rFonts w:ascii="Calibri" w:hAnsi="Calibri"/>
                <w:color w:val="000000"/>
                <w:sz w:val="14"/>
                <w:szCs w:val="14"/>
              </w:rPr>
              <w:t>249.21</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w:t>
            </w:r>
            <w:r>
              <w:rPr>
                <w:rFonts w:ascii="Calibri" w:hAnsi="Calibri"/>
                <w:color w:val="000000"/>
                <w:sz w:val="14"/>
                <w:szCs w:val="14"/>
              </w:rPr>
              <w:t>58,252.85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w:t>
            </w:r>
            <w:r>
              <w:rPr>
                <w:rFonts w:ascii="Calibri" w:hAnsi="Calibri"/>
                <w:color w:val="000000"/>
                <w:sz w:val="14"/>
                <w:szCs w:val="14"/>
              </w:rPr>
              <w:t>985,638.28</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$6,128,637.00</w:t>
            </w:r>
          </w:p>
        </w:tc>
        <w:tc>
          <w:tcPr>
            <w:tcW w:w="1000" w:type="dxa"/>
            <w:tcBorders>
              <w:top w:val="nil"/>
              <w:left w:val="single" w:sz="4" w:space="0" w:color="auto"/>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20"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nil"/>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20" w:type="dxa"/>
            <w:tcBorders>
              <w:top w:val="nil"/>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nil"/>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nil"/>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 </w:t>
            </w:r>
          </w:p>
        </w:tc>
        <w:tc>
          <w:tcPr>
            <w:tcW w:w="1029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Acquisition Value</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NBV</w:t>
            </w:r>
            <w:r w:rsidR="00960B0B">
              <w:rPr>
                <w:rFonts w:ascii="Calibri" w:hAnsi="Calibri"/>
                <w:color w:val="000000"/>
                <w:sz w:val="14"/>
                <w:szCs w:val="14"/>
              </w:rPr>
              <w:t xml:space="preserve"> </w:t>
            </w:r>
          </w:p>
        </w:tc>
      </w:tr>
      <w:tr w:rsidR="00D03ACA" w:rsidRPr="005767C9" w:rsidTr="00542173">
        <w:trPr>
          <w:trHeight w:val="75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D03ACA">
            <w:pPr>
              <w:spacing w:after="0"/>
              <w:rPr>
                <w:rFonts w:ascii="Calibri" w:hAnsi="Calibri"/>
                <w:color w:val="000000"/>
                <w:sz w:val="14"/>
                <w:szCs w:val="14"/>
              </w:rPr>
            </w:pPr>
            <w:r>
              <w:rPr>
                <w:rFonts w:ascii="Calibri" w:hAnsi="Calibri"/>
                <w:color w:val="000000"/>
                <w:sz w:val="14"/>
                <w:szCs w:val="14"/>
              </w:rPr>
              <w:t>Subs</w:t>
            </w:r>
            <w:r w:rsidRPr="005767C9">
              <w:rPr>
                <w:rFonts w:ascii="Calibri" w:hAnsi="Calibri"/>
                <w:color w:val="000000"/>
                <w:sz w:val="14"/>
                <w:szCs w:val="14"/>
              </w:rPr>
              <w:t>tation</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IPC </w:t>
            </w:r>
            <w:r>
              <w:rPr>
                <w:rFonts w:ascii="Calibri" w:hAnsi="Calibri"/>
                <w:color w:val="000000"/>
                <w:sz w:val="14"/>
                <w:szCs w:val="14"/>
              </w:rPr>
              <w:t xml:space="preserve">Substation </w:t>
            </w:r>
            <w:r w:rsidRPr="005767C9">
              <w:rPr>
                <w:rFonts w:ascii="Calibri" w:hAnsi="Calibri"/>
                <w:color w:val="000000"/>
                <w:sz w:val="14"/>
                <w:szCs w:val="14"/>
              </w:rPr>
              <w:t>Bus Equipment - Antelope 230kV Substation</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PAC </w:t>
            </w:r>
            <w:r>
              <w:rPr>
                <w:rFonts w:ascii="Calibri" w:hAnsi="Calibri"/>
                <w:color w:val="000000"/>
                <w:sz w:val="14"/>
                <w:szCs w:val="14"/>
              </w:rPr>
              <w:t xml:space="preserve">Substation </w:t>
            </w:r>
            <w:r w:rsidRPr="005767C9">
              <w:rPr>
                <w:rFonts w:ascii="Calibri" w:hAnsi="Calibri"/>
                <w:color w:val="000000"/>
                <w:sz w:val="14"/>
                <w:szCs w:val="14"/>
              </w:rPr>
              <w:t>Bus Equipment - Antelope 230kV Substation</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IPC </w:t>
            </w:r>
            <w:r>
              <w:rPr>
                <w:rFonts w:ascii="Calibri" w:hAnsi="Calibri"/>
                <w:color w:val="000000"/>
                <w:sz w:val="14"/>
                <w:szCs w:val="14"/>
              </w:rPr>
              <w:t xml:space="preserve">Substation </w:t>
            </w:r>
            <w:r w:rsidRPr="005767C9">
              <w:rPr>
                <w:rFonts w:ascii="Calibri" w:hAnsi="Calibri"/>
                <w:color w:val="000000"/>
                <w:sz w:val="14"/>
                <w:szCs w:val="14"/>
              </w:rPr>
              <w:t>Bus Equipment - Antelope 161kV Substation</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PAC </w:t>
            </w:r>
            <w:r>
              <w:rPr>
                <w:rFonts w:ascii="Calibri" w:hAnsi="Calibri"/>
                <w:color w:val="000000"/>
                <w:sz w:val="14"/>
                <w:szCs w:val="14"/>
              </w:rPr>
              <w:t xml:space="preserve">Substation </w:t>
            </w:r>
            <w:r w:rsidRPr="005767C9">
              <w:rPr>
                <w:rFonts w:ascii="Calibri" w:hAnsi="Calibri"/>
                <w:color w:val="000000"/>
                <w:sz w:val="14"/>
                <w:szCs w:val="14"/>
              </w:rPr>
              <w:t>Bus Equipment - Antelope 161kV Substation</w:t>
            </w:r>
            <w:r>
              <w:rPr>
                <w:rFonts w:ascii="Calibri" w:hAnsi="Calibri"/>
                <w:color w:val="000000"/>
                <w:sz w:val="14"/>
                <w:szCs w:val="14"/>
              </w:rPr>
              <w:t xml:space="preserve"> </w:t>
            </w:r>
          </w:p>
        </w:tc>
        <w:tc>
          <w:tcPr>
            <w:tcW w:w="1102"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IPC </w:t>
            </w:r>
            <w:r>
              <w:rPr>
                <w:rFonts w:ascii="Calibri" w:hAnsi="Calibri"/>
                <w:color w:val="000000"/>
                <w:sz w:val="14"/>
                <w:szCs w:val="14"/>
              </w:rPr>
              <w:t xml:space="preserve">Substation </w:t>
            </w:r>
            <w:r w:rsidRPr="005767C9">
              <w:rPr>
                <w:rFonts w:ascii="Calibri" w:hAnsi="Calibri"/>
                <w:color w:val="000000"/>
                <w:sz w:val="14"/>
                <w:szCs w:val="14"/>
              </w:rPr>
              <w:t>Bus Equipment - Antelope 138kV Substation</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PAC </w:t>
            </w:r>
            <w:r>
              <w:rPr>
                <w:rFonts w:ascii="Calibri" w:hAnsi="Calibri"/>
                <w:color w:val="000000"/>
                <w:sz w:val="14"/>
                <w:szCs w:val="14"/>
              </w:rPr>
              <w:t xml:space="preserve">Substation </w:t>
            </w:r>
            <w:r w:rsidRPr="005767C9">
              <w:rPr>
                <w:rFonts w:ascii="Calibri" w:hAnsi="Calibri"/>
                <w:color w:val="000000"/>
                <w:sz w:val="14"/>
                <w:szCs w:val="14"/>
              </w:rPr>
              <w:t>Bus Equipment - Antelope 138kV Substation</w:t>
            </w:r>
          </w:p>
        </w:tc>
        <w:tc>
          <w:tcPr>
            <w:tcW w:w="1031" w:type="dxa"/>
            <w:tcBorders>
              <w:top w:val="single" w:sz="4" w:space="0" w:color="auto"/>
              <w:left w:val="nil"/>
              <w:bottom w:val="single" w:sz="4" w:space="0" w:color="auto"/>
              <w:right w:val="single" w:sz="4" w:space="0" w:color="auto"/>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IPC </w:t>
            </w:r>
            <w:r>
              <w:rPr>
                <w:rFonts w:ascii="Calibri" w:hAnsi="Calibri"/>
                <w:color w:val="000000"/>
                <w:sz w:val="14"/>
                <w:szCs w:val="14"/>
              </w:rPr>
              <w:t xml:space="preserve">Substation </w:t>
            </w:r>
            <w:r w:rsidRPr="005767C9">
              <w:rPr>
                <w:rFonts w:ascii="Calibri" w:hAnsi="Calibri"/>
                <w:color w:val="000000"/>
                <w:sz w:val="14"/>
                <w:szCs w:val="14"/>
              </w:rPr>
              <w:t>Bus Equipment - Transformer</w:t>
            </w:r>
          </w:p>
        </w:tc>
        <w:tc>
          <w:tcPr>
            <w:tcW w:w="1000" w:type="dxa"/>
            <w:tcBorders>
              <w:top w:val="single" w:sz="4" w:space="0" w:color="auto"/>
              <w:left w:val="nil"/>
              <w:bottom w:val="single" w:sz="4" w:space="0" w:color="auto"/>
              <w:right w:val="nil"/>
            </w:tcBorders>
            <w:shd w:val="clear" w:color="auto" w:fill="auto"/>
            <w:vAlign w:val="bottom"/>
            <w:hideMark/>
          </w:tcPr>
          <w:p w:rsidR="00D03ACA" w:rsidRPr="005767C9" w:rsidRDefault="00D03ACA" w:rsidP="00542173">
            <w:pPr>
              <w:spacing w:after="0"/>
              <w:jc w:val="center"/>
              <w:rPr>
                <w:rFonts w:ascii="Calibri" w:hAnsi="Calibri"/>
                <w:color w:val="000000"/>
                <w:sz w:val="14"/>
                <w:szCs w:val="14"/>
              </w:rPr>
            </w:pPr>
            <w:r w:rsidRPr="005767C9">
              <w:rPr>
                <w:rFonts w:ascii="Calibri" w:hAnsi="Calibri"/>
                <w:color w:val="000000"/>
                <w:sz w:val="14"/>
                <w:szCs w:val="14"/>
              </w:rPr>
              <w:t xml:space="preserve">PAC </w:t>
            </w:r>
            <w:r>
              <w:rPr>
                <w:rFonts w:ascii="Calibri" w:hAnsi="Calibri"/>
                <w:color w:val="000000"/>
                <w:sz w:val="14"/>
                <w:szCs w:val="14"/>
              </w:rPr>
              <w:t xml:space="preserve">Substation </w:t>
            </w:r>
            <w:r w:rsidRPr="005767C9">
              <w:rPr>
                <w:rFonts w:ascii="Calibri" w:hAnsi="Calibri"/>
                <w:color w:val="000000"/>
                <w:sz w:val="14"/>
                <w:szCs w:val="14"/>
              </w:rPr>
              <w:t xml:space="preserve">Bus Equipment </w:t>
            </w:r>
            <w:r>
              <w:rPr>
                <w:rFonts w:ascii="Calibri" w:hAnsi="Calibri"/>
                <w:color w:val="000000"/>
                <w:sz w:val="14"/>
                <w:szCs w:val="14"/>
              </w:rPr>
              <w:t>–</w:t>
            </w:r>
            <w:r w:rsidRPr="005767C9">
              <w:rPr>
                <w:rFonts w:ascii="Calibri" w:hAnsi="Calibri"/>
                <w:color w:val="000000"/>
                <w:sz w:val="14"/>
                <w:szCs w:val="14"/>
              </w:rPr>
              <w:t xml:space="preserve"> Transformer</w:t>
            </w:r>
            <w:r>
              <w:rPr>
                <w:rFonts w:ascii="Calibri" w:hAnsi="Calibri"/>
                <w:color w:val="000000"/>
                <w:sz w:val="14"/>
                <w:szCs w:val="14"/>
              </w:rPr>
              <w:t xml:space="preserve"> </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Antelope Substation</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$1,868,295.93</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w:t>
            </w:r>
            <w:r>
              <w:rPr>
                <w:rFonts w:ascii="Calibri" w:hAnsi="Calibri"/>
                <w:color w:val="000000"/>
                <w:sz w:val="14"/>
                <w:szCs w:val="14"/>
              </w:rPr>
              <w:t>133,551.22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w:t>
            </w:r>
            <w:r>
              <w:rPr>
                <w:rFonts w:ascii="Calibri" w:hAnsi="Calibri"/>
                <w:color w:val="000000"/>
                <w:sz w:val="14"/>
                <w:szCs w:val="14"/>
              </w:rPr>
              <w:t>1,237.748.50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w:t>
            </w:r>
            <w:r>
              <w:rPr>
                <w:rFonts w:ascii="Calibri" w:hAnsi="Calibri"/>
                <w:color w:val="000000"/>
                <w:sz w:val="14"/>
                <w:szCs w:val="14"/>
              </w:rPr>
              <w:t>158,587.89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w:t>
            </w:r>
            <w:r>
              <w:rPr>
                <w:rFonts w:ascii="Calibri" w:hAnsi="Calibri"/>
                <w:color w:val="000000"/>
                <w:sz w:val="14"/>
                <w:szCs w:val="14"/>
              </w:rPr>
              <w:t>237,587.07</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w:t>
            </w:r>
            <w:r>
              <w:rPr>
                <w:rFonts w:ascii="Calibri" w:hAnsi="Calibri"/>
                <w:color w:val="000000"/>
                <w:sz w:val="14"/>
                <w:szCs w:val="14"/>
              </w:rPr>
              <w:t>35,287.20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w:t>
            </w:r>
            <w:r>
              <w:rPr>
                <w:rFonts w:ascii="Calibri" w:hAnsi="Calibri"/>
                <w:color w:val="000000"/>
                <w:sz w:val="14"/>
                <w:szCs w:val="14"/>
              </w:rPr>
              <w:t>27,267.38</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w:t>
            </w:r>
            <w:r>
              <w:rPr>
                <w:rFonts w:ascii="Calibri" w:hAnsi="Calibri"/>
                <w:color w:val="000000"/>
                <w:sz w:val="14"/>
                <w:szCs w:val="14"/>
              </w:rPr>
              <w:t>178,758.65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w:t>
            </w:r>
            <w:r>
              <w:rPr>
                <w:rFonts w:ascii="Calibri" w:hAnsi="Calibri"/>
                <w:color w:val="000000"/>
                <w:sz w:val="14"/>
                <w:szCs w:val="14"/>
              </w:rPr>
              <w:t>488,606.68</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$1,356,552.06</w:t>
            </w:r>
          </w:p>
        </w:tc>
      </w:tr>
      <w:tr w:rsidR="00D03ACA" w:rsidRPr="005767C9" w:rsidTr="00542173">
        <w:trPr>
          <w:trHeight w:val="300"/>
        </w:trPr>
        <w:tc>
          <w:tcPr>
            <w:tcW w:w="2220"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20"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single" w:sz="4" w:space="0" w:color="auto"/>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nil"/>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b/>
                <w:bCs/>
                <w:color w:val="000000"/>
                <w:sz w:val="14"/>
                <w:szCs w:val="14"/>
              </w:rPr>
            </w:pPr>
            <w:r w:rsidRPr="005767C9">
              <w:rPr>
                <w:rFonts w:ascii="Calibri" w:hAnsi="Calibri"/>
                <w:b/>
                <w:bCs/>
                <w:color w:val="000000"/>
                <w:sz w:val="14"/>
                <w:szCs w:val="14"/>
              </w:rPr>
              <w:t>Transmission Segments</w:t>
            </w:r>
          </w:p>
        </w:tc>
        <w:tc>
          <w:tcPr>
            <w:tcW w:w="1102" w:type="dxa"/>
            <w:tcBorders>
              <w:top w:val="nil"/>
              <w:left w:val="nil"/>
              <w:bottom w:val="single" w:sz="4" w:space="0" w:color="auto"/>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LOCATION DESCRIPTION</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20" w:type="dxa"/>
            <w:tcBorders>
              <w:top w:val="nil"/>
              <w:left w:val="single" w:sz="4" w:space="0" w:color="auto"/>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 xml:space="preserve">MIDPOINT - HEMMINGWAY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$45,489,877.89</w:t>
            </w:r>
          </w:p>
        </w:tc>
        <w:tc>
          <w:tcPr>
            <w:tcW w:w="1120" w:type="dxa"/>
            <w:tcBorders>
              <w:top w:val="nil"/>
              <w:left w:val="single" w:sz="4" w:space="0" w:color="auto"/>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 xml:space="preserve">SUMMER LAKE - HEMMINGWAY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$84,331,235.17</w:t>
            </w:r>
          </w:p>
        </w:tc>
        <w:tc>
          <w:tcPr>
            <w:tcW w:w="1120" w:type="dxa"/>
            <w:tcBorders>
              <w:top w:val="nil"/>
              <w:left w:val="single" w:sz="4" w:space="0" w:color="auto"/>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JBRIDGER-KINPORT 345KV WY</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$14,268,881.41</w:t>
            </w:r>
          </w:p>
        </w:tc>
        <w:tc>
          <w:tcPr>
            <w:tcW w:w="1120" w:type="dxa"/>
            <w:tcBorders>
              <w:top w:val="nil"/>
              <w:left w:val="single" w:sz="4" w:space="0" w:color="auto"/>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JBRIDGER - POPULUS 345KV ID</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$9,839,798.54</w:t>
            </w:r>
          </w:p>
        </w:tc>
        <w:tc>
          <w:tcPr>
            <w:tcW w:w="1120" w:type="dxa"/>
            <w:tcBorders>
              <w:top w:val="nil"/>
              <w:left w:val="single" w:sz="4" w:space="0" w:color="auto"/>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 xml:space="preserve">POPULUS - KINPORT 345KV ID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$5,820,320.08</w:t>
            </w:r>
          </w:p>
        </w:tc>
        <w:tc>
          <w:tcPr>
            <w:tcW w:w="1120" w:type="dxa"/>
            <w:tcBorders>
              <w:top w:val="nil"/>
              <w:left w:val="single" w:sz="4" w:space="0" w:color="auto"/>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 xml:space="preserve">JBRIDGER-BORAH 345KV ID LN3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$13,719,720.53</w:t>
            </w:r>
          </w:p>
        </w:tc>
        <w:tc>
          <w:tcPr>
            <w:tcW w:w="1120" w:type="dxa"/>
            <w:tcBorders>
              <w:top w:val="nil"/>
              <w:left w:val="single" w:sz="4" w:space="0" w:color="auto"/>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JBRIDGER-BORAH 345KV WY</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$14,683,116.46</w:t>
            </w:r>
          </w:p>
        </w:tc>
        <w:tc>
          <w:tcPr>
            <w:tcW w:w="1120" w:type="dxa"/>
            <w:tcBorders>
              <w:top w:val="nil"/>
              <w:left w:val="single" w:sz="4" w:space="0" w:color="auto"/>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 xml:space="preserve">GOSHEN - KINPORT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$3,096,510.03</w:t>
            </w:r>
          </w:p>
        </w:tc>
        <w:tc>
          <w:tcPr>
            <w:tcW w:w="1120" w:type="dxa"/>
            <w:tcBorders>
              <w:top w:val="nil"/>
              <w:left w:val="single" w:sz="4" w:space="0" w:color="auto"/>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Walla Walla - Enterprise</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$15,016,821.35</w:t>
            </w:r>
          </w:p>
        </w:tc>
        <w:tc>
          <w:tcPr>
            <w:tcW w:w="1120" w:type="dxa"/>
            <w:tcBorders>
              <w:top w:val="nil"/>
              <w:left w:val="single" w:sz="4" w:space="0" w:color="auto"/>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Antelope - Scolville</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$27,774.70</w:t>
            </w:r>
          </w:p>
        </w:tc>
        <w:tc>
          <w:tcPr>
            <w:tcW w:w="1120" w:type="dxa"/>
            <w:tcBorders>
              <w:top w:val="nil"/>
              <w:left w:val="single" w:sz="4" w:space="0" w:color="auto"/>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Goshen - Antelope</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$3,610,351.75</w:t>
            </w:r>
          </w:p>
        </w:tc>
        <w:tc>
          <w:tcPr>
            <w:tcW w:w="1120" w:type="dxa"/>
            <w:tcBorders>
              <w:top w:val="nil"/>
              <w:left w:val="single" w:sz="4" w:space="0" w:color="auto"/>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r w:rsidR="00D03ACA"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rPr>
                <w:rFonts w:ascii="Calibri" w:hAnsi="Calibri"/>
                <w:color w:val="000000"/>
                <w:sz w:val="14"/>
                <w:szCs w:val="14"/>
              </w:rPr>
            </w:pPr>
            <w:r w:rsidRPr="005767C9">
              <w:rPr>
                <w:rFonts w:ascii="Calibri" w:hAnsi="Calibri"/>
                <w:color w:val="000000"/>
                <w:sz w:val="14"/>
                <w:szCs w:val="14"/>
              </w:rPr>
              <w:t>American Falls - Wheelon</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ACA" w:rsidRPr="005767C9" w:rsidRDefault="00D03ACA" w:rsidP="00542173">
            <w:pPr>
              <w:spacing w:after="0"/>
              <w:jc w:val="right"/>
              <w:rPr>
                <w:rFonts w:ascii="Calibri" w:hAnsi="Calibri"/>
                <w:color w:val="000000"/>
                <w:sz w:val="14"/>
                <w:szCs w:val="14"/>
              </w:rPr>
            </w:pPr>
            <w:r w:rsidRPr="005767C9">
              <w:rPr>
                <w:rFonts w:ascii="Calibri" w:hAnsi="Calibri"/>
                <w:color w:val="000000"/>
                <w:sz w:val="14"/>
                <w:szCs w:val="14"/>
              </w:rPr>
              <w:t>$2,713,279.49</w:t>
            </w:r>
          </w:p>
        </w:tc>
        <w:tc>
          <w:tcPr>
            <w:tcW w:w="1120" w:type="dxa"/>
            <w:tcBorders>
              <w:top w:val="nil"/>
              <w:left w:val="single" w:sz="4" w:space="0" w:color="auto"/>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D03ACA" w:rsidRPr="005767C9" w:rsidRDefault="00D03ACA" w:rsidP="00542173">
            <w:pPr>
              <w:spacing w:after="0"/>
              <w:rPr>
                <w:rFonts w:ascii="Calibri" w:hAnsi="Calibri"/>
                <w:color w:val="000000"/>
                <w:sz w:val="14"/>
                <w:szCs w:val="14"/>
              </w:rPr>
            </w:pPr>
          </w:p>
        </w:tc>
      </w:tr>
    </w:tbl>
    <w:p w:rsidR="00E11FDF" w:rsidRDefault="00E11FDF"/>
    <w:tbl>
      <w:tblPr>
        <w:tblW w:w="13546" w:type="dxa"/>
        <w:tblInd w:w="96" w:type="dxa"/>
        <w:tblLook w:val="04A0" w:firstRow="1" w:lastRow="0" w:firstColumn="1" w:lastColumn="0" w:noHBand="0" w:noVBand="1"/>
      </w:tblPr>
      <w:tblGrid>
        <w:gridCol w:w="2220"/>
        <w:gridCol w:w="1102"/>
        <w:gridCol w:w="1120"/>
        <w:gridCol w:w="1160"/>
        <w:gridCol w:w="1180"/>
        <w:gridCol w:w="1420"/>
        <w:gridCol w:w="1102"/>
        <w:gridCol w:w="1180"/>
        <w:gridCol w:w="1031"/>
        <w:gridCol w:w="1000"/>
        <w:gridCol w:w="1031"/>
      </w:tblGrid>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 </w:t>
            </w:r>
          </w:p>
        </w:tc>
        <w:tc>
          <w:tcPr>
            <w:tcW w:w="1102" w:type="dxa"/>
            <w:tcBorders>
              <w:top w:val="single" w:sz="4" w:space="0" w:color="auto"/>
              <w:left w:val="nil"/>
              <w:bottom w:val="single" w:sz="4" w:space="0" w:color="auto"/>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 </w:t>
            </w:r>
          </w:p>
        </w:tc>
        <w:tc>
          <w:tcPr>
            <w:tcW w:w="4880" w:type="dxa"/>
            <w:gridSpan w:val="4"/>
            <w:tcBorders>
              <w:top w:val="single" w:sz="4" w:space="0" w:color="auto"/>
              <w:left w:val="nil"/>
              <w:bottom w:val="single" w:sz="4" w:space="0" w:color="auto"/>
              <w:right w:val="single" w:sz="4" w:space="0" w:color="auto"/>
            </w:tcBorders>
            <w:shd w:val="clear" w:color="auto" w:fill="auto"/>
            <w:noWrap/>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 </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NBV</w:t>
            </w: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75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Pr>
                <w:rFonts w:ascii="Calibri" w:hAnsi="Calibri"/>
                <w:color w:val="000000"/>
                <w:sz w:val="14"/>
                <w:szCs w:val="14"/>
              </w:rPr>
              <w:t>Subs</w:t>
            </w:r>
            <w:r w:rsidRPr="005767C9">
              <w:rPr>
                <w:rFonts w:ascii="Calibri" w:hAnsi="Calibri"/>
                <w:color w:val="000000"/>
                <w:sz w:val="14"/>
                <w:szCs w:val="14"/>
              </w:rPr>
              <w:t>tation</w:t>
            </w:r>
          </w:p>
        </w:tc>
        <w:tc>
          <w:tcPr>
            <w:tcW w:w="1102" w:type="dxa"/>
            <w:tcBorders>
              <w:top w:val="nil"/>
              <w:left w:val="nil"/>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c>
          <w:tcPr>
            <w:tcW w:w="112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293ACC">
            <w:pPr>
              <w:spacing w:after="0"/>
              <w:jc w:val="center"/>
              <w:rPr>
                <w:rFonts w:ascii="Calibri" w:hAnsi="Calibri"/>
                <w:color w:val="000000"/>
                <w:sz w:val="14"/>
                <w:szCs w:val="14"/>
              </w:rPr>
            </w:pPr>
            <w:r w:rsidRPr="005767C9">
              <w:rPr>
                <w:rFonts w:ascii="Calibri" w:hAnsi="Calibri"/>
                <w:color w:val="000000"/>
                <w:sz w:val="14"/>
                <w:szCs w:val="14"/>
              </w:rPr>
              <w:t xml:space="preserve">IPC </w:t>
            </w:r>
            <w:r w:rsidR="00293ACC">
              <w:rPr>
                <w:rFonts w:ascii="Calibri" w:hAnsi="Calibri"/>
                <w:color w:val="000000"/>
                <w:sz w:val="14"/>
                <w:szCs w:val="14"/>
              </w:rPr>
              <w:t xml:space="preserve">Substation </w:t>
            </w:r>
            <w:r w:rsidRPr="005767C9">
              <w:rPr>
                <w:rFonts w:ascii="Calibri" w:hAnsi="Calibri"/>
                <w:color w:val="000000"/>
                <w:sz w:val="14"/>
                <w:szCs w:val="14"/>
              </w:rPr>
              <w:t>Bus</w:t>
            </w:r>
            <w:r w:rsidR="00293ACC">
              <w:rPr>
                <w:rFonts w:ascii="Calibri" w:hAnsi="Calibri"/>
                <w:color w:val="000000"/>
                <w:sz w:val="14"/>
                <w:szCs w:val="14"/>
              </w:rPr>
              <w:t xml:space="preserve"> </w:t>
            </w:r>
            <w:r w:rsidRPr="005767C9">
              <w:rPr>
                <w:rFonts w:ascii="Calibri" w:hAnsi="Calibri"/>
                <w:color w:val="000000"/>
                <w:sz w:val="14"/>
                <w:szCs w:val="14"/>
              </w:rPr>
              <w:t xml:space="preserve">Equipment </w:t>
            </w:r>
          </w:p>
        </w:tc>
        <w:tc>
          <w:tcPr>
            <w:tcW w:w="116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 xml:space="preserve">PAC </w:t>
            </w:r>
            <w:r w:rsidR="00293ACC">
              <w:rPr>
                <w:rFonts w:ascii="Calibri" w:hAnsi="Calibri"/>
                <w:color w:val="000000"/>
                <w:sz w:val="14"/>
                <w:szCs w:val="14"/>
              </w:rPr>
              <w:t>Substation</w:t>
            </w:r>
            <w:r w:rsidR="00293ACC" w:rsidRPr="005767C9">
              <w:rPr>
                <w:rFonts w:ascii="Calibri" w:hAnsi="Calibri"/>
                <w:color w:val="000000"/>
                <w:sz w:val="14"/>
                <w:szCs w:val="14"/>
              </w:rPr>
              <w:t xml:space="preserve"> </w:t>
            </w:r>
            <w:r w:rsidRPr="005767C9">
              <w:rPr>
                <w:rFonts w:ascii="Calibri" w:hAnsi="Calibri"/>
                <w:color w:val="000000"/>
                <w:sz w:val="14"/>
                <w:szCs w:val="14"/>
              </w:rPr>
              <w:t>Bus Equipment</w:t>
            </w:r>
          </w:p>
        </w:tc>
        <w:tc>
          <w:tcPr>
            <w:tcW w:w="118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IPC Line Equipment - Reactive Capacitor</w:t>
            </w:r>
          </w:p>
        </w:tc>
        <w:tc>
          <w:tcPr>
            <w:tcW w:w="142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PAC Line Equipment - Reactive Capacitor</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Common</w:t>
            </w:r>
            <w:r w:rsidR="00293ACC">
              <w:rPr>
                <w:rFonts w:ascii="Calibri" w:hAnsi="Calibri"/>
                <w:color w:val="000000"/>
                <w:sz w:val="14"/>
                <w:szCs w:val="14"/>
              </w:rPr>
              <w:t xml:space="preserve"> Equipment</w:t>
            </w: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Burns Reactive Station 500kV</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$3,437,145.56</w:t>
            </w: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$587,818.59</w:t>
            </w: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$2,090,170.41</w:t>
            </w: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$2,775,351.42</w:t>
            </w: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$9,868,618.59</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$2,586,679.15</w:t>
            </w: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 </w:t>
            </w:r>
          </w:p>
        </w:tc>
        <w:tc>
          <w:tcPr>
            <w:tcW w:w="5982" w:type="dxa"/>
            <w:gridSpan w:val="5"/>
            <w:tcBorders>
              <w:top w:val="single" w:sz="4" w:space="0" w:color="auto"/>
              <w:left w:val="nil"/>
              <w:bottom w:val="single" w:sz="4" w:space="0" w:color="auto"/>
              <w:right w:val="nil"/>
            </w:tcBorders>
            <w:shd w:val="clear" w:color="auto" w:fill="auto"/>
            <w:noWrap/>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Acquisition Value</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NBV</w:t>
            </w: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5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E11FDF" w:rsidRPr="005767C9" w:rsidRDefault="00E11FDF" w:rsidP="00E11FDF">
            <w:pPr>
              <w:spacing w:after="0"/>
              <w:rPr>
                <w:rFonts w:ascii="Calibri" w:hAnsi="Calibri"/>
                <w:color w:val="000000"/>
                <w:sz w:val="14"/>
                <w:szCs w:val="14"/>
              </w:rPr>
            </w:pPr>
            <w:r>
              <w:rPr>
                <w:rFonts w:ascii="Calibri" w:hAnsi="Calibri"/>
                <w:color w:val="000000"/>
                <w:sz w:val="14"/>
                <w:szCs w:val="14"/>
              </w:rPr>
              <w:t>Subs</w:t>
            </w:r>
            <w:r w:rsidRPr="005767C9">
              <w:rPr>
                <w:rFonts w:ascii="Calibri" w:hAnsi="Calibri"/>
                <w:color w:val="000000"/>
                <w:sz w:val="14"/>
                <w:szCs w:val="14"/>
              </w:rPr>
              <w:t>tation</w:t>
            </w:r>
          </w:p>
        </w:tc>
        <w:tc>
          <w:tcPr>
            <w:tcW w:w="1102" w:type="dxa"/>
            <w:tcBorders>
              <w:top w:val="nil"/>
              <w:left w:val="nil"/>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c>
          <w:tcPr>
            <w:tcW w:w="112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293ACC">
            <w:pPr>
              <w:spacing w:after="0"/>
              <w:jc w:val="center"/>
              <w:rPr>
                <w:rFonts w:ascii="Calibri" w:hAnsi="Calibri"/>
                <w:color w:val="000000"/>
                <w:sz w:val="14"/>
                <w:szCs w:val="14"/>
              </w:rPr>
            </w:pPr>
            <w:r w:rsidRPr="005767C9">
              <w:rPr>
                <w:rFonts w:ascii="Calibri" w:hAnsi="Calibri"/>
                <w:color w:val="000000"/>
                <w:sz w:val="14"/>
                <w:szCs w:val="14"/>
              </w:rPr>
              <w:t xml:space="preserve">IPC </w:t>
            </w:r>
            <w:r w:rsidR="00293ACC">
              <w:rPr>
                <w:rFonts w:ascii="Calibri" w:hAnsi="Calibri"/>
                <w:color w:val="000000"/>
                <w:sz w:val="14"/>
                <w:szCs w:val="14"/>
              </w:rPr>
              <w:t xml:space="preserve">Substation </w:t>
            </w:r>
            <w:r w:rsidRPr="005767C9">
              <w:rPr>
                <w:rFonts w:ascii="Calibri" w:hAnsi="Calibri"/>
                <w:color w:val="000000"/>
                <w:sz w:val="14"/>
                <w:szCs w:val="14"/>
              </w:rPr>
              <w:t>Bus</w:t>
            </w:r>
            <w:r w:rsidR="00293ACC">
              <w:rPr>
                <w:rFonts w:ascii="Calibri" w:hAnsi="Calibri"/>
                <w:color w:val="000000"/>
                <w:sz w:val="14"/>
                <w:szCs w:val="14"/>
              </w:rPr>
              <w:t xml:space="preserve"> </w:t>
            </w:r>
            <w:r w:rsidRPr="005767C9">
              <w:rPr>
                <w:rFonts w:ascii="Calibri" w:hAnsi="Calibri"/>
                <w:color w:val="000000"/>
                <w:sz w:val="14"/>
                <w:szCs w:val="14"/>
              </w:rPr>
              <w:t xml:space="preserve">Equipment </w:t>
            </w:r>
          </w:p>
        </w:tc>
        <w:tc>
          <w:tcPr>
            <w:tcW w:w="116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 xml:space="preserve">PAC </w:t>
            </w:r>
            <w:r w:rsidR="00293ACC">
              <w:rPr>
                <w:rFonts w:ascii="Calibri" w:hAnsi="Calibri"/>
                <w:color w:val="000000"/>
                <w:sz w:val="14"/>
                <w:szCs w:val="14"/>
              </w:rPr>
              <w:t>Substation</w:t>
            </w:r>
            <w:r w:rsidR="00293ACC" w:rsidRPr="005767C9">
              <w:rPr>
                <w:rFonts w:ascii="Calibri" w:hAnsi="Calibri"/>
                <w:color w:val="000000"/>
                <w:sz w:val="14"/>
                <w:szCs w:val="14"/>
              </w:rPr>
              <w:t xml:space="preserve"> </w:t>
            </w:r>
            <w:r w:rsidRPr="005767C9">
              <w:rPr>
                <w:rFonts w:ascii="Calibri" w:hAnsi="Calibri"/>
                <w:color w:val="000000"/>
                <w:sz w:val="14"/>
                <w:szCs w:val="14"/>
              </w:rPr>
              <w:t>Bus Equipment</w:t>
            </w:r>
          </w:p>
        </w:tc>
        <w:tc>
          <w:tcPr>
            <w:tcW w:w="118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IPC Line Equipment - Phase Shifter</w:t>
            </w:r>
          </w:p>
        </w:tc>
        <w:tc>
          <w:tcPr>
            <w:tcW w:w="142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PAC Line Equipment - Phase Shifter</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Common</w:t>
            </w:r>
            <w:r w:rsidR="00293ACC">
              <w:rPr>
                <w:rFonts w:ascii="Calibri" w:hAnsi="Calibri"/>
                <w:color w:val="000000"/>
                <w:sz w:val="14"/>
                <w:szCs w:val="14"/>
              </w:rPr>
              <w:t xml:space="preserve"> Equipment</w:t>
            </w: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Jefferson 161/69 kV Substation</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$886,156.53</w:t>
            </w: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$103,192.19</w:t>
            </w: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$580,199.81</w:t>
            </w: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$162,491.10</w:t>
            </w: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$267,834.90</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$520,992.00</w:t>
            </w: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 </w:t>
            </w:r>
          </w:p>
        </w:tc>
        <w:tc>
          <w:tcPr>
            <w:tcW w:w="5982" w:type="dxa"/>
            <w:gridSpan w:val="5"/>
            <w:tcBorders>
              <w:top w:val="single" w:sz="4" w:space="0" w:color="auto"/>
              <w:left w:val="nil"/>
              <w:bottom w:val="single" w:sz="4" w:space="0" w:color="auto"/>
              <w:right w:val="nil"/>
            </w:tcBorders>
            <w:shd w:val="clear" w:color="auto" w:fill="auto"/>
            <w:noWrap/>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Acquisition Value</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NBV</w:t>
            </w: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5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E11FDF" w:rsidRPr="005767C9" w:rsidRDefault="00E11FDF" w:rsidP="00E11FDF">
            <w:pPr>
              <w:spacing w:after="0"/>
              <w:rPr>
                <w:rFonts w:ascii="Calibri" w:hAnsi="Calibri"/>
                <w:color w:val="000000"/>
                <w:sz w:val="14"/>
                <w:szCs w:val="14"/>
              </w:rPr>
            </w:pPr>
            <w:r>
              <w:rPr>
                <w:rFonts w:ascii="Calibri" w:hAnsi="Calibri"/>
                <w:color w:val="000000"/>
                <w:sz w:val="14"/>
                <w:szCs w:val="14"/>
              </w:rPr>
              <w:t>Subs</w:t>
            </w:r>
            <w:r w:rsidRPr="005767C9">
              <w:rPr>
                <w:rFonts w:ascii="Calibri" w:hAnsi="Calibri"/>
                <w:color w:val="000000"/>
                <w:sz w:val="14"/>
                <w:szCs w:val="14"/>
              </w:rPr>
              <w:t>tation</w:t>
            </w:r>
          </w:p>
        </w:tc>
        <w:tc>
          <w:tcPr>
            <w:tcW w:w="1102" w:type="dxa"/>
            <w:tcBorders>
              <w:top w:val="nil"/>
              <w:left w:val="nil"/>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c>
          <w:tcPr>
            <w:tcW w:w="112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 xml:space="preserve">IPC </w:t>
            </w:r>
            <w:r w:rsidR="00293ACC">
              <w:rPr>
                <w:rFonts w:ascii="Calibri" w:hAnsi="Calibri"/>
                <w:color w:val="000000"/>
                <w:sz w:val="14"/>
                <w:szCs w:val="14"/>
              </w:rPr>
              <w:t xml:space="preserve">Substation </w:t>
            </w:r>
            <w:r w:rsidRPr="005767C9">
              <w:rPr>
                <w:rFonts w:ascii="Calibri" w:hAnsi="Calibri"/>
                <w:color w:val="000000"/>
                <w:sz w:val="14"/>
                <w:szCs w:val="14"/>
              </w:rPr>
              <w:t xml:space="preserve">Bus Equipment </w:t>
            </w:r>
          </w:p>
        </w:tc>
        <w:tc>
          <w:tcPr>
            <w:tcW w:w="116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 xml:space="preserve">PAC </w:t>
            </w:r>
            <w:r w:rsidR="00293ACC">
              <w:rPr>
                <w:rFonts w:ascii="Calibri" w:hAnsi="Calibri"/>
                <w:color w:val="000000"/>
                <w:sz w:val="14"/>
                <w:szCs w:val="14"/>
              </w:rPr>
              <w:t>Substation</w:t>
            </w:r>
            <w:r w:rsidR="00293ACC" w:rsidRPr="005767C9">
              <w:rPr>
                <w:rFonts w:ascii="Calibri" w:hAnsi="Calibri"/>
                <w:color w:val="000000"/>
                <w:sz w:val="14"/>
                <w:szCs w:val="14"/>
              </w:rPr>
              <w:t xml:space="preserve"> </w:t>
            </w:r>
            <w:r w:rsidRPr="005767C9">
              <w:rPr>
                <w:rFonts w:ascii="Calibri" w:hAnsi="Calibri"/>
                <w:color w:val="000000"/>
                <w:sz w:val="14"/>
                <w:szCs w:val="14"/>
              </w:rPr>
              <w:t>Bus Equipment</w:t>
            </w:r>
          </w:p>
        </w:tc>
        <w:tc>
          <w:tcPr>
            <w:tcW w:w="118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IPC Line Equipment - Series Capacitor</w:t>
            </w:r>
          </w:p>
        </w:tc>
        <w:tc>
          <w:tcPr>
            <w:tcW w:w="142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PAC Line Equipment - Series Capacitor</w:t>
            </w:r>
          </w:p>
        </w:tc>
        <w:tc>
          <w:tcPr>
            <w:tcW w:w="1102" w:type="dxa"/>
            <w:tcBorders>
              <w:top w:val="nil"/>
              <w:left w:val="nil"/>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Common</w:t>
            </w:r>
            <w:r w:rsidR="00293ACC">
              <w:rPr>
                <w:rFonts w:ascii="Calibri" w:hAnsi="Calibri"/>
                <w:color w:val="000000"/>
                <w:sz w:val="14"/>
                <w:szCs w:val="14"/>
              </w:rPr>
              <w:t xml:space="preserve"> Equipment</w:t>
            </w:r>
          </w:p>
        </w:tc>
        <w:tc>
          <w:tcPr>
            <w:tcW w:w="1180" w:type="dxa"/>
            <w:tcBorders>
              <w:top w:val="nil"/>
              <w:left w:val="nil"/>
              <w:bottom w:val="nil"/>
              <w:right w:val="nil"/>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p>
        </w:tc>
        <w:tc>
          <w:tcPr>
            <w:tcW w:w="1031" w:type="dxa"/>
            <w:tcBorders>
              <w:top w:val="nil"/>
              <w:left w:val="nil"/>
              <w:bottom w:val="nil"/>
              <w:right w:val="nil"/>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p>
        </w:tc>
        <w:tc>
          <w:tcPr>
            <w:tcW w:w="1000" w:type="dxa"/>
            <w:tcBorders>
              <w:top w:val="nil"/>
              <w:left w:val="nil"/>
              <w:bottom w:val="nil"/>
              <w:right w:val="nil"/>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Threemile Knoll Substation</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$11,150,130.74</w:t>
            </w: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$1,526,408.01</w:t>
            </w: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$6,362,005.49</w:t>
            </w: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$878,480.91</w:t>
            </w: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$2,146,591.09</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$10,139,041.20</w:t>
            </w: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 </w:t>
            </w:r>
          </w:p>
        </w:tc>
        <w:tc>
          <w:tcPr>
            <w:tcW w:w="5982" w:type="dxa"/>
            <w:gridSpan w:val="5"/>
            <w:tcBorders>
              <w:top w:val="single" w:sz="4" w:space="0" w:color="auto"/>
              <w:left w:val="nil"/>
              <w:bottom w:val="single" w:sz="4" w:space="0" w:color="auto"/>
              <w:right w:val="nil"/>
            </w:tcBorders>
            <w:shd w:val="clear" w:color="auto" w:fill="auto"/>
            <w:noWrap/>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Acquisition Value</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NBV</w:t>
            </w: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5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Pr>
                <w:rFonts w:ascii="Calibri" w:hAnsi="Calibri"/>
                <w:color w:val="000000"/>
                <w:sz w:val="14"/>
                <w:szCs w:val="14"/>
              </w:rPr>
              <w:t>Subs</w:t>
            </w:r>
            <w:r w:rsidRPr="005767C9">
              <w:rPr>
                <w:rFonts w:ascii="Calibri" w:hAnsi="Calibri"/>
                <w:color w:val="000000"/>
                <w:sz w:val="14"/>
                <w:szCs w:val="14"/>
              </w:rPr>
              <w:t>tation</w:t>
            </w:r>
          </w:p>
        </w:tc>
        <w:tc>
          <w:tcPr>
            <w:tcW w:w="1102" w:type="dxa"/>
            <w:tcBorders>
              <w:top w:val="nil"/>
              <w:left w:val="nil"/>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c>
          <w:tcPr>
            <w:tcW w:w="112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 xml:space="preserve">IPC </w:t>
            </w:r>
            <w:r w:rsidR="00293ACC">
              <w:rPr>
                <w:rFonts w:ascii="Calibri" w:hAnsi="Calibri"/>
                <w:color w:val="000000"/>
                <w:sz w:val="14"/>
                <w:szCs w:val="14"/>
              </w:rPr>
              <w:t>Substation</w:t>
            </w:r>
            <w:r w:rsidR="00293ACC" w:rsidRPr="005767C9">
              <w:rPr>
                <w:rFonts w:ascii="Calibri" w:hAnsi="Calibri"/>
                <w:color w:val="000000"/>
                <w:sz w:val="14"/>
                <w:szCs w:val="14"/>
              </w:rPr>
              <w:t xml:space="preserve"> </w:t>
            </w:r>
            <w:r w:rsidRPr="005767C9">
              <w:rPr>
                <w:rFonts w:ascii="Calibri" w:hAnsi="Calibri"/>
                <w:color w:val="000000"/>
                <w:sz w:val="14"/>
                <w:szCs w:val="14"/>
              </w:rPr>
              <w:t xml:space="preserve">Bus Equipment </w:t>
            </w:r>
          </w:p>
        </w:tc>
        <w:tc>
          <w:tcPr>
            <w:tcW w:w="116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 xml:space="preserve">PAC </w:t>
            </w:r>
            <w:r w:rsidR="00293ACC">
              <w:rPr>
                <w:rFonts w:ascii="Calibri" w:hAnsi="Calibri"/>
                <w:color w:val="000000"/>
                <w:sz w:val="14"/>
                <w:szCs w:val="14"/>
              </w:rPr>
              <w:t>Substation</w:t>
            </w:r>
            <w:r w:rsidR="00293ACC" w:rsidRPr="005767C9">
              <w:rPr>
                <w:rFonts w:ascii="Calibri" w:hAnsi="Calibri"/>
                <w:color w:val="000000"/>
                <w:sz w:val="14"/>
                <w:szCs w:val="14"/>
              </w:rPr>
              <w:t xml:space="preserve"> </w:t>
            </w:r>
            <w:r w:rsidRPr="005767C9">
              <w:rPr>
                <w:rFonts w:ascii="Calibri" w:hAnsi="Calibri"/>
                <w:color w:val="000000"/>
                <w:sz w:val="14"/>
                <w:szCs w:val="14"/>
              </w:rPr>
              <w:t>Bus Equipment</w:t>
            </w:r>
          </w:p>
        </w:tc>
        <w:tc>
          <w:tcPr>
            <w:tcW w:w="118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IPC Line Equipment - Capacitor Bank</w:t>
            </w:r>
          </w:p>
        </w:tc>
        <w:tc>
          <w:tcPr>
            <w:tcW w:w="142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PAC Line Equipment - Capacitor Bank</w:t>
            </w:r>
          </w:p>
        </w:tc>
        <w:tc>
          <w:tcPr>
            <w:tcW w:w="1102" w:type="dxa"/>
            <w:tcBorders>
              <w:top w:val="nil"/>
              <w:left w:val="nil"/>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Common</w:t>
            </w:r>
            <w:r w:rsidR="00293ACC">
              <w:rPr>
                <w:rFonts w:ascii="Calibri" w:hAnsi="Calibri"/>
                <w:color w:val="000000"/>
                <w:sz w:val="14"/>
                <w:szCs w:val="14"/>
              </w:rPr>
              <w:t xml:space="preserve"> Equipment</w:t>
            </w:r>
          </w:p>
        </w:tc>
        <w:tc>
          <w:tcPr>
            <w:tcW w:w="1180" w:type="dxa"/>
            <w:tcBorders>
              <w:top w:val="nil"/>
              <w:left w:val="nil"/>
              <w:bottom w:val="nil"/>
              <w:right w:val="nil"/>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p>
        </w:tc>
        <w:tc>
          <w:tcPr>
            <w:tcW w:w="1031" w:type="dxa"/>
            <w:tcBorders>
              <w:top w:val="nil"/>
              <w:left w:val="nil"/>
              <w:bottom w:val="nil"/>
              <w:right w:val="nil"/>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p>
        </w:tc>
        <w:tc>
          <w:tcPr>
            <w:tcW w:w="1000" w:type="dxa"/>
            <w:tcBorders>
              <w:top w:val="nil"/>
              <w:left w:val="nil"/>
              <w:bottom w:val="nil"/>
              <w:right w:val="nil"/>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Walla Walla 230kV Substation</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$4,048,249.47</w:t>
            </w: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$92,292.93</w:t>
            </w: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$1,264,956.07</w:t>
            </w: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$430,493.96</w:t>
            </w: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$623,863.04</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$3,066,902.32</w:t>
            </w: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 </w:t>
            </w:r>
          </w:p>
        </w:tc>
        <w:tc>
          <w:tcPr>
            <w:tcW w:w="1102" w:type="dxa"/>
            <w:tcBorders>
              <w:top w:val="single" w:sz="4" w:space="0" w:color="auto"/>
              <w:left w:val="nil"/>
              <w:bottom w:val="single" w:sz="4" w:space="0" w:color="auto"/>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 </w:t>
            </w:r>
          </w:p>
        </w:tc>
        <w:tc>
          <w:tcPr>
            <w:tcW w:w="7162" w:type="dxa"/>
            <w:gridSpan w:val="6"/>
            <w:tcBorders>
              <w:top w:val="single" w:sz="4" w:space="0" w:color="auto"/>
              <w:left w:val="nil"/>
              <w:bottom w:val="single" w:sz="4" w:space="0" w:color="auto"/>
              <w:right w:val="nil"/>
            </w:tcBorders>
            <w:shd w:val="clear" w:color="auto" w:fill="auto"/>
            <w:noWrap/>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 </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NBV</w:t>
            </w: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75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Pr>
                <w:rFonts w:ascii="Calibri" w:hAnsi="Calibri"/>
                <w:color w:val="000000"/>
                <w:sz w:val="14"/>
                <w:szCs w:val="14"/>
              </w:rPr>
              <w:t>Subs</w:t>
            </w:r>
            <w:r w:rsidRPr="005767C9">
              <w:rPr>
                <w:rFonts w:ascii="Calibri" w:hAnsi="Calibri"/>
                <w:color w:val="000000"/>
                <w:sz w:val="14"/>
                <w:szCs w:val="14"/>
              </w:rPr>
              <w:t>tation</w:t>
            </w:r>
          </w:p>
        </w:tc>
        <w:tc>
          <w:tcPr>
            <w:tcW w:w="1102" w:type="dxa"/>
            <w:tcBorders>
              <w:top w:val="nil"/>
              <w:left w:val="nil"/>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c>
          <w:tcPr>
            <w:tcW w:w="112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 xml:space="preserve">IPC </w:t>
            </w:r>
            <w:r w:rsidR="00293ACC">
              <w:rPr>
                <w:rFonts w:ascii="Calibri" w:hAnsi="Calibri"/>
                <w:color w:val="000000"/>
                <w:sz w:val="14"/>
                <w:szCs w:val="14"/>
              </w:rPr>
              <w:t>Substation</w:t>
            </w:r>
            <w:r w:rsidR="00293ACC" w:rsidRPr="005767C9">
              <w:rPr>
                <w:rFonts w:ascii="Calibri" w:hAnsi="Calibri"/>
                <w:color w:val="000000"/>
                <w:sz w:val="14"/>
                <w:szCs w:val="14"/>
              </w:rPr>
              <w:t xml:space="preserve"> </w:t>
            </w:r>
            <w:r w:rsidRPr="005767C9">
              <w:rPr>
                <w:rFonts w:ascii="Calibri" w:hAnsi="Calibri"/>
                <w:color w:val="000000"/>
                <w:sz w:val="14"/>
                <w:szCs w:val="14"/>
              </w:rPr>
              <w:t>Bus Equipment - Goshen 345kV Substation</w:t>
            </w:r>
          </w:p>
        </w:tc>
        <w:tc>
          <w:tcPr>
            <w:tcW w:w="116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 xml:space="preserve">PAC </w:t>
            </w:r>
            <w:r w:rsidR="00293ACC">
              <w:rPr>
                <w:rFonts w:ascii="Calibri" w:hAnsi="Calibri"/>
                <w:color w:val="000000"/>
                <w:sz w:val="14"/>
                <w:szCs w:val="14"/>
              </w:rPr>
              <w:t>Substation</w:t>
            </w:r>
            <w:r w:rsidR="00293ACC" w:rsidRPr="005767C9">
              <w:rPr>
                <w:rFonts w:ascii="Calibri" w:hAnsi="Calibri"/>
                <w:color w:val="000000"/>
                <w:sz w:val="14"/>
                <w:szCs w:val="14"/>
              </w:rPr>
              <w:t xml:space="preserve"> </w:t>
            </w:r>
            <w:r w:rsidRPr="005767C9">
              <w:rPr>
                <w:rFonts w:ascii="Calibri" w:hAnsi="Calibri"/>
                <w:color w:val="000000"/>
                <w:sz w:val="14"/>
                <w:szCs w:val="14"/>
              </w:rPr>
              <w:t>Bus Equipment - Goshen 345kV Substation</w:t>
            </w:r>
          </w:p>
        </w:tc>
        <w:tc>
          <w:tcPr>
            <w:tcW w:w="118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IPC Bus Equipment - Transformer</w:t>
            </w:r>
          </w:p>
        </w:tc>
        <w:tc>
          <w:tcPr>
            <w:tcW w:w="1420" w:type="dxa"/>
            <w:tcBorders>
              <w:top w:val="nil"/>
              <w:left w:val="nil"/>
              <w:bottom w:val="single" w:sz="4" w:space="0" w:color="auto"/>
              <w:right w:val="nil"/>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PAC Bus Equipment - Transformer</w:t>
            </w:r>
          </w:p>
        </w:tc>
        <w:tc>
          <w:tcPr>
            <w:tcW w:w="1102" w:type="dxa"/>
            <w:tcBorders>
              <w:top w:val="nil"/>
              <w:left w:val="nil"/>
              <w:bottom w:val="single" w:sz="4" w:space="0" w:color="auto"/>
              <w:right w:val="nil"/>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IPC Bus Equipment - Transformer</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PAC Line Equipment - Reactive Capacitor</w:t>
            </w:r>
          </w:p>
        </w:tc>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Common</w:t>
            </w:r>
            <w:r w:rsidR="00293ACC">
              <w:rPr>
                <w:rFonts w:ascii="Calibri" w:hAnsi="Calibri"/>
                <w:color w:val="000000"/>
                <w:sz w:val="14"/>
                <w:szCs w:val="14"/>
              </w:rPr>
              <w:t xml:space="preserve"> Equipment</w:t>
            </w: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Goshen Substation and Maint Shop</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$8,096,018.00</w:t>
            </w: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$753,988.41</w:t>
            </w: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$4,643,208.48</w:t>
            </w: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$983,830.44</w:t>
            </w: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$8,236,698.56</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$0.00</w:t>
            </w: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$1,043,891.13</w:t>
            </w: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$6,128,637.00</w:t>
            </w: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bl>
    <w:p w:rsidR="00E11FDF" w:rsidRDefault="00E11FDF"/>
    <w:tbl>
      <w:tblPr>
        <w:tblW w:w="13546" w:type="dxa"/>
        <w:tblInd w:w="96" w:type="dxa"/>
        <w:tblLook w:val="04A0" w:firstRow="1" w:lastRow="0" w:firstColumn="1" w:lastColumn="0" w:noHBand="0" w:noVBand="1"/>
      </w:tblPr>
      <w:tblGrid>
        <w:gridCol w:w="2220"/>
        <w:gridCol w:w="1102"/>
        <w:gridCol w:w="1120"/>
        <w:gridCol w:w="1160"/>
        <w:gridCol w:w="1180"/>
        <w:gridCol w:w="1420"/>
        <w:gridCol w:w="1102"/>
        <w:gridCol w:w="1180"/>
        <w:gridCol w:w="1031"/>
        <w:gridCol w:w="1000"/>
        <w:gridCol w:w="1031"/>
      </w:tblGrid>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 </w:t>
            </w:r>
          </w:p>
        </w:tc>
        <w:tc>
          <w:tcPr>
            <w:tcW w:w="10295" w:type="dxa"/>
            <w:gridSpan w:val="9"/>
            <w:tcBorders>
              <w:top w:val="single" w:sz="4" w:space="0" w:color="auto"/>
              <w:left w:val="nil"/>
              <w:bottom w:val="single" w:sz="4" w:space="0" w:color="auto"/>
              <w:right w:val="nil"/>
            </w:tcBorders>
            <w:shd w:val="clear" w:color="auto" w:fill="auto"/>
            <w:noWrap/>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Acquisition Value</w:t>
            </w:r>
          </w:p>
        </w:tc>
        <w:tc>
          <w:tcPr>
            <w:tcW w:w="1031" w:type="dxa"/>
            <w:tcBorders>
              <w:top w:val="single" w:sz="4" w:space="0" w:color="auto"/>
              <w:left w:val="nil"/>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NBV</w:t>
            </w:r>
          </w:p>
        </w:tc>
      </w:tr>
      <w:tr w:rsidR="00E11FDF" w:rsidRPr="005767C9" w:rsidTr="00542173">
        <w:trPr>
          <w:trHeight w:val="75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E11FDF" w:rsidRPr="005767C9" w:rsidRDefault="00E11FDF" w:rsidP="00E11FDF">
            <w:pPr>
              <w:spacing w:after="0"/>
              <w:rPr>
                <w:rFonts w:ascii="Calibri" w:hAnsi="Calibri"/>
                <w:color w:val="000000"/>
                <w:sz w:val="14"/>
                <w:szCs w:val="14"/>
              </w:rPr>
            </w:pPr>
            <w:r>
              <w:rPr>
                <w:rFonts w:ascii="Calibri" w:hAnsi="Calibri"/>
                <w:color w:val="000000"/>
                <w:sz w:val="14"/>
                <w:szCs w:val="14"/>
              </w:rPr>
              <w:t>Subs</w:t>
            </w:r>
            <w:r w:rsidRPr="005767C9">
              <w:rPr>
                <w:rFonts w:ascii="Calibri" w:hAnsi="Calibri"/>
                <w:color w:val="000000"/>
                <w:sz w:val="14"/>
                <w:szCs w:val="14"/>
              </w:rPr>
              <w:t>tation</w:t>
            </w:r>
          </w:p>
        </w:tc>
        <w:tc>
          <w:tcPr>
            <w:tcW w:w="1102" w:type="dxa"/>
            <w:tcBorders>
              <w:top w:val="nil"/>
              <w:left w:val="nil"/>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Common</w:t>
            </w:r>
            <w:r>
              <w:rPr>
                <w:rFonts w:ascii="Calibri" w:hAnsi="Calibri"/>
                <w:color w:val="000000"/>
                <w:sz w:val="14"/>
                <w:szCs w:val="14"/>
              </w:rPr>
              <w:t xml:space="preserve"> Equipment</w:t>
            </w:r>
          </w:p>
        </w:tc>
        <w:tc>
          <w:tcPr>
            <w:tcW w:w="112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 xml:space="preserve">IPC </w:t>
            </w:r>
            <w:r w:rsidR="00293ACC">
              <w:rPr>
                <w:rFonts w:ascii="Calibri" w:hAnsi="Calibri"/>
                <w:color w:val="000000"/>
                <w:sz w:val="14"/>
                <w:szCs w:val="14"/>
              </w:rPr>
              <w:t>Substation</w:t>
            </w:r>
            <w:r w:rsidR="00293ACC" w:rsidRPr="005767C9">
              <w:rPr>
                <w:rFonts w:ascii="Calibri" w:hAnsi="Calibri"/>
                <w:color w:val="000000"/>
                <w:sz w:val="14"/>
                <w:szCs w:val="14"/>
              </w:rPr>
              <w:t xml:space="preserve"> </w:t>
            </w:r>
            <w:r w:rsidRPr="005767C9">
              <w:rPr>
                <w:rFonts w:ascii="Calibri" w:hAnsi="Calibri"/>
                <w:color w:val="000000"/>
                <w:sz w:val="14"/>
                <w:szCs w:val="14"/>
              </w:rPr>
              <w:t>Bus Equipment - Antelope 230kV Substation</w:t>
            </w:r>
          </w:p>
        </w:tc>
        <w:tc>
          <w:tcPr>
            <w:tcW w:w="116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 xml:space="preserve">PAC </w:t>
            </w:r>
            <w:r w:rsidR="00293ACC">
              <w:rPr>
                <w:rFonts w:ascii="Calibri" w:hAnsi="Calibri"/>
                <w:color w:val="000000"/>
                <w:sz w:val="14"/>
                <w:szCs w:val="14"/>
              </w:rPr>
              <w:t>Substation</w:t>
            </w:r>
            <w:r w:rsidR="00293ACC" w:rsidRPr="005767C9">
              <w:rPr>
                <w:rFonts w:ascii="Calibri" w:hAnsi="Calibri"/>
                <w:color w:val="000000"/>
                <w:sz w:val="14"/>
                <w:szCs w:val="14"/>
              </w:rPr>
              <w:t xml:space="preserve"> </w:t>
            </w:r>
            <w:r w:rsidRPr="005767C9">
              <w:rPr>
                <w:rFonts w:ascii="Calibri" w:hAnsi="Calibri"/>
                <w:color w:val="000000"/>
                <w:sz w:val="14"/>
                <w:szCs w:val="14"/>
              </w:rPr>
              <w:t>Bus Equipment - Antelope 230kV Substation</w:t>
            </w:r>
          </w:p>
        </w:tc>
        <w:tc>
          <w:tcPr>
            <w:tcW w:w="118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IPC Bus Equipment - Antelope 161kV Substation</w:t>
            </w:r>
          </w:p>
        </w:tc>
        <w:tc>
          <w:tcPr>
            <w:tcW w:w="142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PAC Bus Equipment - Antelope 161kV Substation</w:t>
            </w:r>
          </w:p>
        </w:tc>
        <w:tc>
          <w:tcPr>
            <w:tcW w:w="1102"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IPC Bus Equipment - Antelope 138kV Substation</w:t>
            </w:r>
          </w:p>
        </w:tc>
        <w:tc>
          <w:tcPr>
            <w:tcW w:w="1180"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PAC Bus Equipment - Antelope 138kV Substation</w:t>
            </w:r>
          </w:p>
        </w:tc>
        <w:tc>
          <w:tcPr>
            <w:tcW w:w="1031" w:type="dxa"/>
            <w:tcBorders>
              <w:top w:val="nil"/>
              <w:left w:val="nil"/>
              <w:bottom w:val="single" w:sz="4" w:space="0" w:color="auto"/>
              <w:right w:val="single" w:sz="4" w:space="0" w:color="auto"/>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IPC Bus Equipment - Transformer</w:t>
            </w:r>
          </w:p>
        </w:tc>
        <w:tc>
          <w:tcPr>
            <w:tcW w:w="1000" w:type="dxa"/>
            <w:tcBorders>
              <w:top w:val="nil"/>
              <w:left w:val="nil"/>
              <w:bottom w:val="single" w:sz="4" w:space="0" w:color="auto"/>
              <w:right w:val="nil"/>
            </w:tcBorders>
            <w:shd w:val="clear" w:color="auto" w:fill="auto"/>
            <w:vAlign w:val="bottom"/>
            <w:hideMark/>
          </w:tcPr>
          <w:p w:rsidR="00E11FDF" w:rsidRPr="005767C9" w:rsidRDefault="00E11FDF" w:rsidP="00542173">
            <w:pPr>
              <w:spacing w:after="0"/>
              <w:jc w:val="center"/>
              <w:rPr>
                <w:rFonts w:ascii="Calibri" w:hAnsi="Calibri"/>
                <w:color w:val="000000"/>
                <w:sz w:val="14"/>
                <w:szCs w:val="14"/>
              </w:rPr>
            </w:pPr>
            <w:r w:rsidRPr="005767C9">
              <w:rPr>
                <w:rFonts w:ascii="Calibri" w:hAnsi="Calibri"/>
                <w:color w:val="000000"/>
                <w:sz w:val="14"/>
                <w:szCs w:val="14"/>
              </w:rPr>
              <w:t>PAC Bus Equipment - Transformer</w:t>
            </w:r>
          </w:p>
        </w:tc>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Common</w:t>
            </w:r>
            <w:r w:rsidR="00293ACC">
              <w:rPr>
                <w:rFonts w:ascii="Calibri" w:hAnsi="Calibri"/>
                <w:color w:val="000000"/>
                <w:sz w:val="14"/>
                <w:szCs w:val="14"/>
              </w:rPr>
              <w:t xml:space="preserve"> Equipment</w:t>
            </w: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Antelope Substation</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$1,868,295.93</w:t>
            </w: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$87,626.07</w:t>
            </w: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$1,283,673.93</w:t>
            </w: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$267,146.61</w:t>
            </w: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$400,219.39</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$264,129.87</w:t>
            </w: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$132,045.13</w:t>
            </w: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$8,376.11</w:t>
            </w: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$54,178.89</w:t>
            </w: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$1,356,552.06</w:t>
            </w: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b/>
                <w:bCs/>
                <w:color w:val="000000"/>
                <w:sz w:val="14"/>
                <w:szCs w:val="14"/>
              </w:rPr>
            </w:pPr>
            <w:r w:rsidRPr="005767C9">
              <w:rPr>
                <w:rFonts w:ascii="Calibri" w:hAnsi="Calibri"/>
                <w:b/>
                <w:bCs/>
                <w:color w:val="000000"/>
                <w:sz w:val="14"/>
                <w:szCs w:val="14"/>
              </w:rPr>
              <w:t>Transmission Segments</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LOCATION DESCRIPTION</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 xml:space="preserve">MIDPOINT - HEMMINGWAY </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$45,489,877.89</w:t>
            </w: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 xml:space="preserve">SUMMER LAKE - HEMMINGWAY </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$84,331,235.17</w:t>
            </w: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JBRIDGER-KINPORT 345KV WY</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$14,268,881.41</w:t>
            </w: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JBRIDGER - POPULUS 345KV ID</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$9,839,798.54</w:t>
            </w: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 xml:space="preserve">POPULUS - KINPORT 345KV ID </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$5,820,320.08</w:t>
            </w: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 xml:space="preserve">JBRIDGER-BORAH 345KV ID LN3 </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$13,719,720.53</w:t>
            </w: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JBRIDGER-BORAH 345KV WY</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$14,683,116.46</w:t>
            </w: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 xml:space="preserve">GOSHEN - KINPORT </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$3,096,510.03</w:t>
            </w: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Walla Walla - Enterprise</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$15,016,821.35</w:t>
            </w: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Antelope - Scolville</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$27,774.70</w:t>
            </w: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r w:rsidRPr="005767C9">
              <w:rPr>
                <w:rFonts w:ascii="Calibri" w:hAnsi="Calibri"/>
                <w:color w:val="000000"/>
                <w:sz w:val="14"/>
                <w:szCs w:val="14"/>
              </w:rPr>
              <w:t>Goshen - Antelope</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$3,610,351.75</w:t>
            </w: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r w:rsidR="00E11FDF" w:rsidRPr="005767C9" w:rsidTr="00542173">
        <w:trPr>
          <w:trHeight w:val="300"/>
        </w:trPr>
        <w:tc>
          <w:tcPr>
            <w:tcW w:w="2220" w:type="dxa"/>
            <w:tcBorders>
              <w:top w:val="nil"/>
              <w:left w:val="nil"/>
              <w:bottom w:val="nil"/>
              <w:right w:val="nil"/>
            </w:tcBorders>
            <w:shd w:val="clear" w:color="auto" w:fill="auto"/>
            <w:noWrap/>
            <w:vAlign w:val="bottom"/>
            <w:hideMark/>
          </w:tcPr>
          <w:p w:rsidR="00E11FDF" w:rsidRPr="005767C9" w:rsidRDefault="00E11FDF" w:rsidP="00293ACC">
            <w:pPr>
              <w:spacing w:after="0"/>
              <w:rPr>
                <w:rFonts w:ascii="Calibri" w:hAnsi="Calibri"/>
                <w:color w:val="000000"/>
                <w:sz w:val="14"/>
                <w:szCs w:val="14"/>
              </w:rPr>
            </w:pPr>
            <w:r w:rsidRPr="005767C9">
              <w:rPr>
                <w:rFonts w:ascii="Calibri" w:hAnsi="Calibri"/>
                <w:color w:val="000000"/>
                <w:sz w:val="14"/>
                <w:szCs w:val="14"/>
              </w:rPr>
              <w:t xml:space="preserve">American Falls - </w:t>
            </w:r>
            <w:r w:rsidR="00293ACC">
              <w:rPr>
                <w:rFonts w:ascii="Calibri" w:hAnsi="Calibri"/>
                <w:color w:val="000000"/>
                <w:sz w:val="14"/>
                <w:szCs w:val="14"/>
              </w:rPr>
              <w:t>Malad</w:t>
            </w: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jc w:val="right"/>
              <w:rPr>
                <w:rFonts w:ascii="Calibri" w:hAnsi="Calibri"/>
                <w:color w:val="000000"/>
                <w:sz w:val="14"/>
                <w:szCs w:val="14"/>
              </w:rPr>
            </w:pPr>
            <w:r w:rsidRPr="005767C9">
              <w:rPr>
                <w:rFonts w:ascii="Calibri" w:hAnsi="Calibri"/>
                <w:color w:val="000000"/>
                <w:sz w:val="14"/>
                <w:szCs w:val="14"/>
              </w:rPr>
              <w:t>$2,713,279.49</w:t>
            </w:r>
          </w:p>
        </w:tc>
        <w:tc>
          <w:tcPr>
            <w:tcW w:w="11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6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42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02"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18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00"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c>
          <w:tcPr>
            <w:tcW w:w="1031" w:type="dxa"/>
            <w:tcBorders>
              <w:top w:val="nil"/>
              <w:left w:val="nil"/>
              <w:bottom w:val="nil"/>
              <w:right w:val="nil"/>
            </w:tcBorders>
            <w:shd w:val="clear" w:color="auto" w:fill="auto"/>
            <w:noWrap/>
            <w:vAlign w:val="bottom"/>
            <w:hideMark/>
          </w:tcPr>
          <w:p w:rsidR="00E11FDF" w:rsidRPr="005767C9" w:rsidRDefault="00E11FDF" w:rsidP="00542173">
            <w:pPr>
              <w:spacing w:after="0"/>
              <w:rPr>
                <w:rFonts w:ascii="Calibri" w:hAnsi="Calibri"/>
                <w:color w:val="000000"/>
                <w:sz w:val="14"/>
                <w:szCs w:val="14"/>
              </w:rPr>
            </w:pPr>
          </w:p>
        </w:tc>
      </w:tr>
    </w:tbl>
    <w:p w:rsidR="00E11FDF" w:rsidRDefault="00E11FDF" w:rsidP="00E11FDF"/>
    <w:p w:rsidR="004D2D93" w:rsidRDefault="004D2D93" w:rsidP="00321172">
      <w:pPr>
        <w:rPr>
          <w:rFonts w:asciiTheme="minorHAnsi" w:hAnsiTheme="minorHAnsi" w:cstheme="minorBidi"/>
          <w:sz w:val="22"/>
          <w:szCs w:val="22"/>
        </w:rPr>
      </w:pPr>
    </w:p>
    <w:p w:rsidR="004D2D93" w:rsidRDefault="004D2D93" w:rsidP="00321172">
      <w:pPr>
        <w:rPr>
          <w:rFonts w:asciiTheme="minorHAnsi" w:hAnsiTheme="minorHAnsi" w:cstheme="minorBidi"/>
          <w:sz w:val="22"/>
          <w:szCs w:val="22"/>
        </w:rPr>
      </w:pPr>
    </w:p>
    <w:p w:rsidR="00847CE9" w:rsidRDefault="00847CE9" w:rsidP="00603D04">
      <w:pPr>
        <w:sectPr w:rsidR="00847CE9" w:rsidSect="00732DB3">
          <w:footerReference w:type="default" r:id="rId25"/>
          <w:pgSz w:w="15840" w:h="12240" w:orient="landscape"/>
          <w:pgMar w:top="1440" w:right="1440" w:bottom="1440" w:left="1440" w:header="720" w:footer="720" w:gutter="0"/>
          <w:cols w:space="720"/>
          <w:docGrid w:linePitch="360"/>
        </w:sectPr>
      </w:pPr>
    </w:p>
    <w:p w:rsidR="00603D04" w:rsidRPr="00947B20" w:rsidRDefault="00603D04" w:rsidP="00603D04">
      <w:pPr>
        <w:jc w:val="center"/>
      </w:pPr>
      <w:r w:rsidRPr="00947B20">
        <w:t>SCHEDULE 13.1(</w:t>
      </w:r>
      <w:r>
        <w:t>f</w:t>
      </w:r>
      <w:r w:rsidRPr="00947B20">
        <w:t>)</w:t>
      </w:r>
    </w:p>
    <w:p w:rsidR="00603D04" w:rsidRDefault="00603D04" w:rsidP="00603D04">
      <w:pPr>
        <w:jc w:val="center"/>
      </w:pPr>
      <w:r w:rsidRPr="00947B20">
        <w:t>Idaho Power Governmental Authorizations</w:t>
      </w:r>
    </w:p>
    <w:p w:rsidR="00603D04" w:rsidRDefault="00603D04" w:rsidP="00603D04">
      <w:pPr>
        <w:pStyle w:val="ListParagraph"/>
        <w:numPr>
          <w:ilvl w:val="0"/>
          <w:numId w:val="31"/>
        </w:numPr>
      </w:pPr>
      <w:r>
        <w:t>Federal Power Act, Section 203 Approval</w:t>
      </w:r>
    </w:p>
    <w:p w:rsidR="00603D04" w:rsidRDefault="00603D04" w:rsidP="00603D04">
      <w:pPr>
        <w:pStyle w:val="ListParagraph"/>
        <w:numPr>
          <w:ilvl w:val="0"/>
          <w:numId w:val="31"/>
        </w:numPr>
      </w:pPr>
      <w:r>
        <w:t>Federal Power Act, Section 205 Approval</w:t>
      </w:r>
    </w:p>
    <w:p w:rsidR="00603D04" w:rsidRDefault="00603D04" w:rsidP="00603D04">
      <w:pPr>
        <w:pStyle w:val="ListParagraph"/>
        <w:numPr>
          <w:ilvl w:val="0"/>
          <w:numId w:val="31"/>
        </w:numPr>
      </w:pPr>
      <w:r>
        <w:t>Approval of the transaction by the Idaho Public Utilities Commission</w:t>
      </w:r>
    </w:p>
    <w:p w:rsidR="00603D04" w:rsidRPr="00947B20" w:rsidRDefault="00603D04" w:rsidP="00603D04">
      <w:pPr>
        <w:pStyle w:val="ListParagraph"/>
        <w:numPr>
          <w:ilvl w:val="0"/>
          <w:numId w:val="31"/>
        </w:numPr>
      </w:pPr>
      <w:r>
        <w:t>Approval of the transaction by the Oregon Public Utility Commission</w:t>
      </w:r>
    </w:p>
    <w:p w:rsidR="00603D04" w:rsidRDefault="00603D04" w:rsidP="00603D04">
      <w:pPr>
        <w:spacing w:after="200" w:line="276" w:lineRule="auto"/>
        <w:sectPr w:rsidR="00603D04" w:rsidSect="00C44855">
          <w:pgSz w:w="12240" w:h="15840"/>
          <w:pgMar w:top="1440" w:right="1440" w:bottom="1440" w:left="1440" w:header="720" w:footer="720" w:gutter="0"/>
          <w:cols w:space="720"/>
          <w:titlePg/>
          <w:docGrid w:linePitch="360"/>
        </w:sectPr>
      </w:pPr>
    </w:p>
    <w:p w:rsidR="00603D04" w:rsidRPr="00947B20" w:rsidRDefault="00603D04" w:rsidP="00603D04">
      <w:pPr>
        <w:jc w:val="center"/>
      </w:pPr>
      <w:r w:rsidRPr="00947B20">
        <w:t>SCHEDULE 13.</w:t>
      </w:r>
      <w:r>
        <w:t>2</w:t>
      </w:r>
      <w:r w:rsidRPr="00947B20">
        <w:t>(</w:t>
      </w:r>
      <w:r>
        <w:t>f</w:t>
      </w:r>
      <w:r w:rsidRPr="00947B20">
        <w:t>)</w:t>
      </w:r>
    </w:p>
    <w:p w:rsidR="00603D04" w:rsidRPr="00947B20" w:rsidRDefault="00603D04" w:rsidP="00603D04">
      <w:pPr>
        <w:jc w:val="center"/>
      </w:pPr>
      <w:r>
        <w:t>PacifiCorp</w:t>
      </w:r>
      <w:r w:rsidRPr="00947B20">
        <w:t xml:space="preserve"> Governmental Authorizations</w:t>
      </w:r>
    </w:p>
    <w:p w:rsidR="00603D04" w:rsidRDefault="00603D04" w:rsidP="00603D04">
      <w:pPr>
        <w:pStyle w:val="ListParagraph"/>
        <w:numPr>
          <w:ilvl w:val="0"/>
          <w:numId w:val="32"/>
        </w:numPr>
      </w:pPr>
      <w:r>
        <w:t>Federal Power Act, Section 203 Approval</w:t>
      </w:r>
    </w:p>
    <w:p w:rsidR="00603D04" w:rsidRDefault="00603D04" w:rsidP="00603D04">
      <w:pPr>
        <w:pStyle w:val="ListParagraph"/>
        <w:numPr>
          <w:ilvl w:val="0"/>
          <w:numId w:val="32"/>
        </w:numPr>
      </w:pPr>
      <w:r>
        <w:t>Federal Power Act, Section 205 Approval</w:t>
      </w:r>
    </w:p>
    <w:p w:rsidR="00603D04" w:rsidRPr="00947B20" w:rsidRDefault="00603D04" w:rsidP="00603D04">
      <w:pPr>
        <w:pStyle w:val="ListParagraph"/>
        <w:numPr>
          <w:ilvl w:val="0"/>
          <w:numId w:val="32"/>
        </w:numPr>
      </w:pPr>
      <w:r>
        <w:t>Approval of the transaction by the California Public Utilities Commission</w:t>
      </w:r>
    </w:p>
    <w:p w:rsidR="00603D04" w:rsidRDefault="00603D04" w:rsidP="00603D04">
      <w:pPr>
        <w:pStyle w:val="ListParagraph"/>
        <w:numPr>
          <w:ilvl w:val="0"/>
          <w:numId w:val="32"/>
        </w:numPr>
      </w:pPr>
      <w:r>
        <w:t>Approval of the transaction by the Idaho Public Utilities Commission</w:t>
      </w:r>
    </w:p>
    <w:p w:rsidR="00603D04" w:rsidRDefault="00603D04" w:rsidP="00603D04">
      <w:pPr>
        <w:pStyle w:val="ListParagraph"/>
        <w:numPr>
          <w:ilvl w:val="0"/>
          <w:numId w:val="32"/>
        </w:numPr>
      </w:pPr>
      <w:r>
        <w:t>Approval of the transaction by the Oregon Public Utility Commission</w:t>
      </w:r>
    </w:p>
    <w:p w:rsidR="00603D04" w:rsidRDefault="00603D04" w:rsidP="00603D04">
      <w:pPr>
        <w:pStyle w:val="ListParagraph"/>
        <w:numPr>
          <w:ilvl w:val="0"/>
          <w:numId w:val="32"/>
        </w:numPr>
      </w:pPr>
      <w:r>
        <w:t>Approval of the transaction by the Utah Public Service Commission</w:t>
      </w:r>
    </w:p>
    <w:p w:rsidR="00603D04" w:rsidRDefault="00603D04" w:rsidP="00603D04">
      <w:pPr>
        <w:pStyle w:val="ListParagraph"/>
        <w:numPr>
          <w:ilvl w:val="0"/>
          <w:numId w:val="32"/>
        </w:numPr>
      </w:pPr>
      <w:r>
        <w:t>Approval of the transaction by the Washington Utilities and Transportation Commission</w:t>
      </w:r>
    </w:p>
    <w:p w:rsidR="00603D04" w:rsidRDefault="00603D04" w:rsidP="00603D04">
      <w:pPr>
        <w:pStyle w:val="ListParagraph"/>
        <w:numPr>
          <w:ilvl w:val="0"/>
          <w:numId w:val="32"/>
        </w:numPr>
      </w:pPr>
      <w:r>
        <w:t>Approval of the transaction by the Wyoming Public Service Commission</w:t>
      </w:r>
    </w:p>
    <w:p w:rsidR="00603D04" w:rsidRDefault="00603D04" w:rsidP="00603D04"/>
    <w:p w:rsidR="00603D04" w:rsidRDefault="00603D04" w:rsidP="00603D04">
      <w:pPr>
        <w:tabs>
          <w:tab w:val="left" w:pos="8247"/>
        </w:tabs>
      </w:pPr>
      <w:r>
        <w:tab/>
      </w:r>
    </w:p>
    <w:p w:rsidR="00FF7F8D" w:rsidRPr="00C8390E" w:rsidRDefault="00FF7F8D" w:rsidP="00C8390E"/>
    <w:sectPr w:rsidR="00FF7F8D" w:rsidRPr="00C8390E" w:rsidSect="00626FFB">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E35" w:rsidRDefault="00B21E35" w:rsidP="00C820D7">
      <w:r>
        <w:separator/>
      </w:r>
    </w:p>
    <w:p w:rsidR="00B21E35" w:rsidRDefault="00B21E35" w:rsidP="00C820D7"/>
  </w:endnote>
  <w:endnote w:type="continuationSeparator" w:id="0">
    <w:p w:rsidR="00B21E35" w:rsidRDefault="00B21E35" w:rsidP="00C820D7">
      <w:r>
        <w:continuationSeparator/>
      </w:r>
    </w:p>
    <w:p w:rsidR="00B21E35" w:rsidRDefault="00B21E35" w:rsidP="00C82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F4" w:rsidRDefault="007840F4" w:rsidP="007871F6">
    <w:pPr>
      <w:pStyle w:val="Footer"/>
      <w:spacing w:line="200" w:lineRule="exact"/>
    </w:pPr>
    <w:r w:rsidRPr="007871F6">
      <w:rPr>
        <w:rStyle w:val="zzmpTrailerItem"/>
      </w:rPr>
      <w:t>23248803v8</w:t>
    </w:r>
    <w:r w:rsidRPr="007871F6">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869147"/>
      <w:docPartObj>
        <w:docPartGallery w:val="Page Numbers (Bottom of Page)"/>
        <w:docPartUnique/>
      </w:docPartObj>
    </w:sdtPr>
    <w:sdtEndPr>
      <w:rPr>
        <w:noProof/>
        <w:sz w:val="20"/>
        <w:szCs w:val="20"/>
      </w:rPr>
    </w:sdtEndPr>
    <w:sdtContent>
      <w:p w:rsidR="007840F4" w:rsidRDefault="007840F4" w:rsidP="00EA2AFA">
        <w:pPr>
          <w:pStyle w:val="Footer"/>
          <w:spacing w:after="0"/>
        </w:pPr>
      </w:p>
      <w:p w:rsidR="007840F4" w:rsidRDefault="007840F4" w:rsidP="00732DB3">
        <w:pPr>
          <w:pStyle w:val="Footer"/>
          <w:spacing w:after="0"/>
          <w:rPr>
            <w:noProof/>
            <w:sz w:val="20"/>
            <w:szCs w:val="20"/>
          </w:rPr>
        </w:pPr>
        <w:r w:rsidRPr="00996AB7">
          <w:rPr>
            <w:sz w:val="20"/>
            <w:szCs w:val="20"/>
          </w:rPr>
          <w:t xml:space="preserve">JOINT OWNERSHIP AND OPERATING AGREEMENT </w:t>
        </w:r>
        <w:r>
          <w:rPr>
            <w:sz w:val="20"/>
            <w:szCs w:val="20"/>
          </w:rPr>
          <w:t>– EXHIBIT E</w:t>
        </w:r>
        <w:r>
          <w:rPr>
            <w:sz w:val="20"/>
            <w:szCs w:val="20"/>
          </w:rPr>
          <w:tab/>
        </w:r>
        <w:r w:rsidRPr="00EA2AFA">
          <w:rPr>
            <w:sz w:val="20"/>
            <w:szCs w:val="20"/>
          </w:rPr>
          <w:t xml:space="preserve">Page | </w:t>
        </w:r>
        <w:r w:rsidRPr="00EA2AFA">
          <w:rPr>
            <w:sz w:val="20"/>
            <w:szCs w:val="20"/>
          </w:rPr>
          <w:fldChar w:fldCharType="begin"/>
        </w:r>
        <w:r w:rsidRPr="00EA2AFA">
          <w:rPr>
            <w:sz w:val="20"/>
            <w:szCs w:val="20"/>
          </w:rPr>
          <w:instrText xml:space="preserve"> PAGE   \* MERGEFORMAT </w:instrText>
        </w:r>
        <w:r w:rsidRPr="00EA2AFA">
          <w:rPr>
            <w:sz w:val="20"/>
            <w:szCs w:val="20"/>
          </w:rPr>
          <w:fldChar w:fldCharType="separate"/>
        </w:r>
        <w:r w:rsidR="002D339E">
          <w:rPr>
            <w:noProof/>
            <w:sz w:val="20"/>
            <w:szCs w:val="20"/>
          </w:rPr>
          <w:t>167</w:t>
        </w:r>
        <w:r w:rsidRPr="00EA2AFA">
          <w:rPr>
            <w:noProof/>
            <w:sz w:val="20"/>
            <w:szCs w:val="20"/>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F4" w:rsidRDefault="007840F4" w:rsidP="00557C08">
    <w:pPr>
      <w:pStyle w:val="Footer"/>
      <w:spacing w:after="0"/>
    </w:pPr>
  </w:p>
  <w:p w:rsidR="007840F4" w:rsidRDefault="007840F4" w:rsidP="00732DB3">
    <w:pPr>
      <w:pStyle w:val="Footer"/>
      <w:spacing w:after="0"/>
      <w:rPr>
        <w:sz w:val="20"/>
        <w:szCs w:val="20"/>
      </w:rPr>
    </w:pPr>
    <w:r w:rsidRPr="00996AB7">
      <w:rPr>
        <w:sz w:val="20"/>
        <w:szCs w:val="20"/>
      </w:rPr>
      <w:t>JOINT OWNERSHIP AND OPERATING AGREEMEN</w:t>
    </w:r>
    <w:r w:rsidRPr="00DB73A0">
      <w:rPr>
        <w:sz w:val="20"/>
        <w:szCs w:val="20"/>
      </w:rPr>
      <w:t xml:space="preserve">T – </w:t>
    </w:r>
    <w:r w:rsidRPr="00EE5C13">
      <w:rPr>
        <w:sz w:val="20"/>
        <w:szCs w:val="20"/>
      </w:rPr>
      <w:t>SCHEDULE 13.1(</w:t>
    </w:r>
    <w:r>
      <w:rPr>
        <w:sz w:val="20"/>
        <w:szCs w:val="20"/>
      </w:rPr>
      <w:t>f</w:t>
    </w:r>
    <w:r w:rsidRPr="00EE5C13">
      <w:rPr>
        <w:sz w:val="20"/>
        <w:szCs w:val="20"/>
      </w:rPr>
      <w:t>)</w:t>
    </w:r>
    <w:r w:rsidRPr="005437F7">
      <w:rPr>
        <w:sz w:val="20"/>
        <w:szCs w:val="20"/>
      </w:rPr>
      <w:t xml:space="preserve"> </w:t>
    </w:r>
    <w:r>
      <w:rPr>
        <w:sz w:val="20"/>
        <w:szCs w:val="20"/>
      </w:rPr>
      <w:tab/>
    </w:r>
    <w:r w:rsidRPr="00EA2AFA">
      <w:rPr>
        <w:sz w:val="20"/>
        <w:szCs w:val="20"/>
      </w:rPr>
      <w:t xml:space="preserve">Page | </w:t>
    </w:r>
    <w:r w:rsidRPr="00EA2AFA">
      <w:rPr>
        <w:sz w:val="20"/>
        <w:szCs w:val="20"/>
      </w:rPr>
      <w:fldChar w:fldCharType="begin"/>
    </w:r>
    <w:r w:rsidRPr="00EA2AFA">
      <w:rPr>
        <w:sz w:val="20"/>
        <w:szCs w:val="20"/>
      </w:rPr>
      <w:instrText xml:space="preserve"> PAGE   \* MERGEFORMAT </w:instrText>
    </w:r>
    <w:r w:rsidRPr="00EA2AFA">
      <w:rPr>
        <w:sz w:val="20"/>
        <w:szCs w:val="20"/>
      </w:rPr>
      <w:fldChar w:fldCharType="separate"/>
    </w:r>
    <w:r w:rsidR="002D339E">
      <w:rPr>
        <w:noProof/>
        <w:sz w:val="20"/>
        <w:szCs w:val="20"/>
      </w:rPr>
      <w:t>174</w:t>
    </w:r>
    <w:r w:rsidRPr="00EA2AFA">
      <w:rPr>
        <w:noProof/>
        <w:sz w:val="20"/>
        <w:szCs w:val="20"/>
      </w:rPr>
      <w:fldChar w:fldCharType="end"/>
    </w:r>
    <w:r w:rsidRPr="007871F6">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315471"/>
      <w:docPartObj>
        <w:docPartGallery w:val="Page Numbers (Bottom of Page)"/>
        <w:docPartUnique/>
      </w:docPartObj>
    </w:sdtPr>
    <w:sdtEndPr>
      <w:rPr>
        <w:noProof/>
        <w:sz w:val="20"/>
        <w:szCs w:val="20"/>
      </w:rPr>
    </w:sdtEndPr>
    <w:sdtContent>
      <w:p w:rsidR="007840F4" w:rsidRDefault="007840F4" w:rsidP="00EA2AFA">
        <w:pPr>
          <w:pStyle w:val="Footer"/>
          <w:spacing w:after="0"/>
        </w:pPr>
      </w:p>
      <w:p w:rsidR="007840F4" w:rsidRDefault="007840F4" w:rsidP="00732DB3">
        <w:pPr>
          <w:pStyle w:val="Footer"/>
          <w:spacing w:after="0"/>
          <w:rPr>
            <w:noProof/>
            <w:sz w:val="20"/>
            <w:szCs w:val="20"/>
          </w:rPr>
        </w:pPr>
        <w:r w:rsidRPr="00996AB7">
          <w:rPr>
            <w:sz w:val="20"/>
            <w:szCs w:val="20"/>
          </w:rPr>
          <w:t xml:space="preserve">JOINT OWNERSHIP AND OPERATING AGREEMENT </w:t>
        </w:r>
        <w:r>
          <w:rPr>
            <w:sz w:val="20"/>
            <w:szCs w:val="20"/>
          </w:rPr>
          <w:t>– EXHIBIT F</w:t>
        </w:r>
        <w:r w:rsidRPr="00EA2AFA">
          <w:rPr>
            <w:sz w:val="20"/>
            <w:szCs w:val="20"/>
          </w:rPr>
          <w:tab/>
          <w:t xml:space="preserve">Page | </w:t>
        </w:r>
        <w:r w:rsidRPr="00EA2AFA">
          <w:rPr>
            <w:sz w:val="20"/>
            <w:szCs w:val="20"/>
          </w:rPr>
          <w:fldChar w:fldCharType="begin"/>
        </w:r>
        <w:r w:rsidRPr="00EA2AFA">
          <w:rPr>
            <w:sz w:val="20"/>
            <w:szCs w:val="20"/>
          </w:rPr>
          <w:instrText xml:space="preserve"> PAGE   \* MERGEFORMAT </w:instrText>
        </w:r>
        <w:r w:rsidRPr="00EA2AFA">
          <w:rPr>
            <w:sz w:val="20"/>
            <w:szCs w:val="20"/>
          </w:rPr>
          <w:fldChar w:fldCharType="separate"/>
        </w:r>
        <w:r w:rsidR="002D339E">
          <w:rPr>
            <w:noProof/>
            <w:sz w:val="20"/>
            <w:szCs w:val="20"/>
          </w:rPr>
          <w:t>173</w:t>
        </w:r>
        <w:r w:rsidRPr="00EA2AFA">
          <w:rPr>
            <w:noProof/>
            <w:sz w:val="20"/>
            <w:szCs w:val="20"/>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4765"/>
      <w:docPartObj>
        <w:docPartGallery w:val="Page Numbers (Bottom of Page)"/>
        <w:docPartUnique/>
      </w:docPartObj>
    </w:sdtPr>
    <w:sdtEndPr>
      <w:rPr>
        <w:noProof/>
        <w:sz w:val="20"/>
        <w:szCs w:val="20"/>
      </w:rPr>
    </w:sdtEndPr>
    <w:sdtContent>
      <w:p w:rsidR="007840F4" w:rsidRDefault="007840F4" w:rsidP="00557C08">
        <w:pPr>
          <w:pStyle w:val="Footer"/>
          <w:spacing w:after="0"/>
        </w:pPr>
      </w:p>
      <w:p w:rsidR="007840F4" w:rsidRDefault="007840F4" w:rsidP="00732DB3">
        <w:pPr>
          <w:pStyle w:val="Footer"/>
          <w:spacing w:after="0"/>
        </w:pPr>
        <w:r w:rsidRPr="00996AB7">
          <w:rPr>
            <w:sz w:val="20"/>
            <w:szCs w:val="20"/>
          </w:rPr>
          <w:t xml:space="preserve">JOINT OWNERSHIP AND OPERATING AGREEMENT </w:t>
        </w:r>
        <w:r>
          <w:rPr>
            <w:sz w:val="20"/>
            <w:szCs w:val="20"/>
          </w:rPr>
          <w:t>– SCHEDULE 13.2(f)</w:t>
        </w:r>
        <w:r w:rsidRPr="00EA2AFA">
          <w:rPr>
            <w:sz w:val="20"/>
            <w:szCs w:val="20"/>
          </w:rPr>
          <w:tab/>
        </w:r>
        <w:r>
          <w:rPr>
            <w:sz w:val="20"/>
            <w:szCs w:val="20"/>
          </w:rPr>
          <w:tab/>
        </w:r>
        <w:r>
          <w:rPr>
            <w:sz w:val="20"/>
            <w:szCs w:val="20"/>
          </w:rPr>
          <w:tab/>
        </w:r>
        <w:r>
          <w:rPr>
            <w:sz w:val="20"/>
            <w:szCs w:val="20"/>
          </w:rPr>
          <w:tab/>
        </w:r>
        <w:r w:rsidRPr="00EA2AFA">
          <w:rPr>
            <w:sz w:val="20"/>
            <w:szCs w:val="20"/>
          </w:rPr>
          <w:t xml:space="preserve">Page | </w:t>
        </w:r>
        <w:r w:rsidRPr="00EA2AFA">
          <w:rPr>
            <w:sz w:val="20"/>
            <w:szCs w:val="20"/>
          </w:rPr>
          <w:fldChar w:fldCharType="begin"/>
        </w:r>
        <w:r w:rsidRPr="00EA2AFA">
          <w:rPr>
            <w:sz w:val="20"/>
            <w:szCs w:val="20"/>
          </w:rPr>
          <w:instrText xml:space="preserve"> PAGE   \* MERGEFORMAT </w:instrText>
        </w:r>
        <w:r w:rsidRPr="00EA2AFA">
          <w:rPr>
            <w:sz w:val="20"/>
            <w:szCs w:val="20"/>
          </w:rPr>
          <w:fldChar w:fldCharType="separate"/>
        </w:r>
        <w:r w:rsidR="002D339E">
          <w:rPr>
            <w:noProof/>
            <w:sz w:val="20"/>
            <w:szCs w:val="20"/>
          </w:rPr>
          <w:t>175</w:t>
        </w:r>
        <w:r w:rsidRPr="00EA2AFA">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4752"/>
      <w:docPartObj>
        <w:docPartGallery w:val="Page Numbers (Bottom of Page)"/>
        <w:docPartUnique/>
      </w:docPartObj>
    </w:sdtPr>
    <w:sdtEndPr>
      <w:rPr>
        <w:sz w:val="20"/>
        <w:szCs w:val="20"/>
      </w:rPr>
    </w:sdtEndPr>
    <w:sdtContent>
      <w:p w:rsidR="007840F4" w:rsidRDefault="007840F4" w:rsidP="00732DB3">
        <w:pPr>
          <w:pStyle w:val="Footer"/>
        </w:pPr>
        <w:r w:rsidRPr="00996AB7">
          <w:rPr>
            <w:sz w:val="20"/>
            <w:szCs w:val="20"/>
          </w:rPr>
          <w:t xml:space="preserve">JOINT OWNERSHIP AND OPERATING AGREEMENT </w:t>
        </w:r>
        <w:r w:rsidRPr="00EA2AFA">
          <w:rPr>
            <w:sz w:val="20"/>
            <w:szCs w:val="20"/>
          </w:rPr>
          <w:tab/>
          <w:t>-</w:t>
        </w:r>
        <w:r w:rsidRPr="00EA2AFA">
          <w:rPr>
            <w:sz w:val="20"/>
            <w:szCs w:val="20"/>
          </w:rPr>
          <w:fldChar w:fldCharType="begin"/>
        </w:r>
        <w:r w:rsidRPr="00EA2AFA">
          <w:rPr>
            <w:sz w:val="20"/>
            <w:szCs w:val="20"/>
          </w:rPr>
          <w:instrText xml:space="preserve"> PAGE   \* MERGEFORMAT </w:instrText>
        </w:r>
        <w:r w:rsidRPr="00EA2AFA">
          <w:rPr>
            <w:sz w:val="20"/>
            <w:szCs w:val="20"/>
          </w:rPr>
          <w:fldChar w:fldCharType="separate"/>
        </w:r>
        <w:r w:rsidR="002D339E">
          <w:rPr>
            <w:noProof/>
            <w:sz w:val="20"/>
            <w:szCs w:val="20"/>
          </w:rPr>
          <w:t>v</w:t>
        </w:r>
        <w:r w:rsidRPr="00EA2AFA">
          <w:rPr>
            <w:noProof/>
            <w:sz w:val="20"/>
            <w:szCs w:val="20"/>
          </w:rPr>
          <w:fldChar w:fldCharType="end"/>
        </w:r>
        <w:r w:rsidRPr="00EA2AFA">
          <w:rPr>
            <w:sz w:val="20"/>
            <w:szCs w:val="20"/>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F4" w:rsidRPr="008A7A77" w:rsidRDefault="007840F4" w:rsidP="00EA2A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666420"/>
      <w:docPartObj>
        <w:docPartGallery w:val="Page Numbers (Bottom of Page)"/>
        <w:docPartUnique/>
      </w:docPartObj>
    </w:sdtPr>
    <w:sdtEndPr>
      <w:rPr>
        <w:noProof/>
        <w:sz w:val="20"/>
        <w:szCs w:val="20"/>
      </w:rPr>
    </w:sdtEndPr>
    <w:sdtContent>
      <w:p w:rsidR="007840F4" w:rsidRDefault="007840F4" w:rsidP="00732DB3">
        <w:pPr>
          <w:pStyle w:val="Footer"/>
          <w:spacing w:after="0"/>
        </w:pPr>
        <w:r w:rsidRPr="00996AB7">
          <w:rPr>
            <w:sz w:val="20"/>
            <w:szCs w:val="20"/>
          </w:rPr>
          <w:t xml:space="preserve">JOINT OWNERSHIP AND OPERATING AGREEMENT </w:t>
        </w:r>
        <w:r w:rsidRPr="00EA2AFA">
          <w:rPr>
            <w:sz w:val="20"/>
            <w:szCs w:val="20"/>
          </w:rPr>
          <w:tab/>
          <w:t xml:space="preserve">Page | </w:t>
        </w:r>
        <w:r w:rsidRPr="00EA2AFA">
          <w:rPr>
            <w:sz w:val="20"/>
            <w:szCs w:val="20"/>
          </w:rPr>
          <w:fldChar w:fldCharType="begin"/>
        </w:r>
        <w:r w:rsidRPr="00EA2AFA">
          <w:rPr>
            <w:sz w:val="20"/>
            <w:szCs w:val="20"/>
          </w:rPr>
          <w:instrText xml:space="preserve"> PAGE   \* MERGEFORMAT </w:instrText>
        </w:r>
        <w:r w:rsidRPr="00EA2AFA">
          <w:rPr>
            <w:sz w:val="20"/>
            <w:szCs w:val="20"/>
          </w:rPr>
          <w:fldChar w:fldCharType="separate"/>
        </w:r>
        <w:r w:rsidR="002D339E">
          <w:rPr>
            <w:noProof/>
            <w:sz w:val="20"/>
            <w:szCs w:val="20"/>
          </w:rPr>
          <w:t>16</w:t>
        </w:r>
        <w:r w:rsidRPr="00EA2AFA">
          <w:rPr>
            <w:noProof/>
            <w:sz w:val="20"/>
            <w:szCs w:val="2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318441"/>
      <w:docPartObj>
        <w:docPartGallery w:val="Page Numbers (Bottom of Page)"/>
        <w:docPartUnique/>
      </w:docPartObj>
    </w:sdtPr>
    <w:sdtEndPr>
      <w:rPr>
        <w:noProof/>
        <w:sz w:val="20"/>
        <w:szCs w:val="20"/>
      </w:rPr>
    </w:sdtEndPr>
    <w:sdtContent>
      <w:p w:rsidR="007840F4" w:rsidRDefault="007840F4" w:rsidP="00732DB3">
        <w:pPr>
          <w:pStyle w:val="Footer"/>
          <w:spacing w:after="0"/>
          <w:rPr>
            <w:sz w:val="20"/>
            <w:szCs w:val="20"/>
          </w:rPr>
        </w:pPr>
        <w:r w:rsidRPr="00996AB7">
          <w:rPr>
            <w:sz w:val="20"/>
            <w:szCs w:val="20"/>
          </w:rPr>
          <w:t>JOINT OWNERSHIP AND OPERATING AGREEMENT</w:t>
        </w:r>
        <w:r>
          <w:rPr>
            <w:sz w:val="20"/>
            <w:szCs w:val="20"/>
          </w:rPr>
          <w:tab/>
        </w:r>
        <w:r w:rsidRPr="00EA2AFA">
          <w:rPr>
            <w:sz w:val="20"/>
            <w:szCs w:val="20"/>
          </w:rPr>
          <w:t xml:space="preserve">Page | </w:t>
        </w:r>
        <w:r w:rsidRPr="00EA2AFA">
          <w:rPr>
            <w:sz w:val="20"/>
            <w:szCs w:val="20"/>
          </w:rPr>
          <w:fldChar w:fldCharType="begin"/>
        </w:r>
        <w:r w:rsidRPr="00EA2AFA">
          <w:rPr>
            <w:sz w:val="20"/>
            <w:szCs w:val="20"/>
          </w:rPr>
          <w:instrText xml:space="preserve"> PAGE   \* MERGEFORMAT </w:instrText>
        </w:r>
        <w:r w:rsidRPr="00EA2AFA">
          <w:rPr>
            <w:sz w:val="20"/>
            <w:szCs w:val="20"/>
          </w:rPr>
          <w:fldChar w:fldCharType="separate"/>
        </w:r>
        <w:r w:rsidR="002D339E">
          <w:rPr>
            <w:noProof/>
            <w:sz w:val="20"/>
            <w:szCs w:val="20"/>
          </w:rPr>
          <w:t>1</w:t>
        </w:r>
        <w:r w:rsidRPr="00EA2AFA">
          <w:rPr>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243892"/>
      <w:docPartObj>
        <w:docPartGallery w:val="Page Numbers (Bottom of Page)"/>
        <w:docPartUnique/>
      </w:docPartObj>
    </w:sdtPr>
    <w:sdtEndPr>
      <w:rPr>
        <w:noProof/>
        <w:sz w:val="20"/>
        <w:szCs w:val="20"/>
      </w:rPr>
    </w:sdtEndPr>
    <w:sdtContent>
      <w:p w:rsidR="007840F4" w:rsidRDefault="007840F4" w:rsidP="00EA2AFA">
        <w:pPr>
          <w:pStyle w:val="Footer"/>
          <w:spacing w:after="0"/>
        </w:pPr>
      </w:p>
      <w:p w:rsidR="007840F4" w:rsidRDefault="007840F4" w:rsidP="00732DB3">
        <w:pPr>
          <w:pStyle w:val="Footer"/>
          <w:spacing w:after="0"/>
        </w:pPr>
        <w:r w:rsidRPr="00996AB7">
          <w:rPr>
            <w:sz w:val="20"/>
            <w:szCs w:val="20"/>
          </w:rPr>
          <w:t xml:space="preserve">JOINT OWNERSHIP AND OPERATING AGREEMENT </w:t>
        </w:r>
        <w:r>
          <w:rPr>
            <w:sz w:val="20"/>
            <w:szCs w:val="20"/>
          </w:rPr>
          <w:t>– EXHIBIT A</w:t>
        </w:r>
        <w:r w:rsidRPr="00EA2AFA">
          <w:rPr>
            <w:sz w:val="20"/>
            <w:szCs w:val="20"/>
          </w:rPr>
          <w:tab/>
          <w:t xml:space="preserve">Page | </w:t>
        </w:r>
        <w:r w:rsidRPr="00EA2AFA">
          <w:rPr>
            <w:sz w:val="20"/>
            <w:szCs w:val="20"/>
          </w:rPr>
          <w:fldChar w:fldCharType="begin"/>
        </w:r>
        <w:r w:rsidRPr="00EA2AFA">
          <w:rPr>
            <w:sz w:val="20"/>
            <w:szCs w:val="20"/>
          </w:rPr>
          <w:instrText xml:space="preserve"> PAGE   \* MERGEFORMAT </w:instrText>
        </w:r>
        <w:r w:rsidRPr="00EA2AFA">
          <w:rPr>
            <w:sz w:val="20"/>
            <w:szCs w:val="20"/>
          </w:rPr>
          <w:fldChar w:fldCharType="separate"/>
        </w:r>
        <w:r w:rsidR="002D339E">
          <w:rPr>
            <w:noProof/>
            <w:sz w:val="20"/>
            <w:szCs w:val="20"/>
          </w:rPr>
          <w:t>78</w:t>
        </w:r>
        <w:r w:rsidRPr="00EA2AFA">
          <w:rPr>
            <w:noProof/>
            <w:sz w:val="20"/>
            <w:szCs w:val="20"/>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242149"/>
      <w:docPartObj>
        <w:docPartGallery w:val="Page Numbers (Bottom of Page)"/>
        <w:docPartUnique/>
      </w:docPartObj>
    </w:sdtPr>
    <w:sdtEndPr>
      <w:rPr>
        <w:noProof/>
        <w:sz w:val="20"/>
        <w:szCs w:val="20"/>
      </w:rPr>
    </w:sdtEndPr>
    <w:sdtContent>
      <w:p w:rsidR="007840F4" w:rsidRDefault="007840F4" w:rsidP="00EA2AFA">
        <w:pPr>
          <w:pStyle w:val="Footer"/>
          <w:spacing w:after="0"/>
        </w:pPr>
      </w:p>
      <w:p w:rsidR="007840F4" w:rsidRDefault="007840F4" w:rsidP="00732DB3">
        <w:pPr>
          <w:pStyle w:val="Footer"/>
          <w:spacing w:after="0"/>
        </w:pPr>
        <w:r w:rsidRPr="00996AB7">
          <w:rPr>
            <w:sz w:val="20"/>
            <w:szCs w:val="20"/>
          </w:rPr>
          <w:t xml:space="preserve">JOINT OWNERSHIP AND OPERATING AGREEMENT </w:t>
        </w:r>
        <w:r>
          <w:rPr>
            <w:sz w:val="20"/>
            <w:szCs w:val="20"/>
          </w:rPr>
          <w:t>– EXHIBIT B</w:t>
        </w:r>
        <w:r w:rsidRPr="00EA2AFA">
          <w:rPr>
            <w:sz w:val="20"/>
            <w:szCs w:val="20"/>
          </w:rPr>
          <w:tab/>
          <w:t xml:space="preserve">Page | </w:t>
        </w:r>
        <w:r w:rsidRPr="00EA2AFA">
          <w:rPr>
            <w:sz w:val="20"/>
            <w:szCs w:val="20"/>
          </w:rPr>
          <w:fldChar w:fldCharType="begin"/>
        </w:r>
        <w:r w:rsidRPr="00EA2AFA">
          <w:rPr>
            <w:sz w:val="20"/>
            <w:szCs w:val="20"/>
          </w:rPr>
          <w:instrText xml:space="preserve"> PAGE   \* MERGEFORMAT </w:instrText>
        </w:r>
        <w:r w:rsidRPr="00EA2AFA">
          <w:rPr>
            <w:sz w:val="20"/>
            <w:szCs w:val="20"/>
          </w:rPr>
          <w:fldChar w:fldCharType="separate"/>
        </w:r>
        <w:r w:rsidR="002D339E">
          <w:rPr>
            <w:noProof/>
            <w:sz w:val="20"/>
            <w:szCs w:val="20"/>
          </w:rPr>
          <w:t>144</w:t>
        </w:r>
        <w:r w:rsidRPr="00EA2AFA">
          <w:rPr>
            <w:noProof/>
            <w:sz w:val="20"/>
            <w:szCs w:val="20"/>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823372"/>
      <w:docPartObj>
        <w:docPartGallery w:val="Page Numbers (Bottom of Page)"/>
        <w:docPartUnique/>
      </w:docPartObj>
    </w:sdtPr>
    <w:sdtEndPr>
      <w:rPr>
        <w:noProof/>
        <w:sz w:val="20"/>
        <w:szCs w:val="20"/>
      </w:rPr>
    </w:sdtEndPr>
    <w:sdtContent>
      <w:p w:rsidR="007840F4" w:rsidRDefault="007840F4" w:rsidP="00EA2AFA">
        <w:pPr>
          <w:pStyle w:val="Footer"/>
          <w:spacing w:after="0"/>
        </w:pPr>
      </w:p>
      <w:p w:rsidR="007840F4" w:rsidRDefault="007840F4" w:rsidP="00732DB3">
        <w:pPr>
          <w:pStyle w:val="Footer"/>
          <w:spacing w:after="0"/>
        </w:pPr>
        <w:r w:rsidRPr="00996AB7">
          <w:rPr>
            <w:sz w:val="20"/>
            <w:szCs w:val="20"/>
          </w:rPr>
          <w:t xml:space="preserve">JOINT OWNERSHIP AND OPERATING AGREEMENT </w:t>
        </w:r>
        <w:r>
          <w:rPr>
            <w:sz w:val="20"/>
            <w:szCs w:val="20"/>
          </w:rPr>
          <w:t>– EXHIBIT C</w:t>
        </w:r>
        <w:r w:rsidRPr="00EA2AFA">
          <w:rPr>
            <w:sz w:val="20"/>
            <w:szCs w:val="20"/>
          </w:rPr>
          <w:tab/>
        </w:r>
        <w:r>
          <w:rPr>
            <w:sz w:val="20"/>
            <w:szCs w:val="20"/>
          </w:rPr>
          <w:tab/>
        </w:r>
        <w:r>
          <w:rPr>
            <w:sz w:val="20"/>
            <w:szCs w:val="20"/>
          </w:rPr>
          <w:tab/>
        </w:r>
        <w:r>
          <w:rPr>
            <w:sz w:val="20"/>
            <w:szCs w:val="20"/>
          </w:rPr>
          <w:tab/>
        </w:r>
        <w:r w:rsidRPr="00EA2AFA">
          <w:rPr>
            <w:sz w:val="20"/>
            <w:szCs w:val="20"/>
          </w:rPr>
          <w:t xml:space="preserve">Page | </w:t>
        </w:r>
        <w:r w:rsidRPr="00EA2AFA">
          <w:rPr>
            <w:sz w:val="20"/>
            <w:szCs w:val="20"/>
          </w:rPr>
          <w:fldChar w:fldCharType="begin"/>
        </w:r>
        <w:r w:rsidRPr="00EA2AFA">
          <w:rPr>
            <w:sz w:val="20"/>
            <w:szCs w:val="20"/>
          </w:rPr>
          <w:instrText xml:space="preserve"> PAGE   \* MERGEFORMAT </w:instrText>
        </w:r>
        <w:r w:rsidRPr="00EA2AFA">
          <w:rPr>
            <w:sz w:val="20"/>
            <w:szCs w:val="20"/>
          </w:rPr>
          <w:fldChar w:fldCharType="separate"/>
        </w:r>
        <w:r w:rsidR="002D339E">
          <w:rPr>
            <w:noProof/>
            <w:sz w:val="20"/>
            <w:szCs w:val="20"/>
          </w:rPr>
          <w:t>155</w:t>
        </w:r>
        <w:r w:rsidRPr="00EA2AFA">
          <w:rPr>
            <w:noProof/>
            <w:sz w:val="20"/>
            <w:szCs w:val="20"/>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81841"/>
      <w:docPartObj>
        <w:docPartGallery w:val="Page Numbers (Bottom of Page)"/>
        <w:docPartUnique/>
      </w:docPartObj>
    </w:sdtPr>
    <w:sdtEndPr>
      <w:rPr>
        <w:noProof/>
        <w:sz w:val="20"/>
        <w:szCs w:val="20"/>
      </w:rPr>
    </w:sdtEndPr>
    <w:sdtContent>
      <w:p w:rsidR="007840F4" w:rsidRDefault="007840F4" w:rsidP="00EA2AFA">
        <w:pPr>
          <w:pStyle w:val="Footer"/>
          <w:spacing w:after="0"/>
        </w:pPr>
      </w:p>
      <w:p w:rsidR="007840F4" w:rsidRDefault="007840F4" w:rsidP="00732DB3">
        <w:pPr>
          <w:pStyle w:val="Footer"/>
          <w:spacing w:after="0"/>
        </w:pPr>
        <w:r w:rsidRPr="00996AB7">
          <w:rPr>
            <w:sz w:val="20"/>
            <w:szCs w:val="20"/>
          </w:rPr>
          <w:t xml:space="preserve">JOINT OWNERSHIP AND OPERATING AGREEMENT </w:t>
        </w:r>
        <w:r>
          <w:rPr>
            <w:sz w:val="20"/>
            <w:szCs w:val="20"/>
          </w:rPr>
          <w:t>– EXHIBIT D</w:t>
        </w:r>
        <w:r w:rsidRPr="00EA2AFA">
          <w:rPr>
            <w:sz w:val="20"/>
            <w:szCs w:val="20"/>
          </w:rPr>
          <w:tab/>
          <w:t xml:space="preserve">Page | </w:t>
        </w:r>
        <w:r w:rsidRPr="00EA2AFA">
          <w:rPr>
            <w:sz w:val="20"/>
            <w:szCs w:val="20"/>
          </w:rPr>
          <w:fldChar w:fldCharType="begin"/>
        </w:r>
        <w:r w:rsidRPr="00EA2AFA">
          <w:rPr>
            <w:sz w:val="20"/>
            <w:szCs w:val="20"/>
          </w:rPr>
          <w:instrText xml:space="preserve"> PAGE   \* MERGEFORMAT </w:instrText>
        </w:r>
        <w:r w:rsidRPr="00EA2AFA">
          <w:rPr>
            <w:sz w:val="20"/>
            <w:szCs w:val="20"/>
          </w:rPr>
          <w:fldChar w:fldCharType="separate"/>
        </w:r>
        <w:r w:rsidR="002D339E">
          <w:rPr>
            <w:noProof/>
            <w:sz w:val="20"/>
            <w:szCs w:val="20"/>
          </w:rPr>
          <w:t>157</w:t>
        </w:r>
        <w:r w:rsidRPr="00EA2AFA">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E35" w:rsidRDefault="00B21E35" w:rsidP="00541398">
      <w:r>
        <w:separator/>
      </w:r>
    </w:p>
    <w:p w:rsidR="00B21E35" w:rsidRDefault="00B21E35" w:rsidP="00C820D7"/>
  </w:footnote>
  <w:footnote w:type="continuationSeparator" w:id="0">
    <w:p w:rsidR="00B21E35" w:rsidRDefault="00B21E35" w:rsidP="00C820D7">
      <w:r>
        <w:continuationSeparator/>
      </w:r>
    </w:p>
    <w:p w:rsidR="00B21E35" w:rsidRDefault="00B21E35" w:rsidP="00C820D7"/>
  </w:footnote>
  <w:footnote w:id="1">
    <w:p w:rsidR="007840F4" w:rsidRDefault="007840F4" w:rsidP="00603D04">
      <w:pPr>
        <w:pStyle w:val="FootnoteText"/>
        <w:spacing w:after="0"/>
      </w:pPr>
      <w:r>
        <w:rPr>
          <w:rStyle w:val="FootnoteReference"/>
        </w:rPr>
        <w:footnoteRef/>
      </w:r>
      <w:r>
        <w:t xml:space="preserve"> An updated list of </w:t>
      </w:r>
      <w:r w:rsidRPr="005E6D7A">
        <w:t>PacifiCorp’s Common Equipment</w:t>
      </w:r>
      <w:r>
        <w:t xml:space="preserve"> that reflects any changes in PacifiCorp’s Common Equipment between the Execution Date and the Effective Date shall be mutually agreed to by the Parties pursuant to the JPSA and the updated list shall replace the above list effective as of the Effective Date.</w:t>
      </w:r>
    </w:p>
  </w:footnote>
  <w:footnote w:id="2">
    <w:p w:rsidR="007840F4" w:rsidRDefault="007840F4" w:rsidP="00603D04">
      <w:pPr>
        <w:pStyle w:val="FootnoteText"/>
        <w:spacing w:after="0"/>
      </w:pPr>
      <w:r>
        <w:rPr>
          <w:rStyle w:val="FootnoteReference"/>
        </w:rPr>
        <w:footnoteRef/>
      </w:r>
      <w:r>
        <w:t xml:space="preserve"> An updated list of Idaho Power</w:t>
      </w:r>
      <w:r w:rsidRPr="005E6D7A">
        <w:t>’s Common Equipment</w:t>
      </w:r>
      <w:r>
        <w:t xml:space="preserve"> that reflects any changes in Idaho Power’s Common Equipment between the Execution Date and the Effective Date shall be mutually agreed to by the Parties pursuant to the JPSA and the updated list shall replace the above list effective as of the Effective Date.</w:t>
      </w:r>
    </w:p>
  </w:footnote>
  <w:footnote w:id="3">
    <w:p w:rsidR="007840F4" w:rsidRDefault="007840F4" w:rsidP="00603D04">
      <w:pPr>
        <w:pStyle w:val="FootnoteText"/>
        <w:spacing w:after="0"/>
      </w:pPr>
      <w:r>
        <w:rPr>
          <w:rStyle w:val="FootnoteReference"/>
        </w:rPr>
        <w:footnoteRef/>
      </w:r>
      <w:r>
        <w:t xml:space="preserve"> An updated list of Directional Capacity Allocations and Directional Capacity Allocation Percentages that reflects any changes between the Execution Date and the Effective Date shall be mutually agreed to by the Parties pursuant to the JPSA and the updated list shall replace the above list effective as of the Effective Date.</w:t>
      </w:r>
    </w:p>
  </w:footnote>
  <w:footnote w:id="4">
    <w:p w:rsidR="007840F4" w:rsidRDefault="007840F4" w:rsidP="00E11EA2">
      <w:pPr>
        <w:pStyle w:val="FootnoteText"/>
        <w:spacing w:after="0"/>
      </w:pPr>
      <w:r>
        <w:rPr>
          <w:rStyle w:val="FootnoteReference"/>
        </w:rPr>
        <w:footnoteRef/>
      </w:r>
      <w:r>
        <w:t xml:space="preserve"> An updated list of Acquisition Costs that reflects any changes between the Execution Date and the Effective Date shall be mutually agreed to by the Parties pursuant to the JPSA and the updated list shall replace the above list effective as of the Effective Date.  In addition, the updated list shall be on a Substation Segment basis, including a breakdown of the Acquisition Value of the Substation Bus Equipment and the Acquisition Value of Line Terminal Equipment.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F4" w:rsidRPr="003B35E7" w:rsidRDefault="007840F4" w:rsidP="0021655C">
    <w:pPr>
      <w:pStyle w:val="Header"/>
      <w:spacing w:after="0"/>
      <w:jc w:val="right"/>
      <w:rPr>
        <w:i/>
      </w:rPr>
    </w:pPr>
    <w:r w:rsidRPr="003B35E7">
      <w:rPr>
        <w:i/>
      </w:rPr>
      <w:t>FOR DISCUSSION PURPOSES ONLY</w:t>
    </w:r>
  </w:p>
  <w:p w:rsidR="007840F4" w:rsidRDefault="007840F4" w:rsidP="006A5931">
    <w:pPr>
      <w:pStyle w:val="Header"/>
      <w:jc w:val="right"/>
    </w:pPr>
    <w:r>
      <w:rPr>
        <w:i/>
      </w:rPr>
      <w:t>September 26,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F4" w:rsidRPr="00EA2AFA" w:rsidRDefault="007840F4">
    <w:pPr>
      <w:pStyle w:val="Header"/>
      <w:spacing w:after="0"/>
      <w:jc w:val="right"/>
      <w:rPr>
        <w:i/>
      </w:rPr>
    </w:pPr>
    <w:r>
      <w:rPr>
        <w:i/>
      </w:rPr>
      <w:t>EXECUTION VERSION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F4" w:rsidRPr="00732DB3" w:rsidRDefault="007840F4" w:rsidP="00732DB3">
    <w:pPr>
      <w:pStyle w:val="Header"/>
      <w:spacing w:after="0"/>
      <w:jc w:val="right"/>
      <w:rPr>
        <w:i/>
      </w:rPr>
    </w:pPr>
    <w:r>
      <w:rPr>
        <w:i/>
      </w:rPr>
      <w:t>EXECUTION VERSION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F4" w:rsidRPr="00EA2AFA" w:rsidRDefault="007840F4" w:rsidP="00E569BE">
    <w:pPr>
      <w:pStyle w:val="Header"/>
      <w:spacing w:after="0"/>
      <w:jc w:val="right"/>
      <w:rPr>
        <w:i/>
      </w:rPr>
    </w:pPr>
    <w:r>
      <w:rPr>
        <w:i/>
      </w:rPr>
      <w:t>EXECUTION VERSION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0F4" w:rsidRPr="00E569BE" w:rsidRDefault="007840F4" w:rsidP="00E569BE">
    <w:pPr>
      <w:pStyle w:val="Header"/>
      <w:spacing w:after="0"/>
      <w:jc w:val="right"/>
      <w:rPr>
        <w:i/>
      </w:rPr>
    </w:pPr>
    <w:r>
      <w:rPr>
        <w:i/>
      </w:rPr>
      <w:t>EXECUTION VERSION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FC0E2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0B8C89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32409F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630792A"/>
    <w:lvl w:ilvl="0">
      <w:start w:val="1"/>
      <w:numFmt w:val="decimal"/>
      <w:pStyle w:val="ListNumber2"/>
      <w:lvlText w:val="%1."/>
      <w:lvlJc w:val="left"/>
      <w:pPr>
        <w:tabs>
          <w:tab w:val="num" w:pos="720"/>
        </w:tabs>
        <w:ind w:left="720" w:hanging="360"/>
      </w:pPr>
    </w:lvl>
  </w:abstractNum>
  <w:abstractNum w:abstractNumId="4">
    <w:nsid w:val="FFFFFF80"/>
    <w:multiLevelType w:val="singleLevel"/>
    <w:tmpl w:val="680635D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EB2870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532E5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2B86F2A"/>
    <w:lvl w:ilvl="0">
      <w:start w:val="1"/>
      <w:numFmt w:val="bullet"/>
      <w:pStyle w:val="ListBullet2"/>
      <w:lvlText w:val=""/>
      <w:lvlJc w:val="left"/>
      <w:pPr>
        <w:tabs>
          <w:tab w:val="num" w:pos="1800"/>
        </w:tabs>
        <w:ind w:left="1800" w:hanging="360"/>
      </w:pPr>
      <w:rPr>
        <w:rFonts w:ascii="Wingdings" w:hAnsi="Wingdings" w:hint="default"/>
      </w:rPr>
    </w:lvl>
  </w:abstractNum>
  <w:abstractNum w:abstractNumId="8">
    <w:nsid w:val="FFFFFF88"/>
    <w:multiLevelType w:val="singleLevel"/>
    <w:tmpl w:val="5BECD564"/>
    <w:lvl w:ilvl="0">
      <w:start w:val="1"/>
      <w:numFmt w:val="decimal"/>
      <w:pStyle w:val="ListNumber"/>
      <w:lvlText w:val="%1."/>
      <w:lvlJc w:val="left"/>
      <w:pPr>
        <w:tabs>
          <w:tab w:val="num" w:pos="1440"/>
        </w:tabs>
        <w:ind w:left="1440" w:hanging="720"/>
      </w:pPr>
      <w:rPr>
        <w:rFonts w:hint="default"/>
      </w:rPr>
    </w:lvl>
  </w:abstractNum>
  <w:abstractNum w:abstractNumId="9">
    <w:nsid w:val="FFFFFF89"/>
    <w:multiLevelType w:val="singleLevel"/>
    <w:tmpl w:val="38D81E2A"/>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09A10DC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EFA450A"/>
    <w:multiLevelType w:val="hybridMultilevel"/>
    <w:tmpl w:val="7DE41FDA"/>
    <w:lvl w:ilvl="0" w:tplc="704444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253283F"/>
    <w:multiLevelType w:val="hybridMultilevel"/>
    <w:tmpl w:val="CE9CB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AE7D80"/>
    <w:multiLevelType w:val="hybridMultilevel"/>
    <w:tmpl w:val="500C2E56"/>
    <w:lvl w:ilvl="0" w:tplc="F3DCF6AC">
      <w:start w:val="1"/>
      <w:numFmt w:val="lowerRoman"/>
      <w:lvlText w:val="(%1)"/>
      <w:lvlJc w:val="left"/>
      <w:pPr>
        <w:ind w:left="3240" w:hanging="360"/>
      </w:pPr>
      <w:rPr>
        <w:rFonts w:ascii="Times New Roman" w:eastAsiaTheme="minorHAnsi" w:hAnsi="Times New Roman" w:cs="Times New Roman"/>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1AA85F07"/>
    <w:multiLevelType w:val="hybridMultilevel"/>
    <w:tmpl w:val="BD88A7A2"/>
    <w:lvl w:ilvl="0" w:tplc="50901A54">
      <w:start w:val="1"/>
      <w:numFmt w:val="decimal"/>
      <w:pStyle w:val="BodyNumbered"/>
      <w:lvlText w:val="%1."/>
      <w:lvlJc w:val="left"/>
      <w:pPr>
        <w:tabs>
          <w:tab w:val="num" w:pos="720"/>
        </w:tabs>
        <w:ind w:left="720" w:firstLine="0"/>
      </w:pPr>
      <w:rPr>
        <w:rFonts w:hint="default"/>
      </w:rPr>
    </w:lvl>
    <w:lvl w:ilvl="1" w:tplc="909A0584" w:tentative="1">
      <w:start w:val="1"/>
      <w:numFmt w:val="lowerLetter"/>
      <w:lvlText w:val="%2."/>
      <w:lvlJc w:val="left"/>
      <w:pPr>
        <w:tabs>
          <w:tab w:val="num" w:pos="1440"/>
        </w:tabs>
        <w:ind w:left="1440" w:hanging="360"/>
      </w:pPr>
    </w:lvl>
    <w:lvl w:ilvl="2" w:tplc="E05820C6" w:tentative="1">
      <w:start w:val="1"/>
      <w:numFmt w:val="lowerRoman"/>
      <w:lvlText w:val="%3."/>
      <w:lvlJc w:val="right"/>
      <w:pPr>
        <w:tabs>
          <w:tab w:val="num" w:pos="2160"/>
        </w:tabs>
        <w:ind w:left="2160" w:hanging="180"/>
      </w:pPr>
    </w:lvl>
    <w:lvl w:ilvl="3" w:tplc="9A90FD40" w:tentative="1">
      <w:start w:val="1"/>
      <w:numFmt w:val="decimal"/>
      <w:lvlText w:val="%4."/>
      <w:lvlJc w:val="left"/>
      <w:pPr>
        <w:tabs>
          <w:tab w:val="num" w:pos="2880"/>
        </w:tabs>
        <w:ind w:left="2880" w:hanging="360"/>
      </w:pPr>
    </w:lvl>
    <w:lvl w:ilvl="4" w:tplc="187822E2" w:tentative="1">
      <w:start w:val="1"/>
      <w:numFmt w:val="lowerLetter"/>
      <w:lvlText w:val="%5."/>
      <w:lvlJc w:val="left"/>
      <w:pPr>
        <w:tabs>
          <w:tab w:val="num" w:pos="3600"/>
        </w:tabs>
        <w:ind w:left="3600" w:hanging="360"/>
      </w:pPr>
    </w:lvl>
    <w:lvl w:ilvl="5" w:tplc="BEDCA810" w:tentative="1">
      <w:start w:val="1"/>
      <w:numFmt w:val="lowerRoman"/>
      <w:lvlText w:val="%6."/>
      <w:lvlJc w:val="right"/>
      <w:pPr>
        <w:tabs>
          <w:tab w:val="num" w:pos="4320"/>
        </w:tabs>
        <w:ind w:left="4320" w:hanging="180"/>
      </w:pPr>
    </w:lvl>
    <w:lvl w:ilvl="6" w:tplc="134A65C4" w:tentative="1">
      <w:start w:val="1"/>
      <w:numFmt w:val="decimal"/>
      <w:lvlText w:val="%7."/>
      <w:lvlJc w:val="left"/>
      <w:pPr>
        <w:tabs>
          <w:tab w:val="num" w:pos="5040"/>
        </w:tabs>
        <w:ind w:left="5040" w:hanging="360"/>
      </w:pPr>
    </w:lvl>
    <w:lvl w:ilvl="7" w:tplc="990E40F2" w:tentative="1">
      <w:start w:val="1"/>
      <w:numFmt w:val="lowerLetter"/>
      <w:lvlText w:val="%8."/>
      <w:lvlJc w:val="left"/>
      <w:pPr>
        <w:tabs>
          <w:tab w:val="num" w:pos="5760"/>
        </w:tabs>
        <w:ind w:left="5760" w:hanging="360"/>
      </w:pPr>
    </w:lvl>
    <w:lvl w:ilvl="8" w:tplc="FFBA2FC0" w:tentative="1">
      <w:start w:val="1"/>
      <w:numFmt w:val="lowerRoman"/>
      <w:lvlText w:val="%9."/>
      <w:lvlJc w:val="right"/>
      <w:pPr>
        <w:tabs>
          <w:tab w:val="num" w:pos="6480"/>
        </w:tabs>
        <w:ind w:left="6480" w:hanging="180"/>
      </w:pPr>
    </w:lvl>
  </w:abstractNum>
  <w:abstractNum w:abstractNumId="15">
    <w:nsid w:val="1EF66819"/>
    <w:multiLevelType w:val="hybridMultilevel"/>
    <w:tmpl w:val="D53C1FEA"/>
    <w:lvl w:ilvl="0" w:tplc="CEE85324">
      <w:start w:val="1"/>
      <w:numFmt w:val="lowerRoman"/>
      <w:lvlText w:val="(%1)"/>
      <w:lvlJc w:val="left"/>
      <w:pPr>
        <w:ind w:left="3240" w:hanging="360"/>
      </w:pPr>
      <w:rPr>
        <w:rFonts w:ascii="Times New Roman" w:eastAsiaTheme="minorHAnsi" w:hAnsi="Times New Roman" w:cs="Times New Roman"/>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213C42C4"/>
    <w:multiLevelType w:val="hybridMultilevel"/>
    <w:tmpl w:val="538CB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593330"/>
    <w:multiLevelType w:val="hybridMultilevel"/>
    <w:tmpl w:val="7DE41FDA"/>
    <w:lvl w:ilvl="0" w:tplc="704444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4415EBE"/>
    <w:multiLevelType w:val="multilevel"/>
    <w:tmpl w:val="13B8BECE"/>
    <w:lvl w:ilvl="0">
      <w:start w:val="1"/>
      <w:numFmt w:val="upperRoman"/>
      <w:pStyle w:val="OutHead1"/>
      <w:suff w:val="nothing"/>
      <w:lvlText w:val="ARTICLE %1."/>
      <w:lvlJc w:val="left"/>
      <w:pPr>
        <w:ind w:left="0" w:firstLine="0"/>
      </w:pPr>
      <w:rPr>
        <w:rFonts w:ascii="Times New Roman" w:hAnsi="Times New Roman" w:hint="default"/>
        <w:b w:val="0"/>
        <w:i w:val="0"/>
        <w:caps/>
        <w:smallCaps w:val="0"/>
        <w:strike w:val="0"/>
        <w:dstrike w:val="0"/>
        <w:color w:val="000000"/>
        <w:sz w:val="24"/>
        <w:u w:val="none"/>
        <w:effect w:val="none"/>
        <w:vertAlign w:val="baseline"/>
      </w:rPr>
    </w:lvl>
    <w:lvl w:ilvl="1">
      <w:start w:val="1"/>
      <w:numFmt w:val="decimal"/>
      <w:pStyle w:val="OutHead2"/>
      <w:isLgl/>
      <w:lvlText w:val="%1.%2"/>
      <w:lvlJc w:val="left"/>
      <w:pPr>
        <w:tabs>
          <w:tab w:val="num" w:pos="0"/>
        </w:tabs>
        <w:ind w:left="0" w:firstLine="720"/>
      </w:pPr>
      <w:rPr>
        <w:rFonts w:ascii="Times New Roman" w:hAnsi="Times New Roman" w:hint="default"/>
        <w:b w:val="0"/>
        <w:i w:val="0"/>
        <w:caps w:val="0"/>
        <w:smallCaps w:val="0"/>
        <w:strike w:val="0"/>
        <w:dstrike w:val="0"/>
        <w:color w:val="000000"/>
        <w:sz w:val="24"/>
        <w:u w:val="none"/>
        <w:effect w:val="none"/>
        <w:vertAlign w:val="baseline"/>
      </w:rPr>
    </w:lvl>
    <w:lvl w:ilvl="2">
      <w:start w:val="1"/>
      <w:numFmt w:val="lowerLetter"/>
      <w:pStyle w:val="OutHead3"/>
      <w:lvlText w:val="(%3)"/>
      <w:lvlJc w:val="left"/>
      <w:pPr>
        <w:tabs>
          <w:tab w:val="num" w:pos="0"/>
        </w:tabs>
        <w:ind w:left="0" w:firstLine="720"/>
      </w:pPr>
      <w:rPr>
        <w:rFonts w:ascii="Times New Roman" w:hAnsi="Times New Roman" w:hint="default"/>
        <w:b w:val="0"/>
        <w:i w:val="0"/>
        <w:caps w:val="0"/>
        <w:smallCaps w:val="0"/>
        <w:strike w:val="0"/>
        <w:dstrike w:val="0"/>
        <w:color w:val="000000"/>
        <w:sz w:val="24"/>
        <w:u w:val="none"/>
        <w:effect w:val="none"/>
        <w:vertAlign w:val="baseline"/>
      </w:rPr>
    </w:lvl>
    <w:lvl w:ilvl="3">
      <w:start w:val="1"/>
      <w:numFmt w:val="lowerRoman"/>
      <w:pStyle w:val="OutHead4"/>
      <w:lvlText w:val="%4."/>
      <w:lvlJc w:val="left"/>
      <w:pPr>
        <w:tabs>
          <w:tab w:val="num" w:pos="0"/>
        </w:tabs>
        <w:ind w:left="0" w:firstLine="1440"/>
      </w:pPr>
      <w:rPr>
        <w:rFonts w:ascii="Times New Roman" w:hAnsi="Times New Roman" w:hint="default"/>
        <w:b w:val="0"/>
        <w:i w:val="0"/>
        <w:caps w:val="0"/>
        <w:smallCaps w:val="0"/>
        <w:strike w:val="0"/>
        <w:dstrike w:val="0"/>
        <w:color w:val="00000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hint="default"/>
        <w:b/>
        <w:i w:val="0"/>
        <w:caps w:val="0"/>
        <w:smallCaps w:val="0"/>
        <w:strike w:val="0"/>
        <w:dstrike w:val="0"/>
        <w:color w:val="000000"/>
        <w:sz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hint="default"/>
        <w:b/>
        <w:i w:val="0"/>
        <w:caps w:val="0"/>
        <w:smallCaps w:val="0"/>
        <w:strike w:val="0"/>
        <w:dstrike w:val="0"/>
        <w:color w:val="00000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hint="default"/>
        <w:b/>
        <w:i w:val="0"/>
        <w:caps w:val="0"/>
        <w:smallCaps w:val="0"/>
        <w:strike w:val="0"/>
        <w:dstrike w:val="0"/>
        <w:color w:val="00000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hint="default"/>
        <w:b/>
        <w:i w:val="0"/>
        <w:caps w:val="0"/>
        <w:smallCaps w:val="0"/>
        <w:strike w:val="0"/>
        <w:dstrike w:val="0"/>
        <w:color w:val="000000"/>
        <w:sz w:val="24"/>
        <w:u w:val="none"/>
        <w:effect w:val="none"/>
        <w:vertAlign w:val="baseline"/>
      </w:rPr>
    </w:lvl>
    <w:lvl w:ilvl="8">
      <w:start w:val="1"/>
      <w:numFmt w:val="lowerRoman"/>
      <w:lvlText w:val="%9."/>
      <w:lvlJc w:val="left"/>
      <w:pPr>
        <w:tabs>
          <w:tab w:val="num" w:pos="3240"/>
        </w:tabs>
        <w:ind w:left="3240" w:hanging="360"/>
      </w:pPr>
      <w:rPr>
        <w:rFonts w:hint="default"/>
      </w:rPr>
    </w:lvl>
  </w:abstractNum>
  <w:abstractNum w:abstractNumId="19">
    <w:nsid w:val="3934416C"/>
    <w:multiLevelType w:val="hybridMultilevel"/>
    <w:tmpl w:val="7DE41FDA"/>
    <w:lvl w:ilvl="0" w:tplc="704444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CBF2650"/>
    <w:multiLevelType w:val="multilevel"/>
    <w:tmpl w:val="E6C6B8DC"/>
    <w:name w:val="Outline - Traditional Harvard13"/>
    <w:lvl w:ilvl="0">
      <w:start w:val="1"/>
      <w:numFmt w:val="decimal"/>
      <w:pStyle w:val="ArticleL1"/>
      <w:suff w:val="nothing"/>
      <w:lvlText w:val="ARTICLE %1"/>
      <w:lvlJc w:val="left"/>
      <w:rPr>
        <w:rFonts w:ascii="Times New Roman" w:hAnsi="Times New Roman" w:cs="Times New Roman" w:hint="default"/>
        <w:b/>
        <w:bCs w:val="0"/>
        <w:i w:val="0"/>
        <w:iCs w:val="0"/>
        <w:caps/>
        <w:smallCaps w:val="0"/>
        <w:color w:val="auto"/>
        <w:u w:val="none"/>
      </w:rPr>
    </w:lvl>
    <w:lvl w:ilvl="1">
      <w:start w:val="1"/>
      <w:numFmt w:val="decimal"/>
      <w:pStyle w:val="ArticleL2"/>
      <w:isLgl/>
      <w:lvlText w:val="%1.%2"/>
      <w:lvlJc w:val="left"/>
      <w:pPr>
        <w:tabs>
          <w:tab w:val="num" w:pos="720"/>
        </w:tabs>
      </w:pPr>
      <w:rPr>
        <w:rFonts w:cs="Times New Roman" w:hint="default"/>
        <w:b w:val="0"/>
        <w:bCs w:val="0"/>
        <w:i w:val="0"/>
        <w:iCs w:val="0"/>
        <w:caps w:val="0"/>
        <w:smallCaps w:val="0"/>
        <w:color w:val="auto"/>
        <w:u w:val="none"/>
      </w:rPr>
    </w:lvl>
    <w:lvl w:ilvl="2">
      <w:start w:val="1"/>
      <w:numFmt w:val="lowerLetter"/>
      <w:pStyle w:val="ArticleL3"/>
      <w:lvlText w:val="(%3)"/>
      <w:lvlJc w:val="left"/>
      <w:pPr>
        <w:tabs>
          <w:tab w:val="num" w:pos="1440"/>
        </w:tabs>
        <w:ind w:firstLine="720"/>
      </w:pPr>
      <w:rPr>
        <w:rFonts w:cs="Times New Roman" w:hint="default"/>
        <w:b w:val="0"/>
        <w:bCs w:val="0"/>
        <w:i w:val="0"/>
        <w:iCs w:val="0"/>
        <w:caps w:val="0"/>
        <w:smallCaps w:val="0"/>
        <w:color w:val="auto"/>
        <w:u w:val="none"/>
      </w:rPr>
    </w:lvl>
    <w:lvl w:ilvl="3">
      <w:start w:val="1"/>
      <w:numFmt w:val="lowerRoman"/>
      <w:pStyle w:val="ArticleL4"/>
      <w:lvlText w:val="(%4)"/>
      <w:lvlJc w:val="left"/>
      <w:pPr>
        <w:tabs>
          <w:tab w:val="num" w:pos="2160"/>
        </w:tabs>
        <w:ind w:firstLine="1440"/>
      </w:pPr>
      <w:rPr>
        <w:rFonts w:cs="Times New Roman" w:hint="default"/>
        <w:b w:val="0"/>
        <w:bCs w:val="0"/>
        <w:i w:val="0"/>
        <w:iCs w:val="0"/>
        <w:caps w:val="0"/>
        <w:smallCaps w:val="0"/>
        <w:color w:val="auto"/>
        <w:u w:val="none"/>
      </w:rPr>
    </w:lvl>
    <w:lvl w:ilvl="4">
      <w:start w:val="1"/>
      <w:numFmt w:val="lowerRoman"/>
      <w:pStyle w:val="ArticleL5"/>
      <w:lvlText w:val="(%5)"/>
      <w:lvlJc w:val="left"/>
      <w:pPr>
        <w:tabs>
          <w:tab w:val="num" w:pos="3600"/>
        </w:tabs>
        <w:ind w:firstLine="2880"/>
      </w:pPr>
      <w:rPr>
        <w:rFonts w:cs="Times New Roman" w:hint="default"/>
        <w:b w:val="0"/>
        <w:bCs w:val="0"/>
        <w:i w:val="0"/>
        <w:iCs w:val="0"/>
        <w:caps w:val="0"/>
        <w:smallCaps w:val="0"/>
        <w:color w:val="auto"/>
        <w:u w:val="none"/>
      </w:rPr>
    </w:lvl>
    <w:lvl w:ilvl="5">
      <w:start w:val="1"/>
      <w:numFmt w:val="decimal"/>
      <w:pStyle w:val="ArticleL6"/>
      <w:lvlText w:val="(%6)"/>
      <w:lvlJc w:val="left"/>
      <w:pPr>
        <w:tabs>
          <w:tab w:val="num" w:pos="4320"/>
        </w:tabs>
        <w:ind w:firstLine="3600"/>
      </w:pPr>
      <w:rPr>
        <w:rFonts w:cs="Times New Roman" w:hint="default"/>
        <w:b w:val="0"/>
        <w:bCs w:val="0"/>
        <w:i w:val="0"/>
        <w:iCs w:val="0"/>
        <w:caps w:val="0"/>
        <w:smallCaps w:val="0"/>
        <w:color w:val="auto"/>
        <w:u w:val="none"/>
      </w:rPr>
    </w:lvl>
    <w:lvl w:ilvl="6">
      <w:start w:val="1"/>
      <w:numFmt w:val="lowerLetter"/>
      <w:pStyle w:val="ArticleL7"/>
      <w:lvlText w:val="%7."/>
      <w:lvlJc w:val="left"/>
      <w:pPr>
        <w:tabs>
          <w:tab w:val="num" w:pos="5040"/>
        </w:tabs>
        <w:ind w:firstLine="4320"/>
      </w:pPr>
      <w:rPr>
        <w:rFonts w:cs="Times New Roman" w:hint="default"/>
        <w:b w:val="0"/>
        <w:bCs w:val="0"/>
        <w:i w:val="0"/>
        <w:iCs w:val="0"/>
        <w:caps w:val="0"/>
        <w:smallCaps w:val="0"/>
        <w:color w:val="auto"/>
        <w:u w:val="none"/>
      </w:rPr>
    </w:lvl>
    <w:lvl w:ilvl="7">
      <w:start w:val="1"/>
      <w:numFmt w:val="lowerRoman"/>
      <w:pStyle w:val="ArticleL8"/>
      <w:lvlText w:val="%8."/>
      <w:lvlJc w:val="left"/>
      <w:pPr>
        <w:tabs>
          <w:tab w:val="num" w:pos="5760"/>
        </w:tabs>
        <w:ind w:firstLine="5040"/>
      </w:pPr>
      <w:rPr>
        <w:rFonts w:cs="Times New Roman" w:hint="default"/>
        <w:b w:val="0"/>
        <w:bCs w:val="0"/>
        <w:i w:val="0"/>
        <w:iCs w:val="0"/>
        <w:caps w:val="0"/>
        <w:smallCaps w:val="0"/>
        <w:color w:val="auto"/>
        <w:u w:val="none"/>
      </w:rPr>
    </w:lvl>
    <w:lvl w:ilvl="8">
      <w:start w:val="1"/>
      <w:numFmt w:val="decimal"/>
      <w:pStyle w:val="ArticleL9"/>
      <w:lvlText w:val="%9."/>
      <w:lvlJc w:val="left"/>
      <w:pPr>
        <w:tabs>
          <w:tab w:val="num" w:pos="6480"/>
        </w:tabs>
        <w:ind w:firstLine="5760"/>
      </w:pPr>
      <w:rPr>
        <w:rFonts w:cs="Times New Roman" w:hint="default"/>
        <w:b w:val="0"/>
        <w:bCs w:val="0"/>
        <w:i w:val="0"/>
        <w:iCs w:val="0"/>
        <w:caps w:val="0"/>
        <w:smallCaps w:val="0"/>
        <w:color w:val="auto"/>
        <w:u w:val="none"/>
      </w:rPr>
    </w:lvl>
  </w:abstractNum>
  <w:abstractNum w:abstractNumId="21">
    <w:nsid w:val="3DB91813"/>
    <w:multiLevelType w:val="multilevel"/>
    <w:tmpl w:val="87A07C90"/>
    <w:lvl w:ilvl="0">
      <w:start w:val="1"/>
      <w:numFmt w:val="upperRoman"/>
      <w:pStyle w:val="OutlineL1"/>
      <w:lvlText w:val="%1."/>
      <w:lvlJc w:val="left"/>
      <w:pPr>
        <w:tabs>
          <w:tab w:val="num" w:pos="720"/>
        </w:tabs>
        <w:ind w:left="0" w:firstLine="0"/>
      </w:pPr>
      <w:rPr>
        <w:b w:val="0"/>
        <w:i w:val="0"/>
        <w:caps/>
        <w:smallCaps w:val="0"/>
        <w:strike w:val="0"/>
        <w:dstrike w:val="0"/>
        <w:outline w:val="0"/>
        <w:shadow w:val="0"/>
        <w:emboss w:val="0"/>
        <w:imprint w:val="0"/>
        <w:vanish w:val="0"/>
        <w:u w:val="none"/>
        <w:effect w:val="none"/>
        <w:vertAlign w:val="baseline"/>
      </w:rPr>
    </w:lvl>
    <w:lvl w:ilvl="1">
      <w:start w:val="1"/>
      <w:numFmt w:val="upperLetter"/>
      <w:pStyle w:val="OutlineL2"/>
      <w:lvlText w:val="%2."/>
      <w:lvlJc w:val="left"/>
      <w:pPr>
        <w:tabs>
          <w:tab w:val="num" w:pos="1800"/>
        </w:tabs>
        <w:ind w:left="0" w:firstLine="144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upperLetter"/>
      <w:pStyle w:val="OutlineL6"/>
      <w:lvlText w:val="(%6)"/>
      <w:lvlJc w:val="left"/>
      <w:pPr>
        <w:tabs>
          <w:tab w:val="num" w:pos="4320"/>
        </w:tabs>
        <w:ind w:left="0" w:firstLine="3600"/>
      </w:pPr>
      <w:rPr>
        <w:b w:val="0"/>
        <w:i w:val="0"/>
        <w:caps w:val="0"/>
        <w:smallCaps w:val="0"/>
        <w:strike w:val="0"/>
        <w:dstrike w:val="0"/>
        <w:outline w:val="0"/>
        <w:shadow w:val="0"/>
        <w:emboss w:val="0"/>
        <w:imprint w:val="0"/>
        <w:vanish w:val="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outline w:val="0"/>
        <w:shadow w:val="0"/>
        <w:emboss w:val="0"/>
        <w:imprint w:val="0"/>
        <w:vanish w:val="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outline w:val="0"/>
        <w:shadow w:val="0"/>
        <w:emboss w:val="0"/>
        <w:imprint w:val="0"/>
        <w:vanish w:val="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outline w:val="0"/>
        <w:shadow w:val="0"/>
        <w:emboss w:val="0"/>
        <w:imprint w:val="0"/>
        <w:vanish w:val="0"/>
        <w:u w:val="none"/>
        <w:effect w:val="none"/>
        <w:vertAlign w:val="baseline"/>
      </w:rPr>
    </w:lvl>
  </w:abstractNum>
  <w:abstractNum w:abstractNumId="22">
    <w:nsid w:val="4395743D"/>
    <w:multiLevelType w:val="multilevel"/>
    <w:tmpl w:val="0409001D"/>
    <w:name w:val="Outline - Traditional Harvard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6CE0910"/>
    <w:multiLevelType w:val="hybridMultilevel"/>
    <w:tmpl w:val="538CB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CA1FC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D895364"/>
    <w:multiLevelType w:val="hybridMultilevel"/>
    <w:tmpl w:val="7DE41FDA"/>
    <w:lvl w:ilvl="0" w:tplc="704444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C480597"/>
    <w:multiLevelType w:val="hybridMultilevel"/>
    <w:tmpl w:val="43C8A8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9558E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BA357D"/>
    <w:multiLevelType w:val="hybridMultilevel"/>
    <w:tmpl w:val="5B10FCBE"/>
    <w:lvl w:ilvl="0" w:tplc="C6867464">
      <w:start w:val="1"/>
      <w:numFmt w:val="lowerRoman"/>
      <w:lvlText w:val="(%1)"/>
      <w:lvlJc w:val="left"/>
      <w:pPr>
        <w:ind w:left="3240" w:hanging="360"/>
      </w:pPr>
      <w:rPr>
        <w:rFonts w:ascii="Times New Roman" w:eastAsiaTheme="minorHAnsi" w:hAnsi="Times New Roman" w:cs="Times New Roman"/>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64BD664C"/>
    <w:multiLevelType w:val="hybridMultilevel"/>
    <w:tmpl w:val="1F08D78A"/>
    <w:name w:val="Outline - Traditional Harvard4"/>
    <w:lvl w:ilvl="0" w:tplc="9918D09C">
      <w:start w:val="1"/>
      <w:numFmt w:val="decimal"/>
      <w:lvlText w:val="%1."/>
      <w:lvlJc w:val="left"/>
      <w:pPr>
        <w:tabs>
          <w:tab w:val="num" w:pos="1080"/>
        </w:tabs>
        <w:ind w:left="1080" w:hanging="360"/>
      </w:pPr>
      <w:rPr>
        <w:rFonts w:hint="default"/>
      </w:rPr>
    </w:lvl>
    <w:lvl w:ilvl="1" w:tplc="860042E8" w:tentative="1">
      <w:start w:val="1"/>
      <w:numFmt w:val="lowerLetter"/>
      <w:lvlText w:val="%2."/>
      <w:lvlJc w:val="left"/>
      <w:pPr>
        <w:tabs>
          <w:tab w:val="num" w:pos="1800"/>
        </w:tabs>
        <w:ind w:left="1800" w:hanging="360"/>
      </w:pPr>
    </w:lvl>
    <w:lvl w:ilvl="2" w:tplc="504E23D8" w:tentative="1">
      <w:start w:val="1"/>
      <w:numFmt w:val="lowerRoman"/>
      <w:lvlText w:val="%3."/>
      <w:lvlJc w:val="right"/>
      <w:pPr>
        <w:tabs>
          <w:tab w:val="num" w:pos="2520"/>
        </w:tabs>
        <w:ind w:left="2520" w:hanging="180"/>
      </w:pPr>
    </w:lvl>
    <w:lvl w:ilvl="3" w:tplc="57802E60" w:tentative="1">
      <w:start w:val="1"/>
      <w:numFmt w:val="decimal"/>
      <w:lvlText w:val="%4."/>
      <w:lvlJc w:val="left"/>
      <w:pPr>
        <w:tabs>
          <w:tab w:val="num" w:pos="3240"/>
        </w:tabs>
        <w:ind w:left="3240" w:hanging="360"/>
      </w:pPr>
    </w:lvl>
    <w:lvl w:ilvl="4" w:tplc="691E2602" w:tentative="1">
      <w:start w:val="1"/>
      <w:numFmt w:val="lowerLetter"/>
      <w:lvlText w:val="%5."/>
      <w:lvlJc w:val="left"/>
      <w:pPr>
        <w:tabs>
          <w:tab w:val="num" w:pos="3960"/>
        </w:tabs>
        <w:ind w:left="3960" w:hanging="360"/>
      </w:pPr>
    </w:lvl>
    <w:lvl w:ilvl="5" w:tplc="91DAE9B6" w:tentative="1">
      <w:start w:val="1"/>
      <w:numFmt w:val="lowerRoman"/>
      <w:lvlText w:val="%6."/>
      <w:lvlJc w:val="right"/>
      <w:pPr>
        <w:tabs>
          <w:tab w:val="num" w:pos="4680"/>
        </w:tabs>
        <w:ind w:left="4680" w:hanging="180"/>
      </w:pPr>
    </w:lvl>
    <w:lvl w:ilvl="6" w:tplc="6BD09242" w:tentative="1">
      <w:start w:val="1"/>
      <w:numFmt w:val="decimal"/>
      <w:lvlText w:val="%7."/>
      <w:lvlJc w:val="left"/>
      <w:pPr>
        <w:tabs>
          <w:tab w:val="num" w:pos="5400"/>
        </w:tabs>
        <w:ind w:left="5400" w:hanging="360"/>
      </w:pPr>
    </w:lvl>
    <w:lvl w:ilvl="7" w:tplc="52143B6E" w:tentative="1">
      <w:start w:val="1"/>
      <w:numFmt w:val="lowerLetter"/>
      <w:lvlText w:val="%8."/>
      <w:lvlJc w:val="left"/>
      <w:pPr>
        <w:tabs>
          <w:tab w:val="num" w:pos="6120"/>
        </w:tabs>
        <w:ind w:left="6120" w:hanging="360"/>
      </w:pPr>
    </w:lvl>
    <w:lvl w:ilvl="8" w:tplc="58C632D6" w:tentative="1">
      <w:start w:val="1"/>
      <w:numFmt w:val="lowerRoman"/>
      <w:lvlText w:val="%9."/>
      <w:lvlJc w:val="right"/>
      <w:pPr>
        <w:tabs>
          <w:tab w:val="num" w:pos="6840"/>
        </w:tabs>
        <w:ind w:left="6840" w:hanging="180"/>
      </w:pPr>
    </w:lvl>
  </w:abstractNum>
  <w:abstractNum w:abstractNumId="30">
    <w:nsid w:val="6D162CC3"/>
    <w:multiLevelType w:val="hybridMultilevel"/>
    <w:tmpl w:val="63E8200A"/>
    <w:lvl w:ilvl="0" w:tplc="40BE4488">
      <w:start w:val="27"/>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nsid w:val="71E07F74"/>
    <w:multiLevelType w:val="hybridMultilevel"/>
    <w:tmpl w:val="7DE41FDA"/>
    <w:lvl w:ilvl="0" w:tplc="704444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979621B"/>
    <w:multiLevelType w:val="multilevel"/>
    <w:tmpl w:val="A45E1AE8"/>
    <w:name w:val="HeadingStyles||Heading|3|3|0|1|0|45||1|0|36||1|0|32||1|0|32||1|0|32||1|0|32||1|0|32||1|0|32||1|0|32||"/>
    <w:lvl w:ilvl="0">
      <w:start w:val="1"/>
      <w:numFmt w:val="upperRoman"/>
      <w:pStyle w:val="Heading1"/>
      <w:suff w:val="nothing"/>
      <w:lvlText w:val="Article %1"/>
      <w:lvlJc w:val="left"/>
      <w:pPr>
        <w:ind w:left="3870" w:firstLine="0"/>
      </w:pPr>
      <w:rPr>
        <w:rFonts w:hint="default"/>
        <w:caps/>
        <w:smallCaps w:val="0"/>
        <w:vanish w:val="0"/>
        <w:color w:val="auto"/>
        <w:u w:val="none"/>
      </w:rPr>
    </w:lvl>
    <w:lvl w:ilvl="1">
      <w:start w:val="1"/>
      <w:numFmt w:val="decimal"/>
      <w:pStyle w:val="Heading2"/>
      <w:isLgl/>
      <w:lvlText w:val="%1.%2"/>
      <w:lvlJc w:val="left"/>
      <w:pPr>
        <w:tabs>
          <w:tab w:val="num" w:pos="1980"/>
        </w:tabs>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2">
      <w:start w:val="1"/>
      <w:numFmt w:val="lowerLetter"/>
      <w:pStyle w:val="Heading3"/>
      <w:lvlText w:val="(%3)"/>
      <w:lvlJc w:val="left"/>
      <w:pPr>
        <w:tabs>
          <w:tab w:val="num" w:pos="900"/>
        </w:tabs>
        <w:ind w:left="-1260" w:firstLine="14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lowerRoman"/>
      <w:pStyle w:val="Heading4"/>
      <w:lvlText w:val="(%4)"/>
      <w:lvlJc w:val="left"/>
      <w:pPr>
        <w:tabs>
          <w:tab w:val="num" w:pos="3060"/>
        </w:tabs>
        <w:ind w:left="180" w:firstLine="2160"/>
      </w:pPr>
      <w:rPr>
        <w:rFonts w:hint="default"/>
        <w:b w:val="0"/>
        <w:vanish w:val="0"/>
        <w:color w:val="auto"/>
        <w:u w:val="none"/>
      </w:rPr>
    </w:lvl>
    <w:lvl w:ilvl="4">
      <w:start w:val="1"/>
      <w:numFmt w:val="upperLetter"/>
      <w:lvlText w:val="(%5)"/>
      <w:lvlJc w:val="left"/>
      <w:pPr>
        <w:tabs>
          <w:tab w:val="num" w:pos="4320"/>
        </w:tabs>
        <w:ind w:left="0" w:firstLine="3600"/>
      </w:pPr>
      <w:rPr>
        <w:rFonts w:hint="default"/>
        <w:vanish w:val="0"/>
        <w:color w:val="auto"/>
        <w:u w:val="none"/>
      </w:rPr>
    </w:lvl>
    <w:lvl w:ilvl="5">
      <w:start w:val="1"/>
      <w:numFmt w:val="lowerRoman"/>
      <w:pStyle w:val="Heading6"/>
      <w:lvlText w:val="(%6)"/>
      <w:lvlJc w:val="left"/>
      <w:pPr>
        <w:tabs>
          <w:tab w:val="num" w:pos="5040"/>
        </w:tabs>
        <w:ind w:left="0" w:firstLine="4320"/>
      </w:pPr>
      <w:rPr>
        <w:rFonts w:hint="default"/>
        <w:vanish w:val="0"/>
        <w:color w:val="auto"/>
        <w:u w:val="none"/>
      </w:rPr>
    </w:lvl>
    <w:lvl w:ilvl="6">
      <w:start w:val="1"/>
      <w:numFmt w:val="upperRoman"/>
      <w:pStyle w:val="Heading7"/>
      <w:lvlText w:val="(%7)"/>
      <w:lvlJc w:val="left"/>
      <w:pPr>
        <w:tabs>
          <w:tab w:val="num" w:pos="5760"/>
        </w:tabs>
        <w:ind w:left="0" w:firstLine="5040"/>
      </w:pPr>
      <w:rPr>
        <w:rFonts w:hint="default"/>
        <w:vanish w:val="0"/>
        <w:color w:val="auto"/>
        <w:u w:val="none"/>
      </w:rPr>
    </w:lvl>
    <w:lvl w:ilvl="7">
      <w:start w:val="1"/>
      <w:numFmt w:val="lowerLetter"/>
      <w:pStyle w:val="Heading8"/>
      <w:lvlText w:val="%8)"/>
      <w:lvlJc w:val="left"/>
      <w:pPr>
        <w:tabs>
          <w:tab w:val="num" w:pos="6480"/>
        </w:tabs>
        <w:ind w:left="0" w:firstLine="5760"/>
      </w:pPr>
      <w:rPr>
        <w:rFonts w:hint="default"/>
        <w:vanish w:val="0"/>
        <w:u w:val="none"/>
      </w:rPr>
    </w:lvl>
    <w:lvl w:ilvl="8">
      <w:start w:val="1"/>
      <w:numFmt w:val="decimal"/>
      <w:pStyle w:val="Heading9"/>
      <w:lvlText w:val="%9)"/>
      <w:lvlJc w:val="left"/>
      <w:pPr>
        <w:tabs>
          <w:tab w:val="num" w:pos="7200"/>
        </w:tabs>
        <w:ind w:left="0" w:firstLine="6480"/>
      </w:pPr>
      <w:rPr>
        <w:rFonts w:hint="default"/>
        <w:vanish w:val="0"/>
        <w:color w:val="auto"/>
        <w:u w:val="none"/>
      </w:rPr>
    </w:lvl>
  </w:abstractNum>
  <w:abstractNum w:abstractNumId="33">
    <w:nsid w:val="7A2A6425"/>
    <w:multiLevelType w:val="hybridMultilevel"/>
    <w:tmpl w:val="7390E648"/>
    <w:lvl w:ilvl="0" w:tplc="0500141A">
      <w:start w:val="27"/>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nsid w:val="7B164DAD"/>
    <w:multiLevelType w:val="hybridMultilevel"/>
    <w:tmpl w:val="7390E648"/>
    <w:lvl w:ilvl="0" w:tplc="0500141A">
      <w:start w:val="27"/>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nsid w:val="7BF131D7"/>
    <w:multiLevelType w:val="multilevel"/>
    <w:tmpl w:val="9516EDE6"/>
    <w:lvl w:ilvl="0">
      <w:start w:val="1"/>
      <w:numFmt w:val="decimal"/>
      <w:pStyle w:val="Legal2L1"/>
      <w:lvlText w:val="%1."/>
      <w:lvlJc w:val="left"/>
      <w:pPr>
        <w:tabs>
          <w:tab w:val="num" w:pos="2160"/>
        </w:tabs>
        <w:ind w:firstLine="1440"/>
      </w:pPr>
      <w:rPr>
        <w:rFonts w:cs="Times New Roman"/>
        <w:b w:val="0"/>
        <w:bCs w:val="0"/>
        <w:i w:val="0"/>
        <w:iCs w:val="0"/>
        <w:caps w:val="0"/>
        <w:smallCaps w:val="0"/>
        <w:strike w:val="0"/>
        <w:dstrike w:val="0"/>
        <w:vanish w:val="0"/>
        <w:color w:val="auto"/>
        <w:u w:val="none"/>
        <w:effect w:val="none"/>
        <w:vertAlign w:val="baseline"/>
      </w:rPr>
    </w:lvl>
    <w:lvl w:ilvl="1">
      <w:start w:val="1"/>
      <w:numFmt w:val="decimal"/>
      <w:pStyle w:val="Legal2L2"/>
      <w:lvlText w:val="%1.%2"/>
      <w:lvlJc w:val="left"/>
      <w:pPr>
        <w:tabs>
          <w:tab w:val="num" w:pos="2160"/>
        </w:tabs>
        <w:ind w:firstLine="1440"/>
      </w:pPr>
      <w:rPr>
        <w:rFonts w:cs="Times New Roman"/>
        <w:b w:val="0"/>
        <w:bCs w:val="0"/>
        <w:i w:val="0"/>
        <w:iCs w:val="0"/>
        <w:caps w:val="0"/>
        <w:strike w:val="0"/>
        <w:dstrike w:val="0"/>
        <w:vanish w:val="0"/>
        <w:color w:val="auto"/>
        <w:u w:val="none"/>
        <w:effect w:val="none"/>
        <w:vertAlign w:val="baseline"/>
      </w:rPr>
    </w:lvl>
    <w:lvl w:ilvl="2">
      <w:start w:val="1"/>
      <w:numFmt w:val="lowerLetter"/>
      <w:pStyle w:val="Legal2L3"/>
      <w:lvlText w:val="(%3)"/>
      <w:lvlJc w:val="left"/>
      <w:pPr>
        <w:tabs>
          <w:tab w:val="num" w:pos="2160"/>
        </w:tabs>
        <w:ind w:firstLine="1440"/>
      </w:pPr>
      <w:rPr>
        <w:rFonts w:cs="Times New Roman"/>
        <w:b w:val="0"/>
        <w:bCs w:val="0"/>
        <w:i w:val="0"/>
        <w:iCs w:val="0"/>
        <w:caps w:val="0"/>
        <w:strike w:val="0"/>
        <w:dstrike w:val="0"/>
        <w:vanish w:val="0"/>
        <w:color w:val="auto"/>
        <w:u w:val="none"/>
        <w:effect w:val="none"/>
        <w:vertAlign w:val="baseline"/>
      </w:rPr>
    </w:lvl>
    <w:lvl w:ilvl="3">
      <w:start w:val="1"/>
      <w:numFmt w:val="lowerRoman"/>
      <w:pStyle w:val="Legal2L4"/>
      <w:lvlText w:val="(%4)"/>
      <w:lvlJc w:val="left"/>
      <w:pPr>
        <w:tabs>
          <w:tab w:val="num" w:pos="2160"/>
        </w:tabs>
        <w:ind w:left="720" w:firstLine="720"/>
      </w:pPr>
      <w:rPr>
        <w:rFonts w:cs="Times New Roman"/>
        <w:b w:val="0"/>
        <w:bCs w:val="0"/>
        <w:i w:val="0"/>
        <w:iCs w:val="0"/>
        <w:caps w:val="0"/>
        <w:strike w:val="0"/>
        <w:dstrike w:val="0"/>
        <w:vanish w:val="0"/>
        <w:color w:val="auto"/>
        <w:u w:val="none"/>
        <w:effect w:val="none"/>
        <w:vertAlign w:val="baseline"/>
      </w:rPr>
    </w:lvl>
    <w:lvl w:ilvl="4">
      <w:start w:val="1"/>
      <w:numFmt w:val="decimal"/>
      <w:pStyle w:val="Legal2L5"/>
      <w:lvlText w:val="(%5)"/>
      <w:lvlJc w:val="left"/>
      <w:pPr>
        <w:tabs>
          <w:tab w:val="num" w:pos="3600"/>
        </w:tabs>
        <w:ind w:firstLine="2880"/>
      </w:pPr>
      <w:rPr>
        <w:rFonts w:cs="Times New Roman"/>
        <w:b w:val="0"/>
        <w:bCs w:val="0"/>
        <w:i w:val="0"/>
        <w:iCs w:val="0"/>
        <w:caps w:val="0"/>
        <w:strike w:val="0"/>
        <w:dstrike w:val="0"/>
        <w:vanish w:val="0"/>
        <w:color w:val="auto"/>
        <w:u w:val="none"/>
        <w:effect w:val="none"/>
        <w:vertAlign w:val="baseline"/>
      </w:rPr>
    </w:lvl>
    <w:lvl w:ilvl="5">
      <w:start w:val="1"/>
      <w:numFmt w:val="lowerLetter"/>
      <w:pStyle w:val="Legal2L6"/>
      <w:lvlText w:val="%6."/>
      <w:lvlJc w:val="left"/>
      <w:pPr>
        <w:tabs>
          <w:tab w:val="num" w:pos="4320"/>
        </w:tabs>
        <w:ind w:firstLine="3600"/>
      </w:pPr>
      <w:rPr>
        <w:rFonts w:cs="Times New Roman"/>
        <w:b w:val="0"/>
        <w:bCs w:val="0"/>
        <w:i w:val="0"/>
        <w:iCs w:val="0"/>
        <w:caps w:val="0"/>
        <w:strike w:val="0"/>
        <w:dstrike w:val="0"/>
        <w:vanish w:val="0"/>
        <w:color w:val="auto"/>
        <w:u w:val="none"/>
        <w:effect w:val="none"/>
        <w:vertAlign w:val="baseline"/>
      </w:rPr>
    </w:lvl>
    <w:lvl w:ilvl="6">
      <w:start w:val="1"/>
      <w:numFmt w:val="lowerRoman"/>
      <w:pStyle w:val="Legal2L7"/>
      <w:lvlText w:val="%7."/>
      <w:lvlJc w:val="left"/>
      <w:pPr>
        <w:tabs>
          <w:tab w:val="num" w:pos="5040"/>
        </w:tabs>
        <w:ind w:firstLine="4320"/>
      </w:pPr>
      <w:rPr>
        <w:rFonts w:cs="Times New Roman"/>
        <w:b w:val="0"/>
        <w:bCs w:val="0"/>
        <w:i w:val="0"/>
        <w:iCs w:val="0"/>
        <w:caps w:val="0"/>
        <w:strike w:val="0"/>
        <w:dstrike w:val="0"/>
        <w:vanish w:val="0"/>
        <w:color w:val="auto"/>
        <w:u w:val="none"/>
        <w:effect w:val="none"/>
        <w:vertAlign w:val="baseline"/>
      </w:rPr>
    </w:lvl>
    <w:lvl w:ilvl="7">
      <w:start w:val="1"/>
      <w:numFmt w:val="lowerLetter"/>
      <w:pStyle w:val="Legal2L8"/>
      <w:lvlText w:val="(%8)"/>
      <w:lvlJc w:val="left"/>
      <w:pPr>
        <w:tabs>
          <w:tab w:val="num" w:pos="1440"/>
        </w:tabs>
        <w:ind w:firstLine="720"/>
      </w:pPr>
      <w:rPr>
        <w:rFonts w:cs="Times New Roman"/>
        <w:b w:val="0"/>
        <w:bCs w:val="0"/>
        <w:i w:val="0"/>
        <w:iCs w:val="0"/>
        <w:caps w:val="0"/>
        <w:strike w:val="0"/>
        <w:dstrike w:val="0"/>
        <w:vanish w:val="0"/>
        <w:color w:val="auto"/>
        <w:u w:val="none"/>
        <w:effect w:val="none"/>
        <w:vertAlign w:val="baseline"/>
      </w:rPr>
    </w:lvl>
    <w:lvl w:ilvl="8">
      <w:start w:val="1"/>
      <w:numFmt w:val="lowerRoman"/>
      <w:pStyle w:val="Legal2L9"/>
      <w:lvlText w:val="(%9)"/>
      <w:lvlJc w:val="left"/>
      <w:pPr>
        <w:tabs>
          <w:tab w:val="num" w:pos="2160"/>
        </w:tabs>
        <w:ind w:firstLine="1440"/>
      </w:pPr>
      <w:rPr>
        <w:rFonts w:cs="Times New Roman"/>
        <w:b w:val="0"/>
        <w:bCs w:val="0"/>
        <w:i w:val="0"/>
        <w:iCs w:val="0"/>
        <w:caps w:val="0"/>
        <w:strike w:val="0"/>
        <w:dstrike w:val="0"/>
        <w:vanish w:val="0"/>
        <w:color w:val="auto"/>
        <w:u w:val="none"/>
        <w:effect w:val="none"/>
        <w:vertAlign w:val="baseline"/>
      </w:rPr>
    </w:lvl>
  </w:abstractNum>
  <w:abstractNum w:abstractNumId="36">
    <w:nsid w:val="7D1E3DD3"/>
    <w:multiLevelType w:val="hybridMultilevel"/>
    <w:tmpl w:val="63E8200A"/>
    <w:lvl w:ilvl="0" w:tplc="40BE4488">
      <w:start w:val="27"/>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7F8A2282"/>
    <w:multiLevelType w:val="multilevel"/>
    <w:tmpl w:val="8DE2B27C"/>
    <w:name w:val="Outline - Traditional Harvard3"/>
    <w:lvl w:ilvl="0">
      <w:start w:val="1"/>
      <w:numFmt w:val="decimal"/>
      <w:suff w:val="nothing"/>
      <w:lvlText w:val="ARTICLE %1"/>
      <w:lvlJc w:val="left"/>
      <w:pPr>
        <w:ind w:left="0" w:firstLine="0"/>
      </w:pPr>
      <w:rPr>
        <w:rFonts w:ascii="Times New Roman" w:hAnsi="Times New Roman" w:cs="Times New Roman" w:hint="default"/>
        <w:b/>
        <w:bCs w:val="0"/>
        <w:i w:val="0"/>
        <w:iCs w:val="0"/>
        <w:caps/>
        <w:smallCaps w:val="0"/>
        <w:vanish w:val="0"/>
        <w:color w:val="auto"/>
        <w:u w:val="none"/>
      </w:rPr>
    </w:lvl>
    <w:lvl w:ilvl="1">
      <w:start w:val="1"/>
      <w:numFmt w:val="decimal"/>
      <w:lvlText w:val="%1.%2"/>
      <w:lvlJc w:val="left"/>
      <w:pPr>
        <w:tabs>
          <w:tab w:val="num" w:pos="720"/>
        </w:tabs>
        <w:ind w:left="0" w:firstLine="0"/>
      </w:pPr>
      <w:rPr>
        <w:rFonts w:cs="Times New Roman" w:hint="default"/>
        <w:b w:val="0"/>
        <w:bCs w:val="0"/>
        <w:i w:val="0"/>
        <w:iCs w:val="0"/>
        <w:caps w:val="0"/>
        <w:smallCaps w:val="0"/>
        <w:strike w:val="0"/>
        <w:dstrike w:val="0"/>
        <w:vanish w:val="0"/>
        <w:color w:val="auto"/>
        <w:spacing w:val="0"/>
        <w:position w:val="0"/>
        <w:u w:val="none"/>
        <w:vertAlign w:val="baseline"/>
        <w:em w:val="none"/>
      </w:rPr>
    </w:lvl>
    <w:lvl w:ilvl="2">
      <w:start w:val="1"/>
      <w:numFmt w:val="lowerLetter"/>
      <w:lvlText w:val="(%3)"/>
      <w:lvlJc w:val="left"/>
      <w:pPr>
        <w:tabs>
          <w:tab w:val="num" w:pos="1440"/>
        </w:tabs>
        <w:ind w:left="0" w:firstLine="720"/>
      </w:pPr>
      <w:rPr>
        <w:rFonts w:cs="Times New Roman" w:hint="default"/>
        <w:b w:val="0"/>
        <w:bCs w:val="0"/>
        <w:i w:val="0"/>
        <w:iCs w:val="0"/>
        <w:caps w:val="0"/>
        <w:smallCaps w:val="0"/>
        <w:vanish w:val="0"/>
        <w:color w:val="auto"/>
        <w:u w:val="none"/>
      </w:rPr>
    </w:lvl>
    <w:lvl w:ilvl="3">
      <w:start w:val="1"/>
      <w:numFmt w:val="lowerRoman"/>
      <w:pStyle w:val="sArticleStyle4"/>
      <w:lvlText w:val="(%4)"/>
      <w:lvlJc w:val="left"/>
      <w:pPr>
        <w:tabs>
          <w:tab w:val="num" w:pos="2160"/>
        </w:tabs>
        <w:ind w:left="0" w:firstLine="1440"/>
      </w:pPr>
      <w:rPr>
        <w:rFonts w:cs="Times New Roman" w:hint="default"/>
        <w:b w:val="0"/>
        <w:bCs w:val="0"/>
        <w:i w:val="0"/>
        <w:iCs w:val="0"/>
        <w:caps w:val="0"/>
        <w:smallCaps w:val="0"/>
        <w:vanish w:val="0"/>
        <w:color w:val="auto"/>
        <w:u w:val="none"/>
      </w:rPr>
    </w:lvl>
    <w:lvl w:ilvl="4">
      <w:start w:val="1"/>
      <w:numFmt w:val="lowerRoman"/>
      <w:lvlText w:val="(%5)"/>
      <w:lvlJc w:val="left"/>
      <w:pPr>
        <w:tabs>
          <w:tab w:val="num" w:pos="3600"/>
        </w:tabs>
        <w:ind w:left="0" w:firstLine="2880"/>
      </w:pPr>
      <w:rPr>
        <w:rFonts w:cs="Times New Roman" w:hint="default"/>
        <w:b w:val="0"/>
        <w:bCs w:val="0"/>
        <w:i w:val="0"/>
        <w:iCs w:val="0"/>
        <w:caps w:val="0"/>
        <w:smallCaps w:val="0"/>
        <w:vanish w:val="0"/>
        <w:color w:val="auto"/>
        <w:u w:val="none"/>
      </w:rPr>
    </w:lvl>
    <w:lvl w:ilvl="5">
      <w:start w:val="1"/>
      <w:numFmt w:val="decimal"/>
      <w:lvlText w:val="(%6)"/>
      <w:lvlJc w:val="left"/>
      <w:pPr>
        <w:tabs>
          <w:tab w:val="num" w:pos="4320"/>
        </w:tabs>
        <w:ind w:left="0" w:firstLine="3600"/>
      </w:pPr>
      <w:rPr>
        <w:rFonts w:cs="Times New Roman" w:hint="default"/>
        <w:b w:val="0"/>
        <w:bCs w:val="0"/>
        <w:i w:val="0"/>
        <w:iCs w:val="0"/>
        <w:caps w:val="0"/>
        <w:smallCaps w:val="0"/>
        <w:vanish w:val="0"/>
        <w:color w:val="auto"/>
        <w:u w:val="none"/>
      </w:rPr>
    </w:lvl>
    <w:lvl w:ilvl="6">
      <w:start w:val="1"/>
      <w:numFmt w:val="lowerLetter"/>
      <w:lvlText w:val="%7."/>
      <w:lvlJc w:val="left"/>
      <w:pPr>
        <w:tabs>
          <w:tab w:val="num" w:pos="5040"/>
        </w:tabs>
        <w:ind w:left="0" w:firstLine="4320"/>
      </w:pPr>
      <w:rPr>
        <w:rFonts w:cs="Times New Roman" w:hint="default"/>
        <w:b w:val="0"/>
        <w:bCs w:val="0"/>
        <w:i w:val="0"/>
        <w:iCs w:val="0"/>
        <w:caps w:val="0"/>
        <w:smallCaps w:val="0"/>
        <w:vanish w:val="0"/>
        <w:color w:val="auto"/>
        <w:u w:val="none"/>
      </w:rPr>
    </w:lvl>
    <w:lvl w:ilvl="7">
      <w:start w:val="1"/>
      <w:numFmt w:val="lowerRoman"/>
      <w:lvlText w:val="%8."/>
      <w:lvlJc w:val="left"/>
      <w:pPr>
        <w:tabs>
          <w:tab w:val="num" w:pos="5760"/>
        </w:tabs>
        <w:ind w:left="0" w:firstLine="5040"/>
      </w:pPr>
      <w:rPr>
        <w:rFonts w:cs="Times New Roman" w:hint="default"/>
        <w:b w:val="0"/>
        <w:bCs w:val="0"/>
        <w:i w:val="0"/>
        <w:iCs w:val="0"/>
        <w:caps w:val="0"/>
        <w:smallCaps w:val="0"/>
        <w:vanish w:val="0"/>
        <w:color w:val="auto"/>
        <w:u w:val="none"/>
      </w:rPr>
    </w:lvl>
    <w:lvl w:ilvl="8">
      <w:start w:val="1"/>
      <w:numFmt w:val="decimal"/>
      <w:lvlText w:val="%9."/>
      <w:lvlJc w:val="left"/>
      <w:pPr>
        <w:tabs>
          <w:tab w:val="num" w:pos="6480"/>
        </w:tabs>
        <w:ind w:left="0" w:firstLine="5760"/>
      </w:pPr>
      <w:rPr>
        <w:rFonts w:cs="Times New Roman" w:hint="default"/>
        <w:b w:val="0"/>
        <w:bCs w:val="0"/>
        <w:i w:val="0"/>
        <w:iCs w:val="0"/>
        <w:caps w:val="0"/>
        <w:smallCaps w:val="0"/>
        <w:vanish w:val="0"/>
        <w:color w:val="auto"/>
        <w:u w:val="none"/>
      </w:rPr>
    </w:lvl>
  </w:abstractNum>
  <w:num w:numId="1">
    <w:abstractNumId w:val="37"/>
  </w:num>
  <w:num w:numId="2">
    <w:abstractNumId w:val="24"/>
  </w:num>
  <w:num w:numId="3">
    <w:abstractNumId w:val="27"/>
  </w:num>
  <w:num w:numId="4">
    <w:abstractNumId w:val="1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9"/>
  </w:num>
  <w:num w:numId="13">
    <w:abstractNumId w:val="7"/>
  </w:num>
  <w:num w:numId="14">
    <w:abstractNumId w:val="8"/>
  </w:num>
  <w:num w:numId="15">
    <w:abstractNumId w:val="14"/>
  </w:num>
  <w:num w:numId="16">
    <w:abstractNumId w:val="20"/>
  </w:num>
  <w:num w:numId="17">
    <w:abstractNumId w:val="32"/>
  </w:num>
  <w:num w:numId="18">
    <w:abstractNumId w:val="18"/>
  </w:num>
  <w:num w:numId="19">
    <w:abstractNumId w:val="35"/>
  </w:num>
  <w:num w:numId="20">
    <w:abstractNumId w:val="21"/>
  </w:num>
  <w:num w:numId="21">
    <w:abstractNumId w:val="31"/>
  </w:num>
  <w:num w:numId="22">
    <w:abstractNumId w:val="36"/>
  </w:num>
  <w:num w:numId="23">
    <w:abstractNumId w:val="33"/>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9"/>
  </w:num>
  <w:num w:numId="27">
    <w:abstractNumId w:val="25"/>
  </w:num>
  <w:num w:numId="28">
    <w:abstractNumId w:val="11"/>
  </w:num>
  <w:num w:numId="29">
    <w:abstractNumId w:val="34"/>
  </w:num>
  <w:num w:numId="30">
    <w:abstractNumId w:val="30"/>
  </w:num>
  <w:num w:numId="31">
    <w:abstractNumId w:val="16"/>
  </w:num>
  <w:num w:numId="32">
    <w:abstractNumId w:val="23"/>
  </w:num>
  <w:num w:numId="33">
    <w:abstractNumId w:val="12"/>
  </w:num>
  <w:num w:numId="34">
    <w:abstractNumId w:val="28"/>
  </w:num>
  <w:num w:numId="35">
    <w:abstractNumId w:val="13"/>
  </w:num>
  <w:num w:numId="36">
    <w:abstractNumId w:val="15"/>
  </w:num>
  <w:num w:numId="37">
    <w:abstractNumId w:val="17"/>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hideSpellingErrors/>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9E75A2"/>
    <w:rsid w:val="00000DF0"/>
    <w:rsid w:val="00002801"/>
    <w:rsid w:val="00002CA5"/>
    <w:rsid w:val="00004EC7"/>
    <w:rsid w:val="00004F22"/>
    <w:rsid w:val="00006BD3"/>
    <w:rsid w:val="0001328C"/>
    <w:rsid w:val="00015633"/>
    <w:rsid w:val="00017F5B"/>
    <w:rsid w:val="00024D47"/>
    <w:rsid w:val="000268DB"/>
    <w:rsid w:val="00027B08"/>
    <w:rsid w:val="000301F6"/>
    <w:rsid w:val="00033579"/>
    <w:rsid w:val="0003526C"/>
    <w:rsid w:val="000362EA"/>
    <w:rsid w:val="000367AB"/>
    <w:rsid w:val="00042605"/>
    <w:rsid w:val="00047C4D"/>
    <w:rsid w:val="0005224E"/>
    <w:rsid w:val="00052470"/>
    <w:rsid w:val="00056805"/>
    <w:rsid w:val="000574E3"/>
    <w:rsid w:val="00057691"/>
    <w:rsid w:val="00064F9D"/>
    <w:rsid w:val="00066400"/>
    <w:rsid w:val="00067E3B"/>
    <w:rsid w:val="00073E62"/>
    <w:rsid w:val="0007594E"/>
    <w:rsid w:val="000867EB"/>
    <w:rsid w:val="00087523"/>
    <w:rsid w:val="00090E5C"/>
    <w:rsid w:val="00093F9E"/>
    <w:rsid w:val="000946B9"/>
    <w:rsid w:val="00097F6A"/>
    <w:rsid w:val="000A0EBD"/>
    <w:rsid w:val="000A3307"/>
    <w:rsid w:val="000A3731"/>
    <w:rsid w:val="000B06E1"/>
    <w:rsid w:val="000B14C5"/>
    <w:rsid w:val="000B3318"/>
    <w:rsid w:val="000B3687"/>
    <w:rsid w:val="000B6954"/>
    <w:rsid w:val="000B7D35"/>
    <w:rsid w:val="000C5931"/>
    <w:rsid w:val="000C6598"/>
    <w:rsid w:val="000C6F2D"/>
    <w:rsid w:val="000D3265"/>
    <w:rsid w:val="000D3EDC"/>
    <w:rsid w:val="000D4DB0"/>
    <w:rsid w:val="000E01F8"/>
    <w:rsid w:val="000F328D"/>
    <w:rsid w:val="000F7A0D"/>
    <w:rsid w:val="001001D8"/>
    <w:rsid w:val="00102ABB"/>
    <w:rsid w:val="0010707A"/>
    <w:rsid w:val="00115587"/>
    <w:rsid w:val="00120331"/>
    <w:rsid w:val="00131CE9"/>
    <w:rsid w:val="00140C7A"/>
    <w:rsid w:val="00142081"/>
    <w:rsid w:val="00142D97"/>
    <w:rsid w:val="00143134"/>
    <w:rsid w:val="001433C9"/>
    <w:rsid w:val="001434EF"/>
    <w:rsid w:val="0014542F"/>
    <w:rsid w:val="00151B8C"/>
    <w:rsid w:val="001618E1"/>
    <w:rsid w:val="00162088"/>
    <w:rsid w:val="00163BDA"/>
    <w:rsid w:val="001649BE"/>
    <w:rsid w:val="0017203C"/>
    <w:rsid w:val="00174B1C"/>
    <w:rsid w:val="00177608"/>
    <w:rsid w:val="00181536"/>
    <w:rsid w:val="00183B79"/>
    <w:rsid w:val="00183DA2"/>
    <w:rsid w:val="00187414"/>
    <w:rsid w:val="00191BB9"/>
    <w:rsid w:val="00192464"/>
    <w:rsid w:val="00194F26"/>
    <w:rsid w:val="001A0418"/>
    <w:rsid w:val="001B12E5"/>
    <w:rsid w:val="001B5908"/>
    <w:rsid w:val="001C4009"/>
    <w:rsid w:val="001C4464"/>
    <w:rsid w:val="001C7E0C"/>
    <w:rsid w:val="001C7F40"/>
    <w:rsid w:val="001D337E"/>
    <w:rsid w:val="001D34EA"/>
    <w:rsid w:val="001E289A"/>
    <w:rsid w:val="001E47D3"/>
    <w:rsid w:val="001E65ED"/>
    <w:rsid w:val="001F6011"/>
    <w:rsid w:val="00201D02"/>
    <w:rsid w:val="00206354"/>
    <w:rsid w:val="00207772"/>
    <w:rsid w:val="002122C4"/>
    <w:rsid w:val="00213832"/>
    <w:rsid w:val="0021655C"/>
    <w:rsid w:val="002238FF"/>
    <w:rsid w:val="00233EE4"/>
    <w:rsid w:val="00244B11"/>
    <w:rsid w:val="002507BB"/>
    <w:rsid w:val="00252A28"/>
    <w:rsid w:val="002557A4"/>
    <w:rsid w:val="002616F6"/>
    <w:rsid w:val="00264A1C"/>
    <w:rsid w:val="00265C70"/>
    <w:rsid w:val="0026694E"/>
    <w:rsid w:val="002669C2"/>
    <w:rsid w:val="00267ED6"/>
    <w:rsid w:val="00276529"/>
    <w:rsid w:val="0027692E"/>
    <w:rsid w:val="00280FB5"/>
    <w:rsid w:val="00281187"/>
    <w:rsid w:val="00287FBC"/>
    <w:rsid w:val="00291595"/>
    <w:rsid w:val="0029218B"/>
    <w:rsid w:val="0029229C"/>
    <w:rsid w:val="0029289D"/>
    <w:rsid w:val="00293ACC"/>
    <w:rsid w:val="0029648D"/>
    <w:rsid w:val="002A10D8"/>
    <w:rsid w:val="002A7A74"/>
    <w:rsid w:val="002B5E0E"/>
    <w:rsid w:val="002C10CA"/>
    <w:rsid w:val="002C1579"/>
    <w:rsid w:val="002D339E"/>
    <w:rsid w:val="002E12CB"/>
    <w:rsid w:val="002F08EE"/>
    <w:rsid w:val="002F32FC"/>
    <w:rsid w:val="00300F22"/>
    <w:rsid w:val="00301836"/>
    <w:rsid w:val="0030555C"/>
    <w:rsid w:val="00305E4D"/>
    <w:rsid w:val="00305FE6"/>
    <w:rsid w:val="00307FF3"/>
    <w:rsid w:val="0031125B"/>
    <w:rsid w:val="003177F4"/>
    <w:rsid w:val="00317F4D"/>
    <w:rsid w:val="00321172"/>
    <w:rsid w:val="00322F58"/>
    <w:rsid w:val="003231A5"/>
    <w:rsid w:val="00325163"/>
    <w:rsid w:val="003335C4"/>
    <w:rsid w:val="00335E08"/>
    <w:rsid w:val="00336C61"/>
    <w:rsid w:val="00341B06"/>
    <w:rsid w:val="003452D2"/>
    <w:rsid w:val="00353FE7"/>
    <w:rsid w:val="00361288"/>
    <w:rsid w:val="0036141E"/>
    <w:rsid w:val="00365464"/>
    <w:rsid w:val="00372783"/>
    <w:rsid w:val="003743D0"/>
    <w:rsid w:val="003842F9"/>
    <w:rsid w:val="0038624D"/>
    <w:rsid w:val="00386884"/>
    <w:rsid w:val="00391DC8"/>
    <w:rsid w:val="00391E2F"/>
    <w:rsid w:val="00393097"/>
    <w:rsid w:val="003A1353"/>
    <w:rsid w:val="003A43F0"/>
    <w:rsid w:val="003A5043"/>
    <w:rsid w:val="003B5C27"/>
    <w:rsid w:val="003C3194"/>
    <w:rsid w:val="003C3287"/>
    <w:rsid w:val="003C61FC"/>
    <w:rsid w:val="003C6413"/>
    <w:rsid w:val="003D03B5"/>
    <w:rsid w:val="003D257A"/>
    <w:rsid w:val="003D377F"/>
    <w:rsid w:val="003E36C9"/>
    <w:rsid w:val="003E5B50"/>
    <w:rsid w:val="003E6832"/>
    <w:rsid w:val="003F11C2"/>
    <w:rsid w:val="003F4FB4"/>
    <w:rsid w:val="0040237E"/>
    <w:rsid w:val="0040367E"/>
    <w:rsid w:val="00403998"/>
    <w:rsid w:val="004105A1"/>
    <w:rsid w:val="00412544"/>
    <w:rsid w:val="004162C3"/>
    <w:rsid w:val="004234EC"/>
    <w:rsid w:val="00432991"/>
    <w:rsid w:val="00433517"/>
    <w:rsid w:val="0044059D"/>
    <w:rsid w:val="004413FB"/>
    <w:rsid w:val="00452540"/>
    <w:rsid w:val="00456352"/>
    <w:rsid w:val="00457AC6"/>
    <w:rsid w:val="00462729"/>
    <w:rsid w:val="00464CD2"/>
    <w:rsid w:val="00466C48"/>
    <w:rsid w:val="00473A74"/>
    <w:rsid w:val="00477713"/>
    <w:rsid w:val="00480D49"/>
    <w:rsid w:val="00481F69"/>
    <w:rsid w:val="004825D3"/>
    <w:rsid w:val="0048510C"/>
    <w:rsid w:val="004913B5"/>
    <w:rsid w:val="004A2A19"/>
    <w:rsid w:val="004A6A57"/>
    <w:rsid w:val="004B7F91"/>
    <w:rsid w:val="004C2A4F"/>
    <w:rsid w:val="004C6B40"/>
    <w:rsid w:val="004D10CA"/>
    <w:rsid w:val="004D2D93"/>
    <w:rsid w:val="004D4032"/>
    <w:rsid w:val="004D4D53"/>
    <w:rsid w:val="004D5FD8"/>
    <w:rsid w:val="004D799B"/>
    <w:rsid w:val="004E3805"/>
    <w:rsid w:val="004E5239"/>
    <w:rsid w:val="004F1897"/>
    <w:rsid w:val="004F453F"/>
    <w:rsid w:val="004F6F02"/>
    <w:rsid w:val="00500142"/>
    <w:rsid w:val="00500450"/>
    <w:rsid w:val="005022D9"/>
    <w:rsid w:val="005041C0"/>
    <w:rsid w:val="00504649"/>
    <w:rsid w:val="00504BF2"/>
    <w:rsid w:val="005102A0"/>
    <w:rsid w:val="00512248"/>
    <w:rsid w:val="00521F46"/>
    <w:rsid w:val="00524029"/>
    <w:rsid w:val="00527A39"/>
    <w:rsid w:val="00530797"/>
    <w:rsid w:val="00530BC8"/>
    <w:rsid w:val="00531755"/>
    <w:rsid w:val="00533BC3"/>
    <w:rsid w:val="00533FF3"/>
    <w:rsid w:val="0053550C"/>
    <w:rsid w:val="005360B5"/>
    <w:rsid w:val="005368F8"/>
    <w:rsid w:val="00537CAD"/>
    <w:rsid w:val="00541118"/>
    <w:rsid w:val="00541398"/>
    <w:rsid w:val="00542173"/>
    <w:rsid w:val="005425BE"/>
    <w:rsid w:val="00543D75"/>
    <w:rsid w:val="00543E1F"/>
    <w:rsid w:val="00553A74"/>
    <w:rsid w:val="00557C08"/>
    <w:rsid w:val="005640E2"/>
    <w:rsid w:val="00565E80"/>
    <w:rsid w:val="00567984"/>
    <w:rsid w:val="005725A4"/>
    <w:rsid w:val="00574C81"/>
    <w:rsid w:val="00574EB8"/>
    <w:rsid w:val="005807C4"/>
    <w:rsid w:val="00580C1E"/>
    <w:rsid w:val="00580ED4"/>
    <w:rsid w:val="00584796"/>
    <w:rsid w:val="00585B3D"/>
    <w:rsid w:val="005874A7"/>
    <w:rsid w:val="00593D8A"/>
    <w:rsid w:val="005A045D"/>
    <w:rsid w:val="005A0557"/>
    <w:rsid w:val="005A1557"/>
    <w:rsid w:val="005A4DE9"/>
    <w:rsid w:val="005A57B2"/>
    <w:rsid w:val="005A71B8"/>
    <w:rsid w:val="005B1C8E"/>
    <w:rsid w:val="005B41A8"/>
    <w:rsid w:val="005B5B14"/>
    <w:rsid w:val="005C08EE"/>
    <w:rsid w:val="005C4B89"/>
    <w:rsid w:val="005D62D2"/>
    <w:rsid w:val="005E09B8"/>
    <w:rsid w:val="005E236C"/>
    <w:rsid w:val="005E3A19"/>
    <w:rsid w:val="005E631A"/>
    <w:rsid w:val="005E7A06"/>
    <w:rsid w:val="005F0E56"/>
    <w:rsid w:val="005F693A"/>
    <w:rsid w:val="005F7120"/>
    <w:rsid w:val="0060017D"/>
    <w:rsid w:val="00600727"/>
    <w:rsid w:val="00601C34"/>
    <w:rsid w:val="00603B04"/>
    <w:rsid w:val="00603D04"/>
    <w:rsid w:val="00612AFC"/>
    <w:rsid w:val="00612CE0"/>
    <w:rsid w:val="006131B6"/>
    <w:rsid w:val="00626FFB"/>
    <w:rsid w:val="00627B4F"/>
    <w:rsid w:val="0063035E"/>
    <w:rsid w:val="0063069F"/>
    <w:rsid w:val="0063084D"/>
    <w:rsid w:val="00630E85"/>
    <w:rsid w:val="00634EC3"/>
    <w:rsid w:val="00641C85"/>
    <w:rsid w:val="006421BA"/>
    <w:rsid w:val="006439AA"/>
    <w:rsid w:val="0064493B"/>
    <w:rsid w:val="0064595E"/>
    <w:rsid w:val="0065150C"/>
    <w:rsid w:val="00651764"/>
    <w:rsid w:val="00651767"/>
    <w:rsid w:val="0066032B"/>
    <w:rsid w:val="00665AE9"/>
    <w:rsid w:val="00665EDB"/>
    <w:rsid w:val="00676D78"/>
    <w:rsid w:val="00680AA6"/>
    <w:rsid w:val="0069621F"/>
    <w:rsid w:val="006A06A1"/>
    <w:rsid w:val="006A5931"/>
    <w:rsid w:val="006B0C48"/>
    <w:rsid w:val="006B26A6"/>
    <w:rsid w:val="006B2C5E"/>
    <w:rsid w:val="006B5CA2"/>
    <w:rsid w:val="006C1163"/>
    <w:rsid w:val="006C49E1"/>
    <w:rsid w:val="006C7610"/>
    <w:rsid w:val="006C7CE4"/>
    <w:rsid w:val="006D0955"/>
    <w:rsid w:val="006D1D1B"/>
    <w:rsid w:val="006E0A40"/>
    <w:rsid w:val="006E2DFB"/>
    <w:rsid w:val="006E32A8"/>
    <w:rsid w:val="006E4263"/>
    <w:rsid w:val="006E591A"/>
    <w:rsid w:val="006F1341"/>
    <w:rsid w:val="006F1CCA"/>
    <w:rsid w:val="006F5193"/>
    <w:rsid w:val="006F62FF"/>
    <w:rsid w:val="006F7665"/>
    <w:rsid w:val="00704260"/>
    <w:rsid w:val="00707ADC"/>
    <w:rsid w:val="0071090A"/>
    <w:rsid w:val="00710DD6"/>
    <w:rsid w:val="00711385"/>
    <w:rsid w:val="0071155A"/>
    <w:rsid w:val="007154FA"/>
    <w:rsid w:val="00724D83"/>
    <w:rsid w:val="0073031B"/>
    <w:rsid w:val="00731CD5"/>
    <w:rsid w:val="00732DB3"/>
    <w:rsid w:val="00734B09"/>
    <w:rsid w:val="00735B7D"/>
    <w:rsid w:val="00743650"/>
    <w:rsid w:val="0074434F"/>
    <w:rsid w:val="00746974"/>
    <w:rsid w:val="00754A4D"/>
    <w:rsid w:val="00755ABF"/>
    <w:rsid w:val="00755B4A"/>
    <w:rsid w:val="00760846"/>
    <w:rsid w:val="00760DAF"/>
    <w:rsid w:val="00762727"/>
    <w:rsid w:val="00763CCC"/>
    <w:rsid w:val="007707E1"/>
    <w:rsid w:val="00783E32"/>
    <w:rsid w:val="007840F4"/>
    <w:rsid w:val="007845C0"/>
    <w:rsid w:val="00785B38"/>
    <w:rsid w:val="007871F6"/>
    <w:rsid w:val="007875B1"/>
    <w:rsid w:val="0079470C"/>
    <w:rsid w:val="00795161"/>
    <w:rsid w:val="007A5CA4"/>
    <w:rsid w:val="007A644A"/>
    <w:rsid w:val="007A6CDD"/>
    <w:rsid w:val="007B4037"/>
    <w:rsid w:val="007B467D"/>
    <w:rsid w:val="007C2241"/>
    <w:rsid w:val="007C32DD"/>
    <w:rsid w:val="007C7FCA"/>
    <w:rsid w:val="007D0C34"/>
    <w:rsid w:val="007D2078"/>
    <w:rsid w:val="007D2435"/>
    <w:rsid w:val="007D7939"/>
    <w:rsid w:val="007E3023"/>
    <w:rsid w:val="007E6C05"/>
    <w:rsid w:val="007F736D"/>
    <w:rsid w:val="00801072"/>
    <w:rsid w:val="00802836"/>
    <w:rsid w:val="008060D6"/>
    <w:rsid w:val="00806DDD"/>
    <w:rsid w:val="00810605"/>
    <w:rsid w:val="00813069"/>
    <w:rsid w:val="00813569"/>
    <w:rsid w:val="00816ADB"/>
    <w:rsid w:val="008220BE"/>
    <w:rsid w:val="0082460D"/>
    <w:rsid w:val="00833261"/>
    <w:rsid w:val="008363E3"/>
    <w:rsid w:val="00840C7B"/>
    <w:rsid w:val="0084355E"/>
    <w:rsid w:val="0084492C"/>
    <w:rsid w:val="00846041"/>
    <w:rsid w:val="00847A84"/>
    <w:rsid w:val="00847CE9"/>
    <w:rsid w:val="008517C2"/>
    <w:rsid w:val="00854D41"/>
    <w:rsid w:val="0085698C"/>
    <w:rsid w:val="00860605"/>
    <w:rsid w:val="008703AB"/>
    <w:rsid w:val="00871AD8"/>
    <w:rsid w:val="00876851"/>
    <w:rsid w:val="00877680"/>
    <w:rsid w:val="00880083"/>
    <w:rsid w:val="0088466E"/>
    <w:rsid w:val="00885BD9"/>
    <w:rsid w:val="00885D34"/>
    <w:rsid w:val="0088613A"/>
    <w:rsid w:val="00892EB5"/>
    <w:rsid w:val="0089449E"/>
    <w:rsid w:val="00896288"/>
    <w:rsid w:val="008A059C"/>
    <w:rsid w:val="008A3C4B"/>
    <w:rsid w:val="008A4664"/>
    <w:rsid w:val="008A6F83"/>
    <w:rsid w:val="008A7075"/>
    <w:rsid w:val="008B1057"/>
    <w:rsid w:val="008B30ED"/>
    <w:rsid w:val="008C1698"/>
    <w:rsid w:val="008C4035"/>
    <w:rsid w:val="008D39BC"/>
    <w:rsid w:val="008E24AD"/>
    <w:rsid w:val="008E6493"/>
    <w:rsid w:val="008F4CE7"/>
    <w:rsid w:val="008F6BDB"/>
    <w:rsid w:val="009008FF"/>
    <w:rsid w:val="0090273A"/>
    <w:rsid w:val="00905D43"/>
    <w:rsid w:val="0090666A"/>
    <w:rsid w:val="00910974"/>
    <w:rsid w:val="0091410E"/>
    <w:rsid w:val="00914FE2"/>
    <w:rsid w:val="009213BF"/>
    <w:rsid w:val="0092438D"/>
    <w:rsid w:val="00926D17"/>
    <w:rsid w:val="00934D89"/>
    <w:rsid w:val="00936699"/>
    <w:rsid w:val="009376A1"/>
    <w:rsid w:val="009400E4"/>
    <w:rsid w:val="009452FE"/>
    <w:rsid w:val="00953E8D"/>
    <w:rsid w:val="00953FAD"/>
    <w:rsid w:val="00960B0B"/>
    <w:rsid w:val="009614FC"/>
    <w:rsid w:val="00963A21"/>
    <w:rsid w:val="00965384"/>
    <w:rsid w:val="00965B49"/>
    <w:rsid w:val="00965E58"/>
    <w:rsid w:val="0097085D"/>
    <w:rsid w:val="009717B9"/>
    <w:rsid w:val="00984230"/>
    <w:rsid w:val="009846C8"/>
    <w:rsid w:val="00994CB9"/>
    <w:rsid w:val="00996AB7"/>
    <w:rsid w:val="00997CFE"/>
    <w:rsid w:val="009A2D30"/>
    <w:rsid w:val="009A4062"/>
    <w:rsid w:val="009A7A74"/>
    <w:rsid w:val="009B3122"/>
    <w:rsid w:val="009C2A1E"/>
    <w:rsid w:val="009C3000"/>
    <w:rsid w:val="009D2DD0"/>
    <w:rsid w:val="009D6901"/>
    <w:rsid w:val="009D734B"/>
    <w:rsid w:val="009E0530"/>
    <w:rsid w:val="009E0DA8"/>
    <w:rsid w:val="009E102C"/>
    <w:rsid w:val="009E29B6"/>
    <w:rsid w:val="009E36FB"/>
    <w:rsid w:val="009E3ABA"/>
    <w:rsid w:val="009E4047"/>
    <w:rsid w:val="009E75A2"/>
    <w:rsid w:val="009E76F8"/>
    <w:rsid w:val="009F7738"/>
    <w:rsid w:val="00A0386C"/>
    <w:rsid w:val="00A1165D"/>
    <w:rsid w:val="00A12D1A"/>
    <w:rsid w:val="00A13D0D"/>
    <w:rsid w:val="00A15DDA"/>
    <w:rsid w:val="00A162C9"/>
    <w:rsid w:val="00A21728"/>
    <w:rsid w:val="00A22B97"/>
    <w:rsid w:val="00A22BE2"/>
    <w:rsid w:val="00A240D1"/>
    <w:rsid w:val="00A270DB"/>
    <w:rsid w:val="00A27BCC"/>
    <w:rsid w:val="00A309E7"/>
    <w:rsid w:val="00A31222"/>
    <w:rsid w:val="00A31B9F"/>
    <w:rsid w:val="00A31E90"/>
    <w:rsid w:val="00A336DA"/>
    <w:rsid w:val="00A3621C"/>
    <w:rsid w:val="00A365A5"/>
    <w:rsid w:val="00A43C57"/>
    <w:rsid w:val="00A4764A"/>
    <w:rsid w:val="00A521C0"/>
    <w:rsid w:val="00A54EAD"/>
    <w:rsid w:val="00A56892"/>
    <w:rsid w:val="00A57DEC"/>
    <w:rsid w:val="00A657CC"/>
    <w:rsid w:val="00A740AB"/>
    <w:rsid w:val="00A77340"/>
    <w:rsid w:val="00A77424"/>
    <w:rsid w:val="00A83064"/>
    <w:rsid w:val="00A84345"/>
    <w:rsid w:val="00A90B5E"/>
    <w:rsid w:val="00A91B4E"/>
    <w:rsid w:val="00A93B74"/>
    <w:rsid w:val="00A95771"/>
    <w:rsid w:val="00A966BA"/>
    <w:rsid w:val="00AA17E3"/>
    <w:rsid w:val="00AA7B7F"/>
    <w:rsid w:val="00AB67F5"/>
    <w:rsid w:val="00AD474F"/>
    <w:rsid w:val="00AD5D9D"/>
    <w:rsid w:val="00AD7B6A"/>
    <w:rsid w:val="00AF1568"/>
    <w:rsid w:val="00AF2396"/>
    <w:rsid w:val="00AF466F"/>
    <w:rsid w:val="00AF48FA"/>
    <w:rsid w:val="00AF4973"/>
    <w:rsid w:val="00AF6B17"/>
    <w:rsid w:val="00B00382"/>
    <w:rsid w:val="00B012DA"/>
    <w:rsid w:val="00B02106"/>
    <w:rsid w:val="00B050D8"/>
    <w:rsid w:val="00B11A97"/>
    <w:rsid w:val="00B12EA0"/>
    <w:rsid w:val="00B2043F"/>
    <w:rsid w:val="00B21E35"/>
    <w:rsid w:val="00B24F6B"/>
    <w:rsid w:val="00B3237E"/>
    <w:rsid w:val="00B358FF"/>
    <w:rsid w:val="00B414F8"/>
    <w:rsid w:val="00B4505A"/>
    <w:rsid w:val="00B50FD1"/>
    <w:rsid w:val="00B5457E"/>
    <w:rsid w:val="00B55BE2"/>
    <w:rsid w:val="00B620BC"/>
    <w:rsid w:val="00B651A7"/>
    <w:rsid w:val="00B65A1A"/>
    <w:rsid w:val="00B70F00"/>
    <w:rsid w:val="00B74646"/>
    <w:rsid w:val="00B76042"/>
    <w:rsid w:val="00B768BC"/>
    <w:rsid w:val="00B81319"/>
    <w:rsid w:val="00B84B80"/>
    <w:rsid w:val="00B90192"/>
    <w:rsid w:val="00B9068D"/>
    <w:rsid w:val="00B94BC2"/>
    <w:rsid w:val="00BA0F54"/>
    <w:rsid w:val="00BB6D5D"/>
    <w:rsid w:val="00BB7E8D"/>
    <w:rsid w:val="00BC4179"/>
    <w:rsid w:val="00BD372F"/>
    <w:rsid w:val="00BE5B9E"/>
    <w:rsid w:val="00BE6A8C"/>
    <w:rsid w:val="00BE7856"/>
    <w:rsid w:val="00BE7AA0"/>
    <w:rsid w:val="00BF7CEC"/>
    <w:rsid w:val="00C003ED"/>
    <w:rsid w:val="00C007A0"/>
    <w:rsid w:val="00C00F16"/>
    <w:rsid w:val="00C0566B"/>
    <w:rsid w:val="00C100E4"/>
    <w:rsid w:val="00C10423"/>
    <w:rsid w:val="00C10CED"/>
    <w:rsid w:val="00C1765B"/>
    <w:rsid w:val="00C21089"/>
    <w:rsid w:val="00C21477"/>
    <w:rsid w:val="00C33AB3"/>
    <w:rsid w:val="00C36FE3"/>
    <w:rsid w:val="00C3732F"/>
    <w:rsid w:val="00C37788"/>
    <w:rsid w:val="00C40D77"/>
    <w:rsid w:val="00C4365C"/>
    <w:rsid w:val="00C44855"/>
    <w:rsid w:val="00C471F1"/>
    <w:rsid w:val="00C501A0"/>
    <w:rsid w:val="00C5307E"/>
    <w:rsid w:val="00C538DD"/>
    <w:rsid w:val="00C63378"/>
    <w:rsid w:val="00C645B2"/>
    <w:rsid w:val="00C668D8"/>
    <w:rsid w:val="00C6726F"/>
    <w:rsid w:val="00C7698A"/>
    <w:rsid w:val="00C8085E"/>
    <w:rsid w:val="00C81EA7"/>
    <w:rsid w:val="00C820D7"/>
    <w:rsid w:val="00C82702"/>
    <w:rsid w:val="00C8390E"/>
    <w:rsid w:val="00C83DDA"/>
    <w:rsid w:val="00C90EF7"/>
    <w:rsid w:val="00C913A1"/>
    <w:rsid w:val="00C96366"/>
    <w:rsid w:val="00C96BE2"/>
    <w:rsid w:val="00C97365"/>
    <w:rsid w:val="00C97A40"/>
    <w:rsid w:val="00CA16EE"/>
    <w:rsid w:val="00CA17ED"/>
    <w:rsid w:val="00CA3537"/>
    <w:rsid w:val="00CA6F8D"/>
    <w:rsid w:val="00CA7D44"/>
    <w:rsid w:val="00CB14D7"/>
    <w:rsid w:val="00CB2895"/>
    <w:rsid w:val="00CB2DA1"/>
    <w:rsid w:val="00CB4C59"/>
    <w:rsid w:val="00CC0F73"/>
    <w:rsid w:val="00CC27DA"/>
    <w:rsid w:val="00CC32A0"/>
    <w:rsid w:val="00CC4AB3"/>
    <w:rsid w:val="00CD10DC"/>
    <w:rsid w:val="00CD1D51"/>
    <w:rsid w:val="00CD4216"/>
    <w:rsid w:val="00CD514B"/>
    <w:rsid w:val="00CE568F"/>
    <w:rsid w:val="00CF0CD1"/>
    <w:rsid w:val="00CF6484"/>
    <w:rsid w:val="00CF6815"/>
    <w:rsid w:val="00CF7E9F"/>
    <w:rsid w:val="00D00231"/>
    <w:rsid w:val="00D01E13"/>
    <w:rsid w:val="00D037F7"/>
    <w:rsid w:val="00D03ACA"/>
    <w:rsid w:val="00D03F55"/>
    <w:rsid w:val="00D1064A"/>
    <w:rsid w:val="00D109D3"/>
    <w:rsid w:val="00D1710B"/>
    <w:rsid w:val="00D205C6"/>
    <w:rsid w:val="00D211AA"/>
    <w:rsid w:val="00D21E98"/>
    <w:rsid w:val="00D2202D"/>
    <w:rsid w:val="00D232B8"/>
    <w:rsid w:val="00D2408F"/>
    <w:rsid w:val="00D268FF"/>
    <w:rsid w:val="00D4303A"/>
    <w:rsid w:val="00D4409D"/>
    <w:rsid w:val="00D45174"/>
    <w:rsid w:val="00D532FF"/>
    <w:rsid w:val="00D64237"/>
    <w:rsid w:val="00D649D8"/>
    <w:rsid w:val="00D66545"/>
    <w:rsid w:val="00D717A3"/>
    <w:rsid w:val="00D74D35"/>
    <w:rsid w:val="00D75DF3"/>
    <w:rsid w:val="00D85089"/>
    <w:rsid w:val="00D86725"/>
    <w:rsid w:val="00D86E60"/>
    <w:rsid w:val="00D90E6F"/>
    <w:rsid w:val="00D9400D"/>
    <w:rsid w:val="00D94E14"/>
    <w:rsid w:val="00D95B07"/>
    <w:rsid w:val="00D96E24"/>
    <w:rsid w:val="00DA1CA6"/>
    <w:rsid w:val="00DA30E9"/>
    <w:rsid w:val="00DA7BD3"/>
    <w:rsid w:val="00DC3C8E"/>
    <w:rsid w:val="00DD6C9A"/>
    <w:rsid w:val="00DE0BC9"/>
    <w:rsid w:val="00DE185C"/>
    <w:rsid w:val="00DE26A8"/>
    <w:rsid w:val="00DE5810"/>
    <w:rsid w:val="00DE77D6"/>
    <w:rsid w:val="00DE78E8"/>
    <w:rsid w:val="00DF2304"/>
    <w:rsid w:val="00DF46A8"/>
    <w:rsid w:val="00E02A13"/>
    <w:rsid w:val="00E04830"/>
    <w:rsid w:val="00E04F66"/>
    <w:rsid w:val="00E0554E"/>
    <w:rsid w:val="00E05B5D"/>
    <w:rsid w:val="00E079A3"/>
    <w:rsid w:val="00E1131F"/>
    <w:rsid w:val="00E11EA2"/>
    <w:rsid w:val="00E11FDF"/>
    <w:rsid w:val="00E12DA1"/>
    <w:rsid w:val="00E1366A"/>
    <w:rsid w:val="00E2295D"/>
    <w:rsid w:val="00E24B26"/>
    <w:rsid w:val="00E262FD"/>
    <w:rsid w:val="00E27B63"/>
    <w:rsid w:val="00E34A4B"/>
    <w:rsid w:val="00E35D05"/>
    <w:rsid w:val="00E40186"/>
    <w:rsid w:val="00E42ADB"/>
    <w:rsid w:val="00E43C40"/>
    <w:rsid w:val="00E43FAA"/>
    <w:rsid w:val="00E4601C"/>
    <w:rsid w:val="00E502BD"/>
    <w:rsid w:val="00E557CD"/>
    <w:rsid w:val="00E569BE"/>
    <w:rsid w:val="00E634BA"/>
    <w:rsid w:val="00E6409A"/>
    <w:rsid w:val="00E6498F"/>
    <w:rsid w:val="00E71960"/>
    <w:rsid w:val="00E727B9"/>
    <w:rsid w:val="00E7599C"/>
    <w:rsid w:val="00E7732A"/>
    <w:rsid w:val="00E811B8"/>
    <w:rsid w:val="00E82A4A"/>
    <w:rsid w:val="00E869F2"/>
    <w:rsid w:val="00E90688"/>
    <w:rsid w:val="00E91691"/>
    <w:rsid w:val="00E930EB"/>
    <w:rsid w:val="00EA2AFA"/>
    <w:rsid w:val="00EB20E0"/>
    <w:rsid w:val="00EB65E2"/>
    <w:rsid w:val="00EB7717"/>
    <w:rsid w:val="00EC3619"/>
    <w:rsid w:val="00EC3CF3"/>
    <w:rsid w:val="00EC576F"/>
    <w:rsid w:val="00ED4A00"/>
    <w:rsid w:val="00ED76A9"/>
    <w:rsid w:val="00EE0EC8"/>
    <w:rsid w:val="00EE2210"/>
    <w:rsid w:val="00EE39E9"/>
    <w:rsid w:val="00EE3F07"/>
    <w:rsid w:val="00EE3FBC"/>
    <w:rsid w:val="00EE42A3"/>
    <w:rsid w:val="00EF4A12"/>
    <w:rsid w:val="00EF4EC6"/>
    <w:rsid w:val="00F01724"/>
    <w:rsid w:val="00F01AE9"/>
    <w:rsid w:val="00F02C32"/>
    <w:rsid w:val="00F0322E"/>
    <w:rsid w:val="00F104C8"/>
    <w:rsid w:val="00F13482"/>
    <w:rsid w:val="00F1431C"/>
    <w:rsid w:val="00F14B33"/>
    <w:rsid w:val="00F22DFB"/>
    <w:rsid w:val="00F2620F"/>
    <w:rsid w:val="00F32043"/>
    <w:rsid w:val="00F3260F"/>
    <w:rsid w:val="00F33932"/>
    <w:rsid w:val="00F4035D"/>
    <w:rsid w:val="00F414AC"/>
    <w:rsid w:val="00F50431"/>
    <w:rsid w:val="00F50C33"/>
    <w:rsid w:val="00F51D5C"/>
    <w:rsid w:val="00F53F6F"/>
    <w:rsid w:val="00F56C05"/>
    <w:rsid w:val="00F6012D"/>
    <w:rsid w:val="00F62AD4"/>
    <w:rsid w:val="00F62F0F"/>
    <w:rsid w:val="00F670CA"/>
    <w:rsid w:val="00F6788B"/>
    <w:rsid w:val="00F67E33"/>
    <w:rsid w:val="00F70DC4"/>
    <w:rsid w:val="00F76905"/>
    <w:rsid w:val="00F84728"/>
    <w:rsid w:val="00F84B7C"/>
    <w:rsid w:val="00F85CD1"/>
    <w:rsid w:val="00F9087F"/>
    <w:rsid w:val="00F90B7B"/>
    <w:rsid w:val="00F96A33"/>
    <w:rsid w:val="00F973FC"/>
    <w:rsid w:val="00FA611B"/>
    <w:rsid w:val="00FB3848"/>
    <w:rsid w:val="00FB44A0"/>
    <w:rsid w:val="00FD3874"/>
    <w:rsid w:val="00FD44DA"/>
    <w:rsid w:val="00FD532F"/>
    <w:rsid w:val="00FE0420"/>
    <w:rsid w:val="00FE20A8"/>
    <w:rsid w:val="00FE3629"/>
    <w:rsid w:val="00FE3BF4"/>
    <w:rsid w:val="00FE4876"/>
    <w:rsid w:val="00FE49A4"/>
    <w:rsid w:val="00FF2665"/>
    <w:rsid w:val="00FF6929"/>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41398"/>
    <w:pPr>
      <w:spacing w:after="24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2F08EE"/>
    <w:pPr>
      <w:keepNext/>
      <w:numPr>
        <w:numId w:val="17"/>
      </w:numPr>
      <w:ind w:left="0"/>
      <w:jc w:val="center"/>
      <w:outlineLvl w:val="0"/>
    </w:pPr>
    <w:rPr>
      <w:b/>
      <w:bCs/>
      <w:caps/>
      <w:kern w:val="32"/>
      <w:szCs w:val="32"/>
      <w:u w:val="single"/>
    </w:rPr>
  </w:style>
  <w:style w:type="paragraph" w:styleId="Heading2">
    <w:name w:val="heading 2"/>
    <w:basedOn w:val="Normal"/>
    <w:next w:val="BodyText"/>
    <w:link w:val="Heading2Char"/>
    <w:qFormat/>
    <w:rsid w:val="002F08EE"/>
    <w:pPr>
      <w:numPr>
        <w:ilvl w:val="1"/>
        <w:numId w:val="17"/>
      </w:numPr>
      <w:tabs>
        <w:tab w:val="clear" w:pos="1980"/>
        <w:tab w:val="num" w:pos="1440"/>
      </w:tabs>
      <w:ind w:left="0"/>
      <w:outlineLvl w:val="1"/>
    </w:pPr>
    <w:rPr>
      <w:bCs/>
      <w:iCs/>
      <w:szCs w:val="28"/>
      <w:u w:val="single"/>
    </w:rPr>
  </w:style>
  <w:style w:type="paragraph" w:styleId="Heading3">
    <w:name w:val="heading 3"/>
    <w:basedOn w:val="Normal"/>
    <w:next w:val="BodyText"/>
    <w:link w:val="Heading3Char"/>
    <w:qFormat/>
    <w:rsid w:val="002F08EE"/>
    <w:pPr>
      <w:numPr>
        <w:ilvl w:val="2"/>
        <w:numId w:val="17"/>
      </w:numPr>
      <w:ind w:left="0"/>
      <w:outlineLvl w:val="2"/>
    </w:pPr>
    <w:rPr>
      <w:bCs/>
      <w:szCs w:val="26"/>
    </w:rPr>
  </w:style>
  <w:style w:type="paragraph" w:styleId="Heading4">
    <w:name w:val="heading 4"/>
    <w:basedOn w:val="Normal"/>
    <w:next w:val="BodyText"/>
    <w:link w:val="Heading4Char"/>
    <w:qFormat/>
    <w:rsid w:val="009E75A2"/>
    <w:pPr>
      <w:numPr>
        <w:ilvl w:val="3"/>
        <w:numId w:val="17"/>
      </w:numPr>
      <w:tabs>
        <w:tab w:val="clear" w:pos="3060"/>
        <w:tab w:val="num" w:pos="2880"/>
      </w:tabs>
      <w:ind w:left="0"/>
      <w:outlineLvl w:val="3"/>
    </w:pPr>
    <w:rPr>
      <w:bCs/>
      <w:szCs w:val="28"/>
    </w:rPr>
  </w:style>
  <w:style w:type="paragraph" w:styleId="Heading5">
    <w:name w:val="heading 5"/>
    <w:basedOn w:val="Normal"/>
    <w:next w:val="BodyText"/>
    <w:link w:val="Heading5Char"/>
    <w:qFormat/>
    <w:rsid w:val="00FD44DA"/>
    <w:pPr>
      <w:ind w:firstLine="720"/>
      <w:outlineLvl w:val="4"/>
    </w:pPr>
    <w:rPr>
      <w:bCs/>
      <w:iCs/>
      <w:szCs w:val="26"/>
    </w:rPr>
  </w:style>
  <w:style w:type="paragraph" w:styleId="Heading6">
    <w:name w:val="heading 6"/>
    <w:basedOn w:val="Normal"/>
    <w:next w:val="BodyText"/>
    <w:link w:val="Heading6Char"/>
    <w:qFormat/>
    <w:rsid w:val="009E75A2"/>
    <w:pPr>
      <w:numPr>
        <w:ilvl w:val="5"/>
        <w:numId w:val="17"/>
      </w:numPr>
      <w:outlineLvl w:val="5"/>
    </w:pPr>
    <w:rPr>
      <w:bCs/>
      <w:szCs w:val="22"/>
    </w:rPr>
  </w:style>
  <w:style w:type="paragraph" w:styleId="Heading7">
    <w:name w:val="heading 7"/>
    <w:basedOn w:val="Normal"/>
    <w:next w:val="BodyText"/>
    <w:link w:val="Heading7Char"/>
    <w:qFormat/>
    <w:rsid w:val="009E75A2"/>
    <w:pPr>
      <w:numPr>
        <w:ilvl w:val="6"/>
        <w:numId w:val="17"/>
      </w:numPr>
      <w:outlineLvl w:val="6"/>
    </w:pPr>
  </w:style>
  <w:style w:type="paragraph" w:styleId="Heading8">
    <w:name w:val="heading 8"/>
    <w:basedOn w:val="Normal"/>
    <w:next w:val="BodyText"/>
    <w:link w:val="Heading8Char"/>
    <w:qFormat/>
    <w:rsid w:val="009E75A2"/>
    <w:pPr>
      <w:numPr>
        <w:ilvl w:val="7"/>
        <w:numId w:val="17"/>
      </w:numPr>
      <w:outlineLvl w:val="7"/>
    </w:pPr>
    <w:rPr>
      <w:iCs/>
    </w:rPr>
  </w:style>
  <w:style w:type="paragraph" w:styleId="Heading9">
    <w:name w:val="heading 9"/>
    <w:basedOn w:val="Normal"/>
    <w:next w:val="BodyText"/>
    <w:link w:val="Heading9Char"/>
    <w:qFormat/>
    <w:rsid w:val="009E75A2"/>
    <w:pPr>
      <w:numPr>
        <w:ilvl w:val="8"/>
        <w:numId w:val="17"/>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08EE"/>
    <w:rPr>
      <w:rFonts w:ascii="Times New Roman" w:eastAsia="Times New Roman" w:hAnsi="Times New Roman" w:cs="Times New Roman"/>
      <w:b/>
      <w:bCs/>
      <w:caps/>
      <w:kern w:val="32"/>
      <w:sz w:val="24"/>
      <w:szCs w:val="32"/>
      <w:u w:val="single"/>
    </w:rPr>
  </w:style>
  <w:style w:type="character" w:customStyle="1" w:styleId="Heading2Char">
    <w:name w:val="Heading 2 Char"/>
    <w:basedOn w:val="DefaultParagraphFont"/>
    <w:link w:val="Heading2"/>
    <w:rsid w:val="002F08EE"/>
    <w:rPr>
      <w:rFonts w:ascii="Times New Roman" w:eastAsia="Times New Roman" w:hAnsi="Times New Roman" w:cs="Times New Roman"/>
      <w:bCs/>
      <w:iCs/>
      <w:sz w:val="24"/>
      <w:szCs w:val="28"/>
      <w:u w:val="single"/>
    </w:rPr>
  </w:style>
  <w:style w:type="character" w:customStyle="1" w:styleId="Heading3Char">
    <w:name w:val="Heading 3 Char"/>
    <w:basedOn w:val="DefaultParagraphFont"/>
    <w:link w:val="Heading3"/>
    <w:rsid w:val="002F08EE"/>
    <w:rPr>
      <w:rFonts w:ascii="Times New Roman" w:eastAsia="Times New Roman" w:hAnsi="Times New Roman" w:cs="Times New Roman"/>
      <w:bCs/>
      <w:sz w:val="24"/>
      <w:szCs w:val="26"/>
    </w:rPr>
  </w:style>
  <w:style w:type="character" w:customStyle="1" w:styleId="Heading4Char">
    <w:name w:val="Heading 4 Char"/>
    <w:basedOn w:val="DefaultParagraphFont"/>
    <w:link w:val="Heading4"/>
    <w:rsid w:val="009E75A2"/>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FD44DA"/>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9E75A2"/>
    <w:rPr>
      <w:rFonts w:ascii="Times New Roman" w:eastAsia="Times New Roman" w:hAnsi="Times New Roman" w:cs="Times New Roman"/>
      <w:bCs/>
      <w:sz w:val="24"/>
    </w:rPr>
  </w:style>
  <w:style w:type="character" w:customStyle="1" w:styleId="Heading7Char">
    <w:name w:val="Heading 7 Char"/>
    <w:basedOn w:val="DefaultParagraphFont"/>
    <w:link w:val="Heading7"/>
    <w:rsid w:val="009E75A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E75A2"/>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9E75A2"/>
    <w:rPr>
      <w:rFonts w:ascii="Times New Roman" w:eastAsia="Times New Roman" w:hAnsi="Times New Roman" w:cs="Times New Roman"/>
      <w:sz w:val="24"/>
    </w:rPr>
  </w:style>
  <w:style w:type="paragraph" w:styleId="Header">
    <w:name w:val="header"/>
    <w:basedOn w:val="Normal"/>
    <w:link w:val="HeaderChar"/>
    <w:uiPriority w:val="99"/>
    <w:rsid w:val="009E75A2"/>
    <w:pPr>
      <w:tabs>
        <w:tab w:val="center" w:pos="4680"/>
        <w:tab w:val="right" w:pos="9360"/>
      </w:tabs>
    </w:pPr>
  </w:style>
  <w:style w:type="character" w:customStyle="1" w:styleId="HeaderChar">
    <w:name w:val="Header Char"/>
    <w:basedOn w:val="DefaultParagraphFont"/>
    <w:link w:val="Header"/>
    <w:uiPriority w:val="99"/>
    <w:rsid w:val="009E75A2"/>
    <w:rPr>
      <w:rFonts w:ascii="Times New Roman" w:eastAsia="Times New Roman" w:hAnsi="Times New Roman" w:cs="Times New Roman"/>
      <w:sz w:val="24"/>
      <w:szCs w:val="24"/>
    </w:rPr>
  </w:style>
  <w:style w:type="paragraph" w:styleId="Footer">
    <w:name w:val="footer"/>
    <w:basedOn w:val="Normal"/>
    <w:link w:val="FooterChar1"/>
    <w:uiPriority w:val="99"/>
    <w:rsid w:val="009E75A2"/>
    <w:pPr>
      <w:tabs>
        <w:tab w:val="center" w:pos="4680"/>
        <w:tab w:val="right" w:pos="9360"/>
      </w:tabs>
    </w:pPr>
  </w:style>
  <w:style w:type="character" w:customStyle="1" w:styleId="FooterChar">
    <w:name w:val="Footer Char"/>
    <w:basedOn w:val="DefaultParagraphFont"/>
    <w:uiPriority w:val="99"/>
    <w:rsid w:val="009E75A2"/>
    <w:rPr>
      <w:rFonts w:ascii="Times New Roman" w:eastAsia="Times New Roman" w:hAnsi="Times New Roman" w:cs="Times New Roman"/>
      <w:sz w:val="24"/>
      <w:szCs w:val="24"/>
    </w:rPr>
  </w:style>
  <w:style w:type="character" w:styleId="PageNumber">
    <w:name w:val="page number"/>
    <w:basedOn w:val="DefaultParagraphFont"/>
    <w:semiHidden/>
    <w:rsid w:val="009E75A2"/>
  </w:style>
  <w:style w:type="paragraph" w:styleId="BodyText">
    <w:name w:val="Body Text"/>
    <w:basedOn w:val="Normal"/>
    <w:link w:val="BodyTextChar"/>
    <w:rsid w:val="009E75A2"/>
  </w:style>
  <w:style w:type="character" w:customStyle="1" w:styleId="BodyTextChar">
    <w:name w:val="Body Text Char"/>
    <w:basedOn w:val="DefaultParagraphFont"/>
    <w:link w:val="BodyText"/>
    <w:rsid w:val="009E75A2"/>
    <w:rPr>
      <w:rFonts w:ascii="Times New Roman" w:eastAsia="Times New Roman" w:hAnsi="Times New Roman" w:cs="Times New Roman"/>
      <w:sz w:val="24"/>
      <w:szCs w:val="24"/>
    </w:rPr>
  </w:style>
  <w:style w:type="paragraph" w:customStyle="1" w:styleId="DoubleSpace">
    <w:name w:val="Double Space"/>
    <w:basedOn w:val="Normal"/>
    <w:rsid w:val="009E75A2"/>
    <w:pPr>
      <w:contextualSpacing/>
    </w:pPr>
  </w:style>
  <w:style w:type="numbering" w:styleId="111111">
    <w:name w:val="Outline List 2"/>
    <w:basedOn w:val="NoList"/>
    <w:semiHidden/>
    <w:rsid w:val="009E75A2"/>
    <w:pPr>
      <w:numPr>
        <w:numId w:val="2"/>
      </w:numPr>
    </w:pPr>
  </w:style>
  <w:style w:type="numbering" w:styleId="1ai">
    <w:name w:val="Outline List 1"/>
    <w:basedOn w:val="NoList"/>
    <w:semiHidden/>
    <w:rsid w:val="009E75A2"/>
    <w:pPr>
      <w:numPr>
        <w:numId w:val="3"/>
      </w:numPr>
    </w:pPr>
  </w:style>
  <w:style w:type="numbering" w:styleId="ArticleSection">
    <w:name w:val="Outline List 3"/>
    <w:basedOn w:val="NoList"/>
    <w:semiHidden/>
    <w:rsid w:val="009E75A2"/>
    <w:pPr>
      <w:numPr>
        <w:numId w:val="4"/>
      </w:numPr>
    </w:pPr>
  </w:style>
  <w:style w:type="paragraph" w:styleId="BlockText">
    <w:name w:val="Block Text"/>
    <w:basedOn w:val="Normal"/>
    <w:semiHidden/>
    <w:rsid w:val="009E75A2"/>
    <w:pPr>
      <w:spacing w:after="120"/>
      <w:ind w:left="1440" w:right="1440"/>
    </w:pPr>
  </w:style>
  <w:style w:type="paragraph" w:styleId="BodyText2">
    <w:name w:val="Body Text 2"/>
    <w:basedOn w:val="Normal"/>
    <w:link w:val="BodyText2Char"/>
    <w:semiHidden/>
    <w:rsid w:val="009E75A2"/>
    <w:pPr>
      <w:spacing w:after="120"/>
    </w:pPr>
  </w:style>
  <w:style w:type="character" w:customStyle="1" w:styleId="BodyText2Char">
    <w:name w:val="Body Text 2 Char"/>
    <w:basedOn w:val="DefaultParagraphFont"/>
    <w:link w:val="BodyText2"/>
    <w:semiHidden/>
    <w:rsid w:val="009E75A2"/>
    <w:rPr>
      <w:rFonts w:ascii="Times New Roman" w:eastAsia="Times New Roman" w:hAnsi="Times New Roman" w:cs="Times New Roman"/>
      <w:sz w:val="24"/>
      <w:szCs w:val="24"/>
    </w:rPr>
  </w:style>
  <w:style w:type="paragraph" w:styleId="BodyText3">
    <w:name w:val="Body Text 3"/>
    <w:basedOn w:val="Normal"/>
    <w:link w:val="BodyText3Char"/>
    <w:semiHidden/>
    <w:rsid w:val="009E75A2"/>
    <w:pPr>
      <w:spacing w:after="120"/>
    </w:pPr>
    <w:rPr>
      <w:szCs w:val="16"/>
    </w:rPr>
  </w:style>
  <w:style w:type="character" w:customStyle="1" w:styleId="BodyText3Char">
    <w:name w:val="Body Text 3 Char"/>
    <w:basedOn w:val="DefaultParagraphFont"/>
    <w:link w:val="BodyText3"/>
    <w:semiHidden/>
    <w:rsid w:val="009E75A2"/>
    <w:rPr>
      <w:rFonts w:ascii="Times New Roman" w:eastAsia="Times New Roman" w:hAnsi="Times New Roman" w:cs="Times New Roman"/>
      <w:sz w:val="24"/>
      <w:szCs w:val="16"/>
    </w:rPr>
  </w:style>
  <w:style w:type="paragraph" w:styleId="BodyTextIndent">
    <w:name w:val="Body Text Indent"/>
    <w:basedOn w:val="Normal"/>
    <w:link w:val="BodyTextIndentChar"/>
    <w:rsid w:val="009E75A2"/>
    <w:pPr>
      <w:ind w:left="720"/>
    </w:pPr>
  </w:style>
  <w:style w:type="character" w:customStyle="1" w:styleId="BodyTextIndentChar">
    <w:name w:val="Body Text Indent Char"/>
    <w:basedOn w:val="DefaultParagraphFont"/>
    <w:link w:val="BodyTextIndent"/>
    <w:rsid w:val="009E75A2"/>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semiHidden/>
    <w:rsid w:val="009E75A2"/>
    <w:pPr>
      <w:ind w:firstLine="210"/>
    </w:pPr>
  </w:style>
  <w:style w:type="character" w:customStyle="1" w:styleId="BodyTextFirstIndent2Char">
    <w:name w:val="Body Text First Indent 2 Char"/>
    <w:basedOn w:val="BodyTextIndentChar"/>
    <w:link w:val="BodyTextFirstIndent2"/>
    <w:semiHidden/>
    <w:rsid w:val="009E75A2"/>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9E75A2"/>
    <w:pPr>
      <w:spacing w:after="120"/>
      <w:ind w:left="360"/>
    </w:pPr>
  </w:style>
  <w:style w:type="character" w:customStyle="1" w:styleId="BodyTextIndent2Char">
    <w:name w:val="Body Text Indent 2 Char"/>
    <w:basedOn w:val="DefaultParagraphFont"/>
    <w:link w:val="BodyTextIndent2"/>
    <w:semiHidden/>
    <w:rsid w:val="009E75A2"/>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9E75A2"/>
    <w:pPr>
      <w:spacing w:after="120"/>
      <w:ind w:left="360"/>
    </w:pPr>
    <w:rPr>
      <w:szCs w:val="16"/>
    </w:rPr>
  </w:style>
  <w:style w:type="character" w:customStyle="1" w:styleId="BodyTextIndent3Char">
    <w:name w:val="Body Text Indent 3 Char"/>
    <w:basedOn w:val="DefaultParagraphFont"/>
    <w:link w:val="BodyTextIndent3"/>
    <w:semiHidden/>
    <w:rsid w:val="009E75A2"/>
    <w:rPr>
      <w:rFonts w:ascii="Times New Roman" w:eastAsia="Times New Roman" w:hAnsi="Times New Roman" w:cs="Times New Roman"/>
      <w:sz w:val="24"/>
      <w:szCs w:val="16"/>
    </w:rPr>
  </w:style>
  <w:style w:type="paragraph" w:styleId="Closing">
    <w:name w:val="Closing"/>
    <w:basedOn w:val="Normal"/>
    <w:link w:val="ClosingChar"/>
    <w:semiHidden/>
    <w:rsid w:val="009E75A2"/>
    <w:pPr>
      <w:ind w:left="4320"/>
    </w:pPr>
  </w:style>
  <w:style w:type="character" w:customStyle="1" w:styleId="ClosingChar">
    <w:name w:val="Closing Char"/>
    <w:basedOn w:val="DefaultParagraphFont"/>
    <w:link w:val="Closing"/>
    <w:semiHidden/>
    <w:rsid w:val="009E75A2"/>
    <w:rPr>
      <w:rFonts w:ascii="Times New Roman" w:eastAsia="Times New Roman" w:hAnsi="Times New Roman" w:cs="Times New Roman"/>
      <w:sz w:val="24"/>
      <w:szCs w:val="24"/>
    </w:rPr>
  </w:style>
  <w:style w:type="paragraph" w:styleId="Date">
    <w:name w:val="Date"/>
    <w:basedOn w:val="Normal"/>
    <w:next w:val="Normal"/>
    <w:link w:val="DateChar"/>
    <w:semiHidden/>
    <w:rsid w:val="009E75A2"/>
  </w:style>
  <w:style w:type="character" w:customStyle="1" w:styleId="DateChar">
    <w:name w:val="Date Char"/>
    <w:basedOn w:val="DefaultParagraphFont"/>
    <w:link w:val="Date"/>
    <w:semiHidden/>
    <w:rsid w:val="009E75A2"/>
    <w:rPr>
      <w:rFonts w:ascii="Times New Roman" w:eastAsia="Times New Roman" w:hAnsi="Times New Roman" w:cs="Times New Roman"/>
      <w:sz w:val="24"/>
      <w:szCs w:val="24"/>
    </w:rPr>
  </w:style>
  <w:style w:type="paragraph" w:styleId="E-mailSignature">
    <w:name w:val="E-mail Signature"/>
    <w:basedOn w:val="Normal"/>
    <w:link w:val="E-mailSignatureChar"/>
    <w:semiHidden/>
    <w:rsid w:val="009E75A2"/>
  </w:style>
  <w:style w:type="character" w:customStyle="1" w:styleId="E-mailSignatureChar">
    <w:name w:val="E-mail Signature Char"/>
    <w:basedOn w:val="DefaultParagraphFont"/>
    <w:link w:val="E-mailSignature"/>
    <w:semiHidden/>
    <w:rsid w:val="009E75A2"/>
    <w:rPr>
      <w:rFonts w:ascii="Times New Roman" w:eastAsia="Times New Roman" w:hAnsi="Times New Roman" w:cs="Times New Roman"/>
      <w:sz w:val="24"/>
      <w:szCs w:val="24"/>
    </w:rPr>
  </w:style>
  <w:style w:type="character" w:styleId="Emphasis">
    <w:name w:val="Emphasis"/>
    <w:basedOn w:val="DefaultParagraphFont"/>
    <w:qFormat/>
    <w:rsid w:val="009E75A2"/>
    <w:rPr>
      <w:i/>
      <w:iCs/>
    </w:rPr>
  </w:style>
  <w:style w:type="character" w:styleId="FollowedHyperlink">
    <w:name w:val="FollowedHyperlink"/>
    <w:basedOn w:val="DefaultParagraphFont"/>
    <w:uiPriority w:val="99"/>
    <w:semiHidden/>
    <w:rsid w:val="009E75A2"/>
    <w:rPr>
      <w:color w:val="000080"/>
      <w:u w:val="single"/>
    </w:rPr>
  </w:style>
  <w:style w:type="character" w:styleId="HTMLAcronym">
    <w:name w:val="HTML Acronym"/>
    <w:basedOn w:val="DefaultParagraphFont"/>
    <w:semiHidden/>
    <w:rsid w:val="009E75A2"/>
  </w:style>
  <w:style w:type="paragraph" w:styleId="HTMLAddress">
    <w:name w:val="HTML Address"/>
    <w:basedOn w:val="Normal"/>
    <w:link w:val="HTMLAddressChar"/>
    <w:semiHidden/>
    <w:rsid w:val="009E75A2"/>
    <w:rPr>
      <w:i/>
      <w:iCs/>
    </w:rPr>
  </w:style>
  <w:style w:type="character" w:customStyle="1" w:styleId="HTMLAddressChar">
    <w:name w:val="HTML Address Char"/>
    <w:basedOn w:val="DefaultParagraphFont"/>
    <w:link w:val="HTMLAddress"/>
    <w:semiHidden/>
    <w:rsid w:val="009E75A2"/>
    <w:rPr>
      <w:rFonts w:ascii="Times New Roman" w:eastAsia="Times New Roman" w:hAnsi="Times New Roman" w:cs="Times New Roman"/>
      <w:i/>
      <w:iCs/>
      <w:sz w:val="24"/>
      <w:szCs w:val="24"/>
    </w:rPr>
  </w:style>
  <w:style w:type="character" w:styleId="HTMLCite">
    <w:name w:val="HTML Cite"/>
    <w:basedOn w:val="DefaultParagraphFont"/>
    <w:semiHidden/>
    <w:rsid w:val="009E75A2"/>
    <w:rPr>
      <w:i/>
      <w:iCs/>
    </w:rPr>
  </w:style>
  <w:style w:type="character" w:styleId="HTMLCode">
    <w:name w:val="HTML Code"/>
    <w:basedOn w:val="DefaultParagraphFont"/>
    <w:semiHidden/>
    <w:rsid w:val="009E75A2"/>
    <w:rPr>
      <w:rFonts w:ascii="Courier New" w:hAnsi="Courier New" w:cs="Courier New"/>
      <w:sz w:val="20"/>
      <w:szCs w:val="20"/>
    </w:rPr>
  </w:style>
  <w:style w:type="character" w:styleId="HTMLDefinition">
    <w:name w:val="HTML Definition"/>
    <w:basedOn w:val="DefaultParagraphFont"/>
    <w:semiHidden/>
    <w:rsid w:val="009E75A2"/>
    <w:rPr>
      <w:i/>
      <w:iCs/>
    </w:rPr>
  </w:style>
  <w:style w:type="character" w:styleId="HTMLKeyboard">
    <w:name w:val="HTML Keyboard"/>
    <w:basedOn w:val="DefaultParagraphFont"/>
    <w:semiHidden/>
    <w:rsid w:val="009E75A2"/>
    <w:rPr>
      <w:rFonts w:ascii="Courier New" w:hAnsi="Courier New" w:cs="Courier New"/>
      <w:sz w:val="20"/>
      <w:szCs w:val="20"/>
    </w:rPr>
  </w:style>
  <w:style w:type="paragraph" w:styleId="HTMLPreformatted">
    <w:name w:val="HTML Preformatted"/>
    <w:basedOn w:val="Normal"/>
    <w:link w:val="HTMLPreformattedChar"/>
    <w:semiHidden/>
    <w:rsid w:val="009E75A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9E75A2"/>
    <w:rPr>
      <w:rFonts w:ascii="Courier New" w:eastAsia="Times New Roman" w:hAnsi="Courier New" w:cs="Courier New"/>
      <w:sz w:val="20"/>
      <w:szCs w:val="20"/>
    </w:rPr>
  </w:style>
  <w:style w:type="character" w:styleId="HTMLSample">
    <w:name w:val="HTML Sample"/>
    <w:basedOn w:val="DefaultParagraphFont"/>
    <w:semiHidden/>
    <w:rsid w:val="009E75A2"/>
    <w:rPr>
      <w:rFonts w:ascii="Courier New" w:hAnsi="Courier New" w:cs="Courier New"/>
    </w:rPr>
  </w:style>
  <w:style w:type="character" w:styleId="HTMLTypewriter">
    <w:name w:val="HTML Typewriter"/>
    <w:basedOn w:val="DefaultParagraphFont"/>
    <w:semiHidden/>
    <w:rsid w:val="009E75A2"/>
    <w:rPr>
      <w:rFonts w:ascii="Courier New" w:hAnsi="Courier New" w:cs="Courier New"/>
      <w:sz w:val="20"/>
      <w:szCs w:val="20"/>
    </w:rPr>
  </w:style>
  <w:style w:type="character" w:styleId="HTMLVariable">
    <w:name w:val="HTML Variable"/>
    <w:basedOn w:val="DefaultParagraphFont"/>
    <w:semiHidden/>
    <w:rsid w:val="009E75A2"/>
    <w:rPr>
      <w:i/>
      <w:iCs/>
    </w:rPr>
  </w:style>
  <w:style w:type="paragraph" w:styleId="Index1">
    <w:name w:val="index 1"/>
    <w:basedOn w:val="Normal"/>
    <w:next w:val="Normal"/>
    <w:autoRedefine/>
    <w:semiHidden/>
    <w:rsid w:val="009E75A2"/>
    <w:pPr>
      <w:ind w:left="240" w:hanging="240"/>
    </w:pPr>
    <w:rPr>
      <w:szCs w:val="20"/>
    </w:rPr>
  </w:style>
  <w:style w:type="paragraph" w:styleId="Index2">
    <w:name w:val="index 2"/>
    <w:basedOn w:val="Normal"/>
    <w:next w:val="Normal"/>
    <w:autoRedefine/>
    <w:semiHidden/>
    <w:rsid w:val="009E75A2"/>
    <w:pPr>
      <w:ind w:left="480" w:hanging="240"/>
    </w:pPr>
    <w:rPr>
      <w:szCs w:val="20"/>
    </w:rPr>
  </w:style>
  <w:style w:type="paragraph" w:styleId="Index3">
    <w:name w:val="index 3"/>
    <w:basedOn w:val="Normal"/>
    <w:next w:val="Normal"/>
    <w:autoRedefine/>
    <w:semiHidden/>
    <w:rsid w:val="009E75A2"/>
    <w:pPr>
      <w:ind w:left="720" w:hanging="240"/>
    </w:pPr>
    <w:rPr>
      <w:szCs w:val="20"/>
    </w:rPr>
  </w:style>
  <w:style w:type="paragraph" w:styleId="Index4">
    <w:name w:val="index 4"/>
    <w:basedOn w:val="Normal"/>
    <w:next w:val="Normal"/>
    <w:autoRedefine/>
    <w:semiHidden/>
    <w:rsid w:val="009E75A2"/>
    <w:pPr>
      <w:ind w:left="960" w:hanging="240"/>
    </w:pPr>
    <w:rPr>
      <w:szCs w:val="20"/>
    </w:rPr>
  </w:style>
  <w:style w:type="paragraph" w:styleId="Index5">
    <w:name w:val="index 5"/>
    <w:basedOn w:val="Normal"/>
    <w:next w:val="Normal"/>
    <w:autoRedefine/>
    <w:semiHidden/>
    <w:rsid w:val="009E75A2"/>
    <w:pPr>
      <w:ind w:left="1200" w:hanging="240"/>
    </w:pPr>
    <w:rPr>
      <w:szCs w:val="20"/>
    </w:rPr>
  </w:style>
  <w:style w:type="paragraph" w:styleId="Index6">
    <w:name w:val="index 6"/>
    <w:basedOn w:val="Normal"/>
    <w:next w:val="Normal"/>
    <w:autoRedefine/>
    <w:semiHidden/>
    <w:rsid w:val="009E75A2"/>
    <w:pPr>
      <w:ind w:left="1440" w:hanging="240"/>
    </w:pPr>
    <w:rPr>
      <w:szCs w:val="20"/>
    </w:rPr>
  </w:style>
  <w:style w:type="paragraph" w:styleId="Index7">
    <w:name w:val="index 7"/>
    <w:basedOn w:val="Normal"/>
    <w:next w:val="Normal"/>
    <w:autoRedefine/>
    <w:semiHidden/>
    <w:rsid w:val="009E75A2"/>
    <w:pPr>
      <w:ind w:left="1680" w:hanging="240"/>
    </w:pPr>
    <w:rPr>
      <w:szCs w:val="20"/>
    </w:rPr>
  </w:style>
  <w:style w:type="paragraph" w:styleId="Index8">
    <w:name w:val="index 8"/>
    <w:basedOn w:val="Normal"/>
    <w:next w:val="Normal"/>
    <w:autoRedefine/>
    <w:semiHidden/>
    <w:rsid w:val="009E75A2"/>
    <w:pPr>
      <w:ind w:left="1920" w:hanging="240"/>
    </w:pPr>
    <w:rPr>
      <w:szCs w:val="20"/>
    </w:rPr>
  </w:style>
  <w:style w:type="paragraph" w:styleId="Index9">
    <w:name w:val="index 9"/>
    <w:basedOn w:val="Normal"/>
    <w:next w:val="Normal"/>
    <w:autoRedefine/>
    <w:semiHidden/>
    <w:rsid w:val="009E75A2"/>
    <w:pPr>
      <w:ind w:left="2160" w:hanging="240"/>
    </w:pPr>
    <w:rPr>
      <w:szCs w:val="20"/>
    </w:rPr>
  </w:style>
  <w:style w:type="paragraph" w:styleId="IndexHeading">
    <w:name w:val="index heading"/>
    <w:basedOn w:val="Normal"/>
    <w:next w:val="Index1"/>
    <w:semiHidden/>
    <w:rsid w:val="009E75A2"/>
    <w:rPr>
      <w:rFonts w:ascii="Arial" w:hAnsi="Arial" w:cs="Arial"/>
      <w:b/>
      <w:bCs/>
    </w:rPr>
  </w:style>
  <w:style w:type="paragraph" w:styleId="List">
    <w:name w:val="List"/>
    <w:aliases w:val="List Char1,List Char Char,List Char1 Char Char,List Char Char Char Char1,List Char1 Char Char Char Char,List Char Char Char Char1 Char Char,List Char1 Char Char Char Char Char Char,List Char Char1 Char Char Char Char Char Char,List Char Char2"/>
    <w:basedOn w:val="Normal"/>
    <w:link w:val="ListChar"/>
    <w:rsid w:val="009E75A2"/>
    <w:pPr>
      <w:ind w:left="720" w:hanging="720"/>
    </w:pPr>
  </w:style>
  <w:style w:type="paragraph" w:styleId="List2">
    <w:name w:val="List 2"/>
    <w:basedOn w:val="Normal"/>
    <w:semiHidden/>
    <w:rsid w:val="009E75A2"/>
    <w:pPr>
      <w:ind w:left="720" w:hanging="360"/>
    </w:pPr>
  </w:style>
  <w:style w:type="paragraph" w:styleId="List3">
    <w:name w:val="List 3"/>
    <w:basedOn w:val="Normal"/>
    <w:semiHidden/>
    <w:rsid w:val="009E75A2"/>
    <w:pPr>
      <w:ind w:left="1080" w:hanging="360"/>
    </w:pPr>
  </w:style>
  <w:style w:type="paragraph" w:styleId="List4">
    <w:name w:val="List 4"/>
    <w:basedOn w:val="Normal"/>
    <w:semiHidden/>
    <w:rsid w:val="009E75A2"/>
    <w:pPr>
      <w:ind w:left="1440" w:hanging="360"/>
    </w:pPr>
  </w:style>
  <w:style w:type="paragraph" w:styleId="List5">
    <w:name w:val="List 5"/>
    <w:basedOn w:val="Normal"/>
    <w:semiHidden/>
    <w:rsid w:val="009E75A2"/>
    <w:pPr>
      <w:ind w:left="1800" w:hanging="360"/>
    </w:pPr>
  </w:style>
  <w:style w:type="paragraph" w:styleId="ListBullet3">
    <w:name w:val="List Bullet 3"/>
    <w:basedOn w:val="Normal"/>
    <w:autoRedefine/>
    <w:semiHidden/>
    <w:rsid w:val="009E75A2"/>
    <w:pPr>
      <w:numPr>
        <w:numId w:val="5"/>
      </w:numPr>
    </w:pPr>
  </w:style>
  <w:style w:type="paragraph" w:styleId="ListBullet4">
    <w:name w:val="List Bullet 4"/>
    <w:basedOn w:val="Normal"/>
    <w:autoRedefine/>
    <w:semiHidden/>
    <w:rsid w:val="009E75A2"/>
    <w:pPr>
      <w:numPr>
        <w:numId w:val="6"/>
      </w:numPr>
    </w:pPr>
  </w:style>
  <w:style w:type="paragraph" w:styleId="ListBullet5">
    <w:name w:val="List Bullet 5"/>
    <w:basedOn w:val="Normal"/>
    <w:autoRedefine/>
    <w:semiHidden/>
    <w:rsid w:val="009E75A2"/>
    <w:pPr>
      <w:numPr>
        <w:numId w:val="7"/>
      </w:numPr>
    </w:pPr>
  </w:style>
  <w:style w:type="paragraph" w:styleId="ListContinue">
    <w:name w:val="List Continue"/>
    <w:basedOn w:val="Normal"/>
    <w:semiHidden/>
    <w:rsid w:val="009E75A2"/>
    <w:pPr>
      <w:spacing w:after="120"/>
      <w:ind w:left="360"/>
    </w:pPr>
  </w:style>
  <w:style w:type="paragraph" w:styleId="ListContinue2">
    <w:name w:val="List Continue 2"/>
    <w:basedOn w:val="Normal"/>
    <w:semiHidden/>
    <w:rsid w:val="009E75A2"/>
    <w:pPr>
      <w:spacing w:after="120"/>
      <w:ind w:left="720"/>
    </w:pPr>
  </w:style>
  <w:style w:type="paragraph" w:styleId="ListContinue3">
    <w:name w:val="List Continue 3"/>
    <w:basedOn w:val="Normal"/>
    <w:semiHidden/>
    <w:rsid w:val="009E75A2"/>
    <w:pPr>
      <w:spacing w:after="120"/>
      <w:ind w:left="1080"/>
    </w:pPr>
  </w:style>
  <w:style w:type="paragraph" w:styleId="ListContinue4">
    <w:name w:val="List Continue 4"/>
    <w:basedOn w:val="Normal"/>
    <w:semiHidden/>
    <w:rsid w:val="009E75A2"/>
    <w:pPr>
      <w:spacing w:after="120"/>
      <w:ind w:left="1440"/>
    </w:pPr>
  </w:style>
  <w:style w:type="paragraph" w:styleId="ListContinue5">
    <w:name w:val="List Continue 5"/>
    <w:basedOn w:val="Normal"/>
    <w:semiHidden/>
    <w:rsid w:val="009E75A2"/>
    <w:pPr>
      <w:spacing w:after="120"/>
      <w:ind w:left="1800"/>
    </w:pPr>
  </w:style>
  <w:style w:type="paragraph" w:styleId="ListNumber2">
    <w:name w:val="List Number 2"/>
    <w:basedOn w:val="Normal"/>
    <w:rsid w:val="009E75A2"/>
    <w:pPr>
      <w:numPr>
        <w:numId w:val="8"/>
      </w:numPr>
      <w:ind w:left="0" w:firstLine="720"/>
    </w:pPr>
  </w:style>
  <w:style w:type="paragraph" w:styleId="ListNumber3">
    <w:name w:val="List Number 3"/>
    <w:basedOn w:val="Normal"/>
    <w:semiHidden/>
    <w:rsid w:val="009E75A2"/>
    <w:pPr>
      <w:numPr>
        <w:numId w:val="9"/>
      </w:numPr>
    </w:pPr>
  </w:style>
  <w:style w:type="paragraph" w:styleId="ListNumber4">
    <w:name w:val="List Number 4"/>
    <w:basedOn w:val="Normal"/>
    <w:semiHidden/>
    <w:rsid w:val="009E75A2"/>
    <w:pPr>
      <w:numPr>
        <w:numId w:val="10"/>
      </w:numPr>
    </w:pPr>
  </w:style>
  <w:style w:type="paragraph" w:styleId="ListNumber5">
    <w:name w:val="List Number 5"/>
    <w:basedOn w:val="Normal"/>
    <w:semiHidden/>
    <w:rsid w:val="009E75A2"/>
    <w:pPr>
      <w:numPr>
        <w:numId w:val="11"/>
      </w:numPr>
    </w:pPr>
  </w:style>
  <w:style w:type="paragraph" w:styleId="MessageHeader">
    <w:name w:val="Message Header"/>
    <w:basedOn w:val="Normal"/>
    <w:link w:val="MessageHeaderChar"/>
    <w:semiHidden/>
    <w:rsid w:val="009E75A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9E75A2"/>
    <w:rPr>
      <w:rFonts w:ascii="Arial" w:eastAsia="Times New Roman" w:hAnsi="Arial" w:cs="Arial"/>
      <w:sz w:val="24"/>
      <w:szCs w:val="24"/>
      <w:shd w:val="pct20" w:color="auto" w:fill="auto"/>
    </w:rPr>
  </w:style>
  <w:style w:type="paragraph" w:styleId="NormalWeb">
    <w:name w:val="Normal (Web)"/>
    <w:basedOn w:val="Normal"/>
    <w:uiPriority w:val="99"/>
    <w:semiHidden/>
    <w:rsid w:val="009E75A2"/>
  </w:style>
  <w:style w:type="paragraph" w:styleId="NoteHeading">
    <w:name w:val="Note Heading"/>
    <w:basedOn w:val="Normal"/>
    <w:next w:val="Normal"/>
    <w:link w:val="NoteHeadingChar"/>
    <w:semiHidden/>
    <w:rsid w:val="009E75A2"/>
  </w:style>
  <w:style w:type="character" w:customStyle="1" w:styleId="NoteHeadingChar">
    <w:name w:val="Note Heading Char"/>
    <w:basedOn w:val="DefaultParagraphFont"/>
    <w:link w:val="NoteHeading"/>
    <w:semiHidden/>
    <w:rsid w:val="009E75A2"/>
    <w:rPr>
      <w:rFonts w:ascii="Times New Roman" w:eastAsia="Times New Roman" w:hAnsi="Times New Roman" w:cs="Times New Roman"/>
      <w:sz w:val="24"/>
      <w:szCs w:val="24"/>
    </w:rPr>
  </w:style>
  <w:style w:type="paragraph" w:styleId="PlainText">
    <w:name w:val="Plain Text"/>
    <w:basedOn w:val="Normal"/>
    <w:link w:val="PlainTextChar"/>
    <w:semiHidden/>
    <w:rsid w:val="009E75A2"/>
    <w:rPr>
      <w:rFonts w:ascii="Courier New" w:hAnsi="Courier New" w:cs="Courier New"/>
      <w:sz w:val="20"/>
      <w:szCs w:val="20"/>
    </w:rPr>
  </w:style>
  <w:style w:type="character" w:customStyle="1" w:styleId="PlainTextChar">
    <w:name w:val="Plain Text Char"/>
    <w:basedOn w:val="DefaultParagraphFont"/>
    <w:link w:val="PlainText"/>
    <w:semiHidden/>
    <w:rsid w:val="009E75A2"/>
    <w:rPr>
      <w:rFonts w:ascii="Courier New" w:eastAsia="Times New Roman" w:hAnsi="Courier New" w:cs="Courier New"/>
      <w:sz w:val="20"/>
      <w:szCs w:val="20"/>
    </w:rPr>
  </w:style>
  <w:style w:type="paragraph" w:styleId="Salutation">
    <w:name w:val="Salutation"/>
    <w:basedOn w:val="Normal"/>
    <w:next w:val="Normal"/>
    <w:link w:val="SalutationChar"/>
    <w:semiHidden/>
    <w:rsid w:val="009E75A2"/>
  </w:style>
  <w:style w:type="character" w:customStyle="1" w:styleId="SalutationChar">
    <w:name w:val="Salutation Char"/>
    <w:basedOn w:val="DefaultParagraphFont"/>
    <w:link w:val="Salutation"/>
    <w:semiHidden/>
    <w:rsid w:val="009E75A2"/>
    <w:rPr>
      <w:rFonts w:ascii="Times New Roman" w:eastAsia="Times New Roman" w:hAnsi="Times New Roman" w:cs="Times New Roman"/>
      <w:sz w:val="24"/>
      <w:szCs w:val="24"/>
    </w:rPr>
  </w:style>
  <w:style w:type="paragraph" w:styleId="Signature">
    <w:name w:val="Signature"/>
    <w:basedOn w:val="Normal"/>
    <w:link w:val="SignatureChar"/>
    <w:semiHidden/>
    <w:rsid w:val="009E75A2"/>
    <w:pPr>
      <w:ind w:left="4320"/>
    </w:pPr>
  </w:style>
  <w:style w:type="character" w:customStyle="1" w:styleId="SignatureChar">
    <w:name w:val="Signature Char"/>
    <w:basedOn w:val="DefaultParagraphFont"/>
    <w:link w:val="Signature"/>
    <w:semiHidden/>
    <w:rsid w:val="009E75A2"/>
    <w:rPr>
      <w:rFonts w:ascii="Times New Roman" w:eastAsia="Times New Roman" w:hAnsi="Times New Roman" w:cs="Times New Roman"/>
      <w:sz w:val="24"/>
      <w:szCs w:val="24"/>
    </w:rPr>
  </w:style>
  <w:style w:type="character" w:styleId="Strong">
    <w:name w:val="Strong"/>
    <w:basedOn w:val="DefaultParagraphFont"/>
    <w:qFormat/>
    <w:rsid w:val="009E75A2"/>
    <w:rPr>
      <w:b/>
      <w:bCs/>
    </w:rPr>
  </w:style>
  <w:style w:type="paragraph" w:styleId="Subtitle">
    <w:name w:val="Subtitle"/>
    <w:basedOn w:val="Normal"/>
    <w:link w:val="SubtitleChar"/>
    <w:qFormat/>
    <w:rsid w:val="009E75A2"/>
    <w:pPr>
      <w:spacing w:after="60"/>
      <w:jc w:val="center"/>
      <w:outlineLvl w:val="1"/>
    </w:pPr>
    <w:rPr>
      <w:rFonts w:ascii="Arial" w:hAnsi="Arial" w:cs="Arial"/>
    </w:rPr>
  </w:style>
  <w:style w:type="character" w:customStyle="1" w:styleId="SubtitleChar">
    <w:name w:val="Subtitle Char"/>
    <w:basedOn w:val="DefaultParagraphFont"/>
    <w:link w:val="Subtitle"/>
    <w:rsid w:val="009E75A2"/>
    <w:rPr>
      <w:rFonts w:ascii="Arial" w:eastAsia="Times New Roman" w:hAnsi="Arial" w:cs="Arial"/>
      <w:sz w:val="24"/>
      <w:szCs w:val="24"/>
    </w:rPr>
  </w:style>
  <w:style w:type="table" w:styleId="TableWeb1">
    <w:name w:val="Table Web 1"/>
    <w:basedOn w:val="TableNormal"/>
    <w:semiHidden/>
    <w:rsid w:val="009E75A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E75A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E75A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uiPriority w:val="39"/>
    <w:rsid w:val="009E75A2"/>
    <w:pPr>
      <w:keepLines/>
      <w:tabs>
        <w:tab w:val="right" w:leader="dot" w:pos="9288"/>
      </w:tabs>
      <w:spacing w:after="120"/>
      <w:ind w:left="1440" w:right="720" w:hanging="1440"/>
    </w:pPr>
    <w:rPr>
      <w:szCs w:val="20"/>
    </w:rPr>
  </w:style>
  <w:style w:type="paragraph" w:styleId="TOC2">
    <w:name w:val="toc 2"/>
    <w:basedOn w:val="Normal"/>
    <w:next w:val="Normal"/>
    <w:uiPriority w:val="39"/>
    <w:rsid w:val="009E75A2"/>
    <w:pPr>
      <w:keepLines/>
      <w:tabs>
        <w:tab w:val="right" w:leader="dot" w:pos="9288"/>
      </w:tabs>
      <w:spacing w:after="120"/>
      <w:ind w:left="1440" w:right="720" w:hanging="720"/>
    </w:pPr>
    <w:rPr>
      <w:szCs w:val="20"/>
    </w:rPr>
  </w:style>
  <w:style w:type="paragraph" w:styleId="TOC3">
    <w:name w:val="toc 3"/>
    <w:basedOn w:val="Normal"/>
    <w:next w:val="Normal"/>
    <w:uiPriority w:val="39"/>
    <w:rsid w:val="009E75A2"/>
    <w:pPr>
      <w:keepLines/>
      <w:tabs>
        <w:tab w:val="right" w:leader="dot" w:pos="9288"/>
      </w:tabs>
      <w:spacing w:after="120"/>
      <w:ind w:left="2160" w:right="720" w:hanging="720"/>
    </w:pPr>
    <w:rPr>
      <w:szCs w:val="20"/>
    </w:rPr>
  </w:style>
  <w:style w:type="paragraph" w:styleId="TOC4">
    <w:name w:val="toc 4"/>
    <w:basedOn w:val="Normal"/>
    <w:next w:val="Normal"/>
    <w:uiPriority w:val="39"/>
    <w:rsid w:val="009E75A2"/>
    <w:pPr>
      <w:keepLines/>
      <w:tabs>
        <w:tab w:val="right" w:leader="dot" w:pos="9288"/>
      </w:tabs>
      <w:spacing w:after="120"/>
      <w:ind w:left="2880" w:right="720" w:hanging="720"/>
    </w:pPr>
    <w:rPr>
      <w:szCs w:val="20"/>
    </w:rPr>
  </w:style>
  <w:style w:type="paragraph" w:styleId="TOC5">
    <w:name w:val="toc 5"/>
    <w:basedOn w:val="Normal"/>
    <w:next w:val="Normal"/>
    <w:uiPriority w:val="39"/>
    <w:rsid w:val="009E75A2"/>
    <w:pPr>
      <w:keepLines/>
      <w:tabs>
        <w:tab w:val="right" w:leader="dot" w:pos="9288"/>
      </w:tabs>
      <w:spacing w:after="120"/>
      <w:ind w:left="3600" w:right="720" w:hanging="720"/>
    </w:pPr>
    <w:rPr>
      <w:szCs w:val="20"/>
    </w:rPr>
  </w:style>
  <w:style w:type="paragraph" w:styleId="TOC6">
    <w:name w:val="toc 6"/>
    <w:basedOn w:val="Normal"/>
    <w:next w:val="Normal"/>
    <w:uiPriority w:val="39"/>
    <w:rsid w:val="009E75A2"/>
    <w:pPr>
      <w:keepLines/>
      <w:tabs>
        <w:tab w:val="right" w:leader="dot" w:pos="9288"/>
      </w:tabs>
      <w:spacing w:after="120"/>
      <w:ind w:left="4320" w:right="720" w:hanging="720"/>
    </w:pPr>
    <w:rPr>
      <w:szCs w:val="20"/>
    </w:rPr>
  </w:style>
  <w:style w:type="paragraph" w:styleId="TOC7">
    <w:name w:val="toc 7"/>
    <w:basedOn w:val="Normal"/>
    <w:next w:val="Normal"/>
    <w:uiPriority w:val="39"/>
    <w:rsid w:val="009E75A2"/>
    <w:pPr>
      <w:keepLines/>
      <w:tabs>
        <w:tab w:val="right" w:leader="dot" w:pos="9288"/>
      </w:tabs>
      <w:spacing w:after="120"/>
      <w:ind w:left="5040" w:right="720" w:hanging="720"/>
    </w:pPr>
    <w:rPr>
      <w:szCs w:val="20"/>
    </w:rPr>
  </w:style>
  <w:style w:type="paragraph" w:styleId="TOC8">
    <w:name w:val="toc 8"/>
    <w:basedOn w:val="Normal"/>
    <w:next w:val="Normal"/>
    <w:uiPriority w:val="39"/>
    <w:rsid w:val="009E75A2"/>
    <w:pPr>
      <w:keepLines/>
      <w:tabs>
        <w:tab w:val="right" w:leader="dot" w:pos="9288"/>
      </w:tabs>
      <w:spacing w:after="120"/>
      <w:ind w:left="5760" w:right="720" w:hanging="720"/>
    </w:pPr>
    <w:rPr>
      <w:szCs w:val="20"/>
    </w:rPr>
  </w:style>
  <w:style w:type="paragraph" w:styleId="TOC9">
    <w:name w:val="toc 9"/>
    <w:basedOn w:val="Normal"/>
    <w:next w:val="Normal"/>
    <w:uiPriority w:val="39"/>
    <w:rsid w:val="009E75A2"/>
    <w:pPr>
      <w:keepLines/>
      <w:tabs>
        <w:tab w:val="right" w:leader="dot" w:pos="9288"/>
      </w:tabs>
      <w:spacing w:after="120"/>
      <w:ind w:left="6480" w:right="720" w:hanging="720"/>
    </w:pPr>
    <w:rPr>
      <w:szCs w:val="20"/>
    </w:rPr>
  </w:style>
  <w:style w:type="paragraph" w:styleId="ListNumber">
    <w:name w:val="List Number"/>
    <w:basedOn w:val="Normal"/>
    <w:rsid w:val="009E75A2"/>
    <w:pPr>
      <w:numPr>
        <w:numId w:val="14"/>
      </w:numPr>
    </w:pPr>
  </w:style>
  <w:style w:type="paragraph" w:styleId="ListBullet">
    <w:name w:val="List Bullet"/>
    <w:basedOn w:val="Normal"/>
    <w:rsid w:val="009E75A2"/>
    <w:pPr>
      <w:numPr>
        <w:numId w:val="12"/>
      </w:numPr>
      <w:ind w:right="720"/>
    </w:pPr>
  </w:style>
  <w:style w:type="paragraph" w:styleId="ListBullet2">
    <w:name w:val="List Bullet 2"/>
    <w:basedOn w:val="Normal"/>
    <w:rsid w:val="009E75A2"/>
    <w:pPr>
      <w:numPr>
        <w:numId w:val="13"/>
      </w:numPr>
      <w:ind w:right="1440"/>
    </w:pPr>
  </w:style>
  <w:style w:type="character" w:styleId="LineNumber">
    <w:name w:val="line number"/>
    <w:basedOn w:val="DefaultParagraphFont"/>
    <w:semiHidden/>
    <w:rsid w:val="009E75A2"/>
  </w:style>
  <w:style w:type="paragraph" w:styleId="BodyTextFirstIndent">
    <w:name w:val="Body Text First Indent"/>
    <w:aliases w:val="bf"/>
    <w:basedOn w:val="BodyText"/>
    <w:link w:val="BodyTextFirstIndentChar"/>
    <w:semiHidden/>
    <w:rsid w:val="009E75A2"/>
    <w:pPr>
      <w:ind w:firstLine="720"/>
    </w:pPr>
  </w:style>
  <w:style w:type="character" w:customStyle="1" w:styleId="BodyTextFirstIndentChar">
    <w:name w:val="Body Text First Indent Char"/>
    <w:aliases w:val="bf Char"/>
    <w:basedOn w:val="BodyTextChar"/>
    <w:link w:val="BodyTextFirstIndent"/>
    <w:semiHidden/>
    <w:rsid w:val="009E75A2"/>
    <w:rPr>
      <w:rFonts w:ascii="Times New Roman" w:eastAsia="Times New Roman" w:hAnsi="Times New Roman" w:cs="Times New Roman"/>
      <w:sz w:val="24"/>
      <w:szCs w:val="24"/>
    </w:rPr>
  </w:style>
  <w:style w:type="character" w:styleId="EndnoteReference">
    <w:name w:val="endnote reference"/>
    <w:basedOn w:val="DefaultParagraphFont"/>
    <w:rsid w:val="009E75A2"/>
    <w:rPr>
      <w:vertAlign w:val="superscript"/>
    </w:rPr>
  </w:style>
  <w:style w:type="paragraph" w:styleId="EndnoteText">
    <w:name w:val="endnote text"/>
    <w:basedOn w:val="Normal"/>
    <w:link w:val="EndnoteTextChar"/>
    <w:rsid w:val="009E75A2"/>
    <w:pPr>
      <w:ind w:firstLine="720"/>
    </w:pPr>
    <w:rPr>
      <w:szCs w:val="20"/>
    </w:rPr>
  </w:style>
  <w:style w:type="character" w:customStyle="1" w:styleId="EndnoteTextChar">
    <w:name w:val="Endnote Text Char"/>
    <w:basedOn w:val="DefaultParagraphFont"/>
    <w:link w:val="EndnoteText"/>
    <w:rsid w:val="009E75A2"/>
    <w:rPr>
      <w:rFonts w:ascii="Times New Roman" w:eastAsia="Times New Roman" w:hAnsi="Times New Roman" w:cs="Times New Roman"/>
      <w:sz w:val="24"/>
      <w:szCs w:val="20"/>
    </w:rPr>
  </w:style>
  <w:style w:type="character" w:styleId="FootnoteReference">
    <w:name w:val="footnote reference"/>
    <w:basedOn w:val="DefaultParagraphFont"/>
    <w:rsid w:val="009E75A2"/>
    <w:rPr>
      <w:vertAlign w:val="superscript"/>
    </w:rPr>
  </w:style>
  <w:style w:type="paragraph" w:styleId="FootnoteText">
    <w:name w:val="footnote text"/>
    <w:basedOn w:val="Normal"/>
    <w:link w:val="FootnoteTextChar"/>
    <w:rsid w:val="009E75A2"/>
    <w:pPr>
      <w:ind w:firstLine="720"/>
    </w:pPr>
    <w:rPr>
      <w:szCs w:val="20"/>
    </w:rPr>
  </w:style>
  <w:style w:type="character" w:customStyle="1" w:styleId="FootnoteTextChar">
    <w:name w:val="Footnote Text Char"/>
    <w:basedOn w:val="DefaultParagraphFont"/>
    <w:link w:val="FootnoteText"/>
    <w:rsid w:val="009E75A2"/>
    <w:rPr>
      <w:rFonts w:ascii="Times New Roman" w:eastAsia="Times New Roman" w:hAnsi="Times New Roman" w:cs="Times New Roman"/>
      <w:sz w:val="24"/>
      <w:szCs w:val="20"/>
    </w:rPr>
  </w:style>
  <w:style w:type="paragraph" w:styleId="NormalIndent">
    <w:name w:val="Normal Indent"/>
    <w:basedOn w:val="Normal"/>
    <w:semiHidden/>
    <w:rsid w:val="009E75A2"/>
    <w:pPr>
      <w:ind w:left="720"/>
    </w:pPr>
  </w:style>
  <w:style w:type="paragraph" w:styleId="EnvelopeAddress">
    <w:name w:val="envelope address"/>
    <w:basedOn w:val="Normal"/>
    <w:semiHidden/>
    <w:rsid w:val="009E75A2"/>
    <w:pPr>
      <w:framePr w:w="7920" w:h="1980" w:hRule="exact" w:hSpace="180" w:wrap="auto" w:hAnchor="page" w:xAlign="center" w:yAlign="bottom"/>
      <w:ind w:left="2880"/>
    </w:pPr>
    <w:rPr>
      <w:rFonts w:cs="Arial"/>
    </w:rPr>
  </w:style>
  <w:style w:type="paragraph" w:styleId="EnvelopeReturn">
    <w:name w:val="envelope return"/>
    <w:basedOn w:val="Normal"/>
    <w:semiHidden/>
    <w:rsid w:val="009E75A2"/>
    <w:rPr>
      <w:rFonts w:cs="Arial"/>
      <w:sz w:val="20"/>
      <w:szCs w:val="20"/>
    </w:rPr>
  </w:style>
  <w:style w:type="paragraph" w:customStyle="1" w:styleId="DoubleIndent">
    <w:name w:val="Double Indent"/>
    <w:basedOn w:val="Normal"/>
    <w:rsid w:val="009E75A2"/>
    <w:pPr>
      <w:ind w:left="1440" w:right="1440"/>
    </w:pPr>
  </w:style>
  <w:style w:type="character" w:styleId="Hyperlink">
    <w:name w:val="Hyperlink"/>
    <w:basedOn w:val="DefaultParagraphFont"/>
    <w:uiPriority w:val="99"/>
    <w:rsid w:val="009E75A2"/>
    <w:rPr>
      <w:color w:val="0000FF"/>
      <w:u w:val="single"/>
    </w:rPr>
  </w:style>
  <w:style w:type="paragraph" w:customStyle="1" w:styleId="SingleSpace">
    <w:name w:val="Single Space"/>
    <w:basedOn w:val="Normal"/>
    <w:link w:val="SingleSpaceChar"/>
    <w:rsid w:val="009E75A2"/>
  </w:style>
  <w:style w:type="paragraph" w:styleId="Title">
    <w:name w:val="Title"/>
    <w:aliases w:val="t"/>
    <w:basedOn w:val="Normal"/>
    <w:link w:val="TitleChar"/>
    <w:qFormat/>
    <w:rsid w:val="009E75A2"/>
    <w:pPr>
      <w:keepNext/>
      <w:jc w:val="center"/>
    </w:pPr>
    <w:rPr>
      <w:rFonts w:cs="Arial"/>
      <w:b/>
      <w:bCs/>
    </w:rPr>
  </w:style>
  <w:style w:type="character" w:customStyle="1" w:styleId="TitleChar">
    <w:name w:val="Title Char"/>
    <w:aliases w:val="t Char"/>
    <w:basedOn w:val="DefaultParagraphFont"/>
    <w:link w:val="Title"/>
    <w:rsid w:val="009E75A2"/>
    <w:rPr>
      <w:rFonts w:ascii="Times New Roman" w:eastAsia="Times New Roman" w:hAnsi="Times New Roman" w:cs="Arial"/>
      <w:b/>
      <w:bCs/>
      <w:sz w:val="24"/>
      <w:szCs w:val="24"/>
    </w:rPr>
  </w:style>
  <w:style w:type="paragraph" w:customStyle="1" w:styleId="BodyNumbered">
    <w:name w:val="Body Numbered"/>
    <w:basedOn w:val="Normal"/>
    <w:semiHidden/>
    <w:rsid w:val="009E75A2"/>
    <w:pPr>
      <w:numPr>
        <w:numId w:val="15"/>
      </w:numPr>
    </w:pPr>
  </w:style>
  <w:style w:type="paragraph" w:styleId="BalloonText">
    <w:name w:val="Balloon Text"/>
    <w:basedOn w:val="Normal"/>
    <w:link w:val="BalloonTextChar"/>
    <w:uiPriority w:val="99"/>
    <w:semiHidden/>
    <w:rsid w:val="009E75A2"/>
    <w:rPr>
      <w:rFonts w:ascii="Tahoma" w:hAnsi="Tahoma" w:cs="Tahoma"/>
      <w:sz w:val="16"/>
      <w:szCs w:val="16"/>
    </w:rPr>
  </w:style>
  <w:style w:type="character" w:customStyle="1" w:styleId="BalloonTextChar">
    <w:name w:val="Balloon Text Char"/>
    <w:basedOn w:val="DefaultParagraphFont"/>
    <w:link w:val="BalloonText"/>
    <w:uiPriority w:val="99"/>
    <w:semiHidden/>
    <w:rsid w:val="009E75A2"/>
    <w:rPr>
      <w:rFonts w:ascii="Tahoma" w:eastAsia="Times New Roman" w:hAnsi="Tahoma" w:cs="Tahoma"/>
      <w:sz w:val="16"/>
      <w:szCs w:val="16"/>
    </w:rPr>
  </w:style>
  <w:style w:type="paragraph" w:styleId="Caption">
    <w:name w:val="caption"/>
    <w:basedOn w:val="Normal"/>
    <w:next w:val="Normal"/>
    <w:qFormat/>
    <w:rsid w:val="009E75A2"/>
    <w:pPr>
      <w:spacing w:before="120" w:after="120"/>
    </w:pPr>
    <w:rPr>
      <w:b/>
      <w:bCs/>
      <w:sz w:val="20"/>
      <w:szCs w:val="20"/>
    </w:rPr>
  </w:style>
  <w:style w:type="character" w:styleId="CommentReference">
    <w:name w:val="annotation reference"/>
    <w:basedOn w:val="DefaultParagraphFont"/>
    <w:semiHidden/>
    <w:rsid w:val="009E75A2"/>
    <w:rPr>
      <w:sz w:val="16"/>
      <w:szCs w:val="16"/>
    </w:rPr>
  </w:style>
  <w:style w:type="paragraph" w:styleId="CommentText">
    <w:name w:val="annotation text"/>
    <w:basedOn w:val="Normal"/>
    <w:link w:val="CommentTextChar"/>
    <w:semiHidden/>
    <w:rsid w:val="009E75A2"/>
    <w:rPr>
      <w:sz w:val="20"/>
      <w:szCs w:val="20"/>
    </w:rPr>
  </w:style>
  <w:style w:type="character" w:customStyle="1" w:styleId="CommentTextChar">
    <w:name w:val="Comment Text Char"/>
    <w:basedOn w:val="DefaultParagraphFont"/>
    <w:link w:val="CommentText"/>
    <w:semiHidden/>
    <w:rsid w:val="009E75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E75A2"/>
    <w:rPr>
      <w:b/>
      <w:bCs/>
    </w:rPr>
  </w:style>
  <w:style w:type="character" w:customStyle="1" w:styleId="CommentSubjectChar">
    <w:name w:val="Comment Subject Char"/>
    <w:basedOn w:val="CommentTextChar"/>
    <w:link w:val="CommentSubject"/>
    <w:semiHidden/>
    <w:rsid w:val="009E75A2"/>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9E75A2"/>
    <w:pPr>
      <w:shd w:val="clear" w:color="auto" w:fill="000080"/>
    </w:pPr>
    <w:rPr>
      <w:rFonts w:ascii="Tahoma" w:hAnsi="Tahoma" w:cs="Tahoma"/>
    </w:rPr>
  </w:style>
  <w:style w:type="character" w:customStyle="1" w:styleId="DocumentMapChar">
    <w:name w:val="Document Map Char"/>
    <w:basedOn w:val="DefaultParagraphFont"/>
    <w:link w:val="DocumentMap"/>
    <w:semiHidden/>
    <w:rsid w:val="009E75A2"/>
    <w:rPr>
      <w:rFonts w:ascii="Tahoma" w:eastAsia="Times New Roman" w:hAnsi="Tahoma" w:cs="Tahoma"/>
      <w:sz w:val="24"/>
      <w:szCs w:val="24"/>
      <w:shd w:val="clear" w:color="auto" w:fill="000080"/>
    </w:rPr>
  </w:style>
  <w:style w:type="paragraph" w:styleId="MacroText">
    <w:name w:val="macro"/>
    <w:link w:val="MacroTextChar"/>
    <w:semiHidden/>
    <w:rsid w:val="009E75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9E75A2"/>
    <w:rPr>
      <w:rFonts w:ascii="Courier New" w:eastAsia="Times New Roman" w:hAnsi="Courier New" w:cs="Courier New"/>
      <w:sz w:val="20"/>
      <w:szCs w:val="20"/>
    </w:rPr>
  </w:style>
  <w:style w:type="paragraph" w:styleId="TableofAuthorities">
    <w:name w:val="table of authorities"/>
    <w:basedOn w:val="Normal"/>
    <w:next w:val="Normal"/>
    <w:semiHidden/>
    <w:rsid w:val="009E75A2"/>
    <w:pPr>
      <w:ind w:left="240" w:hanging="240"/>
    </w:pPr>
  </w:style>
  <w:style w:type="paragraph" w:styleId="TableofFigures">
    <w:name w:val="table of figures"/>
    <w:basedOn w:val="Normal"/>
    <w:next w:val="Normal"/>
    <w:semiHidden/>
    <w:rsid w:val="009E75A2"/>
    <w:pPr>
      <w:ind w:left="480" w:hanging="480"/>
    </w:pPr>
  </w:style>
  <w:style w:type="paragraph" w:styleId="TOAHeading">
    <w:name w:val="toa heading"/>
    <w:basedOn w:val="Normal"/>
    <w:next w:val="Normal"/>
    <w:semiHidden/>
    <w:rsid w:val="009E75A2"/>
    <w:pPr>
      <w:spacing w:before="120"/>
    </w:pPr>
    <w:rPr>
      <w:rFonts w:ascii="Arial" w:hAnsi="Arial" w:cs="Arial"/>
      <w:b/>
      <w:bCs/>
    </w:rPr>
  </w:style>
  <w:style w:type="table" w:styleId="Table3Deffects1">
    <w:name w:val="Table 3D effects 1"/>
    <w:basedOn w:val="TableNormal"/>
    <w:rsid w:val="009E75A2"/>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75A2"/>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75A2"/>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E75A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75A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75A2"/>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75A2"/>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75A2"/>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75A2"/>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75A2"/>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75A2"/>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75A2"/>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75A2"/>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75A2"/>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75A2"/>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E75A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75A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E75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E75A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75A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75A2"/>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75A2"/>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75A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75A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75A2"/>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75A2"/>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75A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75A2"/>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75A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75A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75A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75A2"/>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75A2"/>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75A2"/>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E75A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E75A2"/>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E75A2"/>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E75A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E75A2"/>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E75A2"/>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E75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L1">
    <w:name w:val="Article_L1"/>
    <w:basedOn w:val="Normal"/>
    <w:next w:val="BodyText"/>
    <w:rsid w:val="009E75A2"/>
    <w:pPr>
      <w:numPr>
        <w:numId w:val="16"/>
      </w:numPr>
      <w:jc w:val="center"/>
      <w:outlineLvl w:val="0"/>
    </w:pPr>
    <w:rPr>
      <w:b/>
      <w:caps/>
      <w:szCs w:val="20"/>
    </w:rPr>
  </w:style>
  <w:style w:type="paragraph" w:customStyle="1" w:styleId="ArticleL2">
    <w:name w:val="Article_L2"/>
    <w:basedOn w:val="ArticleL1"/>
    <w:next w:val="BodyText"/>
    <w:rsid w:val="009E75A2"/>
    <w:pPr>
      <w:numPr>
        <w:ilvl w:val="1"/>
      </w:numPr>
      <w:jc w:val="both"/>
      <w:outlineLvl w:val="1"/>
    </w:pPr>
    <w:rPr>
      <w:b w:val="0"/>
      <w:caps w:val="0"/>
    </w:rPr>
  </w:style>
  <w:style w:type="paragraph" w:customStyle="1" w:styleId="ArticleL3">
    <w:name w:val="Article_L3"/>
    <w:basedOn w:val="ArticleL2"/>
    <w:next w:val="BodyText"/>
    <w:rsid w:val="009E75A2"/>
    <w:pPr>
      <w:numPr>
        <w:ilvl w:val="2"/>
      </w:numPr>
      <w:outlineLvl w:val="2"/>
    </w:pPr>
  </w:style>
  <w:style w:type="paragraph" w:customStyle="1" w:styleId="ArticleL4">
    <w:name w:val="Article_L4"/>
    <w:basedOn w:val="ArticleL3"/>
    <w:next w:val="BodyText"/>
    <w:rsid w:val="009E75A2"/>
    <w:pPr>
      <w:numPr>
        <w:ilvl w:val="3"/>
      </w:numPr>
      <w:jc w:val="left"/>
      <w:outlineLvl w:val="3"/>
    </w:pPr>
  </w:style>
  <w:style w:type="paragraph" w:customStyle="1" w:styleId="ArticleL5">
    <w:name w:val="Article_L5"/>
    <w:basedOn w:val="ArticleL4"/>
    <w:next w:val="BodyText"/>
    <w:rsid w:val="009E75A2"/>
    <w:pPr>
      <w:numPr>
        <w:ilvl w:val="4"/>
      </w:numPr>
      <w:outlineLvl w:val="4"/>
    </w:pPr>
  </w:style>
  <w:style w:type="paragraph" w:customStyle="1" w:styleId="ArticleL6">
    <w:name w:val="Article_L6"/>
    <w:basedOn w:val="ArticleL5"/>
    <w:next w:val="BodyText"/>
    <w:rsid w:val="009E75A2"/>
    <w:pPr>
      <w:numPr>
        <w:ilvl w:val="5"/>
      </w:numPr>
      <w:outlineLvl w:val="5"/>
    </w:pPr>
  </w:style>
  <w:style w:type="paragraph" w:customStyle="1" w:styleId="ArticleL7">
    <w:name w:val="Article_L7"/>
    <w:basedOn w:val="ArticleL6"/>
    <w:next w:val="BodyText"/>
    <w:rsid w:val="009E75A2"/>
    <w:pPr>
      <w:numPr>
        <w:ilvl w:val="6"/>
      </w:numPr>
      <w:outlineLvl w:val="6"/>
    </w:pPr>
  </w:style>
  <w:style w:type="paragraph" w:customStyle="1" w:styleId="ArticleL8">
    <w:name w:val="Article_L8"/>
    <w:basedOn w:val="ArticleL7"/>
    <w:next w:val="BodyText"/>
    <w:rsid w:val="009E75A2"/>
    <w:pPr>
      <w:numPr>
        <w:ilvl w:val="7"/>
      </w:numPr>
      <w:outlineLvl w:val="7"/>
    </w:pPr>
  </w:style>
  <w:style w:type="paragraph" w:customStyle="1" w:styleId="ArticleL9">
    <w:name w:val="Article_L9"/>
    <w:basedOn w:val="ArticleL8"/>
    <w:next w:val="BodyText"/>
    <w:rsid w:val="009E75A2"/>
    <w:pPr>
      <w:numPr>
        <w:ilvl w:val="8"/>
      </w:numPr>
      <w:outlineLvl w:val="8"/>
    </w:pPr>
  </w:style>
  <w:style w:type="paragraph" w:customStyle="1" w:styleId="StyleHeading2Underline">
    <w:name w:val="Style Heading 2 + Underline"/>
    <w:basedOn w:val="Heading2"/>
    <w:link w:val="StyleHeading2UnderlineChar"/>
    <w:rsid w:val="009E75A2"/>
    <w:pPr>
      <w:tabs>
        <w:tab w:val="num" w:pos="1980"/>
      </w:tabs>
      <w:ind w:left="540"/>
    </w:pPr>
    <w:rPr>
      <w:bCs w:val="0"/>
      <w:iCs w:val="0"/>
    </w:rPr>
  </w:style>
  <w:style w:type="character" w:customStyle="1" w:styleId="StyleHeading2UnderlineChar">
    <w:name w:val="Style Heading 2 + Underline Char"/>
    <w:basedOn w:val="Heading2Char"/>
    <w:link w:val="StyleHeading2Underline"/>
    <w:rsid w:val="009E75A2"/>
    <w:rPr>
      <w:rFonts w:ascii="Times New Roman" w:eastAsia="Times New Roman" w:hAnsi="Times New Roman" w:cs="Times New Roman"/>
      <w:bCs/>
      <w:iCs/>
      <w:sz w:val="24"/>
      <w:szCs w:val="28"/>
      <w:u w:val="single"/>
    </w:rPr>
  </w:style>
  <w:style w:type="character" w:customStyle="1" w:styleId="FooterChar1">
    <w:name w:val="Footer Char1"/>
    <w:basedOn w:val="DefaultParagraphFont"/>
    <w:link w:val="Footer"/>
    <w:locked/>
    <w:rsid w:val="009E75A2"/>
    <w:rPr>
      <w:rFonts w:ascii="Times New Roman" w:eastAsia="Times New Roman" w:hAnsi="Times New Roman" w:cs="Times New Roman"/>
      <w:sz w:val="24"/>
      <w:szCs w:val="24"/>
    </w:rPr>
  </w:style>
  <w:style w:type="character" w:customStyle="1" w:styleId="zzmpTrailerItem">
    <w:name w:val="zzmpTrailerItem"/>
    <w:basedOn w:val="DefaultParagraphFont"/>
    <w:rsid w:val="00CF648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ocID">
    <w:name w:val="DocID"/>
    <w:basedOn w:val="DefaultParagraphFont"/>
    <w:rsid w:val="009E75A2"/>
    <w:rPr>
      <w:rFonts w:ascii="Arial" w:hAnsi="Arial" w:cs="Arial"/>
      <w:b/>
      <w:sz w:val="16"/>
    </w:rPr>
  </w:style>
  <w:style w:type="paragraph" w:customStyle="1" w:styleId="sArticleStyle4">
    <w:name w:val="sArticleStyle4"/>
    <w:basedOn w:val="Normal"/>
    <w:rsid w:val="009E75A2"/>
    <w:pPr>
      <w:numPr>
        <w:ilvl w:val="3"/>
        <w:numId w:val="1"/>
      </w:numPr>
      <w:autoSpaceDE w:val="0"/>
      <w:autoSpaceDN w:val="0"/>
      <w:adjustRightInd w:val="0"/>
      <w:outlineLvl w:val="3"/>
    </w:pPr>
    <w:rPr>
      <w:color w:val="000000"/>
    </w:rPr>
  </w:style>
  <w:style w:type="paragraph" w:styleId="TOCHeading">
    <w:name w:val="TOC Heading"/>
    <w:basedOn w:val="Normal"/>
    <w:qFormat/>
    <w:rsid w:val="009E75A2"/>
    <w:pPr>
      <w:jc w:val="center"/>
    </w:pPr>
    <w:rPr>
      <w:b/>
      <w:szCs w:val="20"/>
    </w:rPr>
  </w:style>
  <w:style w:type="paragraph" w:customStyle="1" w:styleId="TOCPage">
    <w:name w:val="TOC Page"/>
    <w:basedOn w:val="Normal"/>
    <w:rsid w:val="009E75A2"/>
    <w:pPr>
      <w:jc w:val="right"/>
    </w:pPr>
    <w:rPr>
      <w:b/>
      <w:szCs w:val="20"/>
    </w:rPr>
  </w:style>
  <w:style w:type="paragraph" w:customStyle="1" w:styleId="HeadingBody1">
    <w:name w:val="HeadingBody 1"/>
    <w:basedOn w:val="BodyText"/>
    <w:next w:val="BodyText"/>
    <w:rsid w:val="009E75A2"/>
    <w:pPr>
      <w:jc w:val="center"/>
    </w:pPr>
    <w:rPr>
      <w:rFonts w:eastAsia="PMingLiU"/>
    </w:rPr>
  </w:style>
  <w:style w:type="paragraph" w:customStyle="1" w:styleId="HeadingBody2">
    <w:name w:val="HeadingBody 2"/>
    <w:basedOn w:val="BodyText"/>
    <w:next w:val="BodyText"/>
    <w:link w:val="HeadingBody2Char"/>
    <w:rsid w:val="009E75A2"/>
    <w:pPr>
      <w:ind w:firstLine="720"/>
    </w:pPr>
    <w:rPr>
      <w:rFonts w:eastAsia="PMingLiU"/>
    </w:rPr>
  </w:style>
  <w:style w:type="paragraph" w:customStyle="1" w:styleId="HeadingBody3">
    <w:name w:val="HeadingBody 3"/>
    <w:basedOn w:val="BodyText"/>
    <w:next w:val="BodyText"/>
    <w:rsid w:val="009E75A2"/>
    <w:pPr>
      <w:ind w:firstLine="1440"/>
    </w:pPr>
    <w:rPr>
      <w:rFonts w:eastAsia="PMingLiU"/>
    </w:rPr>
  </w:style>
  <w:style w:type="paragraph" w:customStyle="1" w:styleId="HeadingBody4">
    <w:name w:val="HeadingBody 4"/>
    <w:basedOn w:val="BodyText"/>
    <w:next w:val="BodyText"/>
    <w:rsid w:val="009E75A2"/>
    <w:pPr>
      <w:ind w:firstLine="2160"/>
    </w:pPr>
    <w:rPr>
      <w:rFonts w:eastAsia="PMingLiU"/>
    </w:rPr>
  </w:style>
  <w:style w:type="paragraph" w:customStyle="1" w:styleId="HeadingBody5">
    <w:name w:val="HeadingBody 5"/>
    <w:basedOn w:val="BodyText"/>
    <w:next w:val="BodyText"/>
    <w:rsid w:val="009E75A2"/>
    <w:pPr>
      <w:ind w:firstLine="3600"/>
    </w:pPr>
    <w:rPr>
      <w:rFonts w:eastAsia="PMingLiU"/>
    </w:rPr>
  </w:style>
  <w:style w:type="paragraph" w:customStyle="1" w:styleId="HeadingBody6">
    <w:name w:val="HeadingBody 6"/>
    <w:basedOn w:val="BodyText"/>
    <w:next w:val="BodyText"/>
    <w:rsid w:val="009E75A2"/>
    <w:pPr>
      <w:ind w:firstLine="4320"/>
    </w:pPr>
    <w:rPr>
      <w:rFonts w:eastAsia="PMingLiU"/>
    </w:rPr>
  </w:style>
  <w:style w:type="paragraph" w:customStyle="1" w:styleId="HeadingBody7">
    <w:name w:val="HeadingBody 7"/>
    <w:basedOn w:val="BodyText"/>
    <w:next w:val="BodyText"/>
    <w:rsid w:val="009E75A2"/>
    <w:pPr>
      <w:ind w:firstLine="5040"/>
    </w:pPr>
    <w:rPr>
      <w:rFonts w:eastAsia="PMingLiU"/>
    </w:rPr>
  </w:style>
  <w:style w:type="paragraph" w:customStyle="1" w:styleId="HeadingBody8">
    <w:name w:val="HeadingBody 8"/>
    <w:basedOn w:val="BodyText"/>
    <w:next w:val="BodyText"/>
    <w:rsid w:val="009E75A2"/>
    <w:pPr>
      <w:ind w:firstLine="5760"/>
    </w:pPr>
    <w:rPr>
      <w:rFonts w:eastAsia="PMingLiU"/>
    </w:rPr>
  </w:style>
  <w:style w:type="paragraph" w:customStyle="1" w:styleId="HeadingBody9">
    <w:name w:val="HeadingBody 9"/>
    <w:basedOn w:val="BodyText"/>
    <w:next w:val="BodyText"/>
    <w:rsid w:val="009E75A2"/>
    <w:pPr>
      <w:ind w:firstLine="6480"/>
    </w:pPr>
    <w:rPr>
      <w:rFonts w:eastAsia="PMingLiU"/>
    </w:rPr>
  </w:style>
  <w:style w:type="paragraph" w:customStyle="1" w:styleId="Para">
    <w:name w:val="Para"/>
    <w:basedOn w:val="Normal"/>
    <w:rsid w:val="009E75A2"/>
    <w:pPr>
      <w:ind w:firstLine="720"/>
    </w:pPr>
  </w:style>
  <w:style w:type="paragraph" w:customStyle="1" w:styleId="CharChar">
    <w:name w:val="Char Char"/>
    <w:basedOn w:val="Normal"/>
    <w:rsid w:val="009E75A2"/>
    <w:pPr>
      <w:spacing w:after="160" w:line="240" w:lineRule="exact"/>
    </w:pPr>
    <w:rPr>
      <w:rFonts w:ascii="Verdana" w:hAnsi="Verdana"/>
      <w:sz w:val="20"/>
      <w:szCs w:val="20"/>
    </w:rPr>
  </w:style>
  <w:style w:type="paragraph" w:customStyle="1" w:styleId="CharChar1">
    <w:name w:val="Char Char1"/>
    <w:basedOn w:val="Normal"/>
    <w:rsid w:val="009E75A2"/>
    <w:pPr>
      <w:spacing w:after="160" w:line="240" w:lineRule="exact"/>
    </w:pPr>
    <w:rPr>
      <w:rFonts w:ascii="Verdana" w:hAnsi="Verdana"/>
      <w:sz w:val="20"/>
      <w:szCs w:val="20"/>
    </w:rPr>
  </w:style>
  <w:style w:type="paragraph" w:customStyle="1" w:styleId="OutHead1">
    <w:name w:val="OutHead1"/>
    <w:basedOn w:val="Normal"/>
    <w:next w:val="Normal"/>
    <w:rsid w:val="009E75A2"/>
    <w:pPr>
      <w:keepNext/>
      <w:numPr>
        <w:numId w:val="18"/>
      </w:numPr>
      <w:jc w:val="center"/>
      <w:outlineLvl w:val="0"/>
    </w:pPr>
    <w:rPr>
      <w:rFonts w:eastAsia="MS Mincho"/>
      <w:caps/>
      <w:color w:val="000000"/>
      <w:szCs w:val="20"/>
      <w:lang w:eastAsia="ja-JP"/>
    </w:rPr>
  </w:style>
  <w:style w:type="paragraph" w:customStyle="1" w:styleId="OutHead2">
    <w:name w:val="OutHead2"/>
    <w:basedOn w:val="Normal"/>
    <w:next w:val="Normal"/>
    <w:rsid w:val="009E75A2"/>
    <w:pPr>
      <w:numPr>
        <w:ilvl w:val="1"/>
        <w:numId w:val="18"/>
      </w:numPr>
      <w:jc w:val="both"/>
      <w:outlineLvl w:val="1"/>
    </w:pPr>
    <w:rPr>
      <w:rFonts w:eastAsia="MS Mincho"/>
      <w:color w:val="000000"/>
      <w:szCs w:val="20"/>
      <w:u w:val="single"/>
      <w:lang w:eastAsia="ja-JP"/>
    </w:rPr>
  </w:style>
  <w:style w:type="paragraph" w:customStyle="1" w:styleId="OutHead3">
    <w:name w:val="OutHead3"/>
    <w:basedOn w:val="Normal"/>
    <w:next w:val="Normal"/>
    <w:rsid w:val="009E75A2"/>
    <w:pPr>
      <w:numPr>
        <w:ilvl w:val="2"/>
        <w:numId w:val="18"/>
      </w:numPr>
      <w:jc w:val="both"/>
      <w:outlineLvl w:val="2"/>
    </w:pPr>
    <w:rPr>
      <w:rFonts w:eastAsia="MS Mincho"/>
      <w:color w:val="000000"/>
      <w:szCs w:val="20"/>
      <w:lang w:eastAsia="ja-JP"/>
    </w:rPr>
  </w:style>
  <w:style w:type="paragraph" w:customStyle="1" w:styleId="OutHead4">
    <w:name w:val="OutHead4"/>
    <w:basedOn w:val="Normal"/>
    <w:next w:val="Normal"/>
    <w:rsid w:val="009E75A2"/>
    <w:pPr>
      <w:numPr>
        <w:ilvl w:val="3"/>
        <w:numId w:val="18"/>
      </w:numPr>
      <w:outlineLvl w:val="3"/>
    </w:pPr>
    <w:rPr>
      <w:rFonts w:eastAsia="MS Mincho"/>
      <w:color w:val="000000"/>
      <w:szCs w:val="20"/>
      <w:lang w:eastAsia="ja-JP"/>
    </w:rPr>
  </w:style>
  <w:style w:type="paragraph" w:customStyle="1" w:styleId="OutHead5">
    <w:name w:val="OutHead5"/>
    <w:basedOn w:val="Normal"/>
    <w:next w:val="Normal"/>
    <w:rsid w:val="009E75A2"/>
    <w:pPr>
      <w:keepNext/>
      <w:numPr>
        <w:ilvl w:val="4"/>
        <w:numId w:val="18"/>
      </w:numPr>
      <w:outlineLvl w:val="4"/>
    </w:pPr>
    <w:rPr>
      <w:rFonts w:eastAsia="MS Mincho"/>
      <w:b/>
      <w:color w:val="000000"/>
      <w:szCs w:val="20"/>
      <w:lang w:eastAsia="ja-JP"/>
    </w:rPr>
  </w:style>
  <w:style w:type="paragraph" w:customStyle="1" w:styleId="OutHead6">
    <w:name w:val="OutHead6"/>
    <w:basedOn w:val="Normal"/>
    <w:next w:val="Normal"/>
    <w:rsid w:val="009E75A2"/>
    <w:pPr>
      <w:keepNext/>
      <w:numPr>
        <w:ilvl w:val="5"/>
        <w:numId w:val="18"/>
      </w:numPr>
      <w:outlineLvl w:val="5"/>
    </w:pPr>
    <w:rPr>
      <w:rFonts w:eastAsia="MS Mincho"/>
      <w:b/>
      <w:color w:val="000000"/>
      <w:szCs w:val="20"/>
      <w:lang w:eastAsia="ja-JP"/>
    </w:rPr>
  </w:style>
  <w:style w:type="paragraph" w:customStyle="1" w:styleId="OutHead7">
    <w:name w:val="OutHead7"/>
    <w:basedOn w:val="Normal"/>
    <w:next w:val="Normal"/>
    <w:rsid w:val="009E75A2"/>
    <w:pPr>
      <w:keepNext/>
      <w:numPr>
        <w:ilvl w:val="6"/>
        <w:numId w:val="18"/>
      </w:numPr>
      <w:outlineLvl w:val="6"/>
    </w:pPr>
    <w:rPr>
      <w:rFonts w:eastAsia="MS Mincho"/>
      <w:b/>
      <w:color w:val="000000"/>
      <w:szCs w:val="20"/>
      <w:lang w:eastAsia="ja-JP"/>
    </w:rPr>
  </w:style>
  <w:style w:type="paragraph" w:customStyle="1" w:styleId="OutHead8">
    <w:name w:val="OutHead8"/>
    <w:basedOn w:val="Normal"/>
    <w:next w:val="Normal"/>
    <w:rsid w:val="009E75A2"/>
    <w:pPr>
      <w:keepNext/>
      <w:numPr>
        <w:ilvl w:val="7"/>
        <w:numId w:val="18"/>
      </w:numPr>
      <w:outlineLvl w:val="7"/>
    </w:pPr>
    <w:rPr>
      <w:rFonts w:eastAsia="MS Mincho"/>
      <w:b/>
      <w:color w:val="000000"/>
      <w:szCs w:val="20"/>
      <w:lang w:eastAsia="ja-JP"/>
    </w:rPr>
  </w:style>
  <w:style w:type="paragraph" w:customStyle="1" w:styleId="DWTNorm">
    <w:name w:val="DWTNorm"/>
    <w:basedOn w:val="Normal"/>
    <w:rsid w:val="009E75A2"/>
    <w:pPr>
      <w:ind w:firstLine="720"/>
      <w:jc w:val="both"/>
    </w:pPr>
    <w:rPr>
      <w:rFonts w:eastAsia="MS Mincho"/>
      <w:szCs w:val="20"/>
      <w:lang w:eastAsia="ja-JP"/>
    </w:rPr>
  </w:style>
  <w:style w:type="paragraph" w:customStyle="1" w:styleId="CharChar2CharCharCharCharCharCharCharCharChar">
    <w:name w:val="Char Char2 Char Char Char Char Char Char Char Char Char"/>
    <w:basedOn w:val="Normal"/>
    <w:rsid w:val="009E75A2"/>
    <w:pPr>
      <w:spacing w:after="160" w:line="240" w:lineRule="exact"/>
    </w:pPr>
    <w:rPr>
      <w:rFonts w:ascii="Verdana" w:hAnsi="Verdana"/>
      <w:sz w:val="20"/>
      <w:szCs w:val="20"/>
    </w:rPr>
  </w:style>
  <w:style w:type="paragraph" w:customStyle="1" w:styleId="Exhibit">
    <w:name w:val="Exhibit"/>
    <w:basedOn w:val="Normal"/>
    <w:rsid w:val="009E75A2"/>
    <w:pPr>
      <w:spacing w:after="0"/>
      <w:ind w:left="720" w:hanging="720"/>
      <w:jc w:val="center"/>
    </w:pPr>
  </w:style>
  <w:style w:type="character" w:customStyle="1" w:styleId="SingleSpaceChar">
    <w:name w:val="Single Space Char"/>
    <w:basedOn w:val="DefaultParagraphFont"/>
    <w:link w:val="SingleSpace"/>
    <w:rsid w:val="009E75A2"/>
    <w:rPr>
      <w:rFonts w:ascii="Times New Roman" w:eastAsia="Times New Roman" w:hAnsi="Times New Roman" w:cs="Times New Roman"/>
      <w:sz w:val="24"/>
      <w:szCs w:val="24"/>
    </w:rPr>
  </w:style>
  <w:style w:type="paragraph" w:customStyle="1" w:styleId="CharChar3">
    <w:name w:val="Char Char3"/>
    <w:basedOn w:val="Normal"/>
    <w:rsid w:val="009E75A2"/>
    <w:pPr>
      <w:spacing w:after="160" w:line="240" w:lineRule="exact"/>
    </w:pPr>
    <w:rPr>
      <w:rFonts w:ascii="Verdana" w:hAnsi="Verdana"/>
      <w:sz w:val="20"/>
      <w:szCs w:val="20"/>
    </w:rPr>
  </w:style>
  <w:style w:type="character" w:customStyle="1" w:styleId="DeltaViewInsertion">
    <w:name w:val="DeltaView Insertion"/>
    <w:rsid w:val="009E75A2"/>
    <w:rPr>
      <w:b/>
      <w:color w:val="0000FF"/>
      <w:spacing w:val="0"/>
      <w:u w:val="single"/>
    </w:rPr>
  </w:style>
  <w:style w:type="character" w:customStyle="1" w:styleId="DeltaViewDeletion">
    <w:name w:val="DeltaView Deletion"/>
    <w:rsid w:val="009E75A2"/>
    <w:rPr>
      <w:strike/>
      <w:color w:val="FF0000"/>
      <w:spacing w:val="0"/>
    </w:rPr>
  </w:style>
  <w:style w:type="character" w:customStyle="1" w:styleId="DeltaViewMoveDestination">
    <w:name w:val="DeltaView Move Destination"/>
    <w:rsid w:val="009E75A2"/>
    <w:rPr>
      <w:color w:val="00C000"/>
      <w:spacing w:val="0"/>
      <w:u w:val="double"/>
    </w:rPr>
  </w:style>
  <w:style w:type="character" w:customStyle="1" w:styleId="ListChar">
    <w:name w:val="List Char"/>
    <w:aliases w:val="List Char1 Char,List Char Char Char,List Char1 Char Char Char,List Char Char Char Char1 Char,List Char1 Char Char Char Char Char,List Char Char Char Char1 Char Char Char,List Char1 Char Char Char Char Char Char Char,List Char Char2 Char"/>
    <w:basedOn w:val="DefaultParagraphFont"/>
    <w:link w:val="List"/>
    <w:locked/>
    <w:rsid w:val="009E75A2"/>
    <w:rPr>
      <w:rFonts w:ascii="Times New Roman" w:eastAsia="Times New Roman" w:hAnsi="Times New Roman" w:cs="Times New Roman"/>
      <w:sz w:val="24"/>
      <w:szCs w:val="24"/>
    </w:rPr>
  </w:style>
  <w:style w:type="paragraph" w:customStyle="1" w:styleId="Definitions">
    <w:name w:val="Definitions"/>
    <w:basedOn w:val="Normal"/>
    <w:rsid w:val="009E75A2"/>
    <w:pPr>
      <w:suppressAutoHyphens/>
      <w:ind w:firstLine="720"/>
      <w:jc w:val="both"/>
    </w:pPr>
    <w:rPr>
      <w:spacing w:val="-3"/>
      <w:szCs w:val="20"/>
    </w:rPr>
  </w:style>
  <w:style w:type="paragraph" w:customStyle="1" w:styleId="addressfornotices1">
    <w:name w:val="addressfornotices1"/>
    <w:basedOn w:val="Normal"/>
    <w:rsid w:val="009E75A2"/>
    <w:pPr>
      <w:spacing w:before="100" w:beforeAutospacing="1" w:after="100" w:afterAutospacing="1"/>
    </w:pPr>
  </w:style>
  <w:style w:type="character" w:customStyle="1" w:styleId="deltaviewinsertion0">
    <w:name w:val="deltaviewinsertion"/>
    <w:basedOn w:val="DefaultParagraphFont"/>
    <w:rsid w:val="009E75A2"/>
    <w:rPr>
      <w:rFonts w:cs="Times New Roman"/>
      <w:b/>
      <w:bCs/>
      <w:spacing w:val="0"/>
      <w:u w:val="single"/>
    </w:rPr>
  </w:style>
  <w:style w:type="character" w:customStyle="1" w:styleId="msochangeprop0">
    <w:name w:val="msochangeprop"/>
    <w:basedOn w:val="DefaultParagraphFont"/>
    <w:rsid w:val="009E75A2"/>
    <w:rPr>
      <w:rFonts w:cs="Times New Roman"/>
    </w:rPr>
  </w:style>
  <w:style w:type="character" w:customStyle="1" w:styleId="ListCharCharCharChar">
    <w:name w:val="List Char Char Char Char"/>
    <w:aliases w:val="List Char Char Char Char Char Char Char"/>
    <w:basedOn w:val="DefaultParagraphFont"/>
    <w:rsid w:val="009E75A2"/>
    <w:rPr>
      <w:rFonts w:ascii="Tms Rmn" w:hAnsi="Tms Rmn" w:cs="Tms Rmn"/>
      <w:sz w:val="24"/>
      <w:szCs w:val="24"/>
      <w:lang w:val="en-US" w:eastAsia="en-US" w:bidi="ar-SA"/>
    </w:rPr>
  </w:style>
  <w:style w:type="paragraph" w:customStyle="1" w:styleId="TitleBC">
    <w:name w:val="TitleBC"/>
    <w:basedOn w:val="Normal"/>
    <w:rsid w:val="009E75A2"/>
    <w:pPr>
      <w:jc w:val="center"/>
    </w:pPr>
    <w:rPr>
      <w:b/>
      <w:caps/>
    </w:rPr>
  </w:style>
  <w:style w:type="paragraph" w:customStyle="1" w:styleId="CenterSC">
    <w:name w:val="Center + SC"/>
    <w:basedOn w:val="Normal"/>
    <w:rsid w:val="009E75A2"/>
    <w:pPr>
      <w:spacing w:before="120" w:after="0"/>
      <w:jc w:val="center"/>
    </w:pPr>
    <w:rPr>
      <w:smallCaps/>
      <w:sz w:val="20"/>
      <w:szCs w:val="20"/>
    </w:rPr>
  </w:style>
  <w:style w:type="paragraph" w:customStyle="1" w:styleId="artsect2">
    <w:name w:val="artsect2"/>
    <w:basedOn w:val="Normal"/>
    <w:rsid w:val="009E75A2"/>
    <w:pPr>
      <w:widowControl w:val="0"/>
      <w:overflowPunct w:val="0"/>
      <w:autoSpaceDE w:val="0"/>
      <w:autoSpaceDN w:val="0"/>
      <w:adjustRightInd w:val="0"/>
      <w:spacing w:after="0" w:line="360" w:lineRule="atLeast"/>
      <w:ind w:firstLine="990"/>
      <w:jc w:val="both"/>
      <w:textAlignment w:val="baseline"/>
    </w:pPr>
    <w:rPr>
      <w:rFonts w:ascii="Tms Rmn" w:hAnsi="Tms Rmn" w:cs="Tms Rmn"/>
    </w:rPr>
  </w:style>
  <w:style w:type="paragraph" w:customStyle="1" w:styleId="DWTQuote">
    <w:name w:val="DWTQuote"/>
    <w:basedOn w:val="Normal"/>
    <w:next w:val="Normal"/>
    <w:link w:val="DWTQuoteChar"/>
    <w:rsid w:val="009E75A2"/>
    <w:pPr>
      <w:ind w:left="1440" w:right="1440"/>
    </w:pPr>
  </w:style>
  <w:style w:type="character" w:customStyle="1" w:styleId="DWTQuoteChar">
    <w:name w:val="DWTQuote Char"/>
    <w:basedOn w:val="DefaultParagraphFont"/>
    <w:link w:val="DWTQuote"/>
    <w:locked/>
    <w:rsid w:val="009E75A2"/>
    <w:rPr>
      <w:rFonts w:ascii="Times New Roman" w:eastAsia="Times New Roman" w:hAnsi="Times New Roman" w:cs="Times New Roman"/>
      <w:sz w:val="24"/>
      <w:szCs w:val="24"/>
    </w:rPr>
  </w:style>
  <w:style w:type="paragraph" w:customStyle="1" w:styleId="CharChar2CharCharCharCharCharCharCharCharChar1">
    <w:name w:val="Char Char2 Char Char Char Char Char Char Char Char Char1"/>
    <w:basedOn w:val="Normal"/>
    <w:rsid w:val="009E75A2"/>
    <w:pPr>
      <w:spacing w:after="160" w:line="240" w:lineRule="exact"/>
    </w:pPr>
    <w:rPr>
      <w:rFonts w:ascii="Verdana" w:hAnsi="Verdana" w:cs="Verdana"/>
      <w:sz w:val="20"/>
      <w:szCs w:val="20"/>
    </w:rPr>
  </w:style>
  <w:style w:type="paragraph" w:customStyle="1" w:styleId="VENumbered3">
    <w:name w:val="VE Numbered 3"/>
    <w:aliases w:val="N3"/>
    <w:basedOn w:val="Normal"/>
    <w:next w:val="Normal"/>
    <w:rsid w:val="009E75A2"/>
    <w:pPr>
      <w:ind w:firstLine="1440"/>
      <w:outlineLvl w:val="2"/>
    </w:pPr>
    <w:rPr>
      <w:bCs/>
    </w:rPr>
  </w:style>
  <w:style w:type="paragraph" w:styleId="ListParagraph">
    <w:name w:val="List Paragraph"/>
    <w:basedOn w:val="Normal"/>
    <w:uiPriority w:val="34"/>
    <w:qFormat/>
    <w:rsid w:val="009E75A2"/>
    <w:pPr>
      <w:spacing w:after="0"/>
      <w:ind w:left="720"/>
    </w:pPr>
  </w:style>
  <w:style w:type="character" w:customStyle="1" w:styleId="DocXref">
    <w:name w:val="DocXref"/>
    <w:basedOn w:val="DefaultParagraphFont"/>
    <w:rsid w:val="009E75A2"/>
    <w:rPr>
      <w:rFonts w:cs="Times New Roman"/>
      <w:color w:val="0000FF"/>
    </w:rPr>
  </w:style>
  <w:style w:type="paragraph" w:customStyle="1" w:styleId="Legal2L1">
    <w:name w:val="Legal2_L1"/>
    <w:basedOn w:val="Normal"/>
    <w:next w:val="Normal"/>
    <w:rsid w:val="009E75A2"/>
    <w:pPr>
      <w:numPr>
        <w:numId w:val="19"/>
      </w:numPr>
      <w:jc w:val="both"/>
      <w:outlineLvl w:val="0"/>
    </w:pPr>
  </w:style>
  <w:style w:type="paragraph" w:customStyle="1" w:styleId="Legal2L2">
    <w:name w:val="Legal2_L2"/>
    <w:basedOn w:val="Legal2L1"/>
    <w:next w:val="Normal"/>
    <w:rsid w:val="009E75A2"/>
    <w:pPr>
      <w:numPr>
        <w:ilvl w:val="1"/>
      </w:numPr>
      <w:tabs>
        <w:tab w:val="num" w:pos="1440"/>
      </w:tabs>
      <w:ind w:left="1440" w:hanging="720"/>
      <w:outlineLvl w:val="1"/>
    </w:pPr>
  </w:style>
  <w:style w:type="paragraph" w:customStyle="1" w:styleId="Legal2L3">
    <w:name w:val="Legal2_L3"/>
    <w:basedOn w:val="Legal2L2"/>
    <w:next w:val="Normal"/>
    <w:rsid w:val="009E75A2"/>
    <w:pPr>
      <w:numPr>
        <w:ilvl w:val="2"/>
      </w:numPr>
      <w:tabs>
        <w:tab w:val="num" w:pos="1440"/>
      </w:tabs>
      <w:ind w:hanging="720"/>
      <w:outlineLvl w:val="2"/>
    </w:pPr>
  </w:style>
  <w:style w:type="paragraph" w:customStyle="1" w:styleId="Legal2L4">
    <w:name w:val="Legal2_L4"/>
    <w:basedOn w:val="Legal2L3"/>
    <w:next w:val="Normal"/>
    <w:rsid w:val="009E75A2"/>
    <w:pPr>
      <w:numPr>
        <w:ilvl w:val="3"/>
      </w:numPr>
      <w:tabs>
        <w:tab w:val="num" w:pos="1440"/>
      </w:tabs>
      <w:outlineLvl w:val="3"/>
    </w:pPr>
  </w:style>
  <w:style w:type="paragraph" w:customStyle="1" w:styleId="Legal2L5">
    <w:name w:val="Legal2_L5"/>
    <w:basedOn w:val="Legal2L4"/>
    <w:next w:val="Normal"/>
    <w:rsid w:val="009E75A2"/>
    <w:pPr>
      <w:numPr>
        <w:ilvl w:val="4"/>
      </w:numPr>
      <w:tabs>
        <w:tab w:val="num" w:pos="1440"/>
        <w:tab w:val="num" w:pos="2160"/>
      </w:tabs>
      <w:ind w:left="0"/>
      <w:jc w:val="left"/>
      <w:outlineLvl w:val="4"/>
    </w:pPr>
  </w:style>
  <w:style w:type="paragraph" w:customStyle="1" w:styleId="Legal2L6">
    <w:name w:val="Legal2_L6"/>
    <w:basedOn w:val="Legal2L5"/>
    <w:next w:val="Normal"/>
    <w:rsid w:val="009E75A2"/>
    <w:pPr>
      <w:numPr>
        <w:ilvl w:val="5"/>
      </w:numPr>
      <w:tabs>
        <w:tab w:val="num" w:pos="1440"/>
        <w:tab w:val="num" w:pos="2160"/>
      </w:tabs>
      <w:ind w:left="1440"/>
      <w:outlineLvl w:val="5"/>
    </w:pPr>
  </w:style>
  <w:style w:type="paragraph" w:customStyle="1" w:styleId="Legal2L7">
    <w:name w:val="Legal2_L7"/>
    <w:basedOn w:val="Legal2L6"/>
    <w:next w:val="Normal"/>
    <w:rsid w:val="009E75A2"/>
    <w:pPr>
      <w:numPr>
        <w:ilvl w:val="6"/>
      </w:numPr>
      <w:tabs>
        <w:tab w:val="num" w:pos="1440"/>
        <w:tab w:val="num" w:pos="2160"/>
      </w:tabs>
      <w:outlineLvl w:val="6"/>
    </w:pPr>
  </w:style>
  <w:style w:type="paragraph" w:customStyle="1" w:styleId="Legal2L8">
    <w:name w:val="Legal2_L8"/>
    <w:basedOn w:val="Legal2L7"/>
    <w:next w:val="Normal"/>
    <w:rsid w:val="009E75A2"/>
    <w:pPr>
      <w:numPr>
        <w:ilvl w:val="7"/>
      </w:numPr>
      <w:outlineLvl w:val="7"/>
    </w:pPr>
  </w:style>
  <w:style w:type="paragraph" w:customStyle="1" w:styleId="Legal2L9">
    <w:name w:val="Legal2_L9"/>
    <w:basedOn w:val="Legal2L8"/>
    <w:next w:val="Normal"/>
    <w:rsid w:val="009E75A2"/>
    <w:pPr>
      <w:numPr>
        <w:ilvl w:val="8"/>
      </w:numPr>
      <w:tabs>
        <w:tab w:val="num" w:pos="1440"/>
      </w:tabs>
      <w:outlineLvl w:val="8"/>
    </w:pPr>
  </w:style>
  <w:style w:type="character" w:customStyle="1" w:styleId="StyleHeading2UnderlineCharChar">
    <w:name w:val="Style Heading 2 + Underline Char Char"/>
    <w:basedOn w:val="Heading2Char"/>
    <w:rsid w:val="009E75A2"/>
    <w:rPr>
      <w:rFonts w:ascii="Times New Roman" w:eastAsia="Times New Roman" w:hAnsi="Times New Roman" w:cs="Times New Roman"/>
      <w:b/>
      <w:bCs/>
      <w:iCs w:val="0"/>
      <w:sz w:val="24"/>
      <w:szCs w:val="28"/>
      <w:u w:val="single"/>
    </w:rPr>
  </w:style>
  <w:style w:type="paragraph" w:customStyle="1" w:styleId="BodyTexta">
    <w:name w:val="Body Text (a)"/>
    <w:basedOn w:val="BodyText"/>
    <w:rsid w:val="009E75A2"/>
    <w:pPr>
      <w:widowControl w:val="0"/>
      <w:tabs>
        <w:tab w:val="num" w:pos="360"/>
      </w:tabs>
      <w:adjustRightInd w:val="0"/>
      <w:spacing w:before="120" w:after="0" w:line="360" w:lineRule="atLeast"/>
      <w:jc w:val="both"/>
      <w:textAlignment w:val="baseline"/>
    </w:pPr>
  </w:style>
  <w:style w:type="paragraph" w:customStyle="1" w:styleId="StyleBodyTextTimesNewRoman12pt">
    <w:name w:val="Style Body Text + Times New Roman 12 pt"/>
    <w:basedOn w:val="BodyText"/>
    <w:rsid w:val="009E75A2"/>
    <w:pPr>
      <w:autoSpaceDE w:val="0"/>
      <w:autoSpaceDN w:val="0"/>
      <w:adjustRightInd w:val="0"/>
      <w:spacing w:after="120" w:line="480" w:lineRule="auto"/>
    </w:pPr>
    <w:rPr>
      <w:szCs w:val="22"/>
    </w:rPr>
  </w:style>
  <w:style w:type="paragraph" w:customStyle="1" w:styleId="styleheading2underline0">
    <w:name w:val="styleheading2underline"/>
    <w:basedOn w:val="Normal"/>
    <w:rsid w:val="009E75A2"/>
    <w:pPr>
      <w:spacing w:before="100" w:beforeAutospacing="1" w:after="100" w:afterAutospacing="1"/>
    </w:pPr>
  </w:style>
  <w:style w:type="paragraph" w:customStyle="1" w:styleId="singlespace0">
    <w:name w:val="singlespace"/>
    <w:basedOn w:val="Normal"/>
    <w:rsid w:val="009E75A2"/>
    <w:pPr>
      <w:spacing w:before="100" w:beforeAutospacing="1" w:after="100" w:afterAutospacing="1"/>
    </w:pPr>
  </w:style>
  <w:style w:type="paragraph" w:customStyle="1" w:styleId="CharChar2">
    <w:name w:val="Char Char2"/>
    <w:basedOn w:val="Normal"/>
    <w:rsid w:val="009E75A2"/>
    <w:pPr>
      <w:spacing w:after="160" w:line="240" w:lineRule="exact"/>
    </w:pPr>
    <w:rPr>
      <w:rFonts w:ascii="Verdana" w:hAnsi="Verdana"/>
      <w:sz w:val="20"/>
      <w:szCs w:val="20"/>
    </w:rPr>
  </w:style>
  <w:style w:type="paragraph" w:customStyle="1" w:styleId="CharChar11">
    <w:name w:val="Char Char11"/>
    <w:basedOn w:val="Normal"/>
    <w:rsid w:val="00E6409A"/>
    <w:pPr>
      <w:spacing w:after="160" w:line="240" w:lineRule="exact"/>
    </w:pPr>
    <w:rPr>
      <w:rFonts w:ascii="Verdana" w:hAnsi="Verdana"/>
      <w:sz w:val="20"/>
      <w:szCs w:val="20"/>
    </w:rPr>
  </w:style>
  <w:style w:type="paragraph" w:customStyle="1" w:styleId="CharChar4">
    <w:name w:val="Char Char4"/>
    <w:basedOn w:val="Normal"/>
    <w:rsid w:val="00E6409A"/>
    <w:pPr>
      <w:spacing w:after="160" w:line="240" w:lineRule="exact"/>
    </w:pPr>
    <w:rPr>
      <w:rFonts w:ascii="Verdana" w:hAnsi="Verdana"/>
      <w:sz w:val="20"/>
      <w:szCs w:val="20"/>
    </w:rPr>
  </w:style>
  <w:style w:type="paragraph" w:customStyle="1" w:styleId="OutlineL1">
    <w:name w:val="Outline_L1"/>
    <w:basedOn w:val="Normal"/>
    <w:next w:val="Normal"/>
    <w:rsid w:val="00B012DA"/>
    <w:pPr>
      <w:numPr>
        <w:numId w:val="20"/>
      </w:numPr>
      <w:outlineLvl w:val="0"/>
    </w:pPr>
    <w:rPr>
      <w:szCs w:val="20"/>
    </w:rPr>
  </w:style>
  <w:style w:type="paragraph" w:customStyle="1" w:styleId="OutlineL2">
    <w:name w:val="Outline_L2"/>
    <w:basedOn w:val="OutlineL1"/>
    <w:next w:val="Normal"/>
    <w:rsid w:val="00B012DA"/>
    <w:pPr>
      <w:numPr>
        <w:ilvl w:val="1"/>
      </w:numPr>
      <w:outlineLvl w:val="1"/>
    </w:pPr>
  </w:style>
  <w:style w:type="paragraph" w:customStyle="1" w:styleId="OutlineL3">
    <w:name w:val="Outline_L3"/>
    <w:basedOn w:val="OutlineL2"/>
    <w:next w:val="Normal"/>
    <w:rsid w:val="00B012DA"/>
    <w:pPr>
      <w:numPr>
        <w:ilvl w:val="2"/>
      </w:numPr>
      <w:outlineLvl w:val="2"/>
    </w:pPr>
  </w:style>
  <w:style w:type="paragraph" w:customStyle="1" w:styleId="OutlineL4">
    <w:name w:val="Outline_L4"/>
    <w:basedOn w:val="OutlineL3"/>
    <w:next w:val="Normal"/>
    <w:rsid w:val="00B012DA"/>
    <w:pPr>
      <w:numPr>
        <w:ilvl w:val="3"/>
      </w:numPr>
      <w:outlineLvl w:val="3"/>
    </w:pPr>
  </w:style>
  <w:style w:type="paragraph" w:customStyle="1" w:styleId="OutlineL5">
    <w:name w:val="Outline_L5"/>
    <w:basedOn w:val="OutlineL4"/>
    <w:next w:val="Normal"/>
    <w:rsid w:val="00B012DA"/>
    <w:pPr>
      <w:numPr>
        <w:ilvl w:val="4"/>
      </w:numPr>
      <w:outlineLvl w:val="4"/>
    </w:pPr>
  </w:style>
  <w:style w:type="paragraph" w:customStyle="1" w:styleId="OutlineL6">
    <w:name w:val="Outline_L6"/>
    <w:basedOn w:val="OutlineL5"/>
    <w:next w:val="Normal"/>
    <w:rsid w:val="00B012DA"/>
    <w:pPr>
      <w:numPr>
        <w:ilvl w:val="5"/>
      </w:numPr>
      <w:outlineLvl w:val="5"/>
    </w:pPr>
  </w:style>
  <w:style w:type="paragraph" w:customStyle="1" w:styleId="OutlineL7">
    <w:name w:val="Outline_L7"/>
    <w:basedOn w:val="OutlineL6"/>
    <w:next w:val="Normal"/>
    <w:rsid w:val="00B012DA"/>
    <w:pPr>
      <w:numPr>
        <w:ilvl w:val="6"/>
      </w:numPr>
      <w:outlineLvl w:val="6"/>
    </w:pPr>
  </w:style>
  <w:style w:type="paragraph" w:customStyle="1" w:styleId="OutlineL8">
    <w:name w:val="Outline_L8"/>
    <w:basedOn w:val="OutlineL7"/>
    <w:next w:val="Normal"/>
    <w:rsid w:val="00B012DA"/>
    <w:pPr>
      <w:numPr>
        <w:ilvl w:val="7"/>
      </w:numPr>
      <w:outlineLvl w:val="7"/>
    </w:pPr>
  </w:style>
  <w:style w:type="paragraph" w:customStyle="1" w:styleId="OutlineL9">
    <w:name w:val="Outline_L9"/>
    <w:basedOn w:val="OutlineL8"/>
    <w:next w:val="Normal"/>
    <w:rsid w:val="00B012DA"/>
    <w:pPr>
      <w:numPr>
        <w:ilvl w:val="8"/>
      </w:numPr>
      <w:outlineLvl w:val="8"/>
    </w:pPr>
  </w:style>
  <w:style w:type="numbering" w:customStyle="1" w:styleId="NoList1">
    <w:name w:val="No List1"/>
    <w:next w:val="NoList"/>
    <w:uiPriority w:val="99"/>
    <w:semiHidden/>
    <w:unhideWhenUsed/>
    <w:rsid w:val="00F104C8"/>
  </w:style>
  <w:style w:type="character" w:customStyle="1" w:styleId="HeadingBody2Char">
    <w:name w:val="HeadingBody 2 Char"/>
    <w:basedOn w:val="DefaultParagraphFont"/>
    <w:link w:val="HeadingBody2"/>
    <w:rsid w:val="00C00F16"/>
    <w:rPr>
      <w:rFonts w:ascii="Times New Roman" w:eastAsia="PMingLiU" w:hAnsi="Times New Roman" w:cs="Times New Roman"/>
      <w:sz w:val="24"/>
      <w:szCs w:val="24"/>
    </w:rPr>
  </w:style>
  <w:style w:type="paragraph" w:customStyle="1" w:styleId="TOCHeader">
    <w:name w:val="TOC Header"/>
    <w:basedOn w:val="Normal"/>
    <w:rsid w:val="005A57B2"/>
    <w:pPr>
      <w:spacing w:after="0"/>
      <w:ind w:left="115" w:right="115"/>
      <w:jc w:val="center"/>
    </w:pPr>
    <w:rPr>
      <w:szCs w:val="20"/>
    </w:rPr>
  </w:style>
  <w:style w:type="table" w:customStyle="1" w:styleId="TableGrid10">
    <w:name w:val="Table Grid1"/>
    <w:basedOn w:val="TableNormal"/>
    <w:next w:val="TableGrid"/>
    <w:uiPriority w:val="59"/>
    <w:rsid w:val="00500142"/>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FF7F8D"/>
    <w:pPr>
      <w:shd w:val="clear" w:color="000000" w:fill="FFFFFF"/>
      <w:spacing w:before="100" w:beforeAutospacing="1" w:after="100" w:afterAutospacing="1"/>
    </w:pPr>
  </w:style>
  <w:style w:type="paragraph" w:customStyle="1" w:styleId="xl66">
    <w:name w:val="xl66"/>
    <w:basedOn w:val="Normal"/>
    <w:rsid w:val="00FF7F8D"/>
    <w:pPr>
      <w:shd w:val="clear" w:color="000000" w:fill="FFFFFF"/>
      <w:spacing w:before="100" w:beforeAutospacing="1" w:after="100" w:afterAutospacing="1"/>
    </w:pPr>
    <w:rPr>
      <w:sz w:val="16"/>
      <w:szCs w:val="16"/>
    </w:rPr>
  </w:style>
  <w:style w:type="paragraph" w:customStyle="1" w:styleId="xl67">
    <w:name w:val="xl67"/>
    <w:basedOn w:val="Normal"/>
    <w:rsid w:val="00FF7F8D"/>
    <w:pPr>
      <w:shd w:val="clear" w:color="000000" w:fill="FFFFFF"/>
      <w:spacing w:before="100" w:beforeAutospacing="1" w:after="100" w:afterAutospacing="1"/>
      <w:jc w:val="center"/>
    </w:pPr>
    <w:rPr>
      <w:b/>
      <w:bCs/>
      <w:sz w:val="16"/>
      <w:szCs w:val="16"/>
    </w:rPr>
  </w:style>
  <w:style w:type="paragraph" w:customStyle="1" w:styleId="xl68">
    <w:name w:val="xl68"/>
    <w:basedOn w:val="Normal"/>
    <w:rsid w:val="00FF7F8D"/>
    <w:pPr>
      <w:shd w:val="clear" w:color="000000" w:fill="FFFFFF"/>
      <w:spacing w:before="100" w:beforeAutospacing="1" w:after="100" w:afterAutospacing="1"/>
    </w:pPr>
    <w:rPr>
      <w:b/>
      <w:bCs/>
      <w:sz w:val="16"/>
      <w:szCs w:val="16"/>
    </w:rPr>
  </w:style>
  <w:style w:type="paragraph" w:customStyle="1" w:styleId="xl69">
    <w:name w:val="xl69"/>
    <w:basedOn w:val="Normal"/>
    <w:rsid w:val="00FF7F8D"/>
    <w:pPr>
      <w:shd w:val="clear" w:color="000000" w:fill="FFFFFF"/>
      <w:spacing w:before="100" w:beforeAutospacing="1" w:after="100" w:afterAutospacing="1"/>
      <w:jc w:val="center"/>
    </w:pPr>
    <w:rPr>
      <w:sz w:val="16"/>
      <w:szCs w:val="16"/>
    </w:rPr>
  </w:style>
  <w:style w:type="paragraph" w:customStyle="1" w:styleId="xl70">
    <w:name w:val="xl70"/>
    <w:basedOn w:val="Normal"/>
    <w:rsid w:val="00FF7F8D"/>
    <w:pPr>
      <w:pBdr>
        <w:top w:val="single" w:sz="12" w:space="0" w:color="auto"/>
        <w:left w:val="single" w:sz="12" w:space="0" w:color="auto"/>
      </w:pBdr>
      <w:shd w:val="clear" w:color="000000" w:fill="FFFFFF"/>
      <w:spacing w:before="100" w:beforeAutospacing="1" w:after="100" w:afterAutospacing="1"/>
    </w:pPr>
    <w:rPr>
      <w:sz w:val="16"/>
      <w:szCs w:val="16"/>
    </w:rPr>
  </w:style>
  <w:style w:type="paragraph" w:customStyle="1" w:styleId="xl71">
    <w:name w:val="xl71"/>
    <w:basedOn w:val="Normal"/>
    <w:rsid w:val="00FF7F8D"/>
    <w:pPr>
      <w:pBdr>
        <w:top w:val="single" w:sz="12" w:space="0" w:color="auto"/>
        <w:left w:val="single" w:sz="12" w:space="0" w:color="auto"/>
      </w:pBdr>
      <w:shd w:val="clear" w:color="000000" w:fill="FFFFFF"/>
      <w:spacing w:before="100" w:beforeAutospacing="1" w:after="100" w:afterAutospacing="1"/>
      <w:jc w:val="center"/>
    </w:pPr>
    <w:rPr>
      <w:sz w:val="16"/>
      <w:szCs w:val="16"/>
    </w:rPr>
  </w:style>
  <w:style w:type="paragraph" w:customStyle="1" w:styleId="xl72">
    <w:name w:val="xl72"/>
    <w:basedOn w:val="Normal"/>
    <w:rsid w:val="00FF7F8D"/>
    <w:pPr>
      <w:pBdr>
        <w:top w:val="single" w:sz="12" w:space="0" w:color="auto"/>
      </w:pBdr>
      <w:shd w:val="clear" w:color="000000" w:fill="FFFFFF"/>
      <w:spacing w:before="100" w:beforeAutospacing="1" w:after="100" w:afterAutospacing="1"/>
      <w:jc w:val="center"/>
    </w:pPr>
    <w:rPr>
      <w:sz w:val="16"/>
      <w:szCs w:val="16"/>
    </w:rPr>
  </w:style>
  <w:style w:type="paragraph" w:customStyle="1" w:styleId="xl73">
    <w:name w:val="xl73"/>
    <w:basedOn w:val="Normal"/>
    <w:rsid w:val="00FF7F8D"/>
    <w:pPr>
      <w:pBdr>
        <w:top w:val="single" w:sz="12" w:space="0" w:color="auto"/>
        <w:left w:val="single" w:sz="12" w:space="0" w:color="auto"/>
      </w:pBdr>
      <w:shd w:val="clear" w:color="000000" w:fill="FFFFFF"/>
      <w:spacing w:before="100" w:beforeAutospacing="1" w:after="100" w:afterAutospacing="1"/>
      <w:jc w:val="center"/>
    </w:pPr>
    <w:rPr>
      <w:sz w:val="16"/>
      <w:szCs w:val="16"/>
    </w:rPr>
  </w:style>
  <w:style w:type="paragraph" w:customStyle="1" w:styleId="xl74">
    <w:name w:val="xl74"/>
    <w:basedOn w:val="Normal"/>
    <w:rsid w:val="00FF7F8D"/>
    <w:pPr>
      <w:pBdr>
        <w:top w:val="single" w:sz="12"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75">
    <w:name w:val="xl75"/>
    <w:basedOn w:val="Normal"/>
    <w:rsid w:val="00FF7F8D"/>
    <w:pPr>
      <w:pBdr>
        <w:left w:val="single" w:sz="12" w:space="0" w:color="auto"/>
      </w:pBdr>
      <w:shd w:val="clear" w:color="000000" w:fill="FFFFFF"/>
      <w:spacing w:before="100" w:beforeAutospacing="1" w:after="100" w:afterAutospacing="1"/>
      <w:jc w:val="center"/>
    </w:pPr>
    <w:rPr>
      <w:sz w:val="16"/>
      <w:szCs w:val="16"/>
    </w:rPr>
  </w:style>
  <w:style w:type="paragraph" w:customStyle="1" w:styleId="xl76">
    <w:name w:val="xl76"/>
    <w:basedOn w:val="Normal"/>
    <w:rsid w:val="00FF7F8D"/>
    <w:pPr>
      <w:pBdr>
        <w:right w:val="single" w:sz="12" w:space="0" w:color="auto"/>
      </w:pBdr>
      <w:shd w:val="clear" w:color="000000" w:fill="FFFFFF"/>
      <w:spacing w:before="100" w:beforeAutospacing="1" w:after="100" w:afterAutospacing="1"/>
      <w:jc w:val="center"/>
    </w:pPr>
    <w:rPr>
      <w:sz w:val="16"/>
      <w:szCs w:val="16"/>
    </w:rPr>
  </w:style>
  <w:style w:type="paragraph" w:customStyle="1" w:styleId="xl77">
    <w:name w:val="xl77"/>
    <w:basedOn w:val="Normal"/>
    <w:rsid w:val="00FF7F8D"/>
    <w:pPr>
      <w:pBdr>
        <w:left w:val="single" w:sz="12" w:space="0" w:color="auto"/>
        <w:bottom w:val="single" w:sz="12" w:space="0" w:color="auto"/>
        <w:right w:val="single" w:sz="12" w:space="0" w:color="auto"/>
      </w:pBdr>
      <w:shd w:val="clear" w:color="000000" w:fill="FFFFFF"/>
      <w:spacing w:before="100" w:beforeAutospacing="1" w:after="100" w:afterAutospacing="1"/>
    </w:pPr>
    <w:rPr>
      <w:sz w:val="16"/>
      <w:szCs w:val="16"/>
    </w:rPr>
  </w:style>
  <w:style w:type="paragraph" w:customStyle="1" w:styleId="xl78">
    <w:name w:val="xl78"/>
    <w:basedOn w:val="Normal"/>
    <w:rsid w:val="00FF7F8D"/>
    <w:pPr>
      <w:pBdr>
        <w:left w:val="single" w:sz="12" w:space="0" w:color="auto"/>
        <w:bottom w:val="single" w:sz="12"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79">
    <w:name w:val="xl79"/>
    <w:basedOn w:val="Normal"/>
    <w:rsid w:val="00FF7F8D"/>
    <w:pPr>
      <w:pBdr>
        <w:left w:val="single" w:sz="12" w:space="0" w:color="auto"/>
        <w:bottom w:val="single" w:sz="12" w:space="0" w:color="auto"/>
      </w:pBdr>
      <w:shd w:val="clear" w:color="000000" w:fill="FFFFFF"/>
      <w:spacing w:before="100" w:beforeAutospacing="1" w:after="100" w:afterAutospacing="1"/>
      <w:jc w:val="center"/>
    </w:pPr>
    <w:rPr>
      <w:sz w:val="16"/>
      <w:szCs w:val="16"/>
    </w:rPr>
  </w:style>
  <w:style w:type="paragraph" w:customStyle="1" w:styleId="xl80">
    <w:name w:val="xl80"/>
    <w:basedOn w:val="Normal"/>
    <w:rsid w:val="00FF7F8D"/>
    <w:pPr>
      <w:pBdr>
        <w:bottom w:val="single" w:sz="12" w:space="0" w:color="auto"/>
      </w:pBdr>
      <w:shd w:val="clear" w:color="000000" w:fill="FFFFFF"/>
      <w:spacing w:before="100" w:beforeAutospacing="1" w:after="100" w:afterAutospacing="1"/>
      <w:jc w:val="center"/>
    </w:pPr>
    <w:rPr>
      <w:sz w:val="16"/>
      <w:szCs w:val="16"/>
    </w:rPr>
  </w:style>
  <w:style w:type="paragraph" w:customStyle="1" w:styleId="xl81">
    <w:name w:val="xl81"/>
    <w:basedOn w:val="Normal"/>
    <w:rsid w:val="00FF7F8D"/>
    <w:pPr>
      <w:pBdr>
        <w:bottom w:val="single" w:sz="12"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82">
    <w:name w:val="xl82"/>
    <w:basedOn w:val="Normal"/>
    <w:rsid w:val="00FF7F8D"/>
    <w:pPr>
      <w:pBdr>
        <w:top w:val="single" w:sz="12" w:space="0" w:color="auto"/>
        <w:left w:val="single" w:sz="12" w:space="0" w:color="auto"/>
        <w:bottom w:val="single" w:sz="4" w:space="0" w:color="auto"/>
        <w:right w:val="single" w:sz="12" w:space="0" w:color="auto"/>
      </w:pBdr>
      <w:shd w:val="clear" w:color="000000" w:fill="FFFFFF"/>
      <w:spacing w:before="100" w:beforeAutospacing="1" w:after="100" w:afterAutospacing="1"/>
    </w:pPr>
    <w:rPr>
      <w:sz w:val="16"/>
      <w:szCs w:val="16"/>
    </w:rPr>
  </w:style>
  <w:style w:type="paragraph" w:customStyle="1" w:styleId="xl83">
    <w:name w:val="xl83"/>
    <w:basedOn w:val="Normal"/>
    <w:rsid w:val="00FF7F8D"/>
    <w:pPr>
      <w:pBdr>
        <w:top w:val="single" w:sz="12"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84">
    <w:name w:val="xl84"/>
    <w:basedOn w:val="Normal"/>
    <w:rsid w:val="00FF7F8D"/>
    <w:pPr>
      <w:pBdr>
        <w:top w:val="single" w:sz="12" w:space="0" w:color="auto"/>
        <w:left w:val="single" w:sz="12" w:space="0" w:color="auto"/>
      </w:pBdr>
      <w:shd w:val="clear" w:color="000000" w:fill="FFFFFF"/>
      <w:spacing w:before="100" w:beforeAutospacing="1" w:after="100" w:afterAutospacing="1"/>
      <w:jc w:val="center"/>
    </w:pPr>
    <w:rPr>
      <w:sz w:val="16"/>
      <w:szCs w:val="16"/>
    </w:rPr>
  </w:style>
  <w:style w:type="paragraph" w:customStyle="1" w:styleId="xl85">
    <w:name w:val="xl85"/>
    <w:basedOn w:val="Normal"/>
    <w:rsid w:val="00FF7F8D"/>
    <w:pPr>
      <w:pBdr>
        <w:top w:val="single" w:sz="12" w:space="0" w:color="auto"/>
      </w:pBdr>
      <w:shd w:val="clear" w:color="000000" w:fill="FFFFFF"/>
      <w:spacing w:before="100" w:beforeAutospacing="1" w:after="100" w:afterAutospacing="1"/>
      <w:jc w:val="center"/>
    </w:pPr>
    <w:rPr>
      <w:sz w:val="16"/>
      <w:szCs w:val="16"/>
    </w:rPr>
  </w:style>
  <w:style w:type="paragraph" w:customStyle="1" w:styleId="xl86">
    <w:name w:val="xl86"/>
    <w:basedOn w:val="Normal"/>
    <w:rsid w:val="00FF7F8D"/>
    <w:pPr>
      <w:pBdr>
        <w:top w:val="single" w:sz="12"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87">
    <w:name w:val="xl87"/>
    <w:basedOn w:val="Normal"/>
    <w:rsid w:val="00FF7F8D"/>
    <w:pPr>
      <w:pBdr>
        <w:left w:val="single" w:sz="12" w:space="0" w:color="auto"/>
      </w:pBdr>
      <w:shd w:val="clear" w:color="000000" w:fill="FFFFFF"/>
      <w:spacing w:before="100" w:beforeAutospacing="1" w:after="100" w:afterAutospacing="1"/>
      <w:jc w:val="center"/>
    </w:pPr>
    <w:rPr>
      <w:sz w:val="16"/>
      <w:szCs w:val="16"/>
    </w:rPr>
  </w:style>
  <w:style w:type="paragraph" w:customStyle="1" w:styleId="xl88">
    <w:name w:val="xl88"/>
    <w:basedOn w:val="Normal"/>
    <w:rsid w:val="00FF7F8D"/>
    <w:pPr>
      <w:shd w:val="clear" w:color="000000" w:fill="FFFFFF"/>
      <w:spacing w:before="100" w:beforeAutospacing="1" w:after="100" w:afterAutospacing="1"/>
      <w:jc w:val="center"/>
    </w:pPr>
    <w:rPr>
      <w:sz w:val="16"/>
      <w:szCs w:val="16"/>
    </w:rPr>
  </w:style>
  <w:style w:type="paragraph" w:customStyle="1" w:styleId="xl89">
    <w:name w:val="xl89"/>
    <w:basedOn w:val="Normal"/>
    <w:rsid w:val="00FF7F8D"/>
    <w:pPr>
      <w:pBdr>
        <w:right w:val="single" w:sz="12" w:space="0" w:color="auto"/>
      </w:pBdr>
      <w:shd w:val="clear" w:color="000000" w:fill="FFFFFF"/>
      <w:spacing w:before="100" w:beforeAutospacing="1" w:after="100" w:afterAutospacing="1"/>
      <w:jc w:val="center"/>
    </w:pPr>
    <w:rPr>
      <w:sz w:val="16"/>
      <w:szCs w:val="16"/>
    </w:rPr>
  </w:style>
  <w:style w:type="paragraph" w:customStyle="1" w:styleId="xl90">
    <w:name w:val="xl90"/>
    <w:basedOn w:val="Normal"/>
    <w:rsid w:val="00FF7F8D"/>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pPr>
    <w:rPr>
      <w:sz w:val="16"/>
      <w:szCs w:val="16"/>
    </w:rPr>
  </w:style>
  <w:style w:type="paragraph" w:customStyle="1" w:styleId="xl91">
    <w:name w:val="xl91"/>
    <w:basedOn w:val="Normal"/>
    <w:rsid w:val="00FF7F8D"/>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92">
    <w:name w:val="xl92"/>
    <w:basedOn w:val="Normal"/>
    <w:rsid w:val="00FF7F8D"/>
    <w:pPr>
      <w:pBdr>
        <w:top w:val="single" w:sz="4" w:space="0" w:color="auto"/>
        <w:left w:val="single" w:sz="12" w:space="0" w:color="auto"/>
        <w:bottom w:val="single" w:sz="12" w:space="0" w:color="auto"/>
        <w:right w:val="single" w:sz="12" w:space="0" w:color="auto"/>
      </w:pBdr>
      <w:shd w:val="clear" w:color="000000" w:fill="FFFFFF"/>
      <w:spacing w:before="100" w:beforeAutospacing="1" w:after="100" w:afterAutospacing="1"/>
    </w:pPr>
    <w:rPr>
      <w:sz w:val="16"/>
      <w:szCs w:val="16"/>
    </w:rPr>
  </w:style>
  <w:style w:type="paragraph" w:customStyle="1" w:styleId="xl93">
    <w:name w:val="xl93"/>
    <w:basedOn w:val="Normal"/>
    <w:rsid w:val="00FF7F8D"/>
    <w:pPr>
      <w:pBdr>
        <w:top w:val="single" w:sz="4" w:space="0" w:color="auto"/>
        <w:left w:val="single" w:sz="12" w:space="0" w:color="auto"/>
        <w:bottom w:val="single" w:sz="12"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94">
    <w:name w:val="xl94"/>
    <w:basedOn w:val="Normal"/>
    <w:rsid w:val="00FF7F8D"/>
    <w:pPr>
      <w:pBdr>
        <w:bottom w:val="single" w:sz="12" w:space="0" w:color="auto"/>
      </w:pBdr>
      <w:shd w:val="clear" w:color="000000" w:fill="FFFFFF"/>
      <w:spacing w:before="100" w:beforeAutospacing="1" w:after="100" w:afterAutospacing="1"/>
    </w:pPr>
    <w:rPr>
      <w:sz w:val="16"/>
      <w:szCs w:val="16"/>
    </w:rPr>
  </w:style>
  <w:style w:type="paragraph" w:customStyle="1" w:styleId="xl95">
    <w:name w:val="xl95"/>
    <w:basedOn w:val="Normal"/>
    <w:rsid w:val="00FF7F8D"/>
    <w:pPr>
      <w:pBdr>
        <w:bottom w:val="single" w:sz="12" w:space="0" w:color="auto"/>
      </w:pBdr>
      <w:shd w:val="clear" w:color="000000" w:fill="FFFFFF"/>
      <w:spacing w:before="100" w:beforeAutospacing="1" w:after="100" w:afterAutospacing="1"/>
      <w:jc w:val="center"/>
    </w:pPr>
    <w:rPr>
      <w:sz w:val="16"/>
      <w:szCs w:val="16"/>
    </w:rPr>
  </w:style>
  <w:style w:type="paragraph" w:customStyle="1" w:styleId="xl96">
    <w:name w:val="xl96"/>
    <w:basedOn w:val="Normal"/>
    <w:rsid w:val="00FF7F8D"/>
    <w:pPr>
      <w:pBdr>
        <w:left w:val="single" w:sz="12" w:space="0" w:color="auto"/>
        <w:right w:val="single" w:sz="12" w:space="0" w:color="auto"/>
      </w:pBdr>
      <w:shd w:val="clear" w:color="000000" w:fill="FFFFFF"/>
      <w:spacing w:before="100" w:beforeAutospacing="1" w:after="100" w:afterAutospacing="1"/>
    </w:pPr>
    <w:rPr>
      <w:sz w:val="16"/>
      <w:szCs w:val="16"/>
    </w:rPr>
  </w:style>
  <w:style w:type="paragraph" w:customStyle="1" w:styleId="xl97">
    <w:name w:val="xl97"/>
    <w:basedOn w:val="Normal"/>
    <w:rsid w:val="00FF7F8D"/>
    <w:pPr>
      <w:pBdr>
        <w:top w:val="single" w:sz="4" w:space="0" w:color="auto"/>
        <w:left w:val="single" w:sz="12"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98">
    <w:name w:val="xl98"/>
    <w:basedOn w:val="Normal"/>
    <w:rsid w:val="00FF7F8D"/>
    <w:pPr>
      <w:pBdr>
        <w:top w:val="single" w:sz="12"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FF7F8D"/>
    <w:pPr>
      <w:pBdr>
        <w:left w:val="single" w:sz="12" w:space="0" w:color="auto"/>
      </w:pBdr>
      <w:shd w:val="clear" w:color="000000" w:fill="FFFFFF"/>
      <w:spacing w:before="100" w:beforeAutospacing="1" w:after="100" w:afterAutospacing="1"/>
    </w:pPr>
    <w:rPr>
      <w:sz w:val="16"/>
      <w:szCs w:val="16"/>
    </w:rPr>
  </w:style>
  <w:style w:type="paragraph" w:customStyle="1" w:styleId="xl100">
    <w:name w:val="xl100"/>
    <w:basedOn w:val="Normal"/>
    <w:rsid w:val="00FF7F8D"/>
    <w:pPr>
      <w:pBdr>
        <w:left w:val="single" w:sz="12"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FF7F8D"/>
    <w:pPr>
      <w:pBdr>
        <w:left w:val="single" w:sz="12" w:space="0" w:color="auto"/>
        <w:bottom w:val="single" w:sz="12" w:space="0" w:color="auto"/>
      </w:pBdr>
      <w:shd w:val="clear" w:color="000000" w:fill="FFFFFF"/>
      <w:spacing w:before="100" w:beforeAutospacing="1" w:after="100" w:afterAutospacing="1"/>
    </w:pPr>
    <w:rPr>
      <w:sz w:val="16"/>
      <w:szCs w:val="16"/>
    </w:rPr>
  </w:style>
  <w:style w:type="paragraph" w:customStyle="1" w:styleId="xl102">
    <w:name w:val="xl102"/>
    <w:basedOn w:val="Normal"/>
    <w:rsid w:val="00FF7F8D"/>
    <w:pPr>
      <w:pBdr>
        <w:left w:val="single" w:sz="12" w:space="0" w:color="auto"/>
        <w:bottom w:val="single" w:sz="12"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FF7F8D"/>
    <w:pPr>
      <w:shd w:val="clear" w:color="000000" w:fill="FFFFFF"/>
      <w:spacing w:before="100" w:beforeAutospacing="1" w:after="100" w:afterAutospacing="1"/>
      <w:jc w:val="center"/>
    </w:pPr>
    <w:rPr>
      <w:sz w:val="16"/>
      <w:szCs w:val="16"/>
    </w:rPr>
  </w:style>
  <w:style w:type="paragraph" w:customStyle="1" w:styleId="xl104">
    <w:name w:val="xl104"/>
    <w:basedOn w:val="Normal"/>
    <w:rsid w:val="00FF7F8D"/>
    <w:pPr>
      <w:pBdr>
        <w:left w:val="single" w:sz="12" w:space="0" w:color="auto"/>
      </w:pBdr>
      <w:shd w:val="clear" w:color="000000" w:fill="FFFFFF"/>
      <w:spacing w:before="100" w:beforeAutospacing="1" w:after="100" w:afterAutospacing="1"/>
      <w:jc w:val="center"/>
    </w:pPr>
    <w:rPr>
      <w:sz w:val="16"/>
      <w:szCs w:val="16"/>
    </w:rPr>
  </w:style>
  <w:style w:type="paragraph" w:customStyle="1" w:styleId="xl105">
    <w:name w:val="xl105"/>
    <w:basedOn w:val="Normal"/>
    <w:rsid w:val="00FF7F8D"/>
    <w:pPr>
      <w:pBdr>
        <w:top w:val="single" w:sz="12" w:space="0" w:color="auto"/>
        <w:left w:val="single" w:sz="12"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106">
    <w:name w:val="xl106"/>
    <w:basedOn w:val="Normal"/>
    <w:rsid w:val="00FF7F8D"/>
    <w:pPr>
      <w:pBdr>
        <w:right w:val="single" w:sz="12" w:space="0" w:color="auto"/>
      </w:pBdr>
      <w:shd w:val="clear" w:color="000000" w:fill="FFFFFF"/>
      <w:spacing w:before="100" w:beforeAutospacing="1" w:after="100" w:afterAutospacing="1"/>
      <w:jc w:val="center"/>
    </w:pPr>
    <w:rPr>
      <w:sz w:val="16"/>
      <w:szCs w:val="16"/>
    </w:rPr>
  </w:style>
  <w:style w:type="paragraph" w:customStyle="1" w:styleId="xl107">
    <w:name w:val="xl107"/>
    <w:basedOn w:val="Normal"/>
    <w:rsid w:val="00FF7F8D"/>
    <w:pPr>
      <w:pBdr>
        <w:left w:val="single" w:sz="12"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108">
    <w:name w:val="xl108"/>
    <w:basedOn w:val="Normal"/>
    <w:rsid w:val="00FF7F8D"/>
    <w:pPr>
      <w:pBdr>
        <w:left w:val="single" w:sz="12" w:space="0" w:color="auto"/>
        <w:bottom w:val="single" w:sz="12" w:space="0" w:color="auto"/>
      </w:pBdr>
      <w:shd w:val="clear" w:color="000000" w:fill="FFFFFF"/>
      <w:spacing w:before="100" w:beforeAutospacing="1" w:after="100" w:afterAutospacing="1"/>
      <w:jc w:val="center"/>
    </w:pPr>
    <w:rPr>
      <w:sz w:val="16"/>
      <w:szCs w:val="16"/>
    </w:rPr>
  </w:style>
  <w:style w:type="paragraph" w:customStyle="1" w:styleId="xl109">
    <w:name w:val="xl109"/>
    <w:basedOn w:val="Normal"/>
    <w:rsid w:val="00FF7F8D"/>
    <w:pPr>
      <w:pBdr>
        <w:left w:val="single" w:sz="12" w:space="0" w:color="auto"/>
        <w:bottom w:val="single" w:sz="12"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110">
    <w:name w:val="xl110"/>
    <w:basedOn w:val="Normal"/>
    <w:rsid w:val="00FF7F8D"/>
    <w:pPr>
      <w:pBdr>
        <w:bottom w:val="single" w:sz="12"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111">
    <w:name w:val="xl111"/>
    <w:basedOn w:val="Normal"/>
    <w:rsid w:val="00FF7F8D"/>
    <w:pPr>
      <w:pBdr>
        <w:top w:val="single" w:sz="12" w:space="0" w:color="auto"/>
        <w:left w:val="single" w:sz="12"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112">
    <w:name w:val="xl112"/>
    <w:basedOn w:val="Normal"/>
    <w:rsid w:val="00FF7F8D"/>
    <w:pPr>
      <w:pBdr>
        <w:top w:val="single" w:sz="12" w:space="0" w:color="auto"/>
        <w:left w:val="single" w:sz="12" w:space="0" w:color="auto"/>
      </w:pBdr>
      <w:shd w:val="clear" w:color="000000" w:fill="FFFFFF"/>
      <w:spacing w:before="100" w:beforeAutospacing="1" w:after="100" w:afterAutospacing="1"/>
      <w:jc w:val="center"/>
    </w:pPr>
    <w:rPr>
      <w:sz w:val="16"/>
      <w:szCs w:val="16"/>
    </w:rPr>
  </w:style>
  <w:style w:type="paragraph" w:customStyle="1" w:styleId="xl113">
    <w:name w:val="xl113"/>
    <w:basedOn w:val="Normal"/>
    <w:rsid w:val="00FF7F8D"/>
    <w:pPr>
      <w:pBdr>
        <w:top w:val="single" w:sz="12"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114">
    <w:name w:val="xl114"/>
    <w:basedOn w:val="Normal"/>
    <w:rsid w:val="00FF7F8D"/>
    <w:pPr>
      <w:pBdr>
        <w:top w:val="single" w:sz="12" w:space="0" w:color="auto"/>
        <w:left w:val="single" w:sz="12" w:space="0" w:color="auto"/>
        <w:bottom w:val="single" w:sz="12" w:space="0" w:color="auto"/>
      </w:pBdr>
      <w:shd w:val="clear" w:color="000000" w:fill="FFFFFF"/>
      <w:spacing w:before="100" w:beforeAutospacing="1" w:after="100" w:afterAutospacing="1"/>
    </w:pPr>
    <w:rPr>
      <w:sz w:val="16"/>
      <w:szCs w:val="16"/>
    </w:rPr>
  </w:style>
  <w:style w:type="paragraph" w:customStyle="1" w:styleId="xl115">
    <w:name w:val="xl115"/>
    <w:basedOn w:val="Normal"/>
    <w:rsid w:val="00FF7F8D"/>
    <w:pPr>
      <w:pBdr>
        <w:top w:val="single" w:sz="12" w:space="0" w:color="auto"/>
        <w:left w:val="single" w:sz="12" w:space="0" w:color="auto"/>
        <w:bottom w:val="single" w:sz="12"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116">
    <w:name w:val="xl116"/>
    <w:basedOn w:val="Normal"/>
    <w:rsid w:val="00FF7F8D"/>
    <w:pPr>
      <w:pBdr>
        <w:top w:val="single" w:sz="12" w:space="0" w:color="auto"/>
        <w:left w:val="single" w:sz="12" w:space="0" w:color="auto"/>
        <w:bottom w:val="single" w:sz="12" w:space="0" w:color="auto"/>
      </w:pBdr>
      <w:shd w:val="clear" w:color="000000" w:fill="FFFFFF"/>
      <w:spacing w:before="100" w:beforeAutospacing="1" w:after="100" w:afterAutospacing="1"/>
      <w:jc w:val="center"/>
    </w:pPr>
    <w:rPr>
      <w:sz w:val="16"/>
      <w:szCs w:val="16"/>
    </w:rPr>
  </w:style>
  <w:style w:type="paragraph" w:customStyle="1" w:styleId="xl117">
    <w:name w:val="xl117"/>
    <w:basedOn w:val="Normal"/>
    <w:rsid w:val="00FF7F8D"/>
    <w:pPr>
      <w:pBdr>
        <w:top w:val="single" w:sz="12" w:space="0" w:color="auto"/>
        <w:left w:val="single" w:sz="12" w:space="0" w:color="auto"/>
        <w:bottom w:val="single" w:sz="12"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118">
    <w:name w:val="xl118"/>
    <w:basedOn w:val="Normal"/>
    <w:rsid w:val="00FF7F8D"/>
    <w:pPr>
      <w:pBdr>
        <w:top w:val="single" w:sz="12" w:space="0" w:color="auto"/>
        <w:bottom w:val="single" w:sz="12"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119">
    <w:name w:val="xl119"/>
    <w:basedOn w:val="Normal"/>
    <w:rsid w:val="00FF7F8D"/>
    <w:pPr>
      <w:shd w:val="clear" w:color="000000" w:fill="FFFFFF"/>
      <w:spacing w:before="100" w:beforeAutospacing="1" w:after="100" w:afterAutospacing="1"/>
      <w:jc w:val="center"/>
    </w:pPr>
    <w:rPr>
      <w:sz w:val="16"/>
      <w:szCs w:val="16"/>
    </w:rPr>
  </w:style>
  <w:style w:type="paragraph" w:customStyle="1" w:styleId="xl120">
    <w:name w:val="xl120"/>
    <w:basedOn w:val="Normal"/>
    <w:rsid w:val="00FF7F8D"/>
    <w:pPr>
      <w:shd w:val="clear" w:color="000000" w:fill="FFFFFF"/>
      <w:spacing w:before="100" w:beforeAutospacing="1" w:after="100" w:afterAutospacing="1"/>
      <w:jc w:val="center"/>
    </w:pPr>
    <w:rPr>
      <w:sz w:val="16"/>
      <w:szCs w:val="16"/>
    </w:rPr>
  </w:style>
  <w:style w:type="paragraph" w:customStyle="1" w:styleId="xl121">
    <w:name w:val="xl121"/>
    <w:basedOn w:val="Normal"/>
    <w:rsid w:val="00FF7F8D"/>
    <w:pPr>
      <w:pBdr>
        <w:top w:val="single" w:sz="12" w:space="0" w:color="auto"/>
        <w:bottom w:val="single" w:sz="12" w:space="0" w:color="auto"/>
      </w:pBdr>
      <w:shd w:val="clear" w:color="000000" w:fill="FFFFFF"/>
      <w:spacing w:before="100" w:beforeAutospacing="1" w:after="100" w:afterAutospacing="1"/>
    </w:pPr>
    <w:rPr>
      <w:b/>
      <w:bCs/>
      <w:sz w:val="16"/>
      <w:szCs w:val="16"/>
    </w:rPr>
  </w:style>
  <w:style w:type="paragraph" w:customStyle="1" w:styleId="xl122">
    <w:name w:val="xl122"/>
    <w:basedOn w:val="Normal"/>
    <w:rsid w:val="00FF7F8D"/>
    <w:pPr>
      <w:pBdr>
        <w:top w:val="single" w:sz="12" w:space="0" w:color="auto"/>
        <w:bottom w:val="single" w:sz="12" w:space="0" w:color="auto"/>
      </w:pBdr>
      <w:shd w:val="clear" w:color="000000" w:fill="FFFFFF"/>
      <w:spacing w:before="100" w:beforeAutospacing="1" w:after="100" w:afterAutospacing="1"/>
    </w:pPr>
    <w:rPr>
      <w:sz w:val="16"/>
      <w:szCs w:val="16"/>
    </w:rPr>
  </w:style>
  <w:style w:type="paragraph" w:customStyle="1" w:styleId="xl123">
    <w:name w:val="xl123"/>
    <w:basedOn w:val="Normal"/>
    <w:rsid w:val="00FF7F8D"/>
    <w:pPr>
      <w:pBdr>
        <w:top w:val="single" w:sz="12" w:space="0" w:color="auto"/>
        <w:bottom w:val="single" w:sz="12" w:space="0" w:color="auto"/>
      </w:pBdr>
      <w:shd w:val="clear" w:color="000000" w:fill="FFFFFF"/>
      <w:spacing w:before="100" w:beforeAutospacing="1" w:after="100" w:afterAutospacing="1"/>
      <w:jc w:val="center"/>
    </w:pPr>
    <w:rPr>
      <w:sz w:val="16"/>
      <w:szCs w:val="16"/>
    </w:rPr>
  </w:style>
  <w:style w:type="paragraph" w:customStyle="1" w:styleId="xl124">
    <w:name w:val="xl124"/>
    <w:basedOn w:val="Normal"/>
    <w:rsid w:val="00FF7F8D"/>
    <w:pPr>
      <w:pBdr>
        <w:top w:val="single" w:sz="12" w:space="0" w:color="auto"/>
        <w:bottom w:val="single" w:sz="12" w:space="0" w:color="auto"/>
      </w:pBdr>
      <w:shd w:val="clear" w:color="000000" w:fill="FFFFFF"/>
      <w:spacing w:before="100" w:beforeAutospacing="1" w:after="100" w:afterAutospacing="1"/>
      <w:jc w:val="center"/>
    </w:pPr>
    <w:rPr>
      <w:sz w:val="16"/>
      <w:szCs w:val="16"/>
    </w:rPr>
  </w:style>
  <w:style w:type="paragraph" w:customStyle="1" w:styleId="xl125">
    <w:name w:val="xl125"/>
    <w:basedOn w:val="Normal"/>
    <w:rsid w:val="00FF7F8D"/>
    <w:pPr>
      <w:pBdr>
        <w:left w:val="single" w:sz="12" w:space="14" w:color="auto"/>
      </w:pBdr>
      <w:shd w:val="clear" w:color="000000" w:fill="FFFFFF"/>
      <w:spacing w:before="100" w:beforeAutospacing="1" w:after="100" w:afterAutospacing="1"/>
      <w:ind w:firstLineChars="200" w:firstLine="200"/>
    </w:pPr>
    <w:rPr>
      <w:sz w:val="16"/>
      <w:szCs w:val="16"/>
    </w:rPr>
  </w:style>
  <w:style w:type="paragraph" w:customStyle="1" w:styleId="xl126">
    <w:name w:val="xl126"/>
    <w:basedOn w:val="Normal"/>
    <w:rsid w:val="00FF7F8D"/>
    <w:pPr>
      <w:pBdr>
        <w:top w:val="dashed" w:sz="8" w:space="0" w:color="auto"/>
        <w:left w:val="single" w:sz="12" w:space="0" w:color="auto"/>
        <w:bottom w:val="single" w:sz="12" w:space="0" w:color="auto"/>
      </w:pBdr>
      <w:shd w:val="clear" w:color="000000" w:fill="FFFFFF"/>
      <w:spacing w:before="100" w:beforeAutospacing="1" w:after="100" w:afterAutospacing="1"/>
    </w:pPr>
    <w:rPr>
      <w:sz w:val="16"/>
      <w:szCs w:val="16"/>
    </w:rPr>
  </w:style>
  <w:style w:type="paragraph" w:customStyle="1" w:styleId="xl127">
    <w:name w:val="xl127"/>
    <w:basedOn w:val="Normal"/>
    <w:rsid w:val="00FF7F8D"/>
    <w:pPr>
      <w:pBdr>
        <w:top w:val="dashed" w:sz="8" w:space="0" w:color="auto"/>
        <w:left w:val="single" w:sz="12" w:space="0" w:color="auto"/>
        <w:bottom w:val="single" w:sz="12"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128">
    <w:name w:val="xl128"/>
    <w:basedOn w:val="Normal"/>
    <w:rsid w:val="00FF7F8D"/>
    <w:pPr>
      <w:pBdr>
        <w:top w:val="dashed" w:sz="8" w:space="0" w:color="auto"/>
        <w:bottom w:val="single" w:sz="12"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129">
    <w:name w:val="xl129"/>
    <w:basedOn w:val="Normal"/>
    <w:rsid w:val="00FF7F8D"/>
    <w:pPr>
      <w:pBdr>
        <w:top w:val="dashed" w:sz="8" w:space="0" w:color="auto"/>
        <w:left w:val="single" w:sz="12" w:space="0" w:color="auto"/>
        <w:bottom w:val="dashed" w:sz="8" w:space="0" w:color="auto"/>
      </w:pBdr>
      <w:shd w:val="clear" w:color="000000" w:fill="FFFFFF"/>
      <w:spacing w:before="100" w:beforeAutospacing="1" w:after="100" w:afterAutospacing="1"/>
      <w:jc w:val="center"/>
    </w:pPr>
    <w:rPr>
      <w:sz w:val="16"/>
      <w:szCs w:val="16"/>
    </w:rPr>
  </w:style>
  <w:style w:type="paragraph" w:customStyle="1" w:styleId="xl130">
    <w:name w:val="xl130"/>
    <w:basedOn w:val="Normal"/>
    <w:rsid w:val="00FF7F8D"/>
    <w:pPr>
      <w:pBdr>
        <w:top w:val="dashed" w:sz="8" w:space="0" w:color="auto"/>
        <w:bottom w:val="dashed" w:sz="8" w:space="0" w:color="auto"/>
      </w:pBdr>
      <w:shd w:val="clear" w:color="000000" w:fill="FFFFFF"/>
      <w:spacing w:before="100" w:beforeAutospacing="1" w:after="100" w:afterAutospacing="1"/>
      <w:jc w:val="center"/>
    </w:pPr>
    <w:rPr>
      <w:sz w:val="16"/>
      <w:szCs w:val="16"/>
    </w:rPr>
  </w:style>
  <w:style w:type="paragraph" w:customStyle="1" w:styleId="xl131">
    <w:name w:val="xl131"/>
    <w:basedOn w:val="Normal"/>
    <w:rsid w:val="00FF7F8D"/>
    <w:pPr>
      <w:pBdr>
        <w:top w:val="dashed" w:sz="8" w:space="0" w:color="auto"/>
        <w:bottom w:val="dashed" w:sz="8"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132">
    <w:name w:val="xl132"/>
    <w:basedOn w:val="Normal"/>
    <w:rsid w:val="00FF7F8D"/>
    <w:pPr>
      <w:pBdr>
        <w:left w:val="single" w:sz="12" w:space="0" w:color="auto"/>
        <w:bottom w:val="dashed" w:sz="8" w:space="0" w:color="auto"/>
      </w:pBdr>
      <w:shd w:val="clear" w:color="000000" w:fill="FFFFFF"/>
      <w:spacing w:before="100" w:beforeAutospacing="1" w:after="100" w:afterAutospacing="1"/>
      <w:jc w:val="center"/>
    </w:pPr>
    <w:rPr>
      <w:sz w:val="16"/>
      <w:szCs w:val="16"/>
    </w:rPr>
  </w:style>
  <w:style w:type="paragraph" w:customStyle="1" w:styleId="xl133">
    <w:name w:val="xl133"/>
    <w:basedOn w:val="Normal"/>
    <w:rsid w:val="00FF7F8D"/>
    <w:pPr>
      <w:pBdr>
        <w:bottom w:val="dashed" w:sz="8" w:space="0" w:color="auto"/>
      </w:pBdr>
      <w:shd w:val="clear" w:color="000000" w:fill="FFFFFF"/>
      <w:spacing w:before="100" w:beforeAutospacing="1" w:after="100" w:afterAutospacing="1"/>
      <w:jc w:val="center"/>
    </w:pPr>
    <w:rPr>
      <w:sz w:val="16"/>
      <w:szCs w:val="16"/>
    </w:rPr>
  </w:style>
  <w:style w:type="paragraph" w:customStyle="1" w:styleId="xl134">
    <w:name w:val="xl134"/>
    <w:basedOn w:val="Normal"/>
    <w:rsid w:val="00FF7F8D"/>
    <w:pPr>
      <w:pBdr>
        <w:bottom w:val="dashed" w:sz="8"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135">
    <w:name w:val="xl135"/>
    <w:basedOn w:val="Normal"/>
    <w:rsid w:val="00FF7F8D"/>
    <w:pPr>
      <w:pBdr>
        <w:top w:val="dashed" w:sz="8" w:space="0" w:color="auto"/>
        <w:left w:val="single" w:sz="12" w:space="0" w:color="auto"/>
        <w:bottom w:val="single" w:sz="12" w:space="0" w:color="auto"/>
      </w:pBdr>
      <w:shd w:val="clear" w:color="000000" w:fill="FFFFFF"/>
      <w:spacing w:before="100" w:beforeAutospacing="1" w:after="100" w:afterAutospacing="1"/>
      <w:jc w:val="center"/>
    </w:pPr>
    <w:rPr>
      <w:sz w:val="16"/>
      <w:szCs w:val="16"/>
    </w:rPr>
  </w:style>
  <w:style w:type="paragraph" w:customStyle="1" w:styleId="xl136">
    <w:name w:val="xl136"/>
    <w:basedOn w:val="Normal"/>
    <w:rsid w:val="00FF7F8D"/>
    <w:pPr>
      <w:pBdr>
        <w:top w:val="dashed" w:sz="8" w:space="0" w:color="auto"/>
        <w:left w:val="single" w:sz="12" w:space="0" w:color="auto"/>
      </w:pBdr>
      <w:shd w:val="clear" w:color="000000" w:fill="FFFFFF"/>
      <w:spacing w:before="100" w:beforeAutospacing="1" w:after="100" w:afterAutospacing="1"/>
      <w:jc w:val="center"/>
    </w:pPr>
    <w:rPr>
      <w:sz w:val="16"/>
      <w:szCs w:val="16"/>
    </w:rPr>
  </w:style>
  <w:style w:type="paragraph" w:customStyle="1" w:styleId="xl137">
    <w:name w:val="xl137"/>
    <w:basedOn w:val="Normal"/>
    <w:rsid w:val="00FF7F8D"/>
    <w:pPr>
      <w:pBdr>
        <w:top w:val="dashed" w:sz="8" w:space="0" w:color="auto"/>
      </w:pBdr>
      <w:shd w:val="clear" w:color="000000" w:fill="FFFFFF"/>
      <w:spacing w:before="100" w:beforeAutospacing="1" w:after="100" w:afterAutospacing="1"/>
      <w:jc w:val="center"/>
    </w:pPr>
    <w:rPr>
      <w:sz w:val="16"/>
      <w:szCs w:val="16"/>
    </w:rPr>
  </w:style>
  <w:style w:type="paragraph" w:customStyle="1" w:styleId="xl138">
    <w:name w:val="xl138"/>
    <w:basedOn w:val="Normal"/>
    <w:rsid w:val="00FF7F8D"/>
    <w:pPr>
      <w:pBdr>
        <w:top w:val="dashed" w:sz="8"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139">
    <w:name w:val="xl139"/>
    <w:basedOn w:val="Normal"/>
    <w:rsid w:val="00FF7F8D"/>
    <w:pPr>
      <w:pBdr>
        <w:top w:val="dashed" w:sz="8" w:space="0" w:color="auto"/>
        <w:left w:val="single" w:sz="12" w:space="0" w:color="auto"/>
        <w:bottom w:val="single" w:sz="12"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140">
    <w:name w:val="xl140"/>
    <w:basedOn w:val="Normal"/>
    <w:rsid w:val="00FF7F8D"/>
    <w:pPr>
      <w:shd w:val="clear" w:color="000000" w:fill="FFFFFF"/>
      <w:spacing w:before="100" w:beforeAutospacing="1" w:after="100" w:afterAutospacing="1"/>
    </w:pPr>
    <w:rPr>
      <w:sz w:val="16"/>
      <w:szCs w:val="16"/>
    </w:rPr>
  </w:style>
  <w:style w:type="paragraph" w:customStyle="1" w:styleId="xl141">
    <w:name w:val="xl141"/>
    <w:basedOn w:val="Normal"/>
    <w:rsid w:val="00FF7F8D"/>
    <w:pPr>
      <w:spacing w:before="100" w:beforeAutospacing="1" w:after="100" w:afterAutospacing="1"/>
      <w:jc w:val="center"/>
    </w:pPr>
    <w:rPr>
      <w:sz w:val="16"/>
      <w:szCs w:val="16"/>
    </w:rPr>
  </w:style>
  <w:style w:type="paragraph" w:customStyle="1" w:styleId="xl142">
    <w:name w:val="xl142"/>
    <w:basedOn w:val="Normal"/>
    <w:rsid w:val="00FF7F8D"/>
    <w:pPr>
      <w:pBdr>
        <w:right w:val="single" w:sz="12" w:space="0" w:color="auto"/>
      </w:pBdr>
      <w:spacing w:before="100" w:beforeAutospacing="1" w:after="100" w:afterAutospacing="1"/>
      <w:jc w:val="center"/>
    </w:pPr>
    <w:rPr>
      <w:sz w:val="16"/>
      <w:szCs w:val="16"/>
    </w:rPr>
  </w:style>
  <w:style w:type="paragraph" w:customStyle="1" w:styleId="xl143">
    <w:name w:val="xl143"/>
    <w:basedOn w:val="Normal"/>
    <w:rsid w:val="00FF7F8D"/>
    <w:pPr>
      <w:pBdr>
        <w:left w:val="single" w:sz="12" w:space="0" w:color="auto"/>
      </w:pBdr>
      <w:spacing w:before="100" w:beforeAutospacing="1" w:after="100" w:afterAutospacing="1"/>
      <w:jc w:val="center"/>
    </w:pPr>
    <w:rPr>
      <w:sz w:val="16"/>
      <w:szCs w:val="16"/>
    </w:rPr>
  </w:style>
  <w:style w:type="paragraph" w:customStyle="1" w:styleId="xl144">
    <w:name w:val="xl144"/>
    <w:basedOn w:val="Normal"/>
    <w:rsid w:val="00FF7F8D"/>
    <w:pPr>
      <w:pBdr>
        <w:left w:val="single" w:sz="12" w:space="0" w:color="auto"/>
        <w:bottom w:val="single" w:sz="12" w:space="0" w:color="auto"/>
      </w:pBdr>
      <w:shd w:val="clear" w:color="000000" w:fill="FFFFFF"/>
      <w:spacing w:before="100" w:beforeAutospacing="1" w:after="100" w:afterAutospacing="1"/>
      <w:jc w:val="center"/>
    </w:pPr>
    <w:rPr>
      <w:sz w:val="16"/>
      <w:szCs w:val="16"/>
    </w:rPr>
  </w:style>
  <w:style w:type="paragraph" w:customStyle="1" w:styleId="xl145">
    <w:name w:val="xl145"/>
    <w:basedOn w:val="Normal"/>
    <w:rsid w:val="00FF7F8D"/>
    <w:pPr>
      <w:pBdr>
        <w:left w:val="single" w:sz="12" w:space="0" w:color="auto"/>
        <w:bottom w:val="single" w:sz="12"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146">
    <w:name w:val="xl146"/>
    <w:basedOn w:val="Normal"/>
    <w:rsid w:val="00FF7F8D"/>
    <w:pPr>
      <w:pBdr>
        <w:bottom w:val="single" w:sz="12" w:space="0" w:color="auto"/>
      </w:pBdr>
      <w:spacing w:before="100" w:beforeAutospacing="1" w:after="100" w:afterAutospacing="1"/>
      <w:jc w:val="center"/>
    </w:pPr>
    <w:rPr>
      <w:sz w:val="16"/>
      <w:szCs w:val="16"/>
    </w:rPr>
  </w:style>
  <w:style w:type="paragraph" w:customStyle="1" w:styleId="xl147">
    <w:name w:val="xl147"/>
    <w:basedOn w:val="Normal"/>
    <w:rsid w:val="00FF7F8D"/>
    <w:pPr>
      <w:pBdr>
        <w:bottom w:val="single" w:sz="12" w:space="0" w:color="auto"/>
        <w:right w:val="single" w:sz="12" w:space="0" w:color="auto"/>
      </w:pBdr>
      <w:spacing w:before="100" w:beforeAutospacing="1" w:after="100" w:afterAutospacing="1"/>
      <w:jc w:val="center"/>
    </w:pPr>
    <w:rPr>
      <w:sz w:val="16"/>
      <w:szCs w:val="16"/>
    </w:rPr>
  </w:style>
  <w:style w:type="paragraph" w:customStyle="1" w:styleId="xl148">
    <w:name w:val="xl148"/>
    <w:basedOn w:val="Normal"/>
    <w:rsid w:val="00FF7F8D"/>
    <w:pPr>
      <w:pBdr>
        <w:left w:val="single" w:sz="12" w:space="0" w:color="auto"/>
        <w:bottom w:val="single" w:sz="12" w:space="0" w:color="auto"/>
      </w:pBdr>
      <w:spacing w:before="100" w:beforeAutospacing="1" w:after="100" w:afterAutospacing="1"/>
      <w:jc w:val="center"/>
    </w:pPr>
    <w:rPr>
      <w:sz w:val="16"/>
      <w:szCs w:val="16"/>
    </w:rPr>
  </w:style>
  <w:style w:type="paragraph" w:customStyle="1" w:styleId="xl149">
    <w:name w:val="xl149"/>
    <w:basedOn w:val="Normal"/>
    <w:rsid w:val="00FF7F8D"/>
    <w:pPr>
      <w:pBdr>
        <w:top w:val="single" w:sz="12" w:space="0" w:color="auto"/>
      </w:pBdr>
      <w:shd w:val="clear" w:color="000000" w:fill="FFFFFF"/>
      <w:spacing w:before="100" w:beforeAutospacing="1" w:after="100" w:afterAutospacing="1"/>
      <w:jc w:val="center"/>
    </w:pPr>
    <w:rPr>
      <w:sz w:val="16"/>
      <w:szCs w:val="16"/>
    </w:rPr>
  </w:style>
  <w:style w:type="paragraph" w:customStyle="1" w:styleId="xl150">
    <w:name w:val="xl150"/>
    <w:basedOn w:val="Normal"/>
    <w:rsid w:val="00FF7F8D"/>
    <w:pPr>
      <w:pBdr>
        <w:left w:val="single" w:sz="12" w:space="0" w:color="auto"/>
      </w:pBdr>
      <w:shd w:val="clear" w:color="000000" w:fill="FFFFFF"/>
      <w:spacing w:before="100" w:beforeAutospacing="1" w:after="100" w:afterAutospacing="1"/>
      <w:jc w:val="center"/>
    </w:pPr>
    <w:rPr>
      <w:sz w:val="16"/>
      <w:szCs w:val="16"/>
    </w:rPr>
  </w:style>
  <w:style w:type="paragraph" w:customStyle="1" w:styleId="xl151">
    <w:name w:val="xl151"/>
    <w:basedOn w:val="Normal"/>
    <w:rsid w:val="00FF7F8D"/>
    <w:pPr>
      <w:pBdr>
        <w:left w:val="single" w:sz="12" w:space="0" w:color="auto"/>
        <w:bottom w:val="dashed" w:sz="8"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152">
    <w:name w:val="xl152"/>
    <w:basedOn w:val="Normal"/>
    <w:rsid w:val="00FF7F8D"/>
    <w:pPr>
      <w:pBdr>
        <w:bottom w:val="dashed" w:sz="8" w:space="0" w:color="auto"/>
      </w:pBdr>
      <w:shd w:val="clear" w:color="000000" w:fill="FFFFFF"/>
      <w:spacing w:before="100" w:beforeAutospacing="1" w:after="100" w:afterAutospacing="1"/>
      <w:jc w:val="center"/>
    </w:pPr>
    <w:rPr>
      <w:sz w:val="16"/>
      <w:szCs w:val="16"/>
    </w:rPr>
  </w:style>
  <w:style w:type="paragraph" w:customStyle="1" w:styleId="xl153">
    <w:name w:val="xl153"/>
    <w:basedOn w:val="Normal"/>
    <w:rsid w:val="00FF7F8D"/>
    <w:pPr>
      <w:pBdr>
        <w:bottom w:val="dashed" w:sz="8"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154">
    <w:name w:val="xl154"/>
    <w:basedOn w:val="Normal"/>
    <w:rsid w:val="00FF7F8D"/>
    <w:pPr>
      <w:pBdr>
        <w:top w:val="dashed" w:sz="8" w:space="0" w:color="auto"/>
        <w:left w:val="single" w:sz="12" w:space="0" w:color="auto"/>
        <w:bottom w:val="single" w:sz="12" w:space="0" w:color="auto"/>
      </w:pBdr>
      <w:shd w:val="clear" w:color="000000" w:fill="FFFFFF"/>
      <w:spacing w:before="100" w:beforeAutospacing="1" w:after="100" w:afterAutospacing="1"/>
      <w:jc w:val="center"/>
    </w:pPr>
    <w:rPr>
      <w:sz w:val="16"/>
      <w:szCs w:val="16"/>
    </w:rPr>
  </w:style>
  <w:style w:type="paragraph" w:customStyle="1" w:styleId="xl155">
    <w:name w:val="xl155"/>
    <w:basedOn w:val="Normal"/>
    <w:rsid w:val="00FF7F8D"/>
    <w:pPr>
      <w:pBdr>
        <w:top w:val="dashed" w:sz="8" w:space="0" w:color="auto"/>
        <w:bottom w:val="single" w:sz="12" w:space="0" w:color="auto"/>
      </w:pBdr>
      <w:shd w:val="clear" w:color="000000" w:fill="FFFFFF"/>
      <w:spacing w:before="100" w:beforeAutospacing="1" w:after="100" w:afterAutospacing="1"/>
      <w:jc w:val="center"/>
    </w:pPr>
    <w:rPr>
      <w:sz w:val="16"/>
      <w:szCs w:val="16"/>
    </w:rPr>
  </w:style>
  <w:style w:type="paragraph" w:customStyle="1" w:styleId="xl156">
    <w:name w:val="xl156"/>
    <w:basedOn w:val="Normal"/>
    <w:rsid w:val="00FF7F8D"/>
    <w:pPr>
      <w:pBdr>
        <w:top w:val="dashed" w:sz="8" w:space="0" w:color="auto"/>
        <w:left w:val="single" w:sz="12" w:space="0" w:color="auto"/>
      </w:pBdr>
      <w:shd w:val="clear" w:color="000000" w:fill="FFFFFF"/>
      <w:spacing w:before="100" w:beforeAutospacing="1" w:after="100" w:afterAutospacing="1"/>
      <w:jc w:val="center"/>
    </w:pPr>
    <w:rPr>
      <w:sz w:val="16"/>
      <w:szCs w:val="16"/>
    </w:rPr>
  </w:style>
  <w:style w:type="paragraph" w:customStyle="1" w:styleId="xl157">
    <w:name w:val="xl157"/>
    <w:basedOn w:val="Normal"/>
    <w:rsid w:val="00FF7F8D"/>
    <w:pPr>
      <w:pBdr>
        <w:top w:val="dashed" w:sz="8"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158">
    <w:name w:val="xl158"/>
    <w:basedOn w:val="Normal"/>
    <w:rsid w:val="00FF7F8D"/>
    <w:pPr>
      <w:pBdr>
        <w:top w:val="dashed" w:sz="8" w:space="0" w:color="auto"/>
      </w:pBdr>
      <w:shd w:val="clear" w:color="000000" w:fill="FFFFFF"/>
      <w:spacing w:before="100" w:beforeAutospacing="1" w:after="100" w:afterAutospacing="1"/>
      <w:jc w:val="center"/>
    </w:pPr>
    <w:rPr>
      <w:sz w:val="16"/>
      <w:szCs w:val="16"/>
    </w:rPr>
  </w:style>
  <w:style w:type="paragraph" w:customStyle="1" w:styleId="xl159">
    <w:name w:val="xl159"/>
    <w:basedOn w:val="Normal"/>
    <w:rsid w:val="00FF7F8D"/>
    <w:pPr>
      <w:spacing w:before="100" w:beforeAutospacing="1" w:after="100" w:afterAutospacing="1"/>
      <w:jc w:val="center"/>
    </w:pPr>
    <w:rPr>
      <w:sz w:val="16"/>
      <w:szCs w:val="16"/>
    </w:rPr>
  </w:style>
  <w:style w:type="paragraph" w:customStyle="1" w:styleId="xl160">
    <w:name w:val="xl160"/>
    <w:basedOn w:val="Normal"/>
    <w:rsid w:val="00FF7F8D"/>
    <w:pPr>
      <w:pBdr>
        <w:top w:val="single" w:sz="12" w:space="0" w:color="auto"/>
        <w:left w:val="single" w:sz="12" w:space="0" w:color="auto"/>
      </w:pBdr>
      <w:shd w:val="clear" w:color="000000" w:fill="FFFFFF"/>
      <w:spacing w:before="100" w:beforeAutospacing="1" w:after="100" w:afterAutospacing="1"/>
      <w:jc w:val="center"/>
    </w:pPr>
    <w:rPr>
      <w:sz w:val="16"/>
      <w:szCs w:val="16"/>
    </w:rPr>
  </w:style>
  <w:style w:type="paragraph" w:customStyle="1" w:styleId="xl161">
    <w:name w:val="xl161"/>
    <w:basedOn w:val="Normal"/>
    <w:rsid w:val="00FF7F8D"/>
    <w:pPr>
      <w:pBdr>
        <w:top w:val="dashed" w:sz="8" w:space="0" w:color="auto"/>
        <w:left w:val="single" w:sz="12" w:space="0" w:color="auto"/>
        <w:bottom w:val="single" w:sz="12" w:space="0" w:color="auto"/>
      </w:pBdr>
      <w:shd w:val="clear" w:color="000000" w:fill="FFFFFF"/>
      <w:spacing w:before="100" w:beforeAutospacing="1" w:after="100" w:afterAutospacing="1"/>
      <w:jc w:val="center"/>
    </w:pPr>
    <w:rPr>
      <w:sz w:val="16"/>
      <w:szCs w:val="16"/>
    </w:rPr>
  </w:style>
  <w:style w:type="paragraph" w:customStyle="1" w:styleId="xl162">
    <w:name w:val="xl162"/>
    <w:basedOn w:val="Normal"/>
    <w:rsid w:val="00FF7F8D"/>
    <w:pPr>
      <w:pBdr>
        <w:left w:val="single" w:sz="12" w:space="0" w:color="auto"/>
        <w:bottom w:val="dashed" w:sz="8" w:space="0" w:color="auto"/>
      </w:pBdr>
      <w:shd w:val="clear" w:color="000000" w:fill="FFFFFF"/>
      <w:spacing w:before="100" w:beforeAutospacing="1" w:after="100" w:afterAutospacing="1"/>
    </w:pPr>
    <w:rPr>
      <w:sz w:val="16"/>
      <w:szCs w:val="16"/>
    </w:rPr>
  </w:style>
  <w:style w:type="paragraph" w:customStyle="1" w:styleId="xl163">
    <w:name w:val="xl163"/>
    <w:basedOn w:val="Normal"/>
    <w:rsid w:val="00FF7F8D"/>
    <w:pPr>
      <w:pBdr>
        <w:left w:val="single" w:sz="12" w:space="0" w:color="auto"/>
        <w:bottom w:val="dashed" w:sz="8"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164">
    <w:name w:val="xl164"/>
    <w:basedOn w:val="Normal"/>
    <w:rsid w:val="00FF7F8D"/>
    <w:pPr>
      <w:pBdr>
        <w:bottom w:val="single" w:sz="12" w:space="0" w:color="auto"/>
        <w:right w:val="single" w:sz="12" w:space="0" w:color="auto"/>
      </w:pBdr>
      <w:shd w:val="clear" w:color="000000" w:fill="FFFFFF"/>
      <w:spacing w:before="100" w:beforeAutospacing="1" w:after="100" w:afterAutospacing="1"/>
      <w:jc w:val="center"/>
    </w:pPr>
    <w:rPr>
      <w:sz w:val="16"/>
      <w:szCs w:val="16"/>
    </w:rPr>
  </w:style>
  <w:style w:type="paragraph" w:customStyle="1" w:styleId="xl165">
    <w:name w:val="xl165"/>
    <w:basedOn w:val="Normal"/>
    <w:rsid w:val="00FF7F8D"/>
    <w:pPr>
      <w:pBdr>
        <w:top w:val="single" w:sz="12" w:space="0" w:color="auto"/>
        <w:left w:val="single" w:sz="12" w:space="0" w:color="auto"/>
        <w:right w:val="single" w:sz="12" w:space="0" w:color="auto"/>
      </w:pBdr>
      <w:spacing w:before="100" w:beforeAutospacing="1" w:after="100" w:afterAutospacing="1"/>
    </w:pPr>
    <w:rPr>
      <w:sz w:val="16"/>
      <w:szCs w:val="16"/>
    </w:rPr>
  </w:style>
  <w:style w:type="paragraph" w:customStyle="1" w:styleId="xl166">
    <w:name w:val="xl166"/>
    <w:basedOn w:val="Normal"/>
    <w:rsid w:val="00FF7F8D"/>
    <w:pPr>
      <w:pBdr>
        <w:left w:val="single" w:sz="12" w:space="0" w:color="auto"/>
        <w:bottom w:val="single" w:sz="12" w:space="0" w:color="auto"/>
        <w:right w:val="single" w:sz="12" w:space="0" w:color="auto"/>
      </w:pBdr>
      <w:spacing w:before="100" w:beforeAutospacing="1" w:after="100" w:afterAutospacing="1"/>
    </w:pPr>
    <w:rPr>
      <w:sz w:val="16"/>
      <w:szCs w:val="16"/>
    </w:rPr>
  </w:style>
  <w:style w:type="paragraph" w:customStyle="1" w:styleId="xl167">
    <w:name w:val="xl167"/>
    <w:basedOn w:val="Normal"/>
    <w:rsid w:val="00FF7F8D"/>
    <w:pPr>
      <w:pBdr>
        <w:top w:val="dashed" w:sz="8" w:space="0" w:color="auto"/>
        <w:left w:val="single" w:sz="12" w:space="0" w:color="auto"/>
        <w:bottom w:val="single" w:sz="12" w:space="0" w:color="auto"/>
        <w:right w:val="single" w:sz="12" w:space="0" w:color="auto"/>
      </w:pBdr>
      <w:shd w:val="clear" w:color="000000" w:fill="FFFFFF"/>
      <w:spacing w:before="100" w:beforeAutospacing="1" w:after="100" w:afterAutospacing="1"/>
    </w:pPr>
    <w:rPr>
      <w:sz w:val="16"/>
      <w:szCs w:val="16"/>
    </w:rPr>
  </w:style>
  <w:style w:type="paragraph" w:customStyle="1" w:styleId="xl168">
    <w:name w:val="xl168"/>
    <w:basedOn w:val="Normal"/>
    <w:rsid w:val="00FF7F8D"/>
    <w:pPr>
      <w:pBdr>
        <w:top w:val="dashed" w:sz="8" w:space="0" w:color="auto"/>
        <w:left w:val="single" w:sz="12" w:space="0" w:color="auto"/>
        <w:right w:val="single" w:sz="12" w:space="0" w:color="auto"/>
      </w:pBdr>
      <w:shd w:val="clear" w:color="000000" w:fill="FFFFFF"/>
      <w:spacing w:before="100" w:beforeAutospacing="1" w:after="100" w:afterAutospacing="1"/>
    </w:pPr>
    <w:rPr>
      <w:sz w:val="16"/>
      <w:szCs w:val="16"/>
    </w:rPr>
  </w:style>
  <w:style w:type="paragraph" w:customStyle="1" w:styleId="xl169">
    <w:name w:val="xl169"/>
    <w:basedOn w:val="Normal"/>
    <w:rsid w:val="00743650"/>
    <w:pPr>
      <w:pBdr>
        <w:left w:val="single" w:sz="12" w:space="0" w:color="auto"/>
        <w:bottom w:val="single" w:sz="12" w:space="0" w:color="auto"/>
      </w:pBdr>
      <w:shd w:val="clear" w:color="000000" w:fill="D8D8D8"/>
      <w:spacing w:before="100" w:beforeAutospacing="1" w:after="100" w:afterAutospacing="1"/>
      <w:jc w:val="center"/>
    </w:pPr>
    <w:rPr>
      <w:sz w:val="16"/>
      <w:szCs w:val="16"/>
    </w:rPr>
  </w:style>
  <w:style w:type="paragraph" w:customStyle="1" w:styleId="xl170">
    <w:name w:val="xl170"/>
    <w:basedOn w:val="Normal"/>
    <w:rsid w:val="00743650"/>
    <w:pPr>
      <w:pBdr>
        <w:bottom w:val="single" w:sz="12" w:space="0" w:color="auto"/>
        <w:right w:val="single" w:sz="12" w:space="0" w:color="auto"/>
      </w:pBdr>
      <w:shd w:val="clear" w:color="000000" w:fill="D8D8D8"/>
      <w:spacing w:before="100" w:beforeAutospacing="1" w:after="100" w:afterAutospacing="1"/>
      <w:jc w:val="center"/>
    </w:pPr>
    <w:rPr>
      <w:sz w:val="16"/>
      <w:szCs w:val="16"/>
    </w:rPr>
  </w:style>
  <w:style w:type="paragraph" w:customStyle="1" w:styleId="xl171">
    <w:name w:val="xl171"/>
    <w:basedOn w:val="Normal"/>
    <w:rsid w:val="00743650"/>
    <w:pPr>
      <w:pBdr>
        <w:left w:val="single" w:sz="12" w:space="0" w:color="auto"/>
        <w:bottom w:val="single" w:sz="12" w:space="0" w:color="auto"/>
        <w:right w:val="single" w:sz="12" w:space="0" w:color="auto"/>
      </w:pBdr>
      <w:shd w:val="clear" w:color="000000" w:fill="D8D8D8"/>
      <w:spacing w:before="100" w:beforeAutospacing="1" w:after="100" w:afterAutospacing="1"/>
      <w:jc w:val="center"/>
    </w:pPr>
    <w:rPr>
      <w:sz w:val="16"/>
      <w:szCs w:val="16"/>
    </w:rPr>
  </w:style>
  <w:style w:type="paragraph" w:customStyle="1" w:styleId="xl172">
    <w:name w:val="xl172"/>
    <w:basedOn w:val="Normal"/>
    <w:rsid w:val="00743650"/>
    <w:pPr>
      <w:pBdr>
        <w:top w:val="dashed" w:sz="8" w:space="0" w:color="auto"/>
        <w:left w:val="single" w:sz="12" w:space="0" w:color="auto"/>
        <w:bottom w:val="single" w:sz="12" w:space="0" w:color="auto"/>
      </w:pBdr>
      <w:shd w:val="clear" w:color="000000" w:fill="D8D8D8"/>
      <w:spacing w:before="100" w:beforeAutospacing="1" w:after="100" w:afterAutospacing="1"/>
      <w:jc w:val="center"/>
    </w:pPr>
    <w:rPr>
      <w:sz w:val="16"/>
      <w:szCs w:val="16"/>
    </w:rPr>
  </w:style>
  <w:style w:type="paragraph" w:customStyle="1" w:styleId="xl173">
    <w:name w:val="xl173"/>
    <w:basedOn w:val="Normal"/>
    <w:rsid w:val="00743650"/>
    <w:pPr>
      <w:pBdr>
        <w:top w:val="dashed" w:sz="8" w:space="0" w:color="auto"/>
        <w:bottom w:val="single" w:sz="12" w:space="0" w:color="auto"/>
        <w:right w:val="single" w:sz="12" w:space="0" w:color="auto"/>
      </w:pBdr>
      <w:shd w:val="clear" w:color="000000" w:fill="D8D8D8"/>
      <w:spacing w:before="100" w:beforeAutospacing="1" w:after="100" w:afterAutospacing="1"/>
      <w:jc w:val="center"/>
    </w:pPr>
    <w:rPr>
      <w:sz w:val="16"/>
      <w:szCs w:val="16"/>
    </w:rPr>
  </w:style>
  <w:style w:type="paragraph" w:customStyle="1" w:styleId="xl174">
    <w:name w:val="xl174"/>
    <w:basedOn w:val="Normal"/>
    <w:rsid w:val="00743650"/>
    <w:pPr>
      <w:pBdr>
        <w:left w:val="single" w:sz="12" w:space="0" w:color="auto"/>
      </w:pBdr>
      <w:shd w:val="clear" w:color="000000" w:fill="D8D8D8"/>
      <w:spacing w:before="100" w:beforeAutospacing="1" w:after="100" w:afterAutospacing="1"/>
      <w:jc w:val="center"/>
    </w:pPr>
    <w:rPr>
      <w:sz w:val="16"/>
      <w:szCs w:val="16"/>
    </w:rPr>
  </w:style>
  <w:style w:type="paragraph" w:customStyle="1" w:styleId="xl175">
    <w:name w:val="xl175"/>
    <w:basedOn w:val="Normal"/>
    <w:rsid w:val="00743650"/>
    <w:pPr>
      <w:pBdr>
        <w:right w:val="single" w:sz="12" w:space="0" w:color="auto"/>
      </w:pBdr>
      <w:shd w:val="clear" w:color="000000" w:fill="D8D8D8"/>
      <w:spacing w:before="100" w:beforeAutospacing="1" w:after="100" w:afterAutospacing="1"/>
      <w:jc w:val="center"/>
    </w:pPr>
    <w:rPr>
      <w:sz w:val="16"/>
      <w:szCs w:val="16"/>
    </w:rPr>
  </w:style>
  <w:style w:type="paragraph" w:customStyle="1" w:styleId="xl176">
    <w:name w:val="xl176"/>
    <w:basedOn w:val="Normal"/>
    <w:rsid w:val="00743650"/>
    <w:pPr>
      <w:pBdr>
        <w:bottom w:val="single" w:sz="12" w:space="0" w:color="auto"/>
        <w:right w:val="single" w:sz="12" w:space="0" w:color="auto"/>
      </w:pBdr>
      <w:spacing w:before="100" w:beforeAutospacing="1" w:after="100" w:afterAutospacing="1"/>
    </w:pPr>
    <w:rPr>
      <w:sz w:val="16"/>
      <w:szCs w:val="16"/>
    </w:rPr>
  </w:style>
  <w:style w:type="paragraph" w:customStyle="1" w:styleId="xl177">
    <w:name w:val="xl177"/>
    <w:basedOn w:val="Normal"/>
    <w:rsid w:val="00743650"/>
    <w:pPr>
      <w:pBdr>
        <w:top w:val="dashed" w:sz="8" w:space="0" w:color="auto"/>
        <w:left w:val="single" w:sz="12" w:space="0" w:color="auto"/>
        <w:bottom w:val="single" w:sz="12" w:space="0" w:color="auto"/>
      </w:pBdr>
      <w:shd w:val="clear" w:color="000000" w:fill="D8D8D8"/>
      <w:spacing w:before="100" w:beforeAutospacing="1" w:after="100" w:afterAutospacing="1"/>
      <w:jc w:val="center"/>
    </w:pPr>
    <w:rPr>
      <w:sz w:val="16"/>
      <w:szCs w:val="16"/>
    </w:rPr>
  </w:style>
  <w:style w:type="paragraph" w:customStyle="1" w:styleId="xl178">
    <w:name w:val="xl178"/>
    <w:basedOn w:val="Normal"/>
    <w:rsid w:val="00743650"/>
    <w:pPr>
      <w:pBdr>
        <w:top w:val="dashed" w:sz="8" w:space="0" w:color="auto"/>
        <w:bottom w:val="single" w:sz="12" w:space="0" w:color="auto"/>
        <w:right w:val="single" w:sz="12" w:space="0" w:color="auto"/>
      </w:pBdr>
      <w:shd w:val="clear" w:color="000000" w:fill="D8D8D8"/>
      <w:spacing w:before="100" w:beforeAutospacing="1" w:after="100" w:afterAutospacing="1"/>
      <w:jc w:val="center"/>
    </w:pPr>
    <w:rPr>
      <w:sz w:val="16"/>
      <w:szCs w:val="16"/>
    </w:rPr>
  </w:style>
  <w:style w:type="paragraph" w:customStyle="1" w:styleId="xl179">
    <w:name w:val="xl179"/>
    <w:basedOn w:val="Normal"/>
    <w:rsid w:val="00743650"/>
    <w:pPr>
      <w:pBdr>
        <w:top w:val="single" w:sz="12" w:space="0" w:color="auto"/>
        <w:left w:val="single" w:sz="12" w:space="0" w:color="auto"/>
      </w:pBdr>
      <w:shd w:val="clear" w:color="000000" w:fill="D8D8D8"/>
      <w:spacing w:before="100" w:beforeAutospacing="1" w:after="100" w:afterAutospacing="1"/>
      <w:jc w:val="center"/>
    </w:pPr>
    <w:rPr>
      <w:sz w:val="16"/>
      <w:szCs w:val="16"/>
    </w:rPr>
  </w:style>
  <w:style w:type="paragraph" w:customStyle="1" w:styleId="xl180">
    <w:name w:val="xl180"/>
    <w:basedOn w:val="Normal"/>
    <w:rsid w:val="00743650"/>
    <w:pPr>
      <w:pBdr>
        <w:top w:val="single" w:sz="12" w:space="0" w:color="auto"/>
        <w:right w:val="single" w:sz="12" w:space="0" w:color="auto"/>
      </w:pBdr>
      <w:shd w:val="clear" w:color="000000" w:fill="D8D8D8"/>
      <w:spacing w:before="100" w:beforeAutospacing="1" w:after="100" w:afterAutospacing="1"/>
      <w:jc w:val="center"/>
    </w:pPr>
    <w:rPr>
      <w:sz w:val="16"/>
      <w:szCs w:val="16"/>
    </w:rPr>
  </w:style>
  <w:style w:type="paragraph" w:customStyle="1" w:styleId="xl181">
    <w:name w:val="xl181"/>
    <w:basedOn w:val="Normal"/>
    <w:rsid w:val="00743650"/>
    <w:pPr>
      <w:pBdr>
        <w:left w:val="single" w:sz="12" w:space="0" w:color="auto"/>
        <w:bottom w:val="single" w:sz="12" w:space="0" w:color="auto"/>
        <w:right w:val="single" w:sz="12" w:space="0" w:color="auto"/>
      </w:pBdr>
      <w:spacing w:before="100" w:beforeAutospacing="1" w:after="100" w:afterAutospacing="1"/>
    </w:pPr>
    <w:rPr>
      <w:sz w:val="16"/>
      <w:szCs w:val="16"/>
    </w:rPr>
  </w:style>
  <w:style w:type="paragraph" w:customStyle="1" w:styleId="xl182">
    <w:name w:val="xl182"/>
    <w:basedOn w:val="Normal"/>
    <w:rsid w:val="00743650"/>
    <w:pPr>
      <w:pBdr>
        <w:left w:val="single" w:sz="12" w:space="0" w:color="auto"/>
        <w:bottom w:val="dashed" w:sz="8" w:space="0" w:color="auto"/>
      </w:pBdr>
      <w:shd w:val="clear" w:color="000000" w:fill="D8D8D8"/>
      <w:spacing w:before="100" w:beforeAutospacing="1" w:after="100" w:afterAutospacing="1"/>
      <w:jc w:val="center"/>
    </w:pPr>
    <w:rPr>
      <w:sz w:val="16"/>
      <w:szCs w:val="16"/>
    </w:rPr>
  </w:style>
  <w:style w:type="paragraph" w:customStyle="1" w:styleId="xl183">
    <w:name w:val="xl183"/>
    <w:basedOn w:val="Normal"/>
    <w:rsid w:val="00743650"/>
    <w:pPr>
      <w:pBdr>
        <w:top w:val="dashed" w:sz="8" w:space="0" w:color="auto"/>
        <w:bottom w:val="single" w:sz="12" w:space="0" w:color="auto"/>
      </w:pBdr>
      <w:shd w:val="clear" w:color="000000" w:fill="FFFFFF"/>
      <w:spacing w:before="100" w:beforeAutospacing="1" w:after="100" w:afterAutospacing="1"/>
    </w:pPr>
    <w:rPr>
      <w:sz w:val="16"/>
      <w:szCs w:val="16"/>
    </w:rPr>
  </w:style>
  <w:style w:type="paragraph" w:customStyle="1" w:styleId="xl184">
    <w:name w:val="xl184"/>
    <w:basedOn w:val="Normal"/>
    <w:rsid w:val="00743650"/>
    <w:pPr>
      <w:pBdr>
        <w:top w:val="dashed" w:sz="8" w:space="0" w:color="auto"/>
        <w:bottom w:val="single" w:sz="12" w:space="0" w:color="auto"/>
        <w:right w:val="single" w:sz="12" w:space="0" w:color="auto"/>
      </w:pBdr>
      <w:shd w:val="clear" w:color="000000" w:fill="FFFFFF"/>
      <w:spacing w:before="100" w:beforeAutospacing="1" w:after="100" w:afterAutospacing="1"/>
    </w:pPr>
    <w:rPr>
      <w:sz w:val="16"/>
      <w:szCs w:val="16"/>
    </w:rPr>
  </w:style>
  <w:style w:type="paragraph" w:customStyle="1" w:styleId="xl185">
    <w:name w:val="xl185"/>
    <w:basedOn w:val="Normal"/>
    <w:rsid w:val="00743650"/>
    <w:pPr>
      <w:pBdr>
        <w:top w:val="single" w:sz="12" w:space="0" w:color="auto"/>
        <w:bottom w:val="single" w:sz="12" w:space="0" w:color="auto"/>
      </w:pBdr>
      <w:spacing w:before="100" w:beforeAutospacing="1" w:after="100" w:afterAutospacing="1"/>
      <w:jc w:val="center"/>
    </w:pPr>
    <w:rPr>
      <w:sz w:val="16"/>
      <w:szCs w:val="16"/>
    </w:rPr>
  </w:style>
  <w:style w:type="paragraph" w:customStyle="1" w:styleId="xl186">
    <w:name w:val="xl186"/>
    <w:basedOn w:val="Normal"/>
    <w:rsid w:val="00743650"/>
    <w:pPr>
      <w:pBdr>
        <w:top w:val="single" w:sz="12" w:space="0" w:color="auto"/>
        <w:bottom w:val="single" w:sz="12" w:space="0" w:color="auto"/>
        <w:right w:val="single" w:sz="12" w:space="0" w:color="auto"/>
      </w:pBdr>
      <w:spacing w:before="100" w:beforeAutospacing="1" w:after="100" w:afterAutospacing="1"/>
      <w:jc w:val="center"/>
    </w:pPr>
    <w:rPr>
      <w:sz w:val="16"/>
      <w:szCs w:val="16"/>
    </w:rPr>
  </w:style>
  <w:style w:type="paragraph" w:customStyle="1" w:styleId="xl187">
    <w:name w:val="xl187"/>
    <w:basedOn w:val="Normal"/>
    <w:rsid w:val="00743650"/>
    <w:pPr>
      <w:pBdr>
        <w:top w:val="single" w:sz="12" w:space="0" w:color="auto"/>
        <w:left w:val="single" w:sz="12" w:space="0" w:color="auto"/>
        <w:bottom w:val="single" w:sz="12" w:space="0" w:color="auto"/>
      </w:pBdr>
      <w:spacing w:before="100" w:beforeAutospacing="1" w:after="100" w:afterAutospacing="1"/>
      <w:jc w:val="center"/>
    </w:pPr>
    <w:rPr>
      <w:sz w:val="16"/>
      <w:szCs w:val="16"/>
    </w:rPr>
  </w:style>
  <w:style w:type="paragraph" w:customStyle="1" w:styleId="xl188">
    <w:name w:val="xl188"/>
    <w:basedOn w:val="Normal"/>
    <w:rsid w:val="00743650"/>
    <w:pPr>
      <w:pBdr>
        <w:top w:val="single" w:sz="12" w:space="0" w:color="auto"/>
        <w:left w:val="single" w:sz="12" w:space="0" w:color="auto"/>
        <w:bottom w:val="single" w:sz="12" w:space="0" w:color="auto"/>
      </w:pBdr>
      <w:spacing w:before="100" w:beforeAutospacing="1" w:after="100" w:afterAutospacing="1"/>
      <w:jc w:val="center"/>
    </w:pPr>
    <w:rPr>
      <w:sz w:val="16"/>
      <w:szCs w:val="16"/>
    </w:rPr>
  </w:style>
  <w:style w:type="paragraph" w:customStyle="1" w:styleId="xl189">
    <w:name w:val="xl189"/>
    <w:basedOn w:val="Normal"/>
    <w:rsid w:val="00743650"/>
    <w:pPr>
      <w:pBdr>
        <w:top w:val="single" w:sz="12" w:space="0" w:color="auto"/>
        <w:bottom w:val="single" w:sz="12" w:space="0" w:color="auto"/>
        <w:right w:val="single" w:sz="12" w:space="0" w:color="auto"/>
      </w:pBdr>
      <w:spacing w:before="100" w:beforeAutospacing="1" w:after="100" w:afterAutospacing="1"/>
      <w:jc w:val="center"/>
    </w:pPr>
    <w:rPr>
      <w:sz w:val="16"/>
      <w:szCs w:val="16"/>
    </w:rPr>
  </w:style>
  <w:style w:type="paragraph" w:customStyle="1" w:styleId="xl190">
    <w:name w:val="xl190"/>
    <w:basedOn w:val="Normal"/>
    <w:rsid w:val="00743650"/>
    <w:pPr>
      <w:pBdr>
        <w:top w:val="single" w:sz="12" w:space="0" w:color="auto"/>
        <w:bottom w:val="single" w:sz="12" w:space="0" w:color="auto"/>
      </w:pBdr>
      <w:spacing w:before="100" w:beforeAutospacing="1" w:after="100" w:afterAutospacing="1"/>
      <w:jc w:val="center"/>
    </w:pPr>
    <w:rPr>
      <w:sz w:val="16"/>
      <w:szCs w:val="16"/>
    </w:rPr>
  </w:style>
  <w:style w:type="paragraph" w:customStyle="1" w:styleId="xl191">
    <w:name w:val="xl191"/>
    <w:basedOn w:val="Normal"/>
    <w:rsid w:val="00743650"/>
    <w:pPr>
      <w:pBdr>
        <w:bottom w:val="dashed" w:sz="8" w:space="0" w:color="auto"/>
      </w:pBdr>
      <w:spacing w:before="100" w:beforeAutospacing="1" w:after="100" w:afterAutospacing="1"/>
      <w:jc w:val="center"/>
    </w:pPr>
    <w:rPr>
      <w:sz w:val="16"/>
      <w:szCs w:val="16"/>
    </w:rPr>
  </w:style>
  <w:style w:type="paragraph" w:customStyle="1" w:styleId="xl192">
    <w:name w:val="xl192"/>
    <w:basedOn w:val="Normal"/>
    <w:rsid w:val="00743650"/>
    <w:pPr>
      <w:pBdr>
        <w:bottom w:val="dashed" w:sz="8" w:space="0" w:color="auto"/>
        <w:right w:val="single" w:sz="12" w:space="0" w:color="auto"/>
      </w:pBdr>
      <w:spacing w:before="100" w:beforeAutospacing="1" w:after="100" w:afterAutospacing="1"/>
      <w:jc w:val="center"/>
    </w:pPr>
    <w:rPr>
      <w:sz w:val="16"/>
      <w:szCs w:val="16"/>
    </w:rPr>
  </w:style>
  <w:style w:type="paragraph" w:customStyle="1" w:styleId="xl193">
    <w:name w:val="xl193"/>
    <w:basedOn w:val="Normal"/>
    <w:rsid w:val="00743650"/>
    <w:pPr>
      <w:pBdr>
        <w:left w:val="single" w:sz="12" w:space="0" w:color="auto"/>
        <w:bottom w:val="dashed" w:sz="8" w:space="0" w:color="auto"/>
      </w:pBdr>
      <w:spacing w:before="100" w:beforeAutospacing="1" w:after="100" w:afterAutospacing="1"/>
      <w:jc w:val="center"/>
    </w:pPr>
    <w:rPr>
      <w:sz w:val="16"/>
      <w:szCs w:val="16"/>
    </w:rPr>
  </w:style>
  <w:style w:type="paragraph" w:customStyle="1" w:styleId="xl194">
    <w:name w:val="xl194"/>
    <w:basedOn w:val="Normal"/>
    <w:rsid w:val="00743650"/>
    <w:pPr>
      <w:pBdr>
        <w:top w:val="dashed" w:sz="8" w:space="0" w:color="auto"/>
        <w:bottom w:val="single" w:sz="12" w:space="0" w:color="auto"/>
      </w:pBdr>
      <w:spacing w:before="100" w:beforeAutospacing="1" w:after="100" w:afterAutospacing="1"/>
      <w:jc w:val="center"/>
    </w:pPr>
    <w:rPr>
      <w:sz w:val="16"/>
      <w:szCs w:val="16"/>
    </w:rPr>
  </w:style>
  <w:style w:type="paragraph" w:customStyle="1" w:styleId="xl195">
    <w:name w:val="xl195"/>
    <w:basedOn w:val="Normal"/>
    <w:rsid w:val="00743650"/>
    <w:pPr>
      <w:pBdr>
        <w:top w:val="dashed" w:sz="8" w:space="0" w:color="auto"/>
        <w:bottom w:val="single" w:sz="12" w:space="0" w:color="auto"/>
        <w:right w:val="single" w:sz="12" w:space="0" w:color="auto"/>
      </w:pBdr>
      <w:spacing w:before="100" w:beforeAutospacing="1" w:after="100" w:afterAutospacing="1"/>
      <w:jc w:val="center"/>
    </w:pPr>
    <w:rPr>
      <w:sz w:val="16"/>
      <w:szCs w:val="16"/>
    </w:rPr>
  </w:style>
  <w:style w:type="paragraph" w:customStyle="1" w:styleId="xl196">
    <w:name w:val="xl196"/>
    <w:basedOn w:val="Normal"/>
    <w:rsid w:val="00743650"/>
    <w:pPr>
      <w:pBdr>
        <w:top w:val="dashed" w:sz="8" w:space="0" w:color="auto"/>
        <w:left w:val="single" w:sz="12" w:space="0" w:color="auto"/>
        <w:bottom w:val="single" w:sz="12" w:space="0" w:color="auto"/>
      </w:pBdr>
      <w:spacing w:before="100" w:beforeAutospacing="1" w:after="100" w:afterAutospacing="1"/>
      <w:jc w:val="center"/>
    </w:pPr>
    <w:rPr>
      <w:sz w:val="16"/>
      <w:szCs w:val="16"/>
    </w:rPr>
  </w:style>
  <w:style w:type="paragraph" w:customStyle="1" w:styleId="xl197">
    <w:name w:val="xl197"/>
    <w:basedOn w:val="Normal"/>
    <w:rsid w:val="00743650"/>
    <w:pPr>
      <w:pBdr>
        <w:bottom w:val="dashed" w:sz="8" w:space="0" w:color="auto"/>
        <w:right w:val="single" w:sz="12" w:space="0" w:color="auto"/>
      </w:pBdr>
      <w:shd w:val="clear" w:color="000000" w:fill="D8D8D8"/>
      <w:spacing w:before="100" w:beforeAutospacing="1" w:after="100" w:afterAutospacing="1"/>
      <w:jc w:val="center"/>
    </w:pPr>
    <w:rPr>
      <w:sz w:val="16"/>
      <w:szCs w:val="16"/>
    </w:rPr>
  </w:style>
  <w:style w:type="paragraph" w:customStyle="1" w:styleId="xl198">
    <w:name w:val="xl198"/>
    <w:basedOn w:val="Normal"/>
    <w:rsid w:val="00743650"/>
    <w:pPr>
      <w:pBdr>
        <w:left w:val="single" w:sz="12" w:space="0" w:color="auto"/>
        <w:bottom w:val="dashed" w:sz="8" w:space="0" w:color="auto"/>
      </w:pBdr>
      <w:spacing w:before="100" w:beforeAutospacing="1" w:after="100" w:afterAutospacing="1"/>
      <w:jc w:val="center"/>
    </w:pPr>
    <w:rPr>
      <w:sz w:val="16"/>
      <w:szCs w:val="16"/>
    </w:rPr>
  </w:style>
  <w:style w:type="paragraph" w:customStyle="1" w:styleId="xl199">
    <w:name w:val="xl199"/>
    <w:basedOn w:val="Normal"/>
    <w:rsid w:val="00743650"/>
    <w:pPr>
      <w:pBdr>
        <w:bottom w:val="dashed" w:sz="8" w:space="0" w:color="auto"/>
        <w:right w:val="single" w:sz="12" w:space="0" w:color="auto"/>
      </w:pBdr>
      <w:spacing w:before="100" w:beforeAutospacing="1" w:after="100" w:afterAutospacing="1"/>
      <w:jc w:val="center"/>
    </w:pPr>
    <w:rPr>
      <w:sz w:val="16"/>
      <w:szCs w:val="16"/>
    </w:rPr>
  </w:style>
  <w:style w:type="paragraph" w:customStyle="1" w:styleId="xl200">
    <w:name w:val="xl200"/>
    <w:basedOn w:val="Normal"/>
    <w:rsid w:val="00743650"/>
    <w:pPr>
      <w:pBdr>
        <w:bottom w:val="dashed" w:sz="8" w:space="0" w:color="auto"/>
      </w:pBdr>
      <w:spacing w:before="100" w:beforeAutospacing="1" w:after="100" w:afterAutospacing="1"/>
      <w:jc w:val="center"/>
    </w:pPr>
    <w:rPr>
      <w:sz w:val="16"/>
      <w:szCs w:val="16"/>
    </w:rPr>
  </w:style>
  <w:style w:type="paragraph" w:customStyle="1" w:styleId="xl201">
    <w:name w:val="xl201"/>
    <w:basedOn w:val="Normal"/>
    <w:rsid w:val="00743650"/>
    <w:pPr>
      <w:pBdr>
        <w:right w:val="single" w:sz="12" w:space="0" w:color="auto"/>
      </w:pBdr>
      <w:spacing w:before="100" w:beforeAutospacing="1" w:after="100" w:afterAutospacing="1"/>
    </w:pPr>
    <w:rPr>
      <w:sz w:val="16"/>
      <w:szCs w:val="16"/>
    </w:rPr>
  </w:style>
  <w:style w:type="paragraph" w:customStyle="1" w:styleId="xl63">
    <w:name w:val="xl63"/>
    <w:basedOn w:val="Normal"/>
    <w:rsid w:val="00CB14D7"/>
    <w:pPr>
      <w:spacing w:before="100" w:beforeAutospacing="1" w:after="100" w:afterAutospacing="1"/>
    </w:pPr>
    <w:rPr>
      <w:sz w:val="16"/>
      <w:szCs w:val="16"/>
    </w:rPr>
  </w:style>
  <w:style w:type="paragraph" w:customStyle="1" w:styleId="xl64">
    <w:name w:val="xl64"/>
    <w:basedOn w:val="Normal"/>
    <w:rsid w:val="00CB14D7"/>
    <w:pPr>
      <w:spacing w:before="100" w:beforeAutospacing="1" w:after="100" w:afterAutospacing="1"/>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rticleSection"/>
    <w:pPr>
      <w:numPr>
        <w:numId w:val="4"/>
      </w:numPr>
    </w:pPr>
  </w:style>
  <w:style w:type="numbering" w:customStyle="1" w:styleId="Heading2Char">
    <w:name w:val="111111"/>
    <w:pPr>
      <w:numPr>
        <w:numId w:val="2"/>
      </w:numPr>
    </w:pPr>
  </w:style>
  <w:style w:type="numbering" w:customStyle="1" w:styleId="Heading3Char">
    <w:name w:val="1ai"/>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1882">
      <w:bodyDiv w:val="1"/>
      <w:marLeft w:val="0"/>
      <w:marRight w:val="0"/>
      <w:marTop w:val="0"/>
      <w:marBottom w:val="0"/>
      <w:divBdr>
        <w:top w:val="none" w:sz="0" w:space="0" w:color="auto"/>
        <w:left w:val="none" w:sz="0" w:space="0" w:color="auto"/>
        <w:bottom w:val="none" w:sz="0" w:space="0" w:color="auto"/>
        <w:right w:val="none" w:sz="0" w:space="0" w:color="auto"/>
      </w:divBdr>
    </w:div>
    <w:div w:id="376977773">
      <w:bodyDiv w:val="1"/>
      <w:marLeft w:val="0"/>
      <w:marRight w:val="0"/>
      <w:marTop w:val="0"/>
      <w:marBottom w:val="0"/>
      <w:divBdr>
        <w:top w:val="none" w:sz="0" w:space="0" w:color="auto"/>
        <w:left w:val="none" w:sz="0" w:space="0" w:color="auto"/>
        <w:bottom w:val="none" w:sz="0" w:space="0" w:color="auto"/>
        <w:right w:val="none" w:sz="0" w:space="0" w:color="auto"/>
      </w:divBdr>
    </w:div>
    <w:div w:id="601575659">
      <w:bodyDiv w:val="1"/>
      <w:marLeft w:val="0"/>
      <w:marRight w:val="0"/>
      <w:marTop w:val="0"/>
      <w:marBottom w:val="0"/>
      <w:divBdr>
        <w:top w:val="none" w:sz="0" w:space="0" w:color="auto"/>
        <w:left w:val="none" w:sz="0" w:space="0" w:color="auto"/>
        <w:bottom w:val="none" w:sz="0" w:space="0" w:color="auto"/>
        <w:right w:val="none" w:sz="0" w:space="0" w:color="auto"/>
      </w:divBdr>
    </w:div>
    <w:div w:id="884559911">
      <w:bodyDiv w:val="1"/>
      <w:marLeft w:val="0"/>
      <w:marRight w:val="0"/>
      <w:marTop w:val="0"/>
      <w:marBottom w:val="0"/>
      <w:divBdr>
        <w:top w:val="none" w:sz="0" w:space="0" w:color="auto"/>
        <w:left w:val="none" w:sz="0" w:space="0" w:color="auto"/>
        <w:bottom w:val="none" w:sz="0" w:space="0" w:color="auto"/>
        <w:right w:val="none" w:sz="0" w:space="0" w:color="auto"/>
      </w:divBdr>
    </w:div>
    <w:div w:id="1191456569">
      <w:bodyDiv w:val="1"/>
      <w:marLeft w:val="0"/>
      <w:marRight w:val="0"/>
      <w:marTop w:val="0"/>
      <w:marBottom w:val="0"/>
      <w:divBdr>
        <w:top w:val="none" w:sz="0" w:space="0" w:color="auto"/>
        <w:left w:val="none" w:sz="0" w:space="0" w:color="auto"/>
        <w:bottom w:val="none" w:sz="0" w:space="0" w:color="auto"/>
        <w:right w:val="none" w:sz="0" w:space="0" w:color="auto"/>
      </w:divBdr>
    </w:div>
    <w:div w:id="1191798212">
      <w:bodyDiv w:val="1"/>
      <w:marLeft w:val="0"/>
      <w:marRight w:val="0"/>
      <w:marTop w:val="0"/>
      <w:marBottom w:val="0"/>
      <w:divBdr>
        <w:top w:val="none" w:sz="0" w:space="0" w:color="auto"/>
        <w:left w:val="none" w:sz="0" w:space="0" w:color="auto"/>
        <w:bottom w:val="none" w:sz="0" w:space="0" w:color="auto"/>
        <w:right w:val="none" w:sz="0" w:space="0" w:color="auto"/>
      </w:divBdr>
    </w:div>
    <w:div w:id="1207066571">
      <w:bodyDiv w:val="1"/>
      <w:marLeft w:val="0"/>
      <w:marRight w:val="0"/>
      <w:marTop w:val="0"/>
      <w:marBottom w:val="0"/>
      <w:divBdr>
        <w:top w:val="none" w:sz="0" w:space="0" w:color="auto"/>
        <w:left w:val="none" w:sz="0" w:space="0" w:color="auto"/>
        <w:bottom w:val="none" w:sz="0" w:space="0" w:color="auto"/>
        <w:right w:val="none" w:sz="0" w:space="0" w:color="auto"/>
      </w:divBdr>
    </w:div>
    <w:div w:id="1325620890">
      <w:bodyDiv w:val="1"/>
      <w:marLeft w:val="0"/>
      <w:marRight w:val="0"/>
      <w:marTop w:val="0"/>
      <w:marBottom w:val="0"/>
      <w:divBdr>
        <w:top w:val="none" w:sz="0" w:space="0" w:color="auto"/>
        <w:left w:val="none" w:sz="0" w:space="0" w:color="auto"/>
        <w:bottom w:val="none" w:sz="0" w:space="0" w:color="auto"/>
        <w:right w:val="none" w:sz="0" w:space="0" w:color="auto"/>
      </w:divBdr>
    </w:div>
    <w:div w:id="1450733511">
      <w:bodyDiv w:val="1"/>
      <w:marLeft w:val="0"/>
      <w:marRight w:val="0"/>
      <w:marTop w:val="0"/>
      <w:marBottom w:val="0"/>
      <w:divBdr>
        <w:top w:val="none" w:sz="0" w:space="0" w:color="auto"/>
        <w:left w:val="none" w:sz="0" w:space="0" w:color="auto"/>
        <w:bottom w:val="none" w:sz="0" w:space="0" w:color="auto"/>
        <w:right w:val="none" w:sz="0" w:space="0" w:color="auto"/>
      </w:divBdr>
    </w:div>
    <w:div w:id="1512253467">
      <w:bodyDiv w:val="1"/>
      <w:marLeft w:val="0"/>
      <w:marRight w:val="0"/>
      <w:marTop w:val="0"/>
      <w:marBottom w:val="0"/>
      <w:divBdr>
        <w:top w:val="none" w:sz="0" w:space="0" w:color="auto"/>
        <w:left w:val="none" w:sz="0" w:space="0" w:color="auto"/>
        <w:bottom w:val="none" w:sz="0" w:space="0" w:color="auto"/>
        <w:right w:val="none" w:sz="0" w:space="0" w:color="auto"/>
      </w:divBdr>
    </w:div>
    <w:div w:id="1676961205">
      <w:bodyDiv w:val="1"/>
      <w:marLeft w:val="0"/>
      <w:marRight w:val="0"/>
      <w:marTop w:val="0"/>
      <w:marBottom w:val="0"/>
      <w:divBdr>
        <w:top w:val="none" w:sz="0" w:space="0" w:color="auto"/>
        <w:left w:val="none" w:sz="0" w:space="0" w:color="auto"/>
        <w:bottom w:val="none" w:sz="0" w:space="0" w:color="auto"/>
        <w:right w:val="none" w:sz="0" w:space="0" w:color="auto"/>
      </w:divBdr>
    </w:div>
    <w:div w:id="1758406232">
      <w:bodyDiv w:val="1"/>
      <w:marLeft w:val="0"/>
      <w:marRight w:val="0"/>
      <w:marTop w:val="0"/>
      <w:marBottom w:val="0"/>
      <w:divBdr>
        <w:top w:val="none" w:sz="0" w:space="0" w:color="auto"/>
        <w:left w:val="none" w:sz="0" w:space="0" w:color="auto"/>
        <w:bottom w:val="none" w:sz="0" w:space="0" w:color="auto"/>
        <w:right w:val="none" w:sz="0" w:space="0" w:color="auto"/>
      </w:divBdr>
    </w:div>
    <w:div w:id="1815180378">
      <w:bodyDiv w:val="1"/>
      <w:marLeft w:val="0"/>
      <w:marRight w:val="0"/>
      <w:marTop w:val="0"/>
      <w:marBottom w:val="0"/>
      <w:divBdr>
        <w:top w:val="none" w:sz="0" w:space="0" w:color="auto"/>
        <w:left w:val="none" w:sz="0" w:space="0" w:color="auto"/>
        <w:bottom w:val="none" w:sz="0" w:space="0" w:color="auto"/>
        <w:right w:val="none" w:sz="0" w:space="0" w:color="auto"/>
      </w:divBdr>
    </w:div>
    <w:div w:id="190614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140</IndustryCode>
    <CaseStatus xmlns="dc463f71-b30c-4ab2-9473-d307f9d35888">Closed</CaseStatus>
    <OpenedDate xmlns="dc463f71-b30c-4ab2-9473-d307f9d35888">2014-12-19T08:00:00+00:00</OpenedDate>
    <Date1 xmlns="dc463f71-b30c-4ab2-9473-d307f9d35888">2014-12-19T08:00:00+00:00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8A188FF635E448BB43AE8437DC1D73" ma:contentTypeVersion="175" ma:contentTypeDescription="" ma:contentTypeScope="" ma:versionID="630037fac3aa665da6deadcd56c474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C3E1F-FF2F-47DB-8C84-B13A30BD3E92}"/>
</file>

<file path=customXml/itemProps2.xml><?xml version="1.0" encoding="utf-8"?>
<ds:datastoreItem xmlns:ds="http://schemas.openxmlformats.org/officeDocument/2006/customXml" ds:itemID="{FB3CD3FB-201B-4768-82DC-14ED660416D1}"/>
</file>

<file path=customXml/itemProps3.xml><?xml version="1.0" encoding="utf-8"?>
<ds:datastoreItem xmlns:ds="http://schemas.openxmlformats.org/officeDocument/2006/customXml" ds:itemID="{3D03BF7E-2B97-4A55-8833-5C44B2C84DF5}"/>
</file>

<file path=customXml/itemProps4.xml><?xml version="1.0" encoding="utf-8"?>
<ds:datastoreItem xmlns:ds="http://schemas.openxmlformats.org/officeDocument/2006/customXml" ds:itemID="{54D4301C-5371-4472-AB57-A573D2F35962}"/>
</file>

<file path=customXml/itemProps5.xml><?xml version="1.0" encoding="utf-8"?>
<ds:datastoreItem xmlns:ds="http://schemas.openxmlformats.org/officeDocument/2006/customXml" ds:itemID="{8D6DD489-34E6-4FE4-AB41-F7AB5945D607}"/>
</file>

<file path=docProps/app.xml><?xml version="1.0" encoding="utf-8"?>
<Properties xmlns="http://schemas.openxmlformats.org/officeDocument/2006/extended-properties" xmlns:vt="http://schemas.openxmlformats.org/officeDocument/2006/docPropsVTypes">
  <Template>4B7E564E</Template>
  <TotalTime>0</TotalTime>
  <Pages>181</Pages>
  <Words>57106</Words>
  <Characters>327702</Characters>
  <Application>Microsoft Office Word</Application>
  <DocSecurity>4</DocSecurity>
  <Lines>2730</Lines>
  <Paragraphs>768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384040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2014-10-27T20:04:00Z</dcterms:created>
  <dcterms:modified xsi:type="dcterms:W3CDTF">2014-10-27T20:04:00Z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UFAAhWon0ndq8ExbEULfQKWzhZnyB3g6A/V4PN6FEjKViOt5PH3RrOOFByr/ia/Ayn6gvIkVKJNsZ41p
61Zh/hZ9aMycmPVSQEuw8cNuSvkqtGScwI/1phavb4lbIOoJUhiPYZyN5GKakIncOoHjTJYDtJYr
ORnLTxU7pZ/sb0vqJ5fXYdIQwx8Dyjx6DlG7a3hHqWFwuAr2rHa37iZaaoa02rGXMA9Yf+f1Ufkw
UY2rwb2QBZswBJ9iR</vt:lpwstr>
  </property>
  <property fmtid="{D5CDD505-2E9C-101B-9397-08002B2CF9AE}" pid="3" name="MAIL_MSG_ID2">
    <vt:lpwstr>XEPbIM+JeDJd164JKnEdUjCn7ZEcZJ1op/thbGobiYAG6GtQIVMPq5CqQBd
mAVCJEX+FdILRawxpfJwzVjoJSc=</vt:lpwstr>
  </property>
  <property fmtid="{D5CDD505-2E9C-101B-9397-08002B2CF9AE}" pid="4" name="RESPONSE_SENDER_NAME">
    <vt:lpwstr>sAAA2RgG6J6jCJ3fDJLHUBIk09B9roIpISl6mDZWS08suwo=</vt:lpwstr>
  </property>
  <property fmtid="{D5CDD505-2E9C-101B-9397-08002B2CF9AE}" pid="5" name="EMAIL_OWNER_ADDRESS">
    <vt:lpwstr>ABAAJXrvhtoYpC7cu0GD5yOTUdJ67/Hwsj/08bVTR6WBi6RmrHWvfKLi4NgH8egcXTLV</vt:lpwstr>
  </property>
  <property fmtid="{D5CDD505-2E9C-101B-9397-08002B2CF9AE}" pid="6" name="_MarkAsFinal">
    <vt:bool>true</vt:bool>
  </property>
  <property fmtid="{D5CDD505-2E9C-101B-9397-08002B2CF9AE}" pid="7" name="ContentTypeId">
    <vt:lpwstr>0x0101006E56B4D1795A2E4DB2F0B01679ED314A003C8A188FF635E448BB43AE8437DC1D73</vt:lpwstr>
  </property>
  <property fmtid="{D5CDD505-2E9C-101B-9397-08002B2CF9AE}" pid="8" name="_docset_NoMedatataSyncRequired">
    <vt:lpwstr>False</vt:lpwstr>
  </property>
</Properties>
</file>