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bottom w:val="single" w:sz="4" w:space="0" w:color="auto"/>
        </w:tblBorders>
        <w:tblLook w:val="0014"/>
      </w:tblPr>
      <w:tblGrid>
        <w:gridCol w:w="2436"/>
        <w:gridCol w:w="3766"/>
        <w:gridCol w:w="363"/>
        <w:gridCol w:w="363"/>
        <w:gridCol w:w="4160"/>
      </w:tblGrid>
      <w:tr w:rsidR="00A51F91">
        <w:trPr>
          <w:cantSplit/>
        </w:trPr>
        <w:tc>
          <w:tcPr>
            <w:tcW w:w="0" w:type="auto"/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  <w:tc>
          <w:tcPr>
            <w:tcW w:w="0" w:type="auto"/>
            <w:gridSpan w:val="3"/>
          </w:tcPr>
          <w:p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 w:rsidP="007D35AA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>
        <w:trPr>
          <w:trHeight w:val="1304"/>
        </w:trPr>
        <w:tc>
          <w:tcPr>
            <w:tcW w:w="0" w:type="auto"/>
            <w:gridSpan w:val="5"/>
            <w:tcBorders>
              <w:bottom w:val="nil"/>
            </w:tcBorders>
          </w:tcPr>
          <w:p w:rsidR="007B53EF" w:rsidRDefault="007B53EF">
            <w:pPr>
              <w:pStyle w:val="Heading4"/>
            </w:pPr>
          </w:p>
          <w:p w:rsidR="007B53EF" w:rsidRDefault="00E46982">
            <w:pPr>
              <w:pStyle w:val="Heading4"/>
            </w:pPr>
            <w:r>
              <w:t>BEFORE THE WASHINGTON STATE</w:t>
            </w:r>
          </w:p>
          <w:p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 FOR APPROVAL OF FULLY NEGOTIATED INTERCONNECTION AGREEMENT BY:</w:t>
            </w:r>
          </w:p>
          <w:p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>
        <w:trPr>
          <w:trHeight w:val="189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7B53EF" w:rsidRDefault="00A51F91" w:rsidP="00A51F91">
            <w:pPr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QWEST CORPORATION DBA CENTURYLINK QC</w:t>
            </w:r>
          </w:p>
        </w:tc>
      </w:tr>
      <w:tr w:rsidR="007B53EF">
        <w:trPr>
          <w:cantSplit/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>
        <w:trPr>
          <w:cantSplit/>
          <w:trHeight w:val="300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</w:tcPr>
          <w:p w:rsidR="007B53EF" w:rsidRDefault="007D35AA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CATTCOMM, LLC</w:t>
            </w:r>
          </w:p>
        </w:tc>
      </w:tr>
      <w:tr w:rsidR="007B53EF">
        <w:trPr>
          <w:cantSplit/>
          <w:trHeight w:val="242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>
        <w:trPr>
          <w:cantSplit/>
        </w:trPr>
        <w:tc>
          <w:tcPr>
            <w:tcW w:w="0" w:type="auto"/>
            <w:gridSpan w:val="5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>
        <w:trPr>
          <w:trHeight w:val="765"/>
        </w:trPr>
        <w:tc>
          <w:tcPr>
            <w:tcW w:w="0" w:type="auto"/>
            <w:gridSpan w:val="5"/>
          </w:tcPr>
          <w:p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Pr="007D35AA" w:rsidRDefault="00A51F91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 xml:space="preserve">Interconnection Agreement Terms and Conditions for Interconnection, Unbundled Network Elements, Ancillary Services, and Resale of Telecommunications Services Between Qwest Corporation </w:t>
            </w:r>
            <w:proofErr w:type="spellStart"/>
            <w:r>
              <w:rPr>
                <w:rFonts w:ascii="Palatino Linotype" w:hAnsi="Palatino Linotype" w:cs="Arial"/>
                <w:b/>
              </w:rPr>
              <w:t>dba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CenturyLink QC and CATTCOMM LLC for the State of Washington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trHeight w:val="1080"/>
        </w:trPr>
        <w:tc>
          <w:tcPr>
            <w:tcW w:w="0" w:type="auto"/>
            <w:gridSpan w:val="5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A51F91">
        <w:trPr>
          <w:cantSplit/>
          <w:trHeight w:val="180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 Peterson</w:t>
            </w:r>
          </w:p>
        </w:tc>
        <w:tc>
          <w:tcPr>
            <w:tcW w:w="0" w:type="auto"/>
            <w:gridSpan w:val="2"/>
            <w:vAlign w:val="bottom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A51F91">
        <w:trPr>
          <w:cantSplit/>
          <w:trHeight w:val="36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A51F91">
        <w:trPr>
          <w:cantSplit/>
          <w:trHeight w:val="11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  <w:trHeight w:val="117"/>
        </w:trPr>
        <w:tc>
          <w:tcPr>
            <w:tcW w:w="0" w:type="auto"/>
            <w:gridSpan w:val="5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A51F91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A51F91"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0" w:type="auto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0" w:type="auto"/>
            <w:gridSpan w:val="3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A51F91"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A51F91"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A51F91">
        <w:tc>
          <w:tcPr>
            <w:tcW w:w="0" w:type="auto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3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/>
      </w:tblPr>
      <w:tblGrid>
        <w:gridCol w:w="2952"/>
        <w:gridCol w:w="2628"/>
        <w:gridCol w:w="579"/>
        <w:gridCol w:w="1042"/>
        <w:gridCol w:w="3888"/>
      </w:tblGrid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</w:t>
            </w:r>
            <w:proofErr w:type="gramStart"/>
            <w:r>
              <w:rPr>
                <w:rFonts w:ascii="Palatino Linotype" w:hAnsi="Palatino Linotype" w:cs="Arial"/>
              </w:rPr>
              <w:t>)(</w:t>
            </w:r>
            <w:proofErr w:type="gramEnd"/>
            <w:r>
              <w:rPr>
                <w:rFonts w:ascii="Palatino Linotype" w:hAnsi="Palatino Linotype" w:cs="Arial"/>
              </w:rPr>
              <w:t>1) and relevant provisions of state law, prior to taking effect.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2516" w:type="pct"/>
            <w:gridSpan w:val="2"/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>
        <w:tc>
          <w:tcPr>
            <w:tcW w:w="1331" w:type="pct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A9" w:rsidRDefault="004848A9">
      <w:r>
        <w:separator/>
      </w:r>
    </w:p>
  </w:endnote>
  <w:endnote w:type="continuationSeparator" w:id="0">
    <w:p w:rsidR="004848A9" w:rsidRDefault="00484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F" w:rsidRDefault="002B7D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3EF" w:rsidRDefault="007B53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F" w:rsidRDefault="002B7D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1F91">
      <w:rPr>
        <w:rStyle w:val="PageNumber"/>
        <w:noProof/>
      </w:rPr>
      <w:t>2</w:t>
    </w:r>
    <w:r>
      <w:rPr>
        <w:rStyle w:val="PageNumber"/>
      </w:rPr>
      <w:fldChar w:fldCharType="end"/>
    </w:r>
  </w:p>
  <w:p w:rsidR="007B53EF" w:rsidRDefault="007B53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A9" w:rsidRDefault="004848A9">
      <w:r>
        <w:separator/>
      </w:r>
    </w:p>
  </w:footnote>
  <w:footnote w:type="continuationSeparator" w:id="0">
    <w:p w:rsidR="004848A9" w:rsidRDefault="004848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EF"/>
    <w:rsid w:val="002B7DBA"/>
    <w:rsid w:val="004848A9"/>
    <w:rsid w:val="00690DDA"/>
    <w:rsid w:val="007B53EF"/>
    <w:rsid w:val="007D35AA"/>
    <w:rsid w:val="009900BA"/>
    <w:rsid w:val="00A51F91"/>
    <w:rsid w:val="00B43B83"/>
    <w:rsid w:val="00B50CD4"/>
    <w:rsid w:val="00D26521"/>
    <w:rsid w:val="00E4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2014-12-08T08:00:00+00:00</OpenedDate>
    <Date1 xmlns="dc463f71-b30c-4ab2-9473-d307f9d35888">2014-12-08T08:00:00+00:00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144063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9A8D359054C749B157A826C12B9D2E" ma:contentTypeVersion="167" ma:contentTypeDescription="" ma:contentTypeScope="" ma:versionID="e4d740c0dd1c3a1a1d4c9c9fe608ab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63D401-0325-4C13-84D7-1FF8B909ECB9}"/>
</file>

<file path=customXml/itemProps2.xml><?xml version="1.0" encoding="utf-8"?>
<ds:datastoreItem xmlns:ds="http://schemas.openxmlformats.org/officeDocument/2006/customXml" ds:itemID="{10D842DE-CD29-4674-A442-9A5C95173F1F}"/>
</file>

<file path=customXml/itemProps3.xml><?xml version="1.0" encoding="utf-8"?>
<ds:datastoreItem xmlns:ds="http://schemas.openxmlformats.org/officeDocument/2006/customXml" ds:itemID="{0EA558CC-E811-4F0A-8515-4B9C74DACE08}"/>
</file>

<file path=customXml/itemProps4.xml><?xml version="1.0" encoding="utf-8"?>
<ds:datastoreItem xmlns:ds="http://schemas.openxmlformats.org/officeDocument/2006/customXml" ds:itemID="{C4022260-142F-401F-920E-9F8BDC640D96}"/>
</file>

<file path=customXml/itemProps5.xml><?xml version="1.0" encoding="utf-8"?>
<ds:datastoreItem xmlns:ds="http://schemas.openxmlformats.org/officeDocument/2006/customXml" ds:itemID="{8751E34E-54E6-45DC-87DB-1A4B9C562056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FormOriginal.dotx</Template>
  <TotalTime>4</TotalTime>
  <Pages>2</Pages>
  <Words>363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 </vt:lpstr>
    </vt:vector>
  </TitlesOfParts>
  <Company>WUTC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CenturyLink Employee</cp:lastModifiedBy>
  <cp:revision>2</cp:revision>
  <cp:lastPrinted>2013-06-28T22:38:00Z</cp:lastPrinted>
  <dcterms:created xsi:type="dcterms:W3CDTF">2014-12-02T22:59:00Z</dcterms:created>
  <dcterms:modified xsi:type="dcterms:W3CDTF">2014-12-02T22:59:00Z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0x0101006E56B4D1795A2E4DB2F0B01679ED314A00C79A8D359054C749B157A826C12B9D2E</vt:lpwstr>
  </property>
  <property fmtid="{D5CDD505-2E9C-101B-9397-08002B2CF9AE}" pid="18" name="_docset_NoMedatataSyncRequired">
    <vt:lpwstr>False</vt:lpwstr>
  </property>
</Properties>
</file>