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  <w:r>
        <w:rPr>
          <w:sz w:val="13"/>
        </w:rPr>
        <w:fldChar w:fldCharType="begin"/>
      </w:r>
      <w:r>
        <w:rPr>
          <w:sz w:val="13"/>
        </w:rPr>
        <w:instrText xml:space="preserve"> SET AttysName "" </w:instrText>
      </w:r>
      <w:r>
        <w:rPr>
          <w:sz w:val="13"/>
        </w:rPr>
        <w:fldChar w:fldCharType="separate"/>
      </w:r>
      <w:bookmarkStart w:id="0" w:name="AttysName"/>
      <w:bookmarkEnd w:id="0"/>
      <w:r>
        <w:rPr>
          <w:sz w:val="13"/>
        </w:rPr>
        <w:t xml:space="preserve"> </w:t>
      </w:r>
      <w:r>
        <w:rPr>
          <w:sz w:val="13"/>
        </w:rPr>
        <w:fldChar w:fldCharType="end"/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>
      <w:pPr>
        <w:pStyle w:val="Header"/>
        <w:rPr>
          <w:rFonts w:ascii="Univers (W1)" w:hAnsi="Univers (W1)"/>
          <w:sz w:val="13"/>
        </w:rPr>
      </w:pPr>
    </w:p>
    <w:p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</w:t>
      </w:r>
    </w:p>
    <w:p>
      <w:pPr>
        <w:rPr>
          <w:rFonts w:ascii="Times New Roman" w:hAnsi="Times New Roman"/>
          <w:sz w:val="23"/>
        </w:rPr>
      </w:pPr>
    </w:p>
    <w:p>
      <w:pPr>
        <w:rPr>
          <w:rFonts w:ascii="Times New Roman" w:hAnsi="Times New Roman"/>
          <w:sz w:val="23"/>
        </w:rPr>
      </w:pPr>
    </w:p>
    <w:p>
      <w:pPr>
        <w:jc w:val="right"/>
        <w:rPr>
          <w:rFonts w:ascii="Times New Roman" w:hAnsi="Times New Roman"/>
          <w:i/>
          <w:sz w:val="23"/>
        </w:rPr>
      </w:pPr>
      <w:bookmarkStart w:id="1" w:name="InsertAddress"/>
      <w:bookmarkEnd w:id="1"/>
    </w:p>
    <w:p>
      <w:pPr>
        <w:jc w:val="righ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 xml:space="preserve">Via web portal and </w:t>
      </w:r>
    </w:p>
    <w:p>
      <w:pPr>
        <w:jc w:val="righ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>Overnight Delivery</w:t>
      </w:r>
    </w:p>
    <w:p>
      <w:pPr>
        <w:jc w:val="right"/>
        <w:rPr>
          <w:rFonts w:ascii="Times New Roman" w:hAnsi="Times New Roman"/>
          <w:i/>
          <w:sz w:val="23"/>
        </w:rPr>
      </w:pPr>
    </w:p>
    <w:p>
      <w:pPr>
        <w:rPr>
          <w:rFonts w:ascii="Times New Roman" w:hAnsi="Times New Roman"/>
          <w:b w:val="0"/>
          <w:noProof/>
          <w:sz w:val="23"/>
        </w:rPr>
      </w:pPr>
      <w:r>
        <w:rPr>
          <w:rFonts w:ascii="Times New Roman" w:hAnsi="Times New Roman"/>
          <w:b w:val="0"/>
          <w:noProof/>
          <w:sz w:val="23"/>
        </w:rPr>
        <w:t>December 11, 2013</w:t>
      </w:r>
    </w:p>
    <w:p>
      <w:pPr>
        <w:rPr>
          <w:rFonts w:ascii="Times New Roman" w:hAnsi="Times New Roman"/>
          <w:b w:val="0"/>
          <w:noProof/>
          <w:sz w:val="23"/>
        </w:rPr>
      </w:pPr>
    </w:p>
    <w:p>
      <w:pPr>
        <w:rPr>
          <w:rFonts w:ascii="Times New Roman" w:hAnsi="Times New Roman"/>
          <w:b w:val="0"/>
          <w:sz w:val="23"/>
        </w:rPr>
      </w:pPr>
    </w:p>
    <w:p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Mr. Steven V. King, Executive Secretary </w:t>
      </w:r>
    </w:p>
    <w:p>
      <w:pPr>
        <w:rPr>
          <w:rFonts w:ascii="Times New Roman" w:hAnsi="Times New Roman"/>
          <w:b w:val="0"/>
          <w:sz w:val="23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  <w:sz w:val="23"/>
            </w:rPr>
            <w:t>Washington</w:t>
          </w:r>
        </w:smartTag>
      </w:smartTag>
      <w:r>
        <w:rPr>
          <w:rFonts w:ascii="Times New Roman" w:hAnsi="Times New Roman"/>
          <w:b w:val="0"/>
          <w:sz w:val="23"/>
        </w:rPr>
        <w:t xml:space="preserve"> Utilities and</w:t>
      </w:r>
    </w:p>
    <w:p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Transportation Commission</w:t>
      </w:r>
    </w:p>
    <w:p>
      <w:pPr>
        <w:rPr>
          <w:rFonts w:ascii="Times New Roman" w:hAnsi="Times New Roman"/>
          <w:b w:val="0"/>
          <w:sz w:val="2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  <w:sz w:val="23"/>
            </w:rPr>
            <w:t>1300 S. Evergreen Park Dr. S.W.</w:t>
          </w:r>
        </w:smartTag>
      </w:smartTag>
    </w:p>
    <w:p>
      <w:pPr>
        <w:rPr>
          <w:rFonts w:ascii="Times New Roman" w:hAnsi="Times New Roman"/>
          <w:b w:val="0"/>
          <w:sz w:val="23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  <w:sz w:val="23"/>
            </w:rPr>
            <w:t>P.O. Box</w:t>
          </w:r>
        </w:smartTag>
        <w:r>
          <w:rPr>
            <w:rFonts w:ascii="Times New Roman" w:hAnsi="Times New Roman"/>
            <w:b w:val="0"/>
            <w:sz w:val="23"/>
          </w:rPr>
          <w:t xml:space="preserve"> 47250</w:t>
        </w:r>
      </w:smartTag>
    </w:p>
    <w:p>
      <w:pPr>
        <w:pStyle w:val="Heading2"/>
        <w:rPr>
          <w:b w:val="0"/>
          <w:sz w:val="23"/>
        </w:rPr>
      </w:pPr>
      <w:smartTag w:uri="urn:schemas-microsoft-com:office:smarttags" w:element="place">
        <w:smartTag w:uri="urn:schemas-microsoft-com:office:smarttags" w:element="City">
          <w:r>
            <w:rPr>
              <w:b w:val="0"/>
              <w:sz w:val="23"/>
            </w:rPr>
            <w:t>Olympia</w:t>
          </w:r>
        </w:smartTag>
        <w:r>
          <w:rPr>
            <w:b w:val="0"/>
            <w:sz w:val="23"/>
          </w:rPr>
          <w:t xml:space="preserve">, </w:t>
        </w:r>
        <w:smartTag w:uri="urn:schemas-microsoft-com:office:smarttags" w:element="State">
          <w:r>
            <w:rPr>
              <w:b w:val="0"/>
              <w:sz w:val="23"/>
            </w:rPr>
            <w:t>WA</w:t>
          </w:r>
        </w:smartTag>
        <w:r>
          <w:rPr>
            <w:b w:val="0"/>
            <w:sz w:val="23"/>
          </w:rPr>
          <w:t xml:space="preserve">  </w:t>
        </w:r>
        <w:smartTag w:uri="urn:schemas-microsoft-com:office:smarttags" w:element="PostalCode">
          <w:r>
            <w:rPr>
              <w:b w:val="0"/>
              <w:sz w:val="23"/>
            </w:rPr>
            <w:t>98504-7254</w:t>
          </w:r>
        </w:smartTag>
      </w:smartTag>
    </w:p>
    <w:p>
      <w:pPr>
        <w:rPr>
          <w:rFonts w:ascii="Times New Roman" w:hAnsi="Times New Roman"/>
          <w:b w:val="0"/>
          <w:sz w:val="23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7560"/>
      </w:tblGrid>
      <w:tr>
        <w:trPr>
          <w:trHeight w:val="288"/>
        </w:trPr>
        <w:tc>
          <w:tcPr>
            <w:tcW w:w="1260" w:type="dxa"/>
          </w:tcPr>
          <w:p>
            <w:pPr>
              <w:ind w:left="612"/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>Re:</w:t>
            </w:r>
          </w:p>
        </w:tc>
        <w:tc>
          <w:tcPr>
            <w:tcW w:w="7560" w:type="dxa"/>
          </w:tcPr>
          <w:p>
            <w:pPr>
              <w:rPr>
                <w:rFonts w:ascii="Times New Roman" w:hAnsi="Times New Roman"/>
                <w:b w:val="0"/>
                <w:sz w:val="23"/>
              </w:rPr>
            </w:pPr>
            <w:bookmarkStart w:id="2" w:name="InRe"/>
            <w:bookmarkEnd w:id="2"/>
            <w:r>
              <w:rPr>
                <w:rFonts w:ascii="Times New Roman" w:hAnsi="Times New Roman"/>
                <w:b w:val="0"/>
                <w:sz w:val="23"/>
              </w:rPr>
              <w:t>Docket No. (Not Yet Assigned)</w:t>
            </w:r>
          </w:p>
          <w:p>
            <w:pPr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 xml:space="preserve">Request for Approval of Adopted Interconnection Agreement between </w:t>
            </w:r>
          </w:p>
          <w:p>
            <w:pPr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 xml:space="preserve">Qwest Corporation d/b/a </w:t>
            </w:r>
            <w:proofErr w:type="spellStart"/>
            <w:r>
              <w:rPr>
                <w:rFonts w:ascii="Times New Roman" w:hAnsi="Times New Roman"/>
                <w:b w:val="0"/>
                <w:sz w:val="23"/>
              </w:rPr>
              <w:t>CenturyLink</w:t>
            </w:r>
            <w:proofErr w:type="spellEnd"/>
            <w:r>
              <w:rPr>
                <w:rFonts w:ascii="Times New Roman" w:hAnsi="Times New Roman"/>
                <w:b w:val="0"/>
                <w:sz w:val="23"/>
              </w:rPr>
              <w:t xml:space="preserve"> QC and </w:t>
            </w:r>
            <w:proofErr w:type="spellStart"/>
            <w:r>
              <w:rPr>
                <w:rFonts w:ascii="Times New Roman" w:hAnsi="Times New Roman"/>
                <w:b w:val="0"/>
                <w:sz w:val="23"/>
              </w:rPr>
              <w:t>Onvoy</w:t>
            </w:r>
            <w:proofErr w:type="spellEnd"/>
            <w:r>
              <w:rPr>
                <w:rFonts w:ascii="Times New Roman" w:hAnsi="Times New Roman"/>
                <w:b w:val="0"/>
                <w:sz w:val="23"/>
              </w:rPr>
              <w:t xml:space="preserve">, Inc. </w:t>
            </w:r>
          </w:p>
        </w:tc>
      </w:tr>
    </w:tbl>
    <w:p>
      <w:pPr>
        <w:rPr>
          <w:rFonts w:ascii="Times New Roman" w:hAnsi="Times New Roman"/>
          <w:b w:val="0"/>
          <w:sz w:val="23"/>
        </w:rPr>
      </w:pPr>
    </w:p>
    <w:p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Dear </w:t>
      </w:r>
      <w:bookmarkStart w:id="3" w:name="Dear"/>
      <w:bookmarkEnd w:id="3"/>
      <w:r>
        <w:rPr>
          <w:rFonts w:ascii="Times New Roman" w:hAnsi="Times New Roman"/>
          <w:b w:val="0"/>
          <w:sz w:val="23"/>
        </w:rPr>
        <w:t>Mr. King:</w:t>
      </w:r>
    </w:p>
    <w:p>
      <w:pPr>
        <w:rPr>
          <w:rFonts w:ascii="Times New Roman" w:hAnsi="Times New Roman"/>
          <w:b w:val="0"/>
          <w:sz w:val="23"/>
        </w:rPr>
      </w:pPr>
      <w:bookmarkStart w:id="4" w:name="SignatureLine"/>
      <w:bookmarkEnd w:id="4"/>
    </w:p>
    <w:p>
      <w:pPr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b w:val="0"/>
          <w:sz w:val="23"/>
        </w:rPr>
        <w:t xml:space="preserve">In accordance with WAC 480-07-640, please find enclosed the original Agreement between </w:t>
      </w:r>
      <w:proofErr w:type="spellStart"/>
      <w:r>
        <w:rPr>
          <w:rFonts w:ascii="Times New Roman" w:hAnsi="Times New Roman"/>
          <w:b w:val="0"/>
          <w:sz w:val="23"/>
        </w:rPr>
        <w:t>CenturyLink</w:t>
      </w:r>
      <w:proofErr w:type="spellEnd"/>
      <w:r>
        <w:rPr>
          <w:rFonts w:ascii="Times New Roman" w:hAnsi="Times New Roman"/>
          <w:b w:val="0"/>
          <w:sz w:val="23"/>
        </w:rPr>
        <w:t xml:space="preserve"> QC (“</w:t>
      </w:r>
      <w:proofErr w:type="spellStart"/>
      <w:r>
        <w:rPr>
          <w:rFonts w:ascii="Times New Roman" w:hAnsi="Times New Roman"/>
          <w:b w:val="0"/>
          <w:sz w:val="23"/>
        </w:rPr>
        <w:t>CenturyLink</w:t>
      </w:r>
      <w:proofErr w:type="spellEnd"/>
      <w:r>
        <w:rPr>
          <w:rFonts w:ascii="Times New Roman" w:hAnsi="Times New Roman"/>
          <w:b w:val="0"/>
          <w:sz w:val="23"/>
        </w:rPr>
        <w:t xml:space="preserve">”) and </w:t>
      </w:r>
      <w:proofErr w:type="spellStart"/>
      <w:r>
        <w:rPr>
          <w:rFonts w:ascii="Times New Roman" w:hAnsi="Times New Roman"/>
          <w:b w:val="0"/>
          <w:sz w:val="23"/>
        </w:rPr>
        <w:t>Onvoy</w:t>
      </w:r>
      <w:proofErr w:type="spellEnd"/>
      <w:r>
        <w:rPr>
          <w:rFonts w:ascii="Times New Roman" w:hAnsi="Times New Roman"/>
          <w:b w:val="0"/>
          <w:sz w:val="23"/>
        </w:rPr>
        <w:t xml:space="preserve">, Inc.  </w:t>
      </w:r>
      <w:proofErr w:type="spellStart"/>
      <w:r>
        <w:rPr>
          <w:rFonts w:ascii="Times New Roman" w:hAnsi="Times New Roman"/>
          <w:b w:val="0"/>
          <w:sz w:val="23"/>
        </w:rPr>
        <w:t>Onvoy</w:t>
      </w:r>
      <w:proofErr w:type="spellEnd"/>
      <w:r>
        <w:rPr>
          <w:rFonts w:ascii="Times New Roman" w:hAnsi="Times New Roman"/>
          <w:b w:val="0"/>
          <w:sz w:val="23"/>
        </w:rPr>
        <w:t xml:space="preserve">, Inc. has adopted, in its entirety, the previously approved Agreement between </w:t>
      </w:r>
      <w:proofErr w:type="spellStart"/>
      <w:r>
        <w:rPr>
          <w:rFonts w:ascii="Times New Roman" w:hAnsi="Times New Roman"/>
          <w:b w:val="0"/>
          <w:sz w:val="23"/>
        </w:rPr>
        <w:t>Zayo</w:t>
      </w:r>
      <w:proofErr w:type="spellEnd"/>
      <w:r>
        <w:rPr>
          <w:rFonts w:ascii="Times New Roman" w:hAnsi="Times New Roman"/>
          <w:b w:val="0"/>
          <w:sz w:val="23"/>
        </w:rPr>
        <w:t xml:space="preserve"> Group, LLC (</w:t>
      </w:r>
      <w:proofErr w:type="spellStart"/>
      <w:r>
        <w:rPr>
          <w:rFonts w:ascii="Times New Roman" w:hAnsi="Times New Roman"/>
          <w:b w:val="0"/>
          <w:sz w:val="23"/>
        </w:rPr>
        <w:t>fka</w:t>
      </w:r>
      <w:proofErr w:type="spellEnd"/>
      <w:r>
        <w:rPr>
          <w:rFonts w:ascii="Times New Roman" w:hAnsi="Times New Roman"/>
          <w:b w:val="0"/>
          <w:sz w:val="23"/>
        </w:rPr>
        <w:t xml:space="preserve"> 360networks (USA) inc.) and Qwest Corporation d/b/a </w:t>
      </w:r>
      <w:proofErr w:type="spellStart"/>
      <w:r>
        <w:rPr>
          <w:rFonts w:ascii="Times New Roman" w:hAnsi="Times New Roman"/>
          <w:b w:val="0"/>
          <w:sz w:val="23"/>
        </w:rPr>
        <w:t>CenturyLink</w:t>
      </w:r>
      <w:proofErr w:type="spellEnd"/>
      <w:r>
        <w:rPr>
          <w:rFonts w:ascii="Times New Roman" w:hAnsi="Times New Roman"/>
          <w:b w:val="0"/>
          <w:sz w:val="23"/>
        </w:rPr>
        <w:t>, QC, Docket No. UT-063008 approved by the Commission on March 15, 2006.</w:t>
      </w:r>
    </w:p>
    <w:p>
      <w:pPr>
        <w:rPr>
          <w:rFonts w:ascii="Times New Roman" w:hAnsi="Times New Roman"/>
          <w:b w:val="0"/>
          <w:sz w:val="23"/>
        </w:rPr>
      </w:pPr>
    </w:p>
    <w:p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The enclosed Agreement does not discriminate against non-party carriers.  It is consistent with state and federal law, and is in the public interest.  </w:t>
      </w:r>
      <w:proofErr w:type="spellStart"/>
      <w:r>
        <w:rPr>
          <w:rFonts w:ascii="Times New Roman" w:hAnsi="Times New Roman"/>
          <w:b w:val="0"/>
          <w:sz w:val="23"/>
        </w:rPr>
        <w:t>CenturyLink</w:t>
      </w:r>
      <w:proofErr w:type="spellEnd"/>
      <w:r>
        <w:rPr>
          <w:rFonts w:ascii="Times New Roman" w:hAnsi="Times New Roman"/>
          <w:b w:val="0"/>
          <w:sz w:val="23"/>
        </w:rPr>
        <w:t xml:space="preserve"> respectfully requests that the Commission approve this Agreement.</w:t>
      </w:r>
    </w:p>
    <w:p>
      <w:pPr>
        <w:rPr>
          <w:rFonts w:ascii="Times New Roman" w:hAnsi="Times New Roman"/>
          <w:b w:val="0"/>
          <w:sz w:val="23"/>
        </w:rPr>
      </w:pPr>
    </w:p>
    <w:p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Sincerely,</w:t>
      </w:r>
    </w:p>
    <w:p>
      <w:pPr>
        <w:rPr>
          <w:rFonts w:ascii="Times New Roman" w:hAnsi="Times New Roman"/>
          <w:b w:val="0"/>
          <w:sz w:val="23"/>
        </w:rPr>
      </w:pPr>
    </w:p>
    <w:p>
      <w:pPr>
        <w:rPr>
          <w:rFonts w:ascii="Times New Roman" w:hAnsi="Times New Roman"/>
          <w:b w:val="0"/>
          <w:sz w:val="23"/>
        </w:rPr>
      </w:pPr>
    </w:p>
    <w:p>
      <w:pPr>
        <w:rPr>
          <w:rFonts w:ascii="Times New Roman" w:hAnsi="Times New Roman"/>
          <w:b w:val="0"/>
          <w:sz w:val="23"/>
        </w:rPr>
      </w:pPr>
    </w:p>
    <w:p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Maura E. Peterson</w:t>
      </w:r>
    </w:p>
    <w:p>
      <w:pPr>
        <w:rPr>
          <w:rFonts w:ascii="Times New Roman" w:hAnsi="Times New Roman"/>
          <w:b w:val="0"/>
          <w:sz w:val="23"/>
        </w:rPr>
      </w:pPr>
    </w:p>
    <w:p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MEP:mep</w:t>
      </w:r>
    </w:p>
    <w:p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Enclosure</w:t>
      </w:r>
    </w:p>
    <w:p>
      <w:r>
        <w:rPr>
          <w:rFonts w:ascii="Times New Roman" w:hAnsi="Times New Roman"/>
          <w:b w:val="0"/>
          <w:sz w:val="23"/>
        </w:rPr>
        <w:t>cc:  Mary T. Buley</w:t>
      </w:r>
    </w:p>
    <w:sectPr>
      <w:type w:val="continuous"/>
      <w:pgSz w:w="12240" w:h="15840" w:code="1"/>
      <w:pgMar w:top="1440" w:right="1440" w:bottom="720" w:left="1440" w:header="864" w:footer="720" w:gutter="0"/>
      <w:paperSrc w:first="258" w:other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6371161E73AB48B0EE76520CE27B00" ma:contentTypeVersion="175" ma:contentTypeDescription="" ma:contentTypeScope="" ma:versionID="ffe8a585a6714b656f68e01c24ba075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2013-12-12T08:00:00+00:00</OpenedDate>
    <Date1 xmlns="dc463f71-b30c-4ab2-9473-d307f9d35888">2013-12-12T08:00:00+00:00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Corporation;Onvoy, Inc.</CaseCompanyNames>
    <DocketNumber xmlns="dc463f71-b30c-4ab2-9473-d307f9d35888">143001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0DD9548-44A6-418C-96C0-8C9E4C7808B3}"/>
</file>

<file path=customXml/itemProps2.xml><?xml version="1.0" encoding="utf-8"?>
<ds:datastoreItem xmlns:ds="http://schemas.openxmlformats.org/officeDocument/2006/customXml" ds:itemID="{1A21E600-C5C4-42A9-BA21-CEFF3EB7D5D5}"/>
</file>

<file path=customXml/itemProps3.xml><?xml version="1.0" encoding="utf-8"?>
<ds:datastoreItem xmlns:ds="http://schemas.openxmlformats.org/officeDocument/2006/customXml" ds:itemID="{E259316F-825C-41FD-8570-65939D8CA6A4}"/>
</file>

<file path=customXml/itemProps4.xml><?xml version="1.0" encoding="utf-8"?>
<ds:datastoreItem xmlns:ds="http://schemas.openxmlformats.org/officeDocument/2006/customXml" ds:itemID="{149AD020-33D7-4F00-AA3C-057B68561DD1}"/>
</file>

<file path=customXml/itemProps5.xml><?xml version="1.0" encoding="utf-8"?>
<ds:datastoreItem xmlns:ds="http://schemas.openxmlformats.org/officeDocument/2006/customXml" ds:itemID="{8BE7A5B1-7AB7-401A-B638-4FBB5E707203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105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5</cp:revision>
  <cp:lastPrinted>2014-01-06T18:07:00Z</cp:lastPrinted>
  <dcterms:created xsi:type="dcterms:W3CDTF">2013-12-11T19:56:00Z</dcterms:created>
  <dcterms:modified xsi:type="dcterms:W3CDTF">2014-01-06T18:30:00Z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0x0101006E56B4D1795A2E4DB2F0B01679ED314A00866371161E73AB48B0EE76520CE27B00</vt:lpwstr>
  </property>
  <property fmtid="{D5CDD505-2E9C-101B-9397-08002B2CF9AE}" pid="3" name="_docset_NoMedatataSyncRequired">
    <vt:lpwstr>False</vt:lpwstr>
  </property>
</Properties>
</file>