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039B" w14:textId="77777777" w:rsidR="001758A3" w:rsidRPr="00FD6270" w:rsidRDefault="001758A3" w:rsidP="001758A3">
      <w:pPr>
        <w:spacing w:line="264" w:lineRule="auto"/>
        <w:jc w:val="center"/>
        <w:rPr>
          <w:b/>
          <w:bCs/>
          <w:sz w:val="25"/>
          <w:szCs w:val="25"/>
        </w:rPr>
      </w:pPr>
      <w:r w:rsidRPr="00FD6270">
        <w:rPr>
          <w:b/>
          <w:bCs/>
          <w:sz w:val="25"/>
          <w:szCs w:val="25"/>
        </w:rPr>
        <w:t xml:space="preserve">BEFORE THE WASHINGTON </w:t>
      </w:r>
    </w:p>
    <w:p w14:paraId="11D0039C" w14:textId="77777777" w:rsidR="001758A3" w:rsidRPr="00FD6270" w:rsidRDefault="001758A3" w:rsidP="001758A3">
      <w:pPr>
        <w:spacing w:line="264" w:lineRule="auto"/>
        <w:jc w:val="center"/>
        <w:rPr>
          <w:b/>
          <w:bCs/>
          <w:sz w:val="25"/>
          <w:szCs w:val="25"/>
        </w:rPr>
      </w:pPr>
      <w:r w:rsidRPr="00FD6270">
        <w:rPr>
          <w:b/>
          <w:bCs/>
          <w:sz w:val="25"/>
          <w:szCs w:val="25"/>
        </w:rPr>
        <w:t>UTILITIES AND TRANSPORTATION COMMISSION</w:t>
      </w:r>
    </w:p>
    <w:p w14:paraId="11D0039D" w14:textId="77777777" w:rsidR="001758A3" w:rsidRPr="00FD6270" w:rsidRDefault="001758A3" w:rsidP="001758A3">
      <w:pPr>
        <w:spacing w:line="264" w:lineRule="auto"/>
        <w:jc w:val="center"/>
        <w:rPr>
          <w:b/>
          <w:bCs/>
          <w:sz w:val="25"/>
          <w:szCs w:val="25"/>
        </w:rPr>
      </w:pPr>
    </w:p>
    <w:tbl>
      <w:tblPr>
        <w:tblW w:w="8946" w:type="dxa"/>
        <w:tblBorders>
          <w:insideH w:val="single" w:sz="4" w:space="0" w:color="auto"/>
        </w:tblBorders>
        <w:tblLook w:val="0000" w:firstRow="0" w:lastRow="0" w:firstColumn="0" w:lastColumn="0" w:noHBand="0" w:noVBand="0"/>
      </w:tblPr>
      <w:tblGrid>
        <w:gridCol w:w="4608"/>
        <w:gridCol w:w="350"/>
        <w:gridCol w:w="3988"/>
      </w:tblGrid>
      <w:tr w:rsidR="001758A3" w:rsidRPr="00FD6270" w14:paraId="11D003C3" w14:textId="77777777" w:rsidTr="0048796C">
        <w:tc>
          <w:tcPr>
            <w:tcW w:w="4608" w:type="dxa"/>
          </w:tcPr>
          <w:p w14:paraId="11D0039E" w14:textId="77777777" w:rsidR="001758A3" w:rsidRPr="00FD6270" w:rsidRDefault="001758A3" w:rsidP="00FA7070">
            <w:pPr>
              <w:keepLines/>
              <w:spacing w:line="264" w:lineRule="auto"/>
              <w:rPr>
                <w:caps/>
                <w:sz w:val="25"/>
                <w:szCs w:val="25"/>
              </w:rPr>
            </w:pPr>
          </w:p>
          <w:p w14:paraId="11D0039F" w14:textId="77777777" w:rsidR="001758A3" w:rsidRPr="00FD6270" w:rsidRDefault="001758A3" w:rsidP="00FA7070">
            <w:pPr>
              <w:keepLines/>
              <w:spacing w:line="264" w:lineRule="auto"/>
              <w:rPr>
                <w:sz w:val="25"/>
                <w:szCs w:val="25"/>
              </w:rPr>
            </w:pPr>
            <w:r w:rsidRPr="00FD6270">
              <w:rPr>
                <w:caps/>
                <w:sz w:val="25"/>
                <w:szCs w:val="25"/>
              </w:rPr>
              <w:t>Washington Utilities and Transportation Commission</w:t>
            </w:r>
            <w:r w:rsidRPr="00FD6270">
              <w:rPr>
                <w:sz w:val="25"/>
                <w:szCs w:val="25"/>
              </w:rPr>
              <w:t>,</w:t>
            </w:r>
          </w:p>
          <w:p w14:paraId="11D003A0" w14:textId="77777777" w:rsidR="001758A3" w:rsidRPr="00FD6270" w:rsidRDefault="001758A3" w:rsidP="00FA7070">
            <w:pPr>
              <w:keepLines/>
              <w:spacing w:line="264" w:lineRule="auto"/>
              <w:rPr>
                <w:sz w:val="25"/>
                <w:szCs w:val="25"/>
              </w:rPr>
            </w:pPr>
          </w:p>
          <w:p w14:paraId="11D003A1" w14:textId="77777777" w:rsidR="001758A3" w:rsidRPr="00FD6270" w:rsidRDefault="001758A3" w:rsidP="00FA7070">
            <w:pPr>
              <w:keepLines/>
              <w:tabs>
                <w:tab w:val="left" w:pos="2100"/>
              </w:tabs>
              <w:spacing w:line="264" w:lineRule="auto"/>
              <w:rPr>
                <w:sz w:val="25"/>
                <w:szCs w:val="25"/>
              </w:rPr>
            </w:pPr>
            <w:r w:rsidRPr="00FD6270">
              <w:rPr>
                <w:sz w:val="25"/>
                <w:szCs w:val="25"/>
              </w:rPr>
              <w:tab/>
              <w:t>Complainant,</w:t>
            </w:r>
          </w:p>
          <w:p w14:paraId="11D003A2" w14:textId="77777777" w:rsidR="001758A3" w:rsidRPr="00FD6270" w:rsidRDefault="001758A3" w:rsidP="00FA7070">
            <w:pPr>
              <w:keepLines/>
              <w:spacing w:line="264" w:lineRule="auto"/>
              <w:rPr>
                <w:sz w:val="25"/>
                <w:szCs w:val="25"/>
              </w:rPr>
            </w:pPr>
          </w:p>
          <w:p w14:paraId="11D003A3" w14:textId="77777777" w:rsidR="001758A3" w:rsidRPr="00FD6270" w:rsidRDefault="001758A3" w:rsidP="00FA7070">
            <w:pPr>
              <w:keepLines/>
              <w:spacing w:line="264" w:lineRule="auto"/>
              <w:rPr>
                <w:sz w:val="25"/>
                <w:szCs w:val="25"/>
              </w:rPr>
            </w:pPr>
            <w:proofErr w:type="gramStart"/>
            <w:r w:rsidRPr="00FD6270">
              <w:rPr>
                <w:sz w:val="25"/>
                <w:szCs w:val="25"/>
              </w:rPr>
              <w:t>v</w:t>
            </w:r>
            <w:proofErr w:type="gramEnd"/>
            <w:r w:rsidRPr="00FD6270">
              <w:rPr>
                <w:sz w:val="25"/>
                <w:szCs w:val="25"/>
              </w:rPr>
              <w:t>.</w:t>
            </w:r>
          </w:p>
          <w:p w14:paraId="11D003A4" w14:textId="77777777" w:rsidR="001758A3" w:rsidRPr="00FD6270" w:rsidRDefault="001758A3" w:rsidP="00FA7070">
            <w:pPr>
              <w:keepLines/>
              <w:spacing w:line="264" w:lineRule="auto"/>
              <w:rPr>
                <w:sz w:val="25"/>
                <w:szCs w:val="25"/>
              </w:rPr>
            </w:pPr>
          </w:p>
          <w:p w14:paraId="11D003A5" w14:textId="77777777" w:rsidR="00811D57" w:rsidRPr="00FD6270" w:rsidRDefault="003B14C9" w:rsidP="00FA7070">
            <w:pPr>
              <w:autoSpaceDE w:val="0"/>
              <w:autoSpaceDN w:val="0"/>
              <w:adjustRightInd w:val="0"/>
              <w:spacing w:line="264" w:lineRule="auto"/>
              <w:rPr>
                <w:caps/>
                <w:color w:val="000000"/>
                <w:sz w:val="25"/>
                <w:szCs w:val="25"/>
              </w:rPr>
            </w:pPr>
            <w:r>
              <w:rPr>
                <w:caps/>
                <w:color w:val="000000"/>
                <w:sz w:val="25"/>
                <w:szCs w:val="25"/>
              </w:rPr>
              <w:t>Best moving and delivery, llc,</w:t>
            </w:r>
          </w:p>
          <w:p w14:paraId="11D003A6" w14:textId="77777777" w:rsidR="001758A3" w:rsidRPr="00FD6270" w:rsidRDefault="001758A3" w:rsidP="00FA7070">
            <w:pPr>
              <w:pStyle w:val="Header"/>
              <w:keepLines/>
              <w:tabs>
                <w:tab w:val="clear" w:pos="4320"/>
                <w:tab w:val="clear" w:pos="8640"/>
              </w:tabs>
              <w:spacing w:line="264" w:lineRule="auto"/>
              <w:rPr>
                <w:sz w:val="25"/>
                <w:szCs w:val="25"/>
              </w:rPr>
            </w:pPr>
          </w:p>
          <w:p w14:paraId="11D003A7" w14:textId="77777777" w:rsidR="001758A3" w:rsidRPr="00FD6270" w:rsidRDefault="001758A3" w:rsidP="00FA7070">
            <w:pPr>
              <w:keepLines/>
              <w:tabs>
                <w:tab w:val="left" w:pos="2100"/>
              </w:tabs>
              <w:spacing w:line="264" w:lineRule="auto"/>
              <w:rPr>
                <w:sz w:val="25"/>
                <w:szCs w:val="25"/>
              </w:rPr>
            </w:pPr>
            <w:r w:rsidRPr="00FD6270">
              <w:rPr>
                <w:sz w:val="25"/>
                <w:szCs w:val="25"/>
              </w:rPr>
              <w:tab/>
              <w:t>Respondent.</w:t>
            </w:r>
          </w:p>
          <w:p w14:paraId="11D003A8" w14:textId="77777777" w:rsidR="001758A3" w:rsidRPr="00FD6270" w:rsidRDefault="001758A3" w:rsidP="00FA7070">
            <w:pPr>
              <w:keepLines/>
              <w:spacing w:line="264" w:lineRule="auto"/>
              <w:rPr>
                <w:sz w:val="25"/>
                <w:szCs w:val="25"/>
              </w:rPr>
            </w:pPr>
          </w:p>
          <w:p w14:paraId="11D003A9" w14:textId="2B964A30" w:rsidR="001758A3" w:rsidRPr="00FD6270" w:rsidRDefault="001758A3" w:rsidP="0048796C">
            <w:pPr>
              <w:keepLines/>
              <w:spacing w:line="264" w:lineRule="auto"/>
              <w:rPr>
                <w:sz w:val="25"/>
                <w:szCs w:val="25"/>
              </w:rPr>
            </w:pPr>
            <w:r w:rsidRPr="00FD6270">
              <w:rPr>
                <w:sz w:val="25"/>
                <w:szCs w:val="25"/>
              </w:rPr>
              <w:t xml:space="preserve">. . . . . . . . . . . . . . . . . . . . . . . . . . . . . . . . . . . </w:t>
            </w:r>
          </w:p>
        </w:tc>
        <w:tc>
          <w:tcPr>
            <w:tcW w:w="350" w:type="dxa"/>
            <w:tcBorders>
              <w:top w:val="nil"/>
              <w:bottom w:val="nil"/>
            </w:tcBorders>
          </w:tcPr>
          <w:p w14:paraId="11D003AA" w14:textId="77777777" w:rsidR="001758A3" w:rsidRPr="00FD6270" w:rsidRDefault="001758A3" w:rsidP="00FA7070">
            <w:pPr>
              <w:keepLines/>
              <w:spacing w:line="264" w:lineRule="auto"/>
              <w:rPr>
                <w:sz w:val="25"/>
                <w:szCs w:val="25"/>
              </w:rPr>
            </w:pPr>
            <w:r w:rsidRPr="00FD6270">
              <w:rPr>
                <w:sz w:val="25"/>
                <w:szCs w:val="25"/>
              </w:rPr>
              <w:t>)</w:t>
            </w:r>
          </w:p>
          <w:p w14:paraId="11D003AB" w14:textId="77777777" w:rsidR="001758A3" w:rsidRPr="00FD6270" w:rsidRDefault="001758A3" w:rsidP="00FA7070">
            <w:pPr>
              <w:keepLines/>
              <w:spacing w:line="264" w:lineRule="auto"/>
              <w:rPr>
                <w:sz w:val="25"/>
                <w:szCs w:val="25"/>
              </w:rPr>
            </w:pPr>
            <w:r w:rsidRPr="00FD6270">
              <w:rPr>
                <w:sz w:val="25"/>
                <w:szCs w:val="25"/>
              </w:rPr>
              <w:t>)</w:t>
            </w:r>
          </w:p>
          <w:p w14:paraId="11D003AC" w14:textId="77777777" w:rsidR="001758A3" w:rsidRPr="00FD6270" w:rsidRDefault="001758A3" w:rsidP="00FA7070">
            <w:pPr>
              <w:keepLines/>
              <w:spacing w:line="264" w:lineRule="auto"/>
              <w:rPr>
                <w:sz w:val="25"/>
                <w:szCs w:val="25"/>
              </w:rPr>
            </w:pPr>
            <w:r w:rsidRPr="00FD6270">
              <w:rPr>
                <w:sz w:val="25"/>
                <w:szCs w:val="25"/>
              </w:rPr>
              <w:t>)</w:t>
            </w:r>
          </w:p>
          <w:p w14:paraId="11D003AD" w14:textId="77777777" w:rsidR="001758A3" w:rsidRPr="00FD6270" w:rsidRDefault="001758A3" w:rsidP="00FA7070">
            <w:pPr>
              <w:keepLines/>
              <w:spacing w:line="264" w:lineRule="auto"/>
              <w:rPr>
                <w:sz w:val="25"/>
                <w:szCs w:val="25"/>
              </w:rPr>
            </w:pPr>
            <w:r w:rsidRPr="00FD6270">
              <w:rPr>
                <w:sz w:val="25"/>
                <w:szCs w:val="25"/>
              </w:rPr>
              <w:t>)</w:t>
            </w:r>
          </w:p>
          <w:p w14:paraId="11D003AE" w14:textId="77777777" w:rsidR="001758A3" w:rsidRPr="00FD6270" w:rsidRDefault="001758A3" w:rsidP="00FA7070">
            <w:pPr>
              <w:keepLines/>
              <w:spacing w:line="264" w:lineRule="auto"/>
              <w:rPr>
                <w:sz w:val="25"/>
                <w:szCs w:val="25"/>
              </w:rPr>
            </w:pPr>
            <w:r w:rsidRPr="00FD6270">
              <w:rPr>
                <w:sz w:val="25"/>
                <w:szCs w:val="25"/>
              </w:rPr>
              <w:t>)</w:t>
            </w:r>
          </w:p>
          <w:p w14:paraId="11D003AF" w14:textId="77777777" w:rsidR="001758A3" w:rsidRPr="00FD6270" w:rsidRDefault="001758A3" w:rsidP="00FA7070">
            <w:pPr>
              <w:keepLines/>
              <w:spacing w:line="264" w:lineRule="auto"/>
              <w:rPr>
                <w:sz w:val="25"/>
                <w:szCs w:val="25"/>
              </w:rPr>
            </w:pPr>
            <w:r w:rsidRPr="00FD6270">
              <w:rPr>
                <w:sz w:val="25"/>
                <w:szCs w:val="25"/>
              </w:rPr>
              <w:t>)</w:t>
            </w:r>
          </w:p>
          <w:p w14:paraId="11D003B0" w14:textId="77777777" w:rsidR="001758A3" w:rsidRPr="00FD6270" w:rsidRDefault="001758A3" w:rsidP="00FA7070">
            <w:pPr>
              <w:keepLines/>
              <w:spacing w:line="264" w:lineRule="auto"/>
              <w:rPr>
                <w:sz w:val="25"/>
                <w:szCs w:val="25"/>
              </w:rPr>
            </w:pPr>
            <w:r w:rsidRPr="00FD6270">
              <w:rPr>
                <w:sz w:val="25"/>
                <w:szCs w:val="25"/>
              </w:rPr>
              <w:t>)</w:t>
            </w:r>
          </w:p>
          <w:p w14:paraId="11D003B1" w14:textId="77777777" w:rsidR="001758A3" w:rsidRPr="00FD6270" w:rsidRDefault="001758A3" w:rsidP="00FA7070">
            <w:pPr>
              <w:keepLines/>
              <w:spacing w:line="264" w:lineRule="auto"/>
              <w:rPr>
                <w:sz w:val="25"/>
                <w:szCs w:val="25"/>
              </w:rPr>
            </w:pPr>
            <w:r w:rsidRPr="00FD6270">
              <w:rPr>
                <w:sz w:val="25"/>
                <w:szCs w:val="25"/>
              </w:rPr>
              <w:t>)</w:t>
            </w:r>
          </w:p>
          <w:p w14:paraId="11D003B2" w14:textId="77777777" w:rsidR="001758A3" w:rsidRPr="00FD6270" w:rsidRDefault="001758A3" w:rsidP="00FA7070">
            <w:pPr>
              <w:keepLines/>
              <w:spacing w:line="264" w:lineRule="auto"/>
              <w:rPr>
                <w:sz w:val="25"/>
                <w:szCs w:val="25"/>
              </w:rPr>
            </w:pPr>
            <w:r w:rsidRPr="00FD6270">
              <w:rPr>
                <w:sz w:val="25"/>
                <w:szCs w:val="25"/>
              </w:rPr>
              <w:t>)</w:t>
            </w:r>
          </w:p>
          <w:p w14:paraId="11D003B3" w14:textId="77777777" w:rsidR="001758A3" w:rsidRPr="00FD6270" w:rsidRDefault="001758A3" w:rsidP="00FA7070">
            <w:pPr>
              <w:keepLines/>
              <w:spacing w:line="264" w:lineRule="auto"/>
              <w:rPr>
                <w:sz w:val="25"/>
                <w:szCs w:val="25"/>
              </w:rPr>
            </w:pPr>
            <w:r w:rsidRPr="00FD6270">
              <w:rPr>
                <w:sz w:val="25"/>
                <w:szCs w:val="25"/>
              </w:rPr>
              <w:t>)</w:t>
            </w:r>
          </w:p>
          <w:p w14:paraId="11D003B4" w14:textId="77777777" w:rsidR="001758A3" w:rsidRPr="00FD6270" w:rsidRDefault="001758A3" w:rsidP="00FA7070">
            <w:pPr>
              <w:keepLines/>
              <w:spacing w:line="264" w:lineRule="auto"/>
              <w:rPr>
                <w:sz w:val="25"/>
                <w:szCs w:val="25"/>
              </w:rPr>
            </w:pPr>
            <w:r w:rsidRPr="00FD6270">
              <w:rPr>
                <w:sz w:val="25"/>
                <w:szCs w:val="25"/>
              </w:rPr>
              <w:t>)</w:t>
            </w:r>
          </w:p>
          <w:p w14:paraId="11D003B5" w14:textId="77777777" w:rsidR="001758A3" w:rsidRPr="00FD6270" w:rsidRDefault="001758A3" w:rsidP="00FA7070">
            <w:pPr>
              <w:keepLines/>
              <w:spacing w:line="264" w:lineRule="auto"/>
              <w:rPr>
                <w:sz w:val="25"/>
                <w:szCs w:val="25"/>
              </w:rPr>
            </w:pPr>
            <w:r w:rsidRPr="00FD6270">
              <w:rPr>
                <w:sz w:val="25"/>
                <w:szCs w:val="25"/>
              </w:rPr>
              <w:t>)</w:t>
            </w:r>
          </w:p>
          <w:p w14:paraId="11D003B6" w14:textId="77777777" w:rsidR="001758A3" w:rsidRPr="00FD6270" w:rsidRDefault="001758A3" w:rsidP="00FA7070">
            <w:pPr>
              <w:keepLines/>
              <w:spacing w:line="264" w:lineRule="auto"/>
              <w:rPr>
                <w:sz w:val="25"/>
                <w:szCs w:val="25"/>
              </w:rPr>
            </w:pPr>
            <w:r w:rsidRPr="00FD6270">
              <w:rPr>
                <w:sz w:val="25"/>
                <w:szCs w:val="25"/>
              </w:rPr>
              <w:t>)</w:t>
            </w:r>
          </w:p>
        </w:tc>
        <w:tc>
          <w:tcPr>
            <w:tcW w:w="3988" w:type="dxa"/>
            <w:tcBorders>
              <w:top w:val="nil"/>
              <w:bottom w:val="nil"/>
            </w:tcBorders>
          </w:tcPr>
          <w:p w14:paraId="11D003B7" w14:textId="77777777" w:rsidR="001758A3" w:rsidRPr="00FD6270" w:rsidRDefault="001758A3" w:rsidP="00FA7070">
            <w:pPr>
              <w:keepLines/>
              <w:spacing w:line="264" w:lineRule="auto"/>
              <w:rPr>
                <w:sz w:val="25"/>
                <w:szCs w:val="25"/>
              </w:rPr>
            </w:pPr>
          </w:p>
          <w:p w14:paraId="11D003B8" w14:textId="77777777" w:rsidR="001758A3" w:rsidRPr="00FD6270" w:rsidRDefault="001758A3" w:rsidP="00FA7070">
            <w:pPr>
              <w:keepLines/>
              <w:spacing w:line="264" w:lineRule="auto"/>
              <w:rPr>
                <w:sz w:val="25"/>
                <w:szCs w:val="25"/>
              </w:rPr>
            </w:pPr>
            <w:r w:rsidRPr="00FD6270">
              <w:rPr>
                <w:sz w:val="25"/>
                <w:szCs w:val="25"/>
              </w:rPr>
              <w:t xml:space="preserve">DOCKET </w:t>
            </w:r>
            <w:r w:rsidR="003B14C9">
              <w:rPr>
                <w:sz w:val="25"/>
                <w:szCs w:val="25"/>
              </w:rPr>
              <w:t>TV-132030</w:t>
            </w:r>
          </w:p>
          <w:p w14:paraId="11D003B9" w14:textId="77777777" w:rsidR="001758A3" w:rsidRPr="00FD6270" w:rsidRDefault="001758A3" w:rsidP="00FA7070">
            <w:pPr>
              <w:keepLines/>
              <w:spacing w:line="264" w:lineRule="auto"/>
              <w:rPr>
                <w:sz w:val="25"/>
                <w:szCs w:val="25"/>
              </w:rPr>
            </w:pPr>
          </w:p>
          <w:p w14:paraId="11D003BA" w14:textId="77777777" w:rsidR="001758A3" w:rsidRPr="00FD6270" w:rsidRDefault="001758A3" w:rsidP="00FA7070">
            <w:pPr>
              <w:keepLines/>
              <w:spacing w:line="264" w:lineRule="auto"/>
              <w:rPr>
                <w:sz w:val="25"/>
                <w:szCs w:val="25"/>
              </w:rPr>
            </w:pPr>
          </w:p>
          <w:p w14:paraId="11D003BB" w14:textId="77777777" w:rsidR="001758A3" w:rsidRDefault="001758A3" w:rsidP="00FA7070">
            <w:pPr>
              <w:keepLines/>
              <w:spacing w:line="264" w:lineRule="auto"/>
              <w:rPr>
                <w:sz w:val="25"/>
                <w:szCs w:val="25"/>
              </w:rPr>
            </w:pPr>
            <w:r w:rsidRPr="00FD6270">
              <w:rPr>
                <w:sz w:val="25"/>
                <w:szCs w:val="25"/>
              </w:rPr>
              <w:t xml:space="preserve">COMPLAINT </w:t>
            </w:r>
          </w:p>
          <w:p w14:paraId="11D003BC" w14:textId="77777777" w:rsidR="00595D70" w:rsidRDefault="00595D70" w:rsidP="00FA7070">
            <w:pPr>
              <w:keepLines/>
              <w:spacing w:line="264" w:lineRule="auto"/>
              <w:rPr>
                <w:sz w:val="25"/>
                <w:szCs w:val="25"/>
              </w:rPr>
            </w:pPr>
          </w:p>
          <w:p w14:paraId="11D003BD" w14:textId="77777777" w:rsidR="00595D70" w:rsidRDefault="00595D70" w:rsidP="00FA7070">
            <w:pPr>
              <w:keepLines/>
              <w:spacing w:line="264" w:lineRule="auto"/>
              <w:rPr>
                <w:sz w:val="25"/>
                <w:szCs w:val="25"/>
              </w:rPr>
            </w:pPr>
          </w:p>
          <w:p w14:paraId="11D003BE" w14:textId="77777777" w:rsidR="00595D70" w:rsidRDefault="00595D70" w:rsidP="00FA7070">
            <w:pPr>
              <w:keepLines/>
              <w:spacing w:line="264" w:lineRule="auto"/>
              <w:rPr>
                <w:sz w:val="25"/>
                <w:szCs w:val="25"/>
              </w:rPr>
            </w:pPr>
            <w:r>
              <w:rPr>
                <w:sz w:val="25"/>
                <w:szCs w:val="25"/>
              </w:rPr>
              <w:t>NOTICE OF PREHEARING</w:t>
            </w:r>
          </w:p>
          <w:p w14:paraId="11D003BF" w14:textId="77777777" w:rsidR="00595D70" w:rsidRDefault="00595D70" w:rsidP="00FA7070">
            <w:pPr>
              <w:keepLines/>
              <w:spacing w:line="264" w:lineRule="auto"/>
              <w:rPr>
                <w:sz w:val="25"/>
                <w:szCs w:val="25"/>
              </w:rPr>
            </w:pPr>
            <w:r>
              <w:rPr>
                <w:sz w:val="25"/>
                <w:szCs w:val="25"/>
              </w:rPr>
              <w:t>CONFERENCE</w:t>
            </w:r>
          </w:p>
          <w:p w14:paraId="26693AAA" w14:textId="77777777" w:rsidR="008A4174" w:rsidRDefault="008A4174" w:rsidP="00FA7070">
            <w:pPr>
              <w:keepLines/>
              <w:spacing w:line="264" w:lineRule="auto"/>
              <w:rPr>
                <w:b/>
                <w:sz w:val="25"/>
                <w:szCs w:val="25"/>
              </w:rPr>
            </w:pPr>
            <w:r w:rsidRPr="008A4174">
              <w:rPr>
                <w:b/>
                <w:sz w:val="25"/>
                <w:szCs w:val="25"/>
              </w:rPr>
              <w:t>(Set for October 7, 2014,</w:t>
            </w:r>
          </w:p>
          <w:p w14:paraId="6010C1C4" w14:textId="2DFC418F" w:rsidR="008A4174" w:rsidRPr="008A4174" w:rsidRDefault="008A4174" w:rsidP="00FA7070">
            <w:pPr>
              <w:keepLines/>
              <w:spacing w:line="264" w:lineRule="auto"/>
              <w:rPr>
                <w:b/>
                <w:sz w:val="25"/>
                <w:szCs w:val="25"/>
              </w:rPr>
            </w:pPr>
            <w:proofErr w:type="gramStart"/>
            <w:r w:rsidRPr="008A4174">
              <w:rPr>
                <w:b/>
                <w:sz w:val="25"/>
                <w:szCs w:val="25"/>
              </w:rPr>
              <w:t>at</w:t>
            </w:r>
            <w:proofErr w:type="gramEnd"/>
            <w:r w:rsidRPr="008A4174">
              <w:rPr>
                <w:b/>
                <w:sz w:val="25"/>
                <w:szCs w:val="25"/>
              </w:rPr>
              <w:t xml:space="preserve"> 1:30 p.m.)</w:t>
            </w:r>
          </w:p>
          <w:p w14:paraId="11D003C0" w14:textId="77777777" w:rsidR="001758A3" w:rsidRPr="00FD6270" w:rsidRDefault="001758A3" w:rsidP="00FA7070">
            <w:pPr>
              <w:keepLines/>
              <w:spacing w:line="264" w:lineRule="auto"/>
              <w:rPr>
                <w:sz w:val="25"/>
                <w:szCs w:val="25"/>
              </w:rPr>
            </w:pPr>
          </w:p>
          <w:p w14:paraId="11D003C2" w14:textId="77777777" w:rsidR="001758A3" w:rsidRPr="00FD6270" w:rsidRDefault="001758A3" w:rsidP="00FA7070">
            <w:pPr>
              <w:keepLines/>
              <w:spacing w:line="264" w:lineRule="auto"/>
              <w:rPr>
                <w:sz w:val="25"/>
                <w:szCs w:val="25"/>
              </w:rPr>
            </w:pPr>
          </w:p>
        </w:tc>
      </w:tr>
    </w:tbl>
    <w:p w14:paraId="11D003C4" w14:textId="77777777" w:rsidR="001758A3" w:rsidRPr="00FD6270" w:rsidRDefault="001758A3" w:rsidP="001758A3">
      <w:pPr>
        <w:pStyle w:val="FindingsConclusions"/>
        <w:numPr>
          <w:ilvl w:val="0"/>
          <w:numId w:val="0"/>
        </w:numPr>
        <w:spacing w:line="264" w:lineRule="auto"/>
        <w:rPr>
          <w:sz w:val="25"/>
          <w:szCs w:val="25"/>
        </w:rPr>
      </w:pPr>
    </w:p>
    <w:p w14:paraId="11D003C5" w14:textId="77777777" w:rsidR="001758A3" w:rsidRPr="00FD6270" w:rsidRDefault="001758A3" w:rsidP="001758A3">
      <w:pPr>
        <w:pStyle w:val="FindingsConclusions"/>
        <w:numPr>
          <w:ilvl w:val="0"/>
          <w:numId w:val="0"/>
        </w:numPr>
        <w:spacing w:line="264" w:lineRule="auto"/>
        <w:rPr>
          <w:sz w:val="25"/>
          <w:szCs w:val="25"/>
        </w:rPr>
      </w:pPr>
    </w:p>
    <w:p w14:paraId="11D003C6" w14:textId="77777777" w:rsidR="001758A3" w:rsidRPr="00FD6270" w:rsidRDefault="001758A3" w:rsidP="001758A3">
      <w:pPr>
        <w:pStyle w:val="NoSpacing"/>
        <w:numPr>
          <w:ilvl w:val="0"/>
          <w:numId w:val="4"/>
        </w:numPr>
        <w:spacing w:line="264" w:lineRule="auto"/>
        <w:ind w:left="0" w:hanging="720"/>
        <w:rPr>
          <w:sz w:val="25"/>
          <w:szCs w:val="25"/>
        </w:rPr>
      </w:pPr>
      <w:r w:rsidRPr="00FD6270">
        <w:rPr>
          <w:sz w:val="25"/>
          <w:szCs w:val="25"/>
        </w:rPr>
        <w:t>The Washington Utilities and Transportation Commission (Commission), on its own motion, and through its Staff, alleges as follows:</w:t>
      </w:r>
    </w:p>
    <w:p w14:paraId="11D003C7" w14:textId="77777777" w:rsidR="001758A3" w:rsidRPr="00FD6270" w:rsidRDefault="001758A3" w:rsidP="001758A3">
      <w:pPr>
        <w:pStyle w:val="NoSpacing"/>
        <w:spacing w:line="264" w:lineRule="auto"/>
        <w:rPr>
          <w:sz w:val="25"/>
          <w:szCs w:val="25"/>
        </w:rPr>
      </w:pPr>
    </w:p>
    <w:p w14:paraId="11D003C8" w14:textId="77777777" w:rsidR="001758A3" w:rsidRPr="00FD6270" w:rsidRDefault="001758A3" w:rsidP="001758A3">
      <w:pPr>
        <w:pStyle w:val="NoSpacing"/>
        <w:numPr>
          <w:ilvl w:val="0"/>
          <w:numId w:val="3"/>
        </w:numPr>
        <w:spacing w:line="264" w:lineRule="auto"/>
        <w:ind w:left="0" w:firstLine="0"/>
        <w:jc w:val="center"/>
        <w:rPr>
          <w:b/>
          <w:sz w:val="25"/>
          <w:szCs w:val="25"/>
        </w:rPr>
      </w:pPr>
      <w:r w:rsidRPr="00FD6270">
        <w:rPr>
          <w:b/>
          <w:sz w:val="25"/>
          <w:szCs w:val="25"/>
        </w:rPr>
        <w:t>BACKGROUND</w:t>
      </w:r>
    </w:p>
    <w:p w14:paraId="11D003C9" w14:textId="77777777" w:rsidR="001758A3" w:rsidRPr="00FD6270" w:rsidRDefault="001758A3" w:rsidP="001758A3">
      <w:pPr>
        <w:pStyle w:val="NoSpacing"/>
        <w:spacing w:line="264" w:lineRule="auto"/>
        <w:rPr>
          <w:b/>
          <w:sz w:val="25"/>
          <w:szCs w:val="25"/>
        </w:rPr>
      </w:pPr>
    </w:p>
    <w:p w14:paraId="11D003CA" w14:textId="77777777" w:rsidR="003C11F3" w:rsidRDefault="003B14C9" w:rsidP="001758A3">
      <w:pPr>
        <w:pStyle w:val="NoSpacing"/>
        <w:numPr>
          <w:ilvl w:val="0"/>
          <w:numId w:val="4"/>
        </w:numPr>
        <w:spacing w:line="264" w:lineRule="auto"/>
        <w:ind w:left="0" w:hanging="720"/>
        <w:rPr>
          <w:sz w:val="25"/>
          <w:szCs w:val="25"/>
        </w:rPr>
      </w:pPr>
      <w:r>
        <w:rPr>
          <w:sz w:val="25"/>
          <w:szCs w:val="25"/>
        </w:rPr>
        <w:t xml:space="preserve">On March 12, 2013, Washington Utilities and Transportation Commission Staff (Staff) initiated a compliance investigation into the business practices of Best Moving and Delivery LLC (Best Moving or Company).  </w:t>
      </w:r>
      <w:r w:rsidR="00114783">
        <w:rPr>
          <w:sz w:val="25"/>
          <w:szCs w:val="25"/>
        </w:rPr>
        <w:t xml:space="preserve">Staff’s investigation </w:t>
      </w:r>
      <w:r w:rsidR="00114783">
        <w:rPr>
          <w:sz w:val="25"/>
          <w:szCs w:val="25"/>
        </w:rPr>
        <w:lastRenderedPageBreak/>
        <w:t xml:space="preserve">was required under the terms of a settlement agreement with the Company in a previous matter. </w:t>
      </w:r>
    </w:p>
    <w:p w14:paraId="11D003CB" w14:textId="77777777" w:rsidR="00D85ACD" w:rsidRDefault="00D85ACD" w:rsidP="00D85ACD">
      <w:pPr>
        <w:pStyle w:val="NoSpacing"/>
        <w:spacing w:line="264" w:lineRule="auto"/>
        <w:rPr>
          <w:sz w:val="25"/>
          <w:szCs w:val="25"/>
        </w:rPr>
      </w:pPr>
    </w:p>
    <w:p w14:paraId="11D003CC" w14:textId="77777777" w:rsidR="00D85ACD" w:rsidRDefault="00D85ACD" w:rsidP="001758A3">
      <w:pPr>
        <w:pStyle w:val="NoSpacing"/>
        <w:numPr>
          <w:ilvl w:val="0"/>
          <w:numId w:val="4"/>
        </w:numPr>
        <w:spacing w:line="264" w:lineRule="auto"/>
        <w:ind w:left="0" w:hanging="720"/>
        <w:rPr>
          <w:sz w:val="25"/>
          <w:szCs w:val="25"/>
        </w:rPr>
      </w:pPr>
      <w:r>
        <w:rPr>
          <w:sz w:val="25"/>
          <w:szCs w:val="25"/>
        </w:rPr>
        <w:t>During its investigation, Staff received falsified documents and discovered multiple continuing violations</w:t>
      </w:r>
      <w:r w:rsidR="002E2C45">
        <w:rPr>
          <w:sz w:val="25"/>
          <w:szCs w:val="25"/>
        </w:rPr>
        <w:t xml:space="preserve"> of state laws and Commission rules, as</w:t>
      </w:r>
      <w:r>
        <w:rPr>
          <w:sz w:val="25"/>
          <w:szCs w:val="25"/>
        </w:rPr>
        <w:t xml:space="preserve"> described below. </w:t>
      </w:r>
    </w:p>
    <w:p w14:paraId="11D003CD" w14:textId="77777777" w:rsidR="00811D57" w:rsidRDefault="003C11F3" w:rsidP="003C11F3">
      <w:pPr>
        <w:pStyle w:val="NoSpacing"/>
        <w:spacing w:line="264" w:lineRule="auto"/>
        <w:rPr>
          <w:sz w:val="25"/>
          <w:szCs w:val="25"/>
        </w:rPr>
      </w:pPr>
      <w:r>
        <w:rPr>
          <w:sz w:val="25"/>
          <w:szCs w:val="25"/>
        </w:rPr>
        <w:t xml:space="preserve"> </w:t>
      </w:r>
    </w:p>
    <w:p w14:paraId="11D003CE" w14:textId="77777777" w:rsidR="001758A3" w:rsidRPr="00FD6270" w:rsidRDefault="001758A3" w:rsidP="001758A3">
      <w:pPr>
        <w:pStyle w:val="NoSpacing"/>
        <w:numPr>
          <w:ilvl w:val="0"/>
          <w:numId w:val="3"/>
        </w:numPr>
        <w:tabs>
          <w:tab w:val="left" w:pos="0"/>
        </w:tabs>
        <w:spacing w:line="264" w:lineRule="auto"/>
        <w:ind w:left="0" w:firstLine="0"/>
        <w:jc w:val="center"/>
        <w:rPr>
          <w:b/>
          <w:sz w:val="25"/>
          <w:szCs w:val="25"/>
        </w:rPr>
      </w:pPr>
      <w:r w:rsidRPr="00FD6270">
        <w:rPr>
          <w:b/>
          <w:sz w:val="25"/>
          <w:szCs w:val="25"/>
        </w:rPr>
        <w:t>PARTIES</w:t>
      </w:r>
    </w:p>
    <w:p w14:paraId="11D003CF" w14:textId="77777777" w:rsidR="001758A3" w:rsidRPr="00FD6270" w:rsidRDefault="001758A3" w:rsidP="001758A3">
      <w:pPr>
        <w:pStyle w:val="NoSpacing"/>
        <w:spacing w:line="264" w:lineRule="auto"/>
        <w:rPr>
          <w:b/>
          <w:sz w:val="25"/>
          <w:szCs w:val="25"/>
        </w:rPr>
      </w:pPr>
    </w:p>
    <w:p w14:paraId="11D003D0" w14:textId="77777777" w:rsidR="001758A3" w:rsidRPr="00FD6270" w:rsidRDefault="001758A3" w:rsidP="001758A3">
      <w:pPr>
        <w:pStyle w:val="NoSpacing"/>
        <w:numPr>
          <w:ilvl w:val="0"/>
          <w:numId w:val="4"/>
        </w:numPr>
        <w:spacing w:line="264" w:lineRule="auto"/>
        <w:ind w:left="0" w:hanging="720"/>
        <w:rPr>
          <w:sz w:val="25"/>
          <w:szCs w:val="25"/>
        </w:rPr>
      </w:pPr>
      <w:r w:rsidRPr="00FD6270">
        <w:rPr>
          <w:sz w:val="25"/>
          <w:szCs w:val="25"/>
        </w:rPr>
        <w:t xml:space="preserve">The Washington Utilities and Transportation Commission is an agency of the State of Washington, authorized by </w:t>
      </w:r>
      <w:r w:rsidR="00722376">
        <w:rPr>
          <w:sz w:val="25"/>
          <w:szCs w:val="25"/>
        </w:rPr>
        <w:t xml:space="preserve">RCW Chapter 81.80 to regulate companies that transport household goods within the state of Washington. </w:t>
      </w:r>
    </w:p>
    <w:p w14:paraId="11D003D1" w14:textId="77777777" w:rsidR="001758A3" w:rsidRPr="00FD6270" w:rsidRDefault="001758A3" w:rsidP="001758A3">
      <w:pPr>
        <w:pStyle w:val="NoSpacing"/>
        <w:spacing w:line="264" w:lineRule="auto"/>
        <w:rPr>
          <w:sz w:val="25"/>
          <w:szCs w:val="25"/>
        </w:rPr>
      </w:pPr>
    </w:p>
    <w:p w14:paraId="11D003D3" w14:textId="27215D1A" w:rsidR="0048796C" w:rsidRDefault="00D85ACD" w:rsidP="001758A3">
      <w:pPr>
        <w:pStyle w:val="NoSpacing"/>
        <w:numPr>
          <w:ilvl w:val="0"/>
          <w:numId w:val="4"/>
        </w:numPr>
        <w:spacing w:line="264" w:lineRule="auto"/>
        <w:ind w:left="0" w:hanging="720"/>
        <w:rPr>
          <w:sz w:val="25"/>
          <w:szCs w:val="25"/>
        </w:rPr>
      </w:pPr>
      <w:r>
        <w:rPr>
          <w:sz w:val="25"/>
          <w:szCs w:val="25"/>
        </w:rPr>
        <w:t>Best Moving</w:t>
      </w:r>
      <w:r w:rsidR="00240E73">
        <w:rPr>
          <w:sz w:val="25"/>
          <w:szCs w:val="25"/>
        </w:rPr>
        <w:t xml:space="preserve"> is a household goods carrier</w:t>
      </w:r>
      <w:r w:rsidR="001758A3" w:rsidRPr="00FD6270">
        <w:rPr>
          <w:sz w:val="25"/>
          <w:szCs w:val="25"/>
        </w:rPr>
        <w:t xml:space="preserve"> subject to regulation by t</w:t>
      </w:r>
      <w:r w:rsidR="00722376">
        <w:rPr>
          <w:sz w:val="25"/>
          <w:szCs w:val="25"/>
        </w:rPr>
        <w:t xml:space="preserve">he Commission under </w:t>
      </w:r>
      <w:proofErr w:type="spellStart"/>
      <w:r w:rsidR="00722376">
        <w:rPr>
          <w:sz w:val="25"/>
          <w:szCs w:val="25"/>
        </w:rPr>
        <w:t>RCW</w:t>
      </w:r>
      <w:proofErr w:type="spellEnd"/>
      <w:r w:rsidR="00722376">
        <w:rPr>
          <w:sz w:val="25"/>
          <w:szCs w:val="25"/>
        </w:rPr>
        <w:t xml:space="preserve"> Chapter</w:t>
      </w:r>
      <w:r w:rsidR="00240E73">
        <w:rPr>
          <w:sz w:val="25"/>
          <w:szCs w:val="25"/>
        </w:rPr>
        <w:t xml:space="preserve"> 81</w:t>
      </w:r>
      <w:r w:rsidR="00722376">
        <w:rPr>
          <w:sz w:val="25"/>
          <w:szCs w:val="25"/>
        </w:rPr>
        <w:t>.80</w:t>
      </w:r>
      <w:r w:rsidR="001758A3" w:rsidRPr="00FD6270">
        <w:rPr>
          <w:sz w:val="25"/>
          <w:szCs w:val="25"/>
        </w:rPr>
        <w:t>.</w:t>
      </w:r>
    </w:p>
    <w:p w14:paraId="45FD63B8" w14:textId="77777777" w:rsidR="0048796C" w:rsidRDefault="0048796C">
      <w:pPr>
        <w:spacing w:after="200" w:line="276" w:lineRule="auto"/>
        <w:rPr>
          <w:sz w:val="25"/>
          <w:szCs w:val="25"/>
        </w:rPr>
      </w:pPr>
      <w:r>
        <w:rPr>
          <w:sz w:val="25"/>
          <w:szCs w:val="25"/>
        </w:rPr>
        <w:br w:type="page"/>
      </w:r>
    </w:p>
    <w:p w14:paraId="4CBDC452" w14:textId="77777777" w:rsidR="001758A3" w:rsidRPr="00713BD4" w:rsidRDefault="001758A3" w:rsidP="0048796C">
      <w:pPr>
        <w:pStyle w:val="NoSpacing"/>
        <w:spacing w:line="264" w:lineRule="auto"/>
        <w:ind w:left="-720"/>
        <w:rPr>
          <w:sz w:val="25"/>
          <w:szCs w:val="25"/>
        </w:rPr>
      </w:pPr>
    </w:p>
    <w:p w14:paraId="11D003D4" w14:textId="77777777" w:rsidR="001758A3" w:rsidRPr="00FD6270" w:rsidRDefault="001758A3" w:rsidP="001758A3">
      <w:pPr>
        <w:pStyle w:val="NoSpacing"/>
        <w:numPr>
          <w:ilvl w:val="0"/>
          <w:numId w:val="3"/>
        </w:numPr>
        <w:spacing w:line="264" w:lineRule="auto"/>
        <w:ind w:left="0" w:firstLine="0"/>
        <w:jc w:val="center"/>
        <w:rPr>
          <w:b/>
          <w:sz w:val="25"/>
          <w:szCs w:val="25"/>
        </w:rPr>
      </w:pPr>
      <w:r w:rsidRPr="00FD6270">
        <w:rPr>
          <w:b/>
          <w:sz w:val="25"/>
          <w:szCs w:val="25"/>
        </w:rPr>
        <w:t>JURISDICTION</w:t>
      </w:r>
    </w:p>
    <w:p w14:paraId="11D003D5" w14:textId="77777777" w:rsidR="001758A3" w:rsidRPr="00FD6270" w:rsidRDefault="001758A3" w:rsidP="001758A3">
      <w:pPr>
        <w:pStyle w:val="NoSpacing"/>
        <w:spacing w:line="264" w:lineRule="auto"/>
        <w:rPr>
          <w:b/>
          <w:sz w:val="25"/>
          <w:szCs w:val="25"/>
        </w:rPr>
      </w:pPr>
    </w:p>
    <w:p w14:paraId="11D003D6" w14:textId="77777777" w:rsidR="001758A3" w:rsidRPr="00FD6270" w:rsidRDefault="001758A3" w:rsidP="001758A3">
      <w:pPr>
        <w:pStyle w:val="NoSpacing"/>
        <w:numPr>
          <w:ilvl w:val="0"/>
          <w:numId w:val="4"/>
        </w:numPr>
        <w:spacing w:line="264" w:lineRule="auto"/>
        <w:ind w:left="0" w:hanging="720"/>
        <w:rPr>
          <w:sz w:val="25"/>
          <w:szCs w:val="25"/>
        </w:rPr>
      </w:pPr>
      <w:r w:rsidRPr="00FD6270">
        <w:rPr>
          <w:sz w:val="25"/>
          <w:szCs w:val="25"/>
        </w:rPr>
        <w:t xml:space="preserve">The Commission has jurisdiction over this matter pursuant to </w:t>
      </w:r>
      <w:r w:rsidR="00722376">
        <w:rPr>
          <w:sz w:val="25"/>
          <w:szCs w:val="25"/>
        </w:rPr>
        <w:t>RCW 81.04.070, RCW 81.80.130, RCW 81.80.330, RCW Chapter 81.80, and WAC Chapter</w:t>
      </w:r>
      <w:r w:rsidR="00626669">
        <w:rPr>
          <w:sz w:val="25"/>
          <w:szCs w:val="25"/>
        </w:rPr>
        <w:t xml:space="preserve"> 480-15</w:t>
      </w:r>
      <w:r w:rsidRPr="00FD6270">
        <w:rPr>
          <w:sz w:val="25"/>
          <w:szCs w:val="25"/>
        </w:rPr>
        <w:t>.</w:t>
      </w:r>
    </w:p>
    <w:p w14:paraId="11D003D7" w14:textId="77777777" w:rsidR="001758A3" w:rsidRPr="00FD6270" w:rsidRDefault="001758A3" w:rsidP="001758A3">
      <w:pPr>
        <w:pStyle w:val="NoSpacing"/>
        <w:spacing w:line="264" w:lineRule="auto"/>
        <w:rPr>
          <w:sz w:val="25"/>
          <w:szCs w:val="25"/>
        </w:rPr>
      </w:pPr>
    </w:p>
    <w:p w14:paraId="11D003D8" w14:textId="77777777" w:rsidR="00467C3B" w:rsidRPr="00467C3B" w:rsidRDefault="00467C3B" w:rsidP="007C1305">
      <w:pPr>
        <w:pStyle w:val="FindingsConclusions"/>
        <w:numPr>
          <w:ilvl w:val="0"/>
          <w:numId w:val="3"/>
        </w:numPr>
        <w:spacing w:line="264" w:lineRule="auto"/>
        <w:jc w:val="center"/>
        <w:rPr>
          <w:b/>
          <w:sz w:val="25"/>
          <w:szCs w:val="25"/>
        </w:rPr>
      </w:pPr>
      <w:r>
        <w:rPr>
          <w:b/>
          <w:sz w:val="25"/>
          <w:szCs w:val="25"/>
        </w:rPr>
        <w:t>FIRST CAUSE OF ACTION</w:t>
      </w:r>
    </w:p>
    <w:p w14:paraId="11D003D9" w14:textId="77777777" w:rsidR="001758A3" w:rsidRPr="00FD6270" w:rsidRDefault="0069330C" w:rsidP="007C1305">
      <w:pPr>
        <w:spacing w:after="240" w:line="264" w:lineRule="auto"/>
        <w:rPr>
          <w:sz w:val="25"/>
          <w:szCs w:val="25"/>
        </w:rPr>
      </w:pPr>
      <w:r w:rsidRPr="00FD6270">
        <w:rPr>
          <w:b/>
          <w:sz w:val="25"/>
          <w:szCs w:val="25"/>
        </w:rPr>
        <w:t xml:space="preserve"> </w:t>
      </w:r>
      <w:r w:rsidR="001758A3" w:rsidRPr="00FD6270">
        <w:rPr>
          <w:b/>
          <w:sz w:val="25"/>
          <w:szCs w:val="25"/>
        </w:rPr>
        <w:t>(</w:t>
      </w:r>
      <w:r w:rsidR="005C0188">
        <w:rPr>
          <w:b/>
          <w:sz w:val="25"/>
          <w:szCs w:val="25"/>
        </w:rPr>
        <w:t>Violation of RCW 81.04.070, failure to provide documents for inspection</w:t>
      </w:r>
      <w:r w:rsidR="00D85ACD">
        <w:rPr>
          <w:b/>
          <w:sz w:val="25"/>
          <w:szCs w:val="25"/>
        </w:rPr>
        <w:t xml:space="preserve"> and providing falsified documents</w:t>
      </w:r>
      <w:r w:rsidR="001758A3" w:rsidRPr="00FD6270">
        <w:rPr>
          <w:b/>
          <w:sz w:val="25"/>
          <w:szCs w:val="25"/>
        </w:rPr>
        <w:t>)</w:t>
      </w:r>
    </w:p>
    <w:p w14:paraId="11D003DA" w14:textId="77777777" w:rsidR="001758A3" w:rsidRPr="00FD6270" w:rsidRDefault="001758A3" w:rsidP="001758A3">
      <w:pPr>
        <w:pStyle w:val="NoSpacing"/>
        <w:numPr>
          <w:ilvl w:val="0"/>
          <w:numId w:val="4"/>
        </w:numPr>
        <w:spacing w:line="264" w:lineRule="auto"/>
        <w:ind w:left="0" w:hanging="720"/>
        <w:rPr>
          <w:sz w:val="25"/>
          <w:szCs w:val="25"/>
        </w:rPr>
      </w:pPr>
      <w:r w:rsidRPr="00FD6270">
        <w:rPr>
          <w:sz w:val="25"/>
          <w:szCs w:val="25"/>
        </w:rPr>
        <w:t xml:space="preserve">The Commission, through its Staff, </w:t>
      </w:r>
      <w:proofErr w:type="spellStart"/>
      <w:r w:rsidRPr="00FD6270">
        <w:rPr>
          <w:sz w:val="25"/>
          <w:szCs w:val="25"/>
        </w:rPr>
        <w:t>realleges</w:t>
      </w:r>
      <w:proofErr w:type="spellEnd"/>
      <w:r w:rsidRPr="00FD6270">
        <w:rPr>
          <w:sz w:val="25"/>
          <w:szCs w:val="25"/>
        </w:rPr>
        <w:t xml:space="preserve"> the allegations contained in paragraphs 2 through </w:t>
      </w:r>
      <w:r w:rsidR="00D85ACD">
        <w:rPr>
          <w:sz w:val="25"/>
          <w:szCs w:val="25"/>
        </w:rPr>
        <w:t>6</w:t>
      </w:r>
      <w:r w:rsidRPr="00FD6270">
        <w:rPr>
          <w:sz w:val="25"/>
          <w:szCs w:val="25"/>
        </w:rPr>
        <w:t xml:space="preserve"> above.</w:t>
      </w:r>
    </w:p>
    <w:p w14:paraId="11D003DB" w14:textId="77777777" w:rsidR="001758A3" w:rsidRPr="00FD6270" w:rsidRDefault="001758A3" w:rsidP="001758A3">
      <w:pPr>
        <w:pStyle w:val="NoSpacing"/>
        <w:spacing w:line="264" w:lineRule="auto"/>
        <w:rPr>
          <w:sz w:val="25"/>
          <w:szCs w:val="25"/>
        </w:rPr>
      </w:pPr>
    </w:p>
    <w:p w14:paraId="11D003DC" w14:textId="77777777" w:rsidR="001758A3" w:rsidRPr="00FD6270" w:rsidRDefault="005636DC" w:rsidP="001758A3">
      <w:pPr>
        <w:pStyle w:val="NoSpacing"/>
        <w:numPr>
          <w:ilvl w:val="0"/>
          <w:numId w:val="4"/>
        </w:numPr>
        <w:spacing w:line="264" w:lineRule="auto"/>
        <w:ind w:left="0" w:hanging="720"/>
        <w:rPr>
          <w:sz w:val="25"/>
          <w:szCs w:val="25"/>
        </w:rPr>
      </w:pPr>
      <w:r>
        <w:rPr>
          <w:sz w:val="25"/>
          <w:szCs w:val="25"/>
        </w:rPr>
        <w:t xml:space="preserve">Under RCW 81.04.070, the Commission may inspect the documents, books, and records of </w:t>
      </w:r>
      <w:r w:rsidR="0063273D">
        <w:rPr>
          <w:sz w:val="25"/>
          <w:szCs w:val="25"/>
        </w:rPr>
        <w:t>any public service company</w:t>
      </w:r>
      <w:r>
        <w:rPr>
          <w:sz w:val="25"/>
          <w:szCs w:val="25"/>
        </w:rPr>
        <w:t>.</w:t>
      </w:r>
    </w:p>
    <w:p w14:paraId="11D003DD" w14:textId="77777777" w:rsidR="001758A3" w:rsidRPr="00FD6270" w:rsidRDefault="001758A3" w:rsidP="001758A3">
      <w:pPr>
        <w:pStyle w:val="NoSpacing"/>
        <w:spacing w:line="264" w:lineRule="auto"/>
        <w:rPr>
          <w:sz w:val="25"/>
          <w:szCs w:val="25"/>
        </w:rPr>
      </w:pPr>
    </w:p>
    <w:p w14:paraId="11D003DE" w14:textId="77777777" w:rsidR="00704A71" w:rsidRDefault="005636DC" w:rsidP="00083C19">
      <w:pPr>
        <w:pStyle w:val="NoSpacing"/>
        <w:numPr>
          <w:ilvl w:val="0"/>
          <w:numId w:val="4"/>
        </w:numPr>
        <w:spacing w:line="264" w:lineRule="auto"/>
        <w:ind w:left="0" w:hanging="720"/>
        <w:rPr>
          <w:sz w:val="25"/>
          <w:szCs w:val="25"/>
        </w:rPr>
      </w:pPr>
      <w:r>
        <w:rPr>
          <w:sz w:val="25"/>
          <w:szCs w:val="25"/>
        </w:rPr>
        <w:t xml:space="preserve">On </w:t>
      </w:r>
      <w:r w:rsidR="00D85ACD">
        <w:rPr>
          <w:sz w:val="25"/>
          <w:szCs w:val="25"/>
        </w:rPr>
        <w:t>March 12, 2013</w:t>
      </w:r>
      <w:r>
        <w:rPr>
          <w:sz w:val="25"/>
          <w:szCs w:val="25"/>
        </w:rPr>
        <w:t>, Staf</w:t>
      </w:r>
      <w:r w:rsidR="00D85ACD">
        <w:rPr>
          <w:sz w:val="25"/>
          <w:szCs w:val="25"/>
        </w:rPr>
        <w:t>f sent a data request to Best Moving</w:t>
      </w:r>
      <w:r>
        <w:rPr>
          <w:sz w:val="25"/>
          <w:szCs w:val="25"/>
        </w:rPr>
        <w:t xml:space="preserve"> requesting all documentation related to intrastate moves the company performed between June 1, 2012 and </w:t>
      </w:r>
      <w:r w:rsidR="00D85ACD">
        <w:rPr>
          <w:sz w:val="25"/>
          <w:szCs w:val="25"/>
        </w:rPr>
        <w:t>September 30</w:t>
      </w:r>
      <w:r>
        <w:rPr>
          <w:sz w:val="25"/>
          <w:szCs w:val="25"/>
        </w:rPr>
        <w:t xml:space="preserve">, 2012. </w:t>
      </w:r>
    </w:p>
    <w:p w14:paraId="11D003DF" w14:textId="77777777" w:rsidR="00704A71" w:rsidRDefault="00704A71" w:rsidP="00704A71">
      <w:pPr>
        <w:pStyle w:val="ListParagraph"/>
        <w:rPr>
          <w:sz w:val="25"/>
          <w:szCs w:val="25"/>
        </w:rPr>
      </w:pPr>
    </w:p>
    <w:p w14:paraId="11D003E0" w14:textId="77777777" w:rsidR="00704A71" w:rsidRDefault="00D85ACD" w:rsidP="00083C19">
      <w:pPr>
        <w:pStyle w:val="NoSpacing"/>
        <w:numPr>
          <w:ilvl w:val="0"/>
          <w:numId w:val="4"/>
        </w:numPr>
        <w:spacing w:line="264" w:lineRule="auto"/>
        <w:ind w:left="0" w:hanging="720"/>
        <w:rPr>
          <w:sz w:val="25"/>
          <w:szCs w:val="25"/>
        </w:rPr>
      </w:pPr>
      <w:r>
        <w:rPr>
          <w:sz w:val="25"/>
          <w:szCs w:val="25"/>
        </w:rPr>
        <w:t xml:space="preserve">Best Moving’s </w:t>
      </w:r>
      <w:r w:rsidR="005636DC">
        <w:rPr>
          <w:sz w:val="25"/>
          <w:szCs w:val="25"/>
        </w:rPr>
        <w:t>response to Staff’s data request inclu</w:t>
      </w:r>
      <w:r>
        <w:rPr>
          <w:sz w:val="25"/>
          <w:szCs w:val="25"/>
        </w:rPr>
        <w:t>ded documentation relating to 31 moves the C</w:t>
      </w:r>
      <w:r w:rsidR="005636DC">
        <w:rPr>
          <w:sz w:val="25"/>
          <w:szCs w:val="25"/>
        </w:rPr>
        <w:t xml:space="preserve">ompany performed between June 1, 2012 and </w:t>
      </w:r>
      <w:r>
        <w:rPr>
          <w:sz w:val="25"/>
          <w:szCs w:val="25"/>
        </w:rPr>
        <w:t xml:space="preserve">September 30, 2012. </w:t>
      </w:r>
    </w:p>
    <w:p w14:paraId="11D003E1" w14:textId="77777777" w:rsidR="00D85ACD" w:rsidRDefault="00D85ACD" w:rsidP="00D85ACD">
      <w:pPr>
        <w:pStyle w:val="ListParagraph"/>
        <w:rPr>
          <w:sz w:val="25"/>
          <w:szCs w:val="25"/>
        </w:rPr>
      </w:pPr>
    </w:p>
    <w:p w14:paraId="11D003E2" w14:textId="77777777" w:rsidR="00D85ACD" w:rsidRDefault="00D85ACD" w:rsidP="00083C19">
      <w:pPr>
        <w:pStyle w:val="NoSpacing"/>
        <w:numPr>
          <w:ilvl w:val="0"/>
          <w:numId w:val="4"/>
        </w:numPr>
        <w:spacing w:line="264" w:lineRule="auto"/>
        <w:ind w:left="0" w:hanging="720"/>
        <w:rPr>
          <w:sz w:val="25"/>
          <w:szCs w:val="25"/>
        </w:rPr>
      </w:pPr>
      <w:r>
        <w:rPr>
          <w:sz w:val="25"/>
          <w:szCs w:val="25"/>
        </w:rPr>
        <w:t xml:space="preserve">The estimate forms the Company provided in response to Staff’s request were all completed in </w:t>
      </w:r>
      <w:r w:rsidR="00CD6747">
        <w:rPr>
          <w:sz w:val="25"/>
          <w:szCs w:val="25"/>
        </w:rPr>
        <w:t xml:space="preserve">very </w:t>
      </w:r>
      <w:r>
        <w:rPr>
          <w:sz w:val="25"/>
          <w:szCs w:val="25"/>
        </w:rPr>
        <w:t xml:space="preserve">similar handwriting and ink.  The estimate forms also </w:t>
      </w:r>
      <w:r w:rsidR="00CD6747">
        <w:rPr>
          <w:sz w:val="25"/>
          <w:szCs w:val="25"/>
        </w:rPr>
        <w:lastRenderedPageBreak/>
        <w:t>failed to include the required</w:t>
      </w:r>
      <w:r>
        <w:rPr>
          <w:sz w:val="25"/>
          <w:szCs w:val="25"/>
        </w:rPr>
        <w:t xml:space="preserve"> </w:t>
      </w:r>
      <w:r w:rsidR="00CD6747">
        <w:rPr>
          <w:sz w:val="25"/>
          <w:szCs w:val="25"/>
        </w:rPr>
        <w:t>customer signatures</w:t>
      </w:r>
      <w:r w:rsidR="002E2C45">
        <w:rPr>
          <w:sz w:val="25"/>
          <w:szCs w:val="25"/>
        </w:rPr>
        <w:t>, dates,</w:t>
      </w:r>
      <w:r w:rsidR="00CD6747">
        <w:rPr>
          <w:sz w:val="25"/>
          <w:szCs w:val="25"/>
        </w:rPr>
        <w:t xml:space="preserve"> and</w:t>
      </w:r>
      <w:r>
        <w:rPr>
          <w:sz w:val="25"/>
          <w:szCs w:val="25"/>
        </w:rPr>
        <w:t xml:space="preserve"> signatures of company representatives. </w:t>
      </w:r>
    </w:p>
    <w:p w14:paraId="11D003E3" w14:textId="77777777" w:rsidR="00704A71" w:rsidRDefault="00704A71" w:rsidP="00704A71">
      <w:pPr>
        <w:pStyle w:val="ListParagraph"/>
        <w:rPr>
          <w:sz w:val="25"/>
          <w:szCs w:val="25"/>
        </w:rPr>
      </w:pPr>
    </w:p>
    <w:p w14:paraId="11D003E4" w14:textId="77777777" w:rsidR="00704A71" w:rsidRDefault="005636DC" w:rsidP="00083C19">
      <w:pPr>
        <w:pStyle w:val="NoSpacing"/>
        <w:numPr>
          <w:ilvl w:val="0"/>
          <w:numId w:val="4"/>
        </w:numPr>
        <w:spacing w:line="264" w:lineRule="auto"/>
        <w:ind w:left="0" w:hanging="720"/>
        <w:rPr>
          <w:sz w:val="25"/>
          <w:szCs w:val="25"/>
        </w:rPr>
      </w:pPr>
      <w:r>
        <w:rPr>
          <w:sz w:val="25"/>
          <w:szCs w:val="25"/>
        </w:rPr>
        <w:t>After reviewin</w:t>
      </w:r>
      <w:r w:rsidR="00D85ACD">
        <w:rPr>
          <w:sz w:val="25"/>
          <w:szCs w:val="25"/>
        </w:rPr>
        <w:t>g Best Moving’s</w:t>
      </w:r>
      <w:r>
        <w:rPr>
          <w:sz w:val="25"/>
          <w:szCs w:val="25"/>
        </w:rPr>
        <w:t xml:space="preserve"> res</w:t>
      </w:r>
      <w:r w:rsidR="00D85ACD">
        <w:rPr>
          <w:sz w:val="25"/>
          <w:szCs w:val="25"/>
        </w:rPr>
        <w:t xml:space="preserve">ponse and noting the drafting similarities and </w:t>
      </w:r>
      <w:r w:rsidR="00CD6747">
        <w:rPr>
          <w:sz w:val="25"/>
          <w:szCs w:val="25"/>
        </w:rPr>
        <w:t xml:space="preserve">absence </w:t>
      </w:r>
      <w:r w:rsidR="00D85ACD">
        <w:rPr>
          <w:sz w:val="25"/>
          <w:szCs w:val="25"/>
        </w:rPr>
        <w:t>of signatures</w:t>
      </w:r>
      <w:r>
        <w:rPr>
          <w:sz w:val="25"/>
          <w:szCs w:val="25"/>
        </w:rPr>
        <w:t xml:space="preserve">, </w:t>
      </w:r>
      <w:r w:rsidR="00704A71">
        <w:rPr>
          <w:sz w:val="25"/>
          <w:szCs w:val="25"/>
        </w:rPr>
        <w:t>St</w:t>
      </w:r>
      <w:r>
        <w:rPr>
          <w:sz w:val="25"/>
          <w:szCs w:val="25"/>
        </w:rPr>
        <w:t xml:space="preserve">aff </w:t>
      </w:r>
      <w:r w:rsidR="00D85ACD">
        <w:rPr>
          <w:sz w:val="25"/>
          <w:szCs w:val="25"/>
        </w:rPr>
        <w:t xml:space="preserve">attempted to contact the customers listed in the Company’s documents.  </w:t>
      </w:r>
      <w:r w:rsidR="00CD6747">
        <w:rPr>
          <w:sz w:val="25"/>
          <w:szCs w:val="25"/>
        </w:rPr>
        <w:t>Staff was unable to contact 22 customers, and an additional two customers could not recall whether they had received an estimate form.  S</w:t>
      </w:r>
      <w:r w:rsidR="00D85ACD">
        <w:rPr>
          <w:sz w:val="25"/>
          <w:szCs w:val="25"/>
        </w:rPr>
        <w:t xml:space="preserve">even customers </w:t>
      </w:r>
      <w:r w:rsidR="002E2C45">
        <w:rPr>
          <w:sz w:val="25"/>
          <w:szCs w:val="25"/>
        </w:rPr>
        <w:t>definitively</w:t>
      </w:r>
      <w:r w:rsidR="00D85ACD">
        <w:rPr>
          <w:sz w:val="25"/>
          <w:szCs w:val="25"/>
        </w:rPr>
        <w:t xml:space="preserve"> stated that they had never received an estimate form. </w:t>
      </w:r>
    </w:p>
    <w:p w14:paraId="11D003E5" w14:textId="77777777" w:rsidR="00704A71" w:rsidRPr="00CD6747" w:rsidRDefault="00704A71" w:rsidP="00CD6747">
      <w:pPr>
        <w:rPr>
          <w:sz w:val="25"/>
          <w:szCs w:val="25"/>
        </w:rPr>
      </w:pPr>
    </w:p>
    <w:p w14:paraId="11D003E6" w14:textId="77777777" w:rsidR="00704A71" w:rsidRDefault="00CD6747" w:rsidP="00083C19">
      <w:pPr>
        <w:pStyle w:val="NoSpacing"/>
        <w:numPr>
          <w:ilvl w:val="0"/>
          <w:numId w:val="4"/>
        </w:numPr>
        <w:spacing w:line="264" w:lineRule="auto"/>
        <w:ind w:left="0" w:hanging="720"/>
        <w:rPr>
          <w:sz w:val="25"/>
          <w:szCs w:val="25"/>
        </w:rPr>
      </w:pPr>
      <w:r>
        <w:rPr>
          <w:sz w:val="25"/>
          <w:szCs w:val="25"/>
        </w:rPr>
        <w:t>Best Moving</w:t>
      </w:r>
      <w:r w:rsidR="001D410C">
        <w:rPr>
          <w:sz w:val="25"/>
          <w:szCs w:val="25"/>
        </w:rPr>
        <w:t xml:space="preserve"> violated RCW 81.04.070 by providing</w:t>
      </w:r>
      <w:r w:rsidR="002E2C45">
        <w:rPr>
          <w:sz w:val="25"/>
          <w:szCs w:val="25"/>
        </w:rPr>
        <w:t xml:space="preserve"> seven</w:t>
      </w:r>
      <w:r>
        <w:rPr>
          <w:sz w:val="25"/>
          <w:szCs w:val="25"/>
        </w:rPr>
        <w:t xml:space="preserve"> falsified estimate forms in </w:t>
      </w:r>
      <w:r w:rsidR="001D410C">
        <w:rPr>
          <w:sz w:val="25"/>
          <w:szCs w:val="25"/>
        </w:rPr>
        <w:t xml:space="preserve">an effort to conceal non-compliance with Commission rules.  </w:t>
      </w:r>
      <w:r>
        <w:rPr>
          <w:sz w:val="25"/>
          <w:szCs w:val="25"/>
        </w:rPr>
        <w:t xml:space="preserve">Each </w:t>
      </w:r>
      <w:r w:rsidR="001D410C">
        <w:rPr>
          <w:sz w:val="25"/>
          <w:szCs w:val="25"/>
        </w:rPr>
        <w:t xml:space="preserve">instance of a falsified document </w:t>
      </w:r>
      <w:r w:rsidR="008D6FD5">
        <w:rPr>
          <w:sz w:val="25"/>
          <w:szCs w:val="25"/>
        </w:rPr>
        <w:t>represents a</w:t>
      </w:r>
      <w:r w:rsidR="00450771">
        <w:rPr>
          <w:sz w:val="25"/>
          <w:szCs w:val="25"/>
        </w:rPr>
        <w:t xml:space="preserve"> separate</w:t>
      </w:r>
      <w:r>
        <w:rPr>
          <w:sz w:val="25"/>
          <w:szCs w:val="25"/>
        </w:rPr>
        <w:t xml:space="preserve"> and distinct</w:t>
      </w:r>
      <w:r w:rsidR="008D6FD5">
        <w:rPr>
          <w:sz w:val="25"/>
          <w:szCs w:val="25"/>
        </w:rPr>
        <w:t xml:space="preserve"> violation</w:t>
      </w:r>
      <w:r>
        <w:rPr>
          <w:sz w:val="25"/>
          <w:szCs w:val="25"/>
        </w:rPr>
        <w:t xml:space="preserve"> of RCW 81.04.070, resulting in seven violations. </w:t>
      </w:r>
    </w:p>
    <w:p w14:paraId="0CCF5315" w14:textId="77777777" w:rsidR="00DA138F" w:rsidRDefault="00DA138F" w:rsidP="00DA138F">
      <w:pPr>
        <w:pStyle w:val="ListParagraph"/>
        <w:rPr>
          <w:sz w:val="25"/>
          <w:szCs w:val="25"/>
        </w:rPr>
      </w:pPr>
    </w:p>
    <w:p w14:paraId="7DE672CE" w14:textId="16ED8AAE" w:rsidR="00DA138F" w:rsidRDefault="007E417C" w:rsidP="00083C19">
      <w:pPr>
        <w:pStyle w:val="NoSpacing"/>
        <w:numPr>
          <w:ilvl w:val="0"/>
          <w:numId w:val="4"/>
        </w:numPr>
        <w:spacing w:line="264" w:lineRule="auto"/>
        <w:ind w:left="0" w:hanging="720"/>
        <w:rPr>
          <w:sz w:val="25"/>
          <w:szCs w:val="25"/>
        </w:rPr>
      </w:pPr>
      <w:r>
        <w:rPr>
          <w:sz w:val="25"/>
          <w:szCs w:val="25"/>
        </w:rPr>
        <w:t>In the alternative to</w:t>
      </w:r>
      <w:r w:rsidR="00DA138F">
        <w:rPr>
          <w:sz w:val="25"/>
          <w:szCs w:val="25"/>
        </w:rPr>
        <w:t xml:space="preserve"> the seven viola</w:t>
      </w:r>
      <w:r>
        <w:rPr>
          <w:sz w:val="25"/>
          <w:szCs w:val="25"/>
        </w:rPr>
        <w:t>tions of RCW 81.04.070, the seven instances described above should be added as</w:t>
      </w:r>
      <w:r w:rsidR="00DA138F">
        <w:rPr>
          <w:sz w:val="25"/>
          <w:szCs w:val="25"/>
        </w:rPr>
        <w:t xml:space="preserve"> violations of WAC 480-15-630 and Tariff 15-C alleged in the third cause of action below. </w:t>
      </w:r>
    </w:p>
    <w:p w14:paraId="0CBC5844" w14:textId="77777777" w:rsidR="00713BD4" w:rsidRPr="00FD6270" w:rsidRDefault="00713BD4" w:rsidP="001758A3">
      <w:pPr>
        <w:pStyle w:val="NoSpacing"/>
        <w:spacing w:line="264" w:lineRule="auto"/>
        <w:rPr>
          <w:sz w:val="25"/>
          <w:szCs w:val="25"/>
        </w:rPr>
      </w:pPr>
    </w:p>
    <w:p w14:paraId="11D003E8" w14:textId="77777777" w:rsidR="001758A3" w:rsidRPr="00FD6270" w:rsidRDefault="00467C3B" w:rsidP="001758A3">
      <w:pPr>
        <w:pStyle w:val="NoSpacing"/>
        <w:numPr>
          <w:ilvl w:val="0"/>
          <w:numId w:val="3"/>
        </w:numPr>
        <w:spacing w:line="264" w:lineRule="auto"/>
        <w:ind w:left="0" w:firstLine="0"/>
        <w:jc w:val="center"/>
        <w:rPr>
          <w:b/>
          <w:sz w:val="25"/>
          <w:szCs w:val="25"/>
        </w:rPr>
      </w:pPr>
      <w:r>
        <w:rPr>
          <w:b/>
          <w:sz w:val="25"/>
          <w:szCs w:val="25"/>
        </w:rPr>
        <w:t>SECOND CAUSE OF ACTION</w:t>
      </w:r>
    </w:p>
    <w:p w14:paraId="11D003E9" w14:textId="77777777" w:rsidR="001758A3" w:rsidRPr="005845E1" w:rsidRDefault="00704A71" w:rsidP="007C1305">
      <w:pPr>
        <w:spacing w:after="240" w:line="264" w:lineRule="auto"/>
        <w:rPr>
          <w:sz w:val="25"/>
          <w:szCs w:val="25"/>
        </w:rPr>
      </w:pPr>
      <w:r w:rsidRPr="00704A71">
        <w:rPr>
          <w:b/>
          <w:sz w:val="25"/>
          <w:szCs w:val="25"/>
        </w:rPr>
        <w:t>(</w:t>
      </w:r>
      <w:r w:rsidR="00CD6747">
        <w:rPr>
          <w:b/>
          <w:sz w:val="25"/>
          <w:szCs w:val="25"/>
        </w:rPr>
        <w:t>Violation of WAC 480-15-630</w:t>
      </w:r>
      <w:r w:rsidR="001D410C">
        <w:rPr>
          <w:b/>
          <w:sz w:val="25"/>
          <w:szCs w:val="25"/>
        </w:rPr>
        <w:t>, failure to provide written estimate</w:t>
      </w:r>
      <w:r w:rsidRPr="00704A71">
        <w:rPr>
          <w:b/>
          <w:sz w:val="25"/>
          <w:szCs w:val="25"/>
        </w:rPr>
        <w:t>)</w:t>
      </w:r>
    </w:p>
    <w:p w14:paraId="11D003EA" w14:textId="77777777" w:rsidR="00F06EF5" w:rsidRDefault="006043E2" w:rsidP="00F06EF5">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2-1</w:t>
      </w:r>
      <w:r w:rsidR="001D410C">
        <w:rPr>
          <w:sz w:val="25"/>
          <w:szCs w:val="25"/>
        </w:rPr>
        <w:t>3</w:t>
      </w:r>
      <w:r>
        <w:rPr>
          <w:sz w:val="25"/>
          <w:szCs w:val="25"/>
        </w:rPr>
        <w:t xml:space="preserve"> above.</w:t>
      </w:r>
    </w:p>
    <w:p w14:paraId="11D003EB" w14:textId="77777777" w:rsidR="001D410C" w:rsidRDefault="001D410C" w:rsidP="001D410C">
      <w:pPr>
        <w:pStyle w:val="NoSpacing"/>
        <w:spacing w:line="264" w:lineRule="auto"/>
        <w:rPr>
          <w:sz w:val="25"/>
          <w:szCs w:val="25"/>
        </w:rPr>
      </w:pPr>
    </w:p>
    <w:p w14:paraId="11D003EC" w14:textId="77777777" w:rsidR="001D410C" w:rsidRDefault="001D410C" w:rsidP="00F06EF5">
      <w:pPr>
        <w:pStyle w:val="NoSpacing"/>
        <w:numPr>
          <w:ilvl w:val="0"/>
          <w:numId w:val="4"/>
        </w:numPr>
        <w:spacing w:line="264" w:lineRule="auto"/>
        <w:ind w:left="0" w:hanging="720"/>
        <w:rPr>
          <w:sz w:val="25"/>
          <w:szCs w:val="25"/>
        </w:rPr>
      </w:pPr>
      <w:r>
        <w:rPr>
          <w:sz w:val="25"/>
          <w:szCs w:val="25"/>
        </w:rPr>
        <w:t>WAC 480-15-630 requires household goods carriers to provide a written estimate to every customer prior to conducting a move.</w:t>
      </w:r>
    </w:p>
    <w:p w14:paraId="11D003ED" w14:textId="77777777" w:rsidR="001D410C" w:rsidRDefault="001D410C" w:rsidP="001D410C">
      <w:pPr>
        <w:pStyle w:val="NoSpacing"/>
        <w:spacing w:line="264" w:lineRule="auto"/>
        <w:rPr>
          <w:sz w:val="25"/>
          <w:szCs w:val="25"/>
        </w:rPr>
      </w:pPr>
    </w:p>
    <w:p w14:paraId="11D003EE" w14:textId="77777777" w:rsidR="001D410C" w:rsidRPr="005636DC" w:rsidRDefault="001D410C" w:rsidP="00F06EF5">
      <w:pPr>
        <w:pStyle w:val="NoSpacing"/>
        <w:numPr>
          <w:ilvl w:val="0"/>
          <w:numId w:val="4"/>
        </w:numPr>
        <w:spacing w:line="264" w:lineRule="auto"/>
        <w:ind w:left="0" w:hanging="720"/>
        <w:rPr>
          <w:sz w:val="25"/>
          <w:szCs w:val="25"/>
        </w:rPr>
      </w:pPr>
      <w:r>
        <w:rPr>
          <w:sz w:val="25"/>
          <w:szCs w:val="25"/>
        </w:rPr>
        <w:t>Best Moving violated WAC 480-15-630 by failing to provide a written estimate form</w:t>
      </w:r>
      <w:r w:rsidR="00CF7768">
        <w:rPr>
          <w:sz w:val="25"/>
          <w:szCs w:val="25"/>
        </w:rPr>
        <w:t xml:space="preserve"> prior to a move </w:t>
      </w:r>
      <w:r>
        <w:rPr>
          <w:sz w:val="25"/>
          <w:szCs w:val="25"/>
        </w:rPr>
        <w:t>on at least seven occasions</w:t>
      </w:r>
      <w:r w:rsidR="00CF7768">
        <w:rPr>
          <w:sz w:val="25"/>
          <w:szCs w:val="25"/>
        </w:rPr>
        <w:t>, as</w:t>
      </w:r>
      <w:r>
        <w:rPr>
          <w:sz w:val="25"/>
          <w:szCs w:val="25"/>
        </w:rPr>
        <w:t xml:space="preserve"> substantiated above.</w:t>
      </w:r>
      <w:r w:rsidR="00B97C77">
        <w:rPr>
          <w:sz w:val="25"/>
          <w:szCs w:val="25"/>
        </w:rPr>
        <w:t xml:space="preserve">  The Company’s failure results in seven violations. </w:t>
      </w:r>
    </w:p>
    <w:p w14:paraId="11D003EF" w14:textId="77777777" w:rsidR="001758A3" w:rsidRPr="00FD6270" w:rsidRDefault="001758A3" w:rsidP="001758A3">
      <w:pPr>
        <w:pStyle w:val="NoSpacing"/>
        <w:spacing w:line="264" w:lineRule="auto"/>
        <w:rPr>
          <w:sz w:val="25"/>
          <w:szCs w:val="25"/>
        </w:rPr>
      </w:pPr>
    </w:p>
    <w:p w14:paraId="11D003F0" w14:textId="77777777" w:rsidR="001758A3" w:rsidRDefault="00F06EF5" w:rsidP="00C115CE">
      <w:pPr>
        <w:pStyle w:val="NoSpacing"/>
        <w:numPr>
          <w:ilvl w:val="0"/>
          <w:numId w:val="3"/>
        </w:numPr>
        <w:spacing w:line="264" w:lineRule="auto"/>
        <w:jc w:val="center"/>
        <w:rPr>
          <w:b/>
          <w:sz w:val="25"/>
          <w:szCs w:val="25"/>
        </w:rPr>
      </w:pPr>
      <w:r>
        <w:rPr>
          <w:b/>
          <w:sz w:val="25"/>
          <w:szCs w:val="25"/>
        </w:rPr>
        <w:t>THIRD CAUSE OF ACTION</w:t>
      </w:r>
    </w:p>
    <w:p w14:paraId="11D003F1" w14:textId="77777777" w:rsidR="00C115CE" w:rsidRDefault="001D410C" w:rsidP="00C115CE">
      <w:pPr>
        <w:pStyle w:val="NoSpacing"/>
        <w:spacing w:line="264" w:lineRule="auto"/>
        <w:rPr>
          <w:sz w:val="25"/>
          <w:szCs w:val="25"/>
        </w:rPr>
      </w:pPr>
      <w:r>
        <w:rPr>
          <w:b/>
          <w:sz w:val="25"/>
          <w:szCs w:val="25"/>
        </w:rPr>
        <w:t>(Violations of WAC 480-15-630 and Tariff 15-C</w:t>
      </w:r>
      <w:r w:rsidR="002E2C45">
        <w:rPr>
          <w:b/>
          <w:sz w:val="25"/>
          <w:szCs w:val="25"/>
        </w:rPr>
        <w:t>,</w:t>
      </w:r>
      <w:r w:rsidR="00362FAF">
        <w:rPr>
          <w:b/>
          <w:sz w:val="25"/>
          <w:szCs w:val="25"/>
        </w:rPr>
        <w:t xml:space="preserve"> </w:t>
      </w:r>
      <w:r w:rsidR="002E2C45">
        <w:rPr>
          <w:b/>
          <w:sz w:val="25"/>
          <w:szCs w:val="25"/>
        </w:rPr>
        <w:t xml:space="preserve">estimate forms </w:t>
      </w:r>
      <w:r w:rsidR="003764A9">
        <w:rPr>
          <w:b/>
          <w:sz w:val="25"/>
          <w:szCs w:val="25"/>
        </w:rPr>
        <w:t>omitting several</w:t>
      </w:r>
      <w:r w:rsidR="002E2C45">
        <w:rPr>
          <w:b/>
          <w:sz w:val="25"/>
          <w:szCs w:val="25"/>
        </w:rPr>
        <w:t xml:space="preserve"> Commission-required rates, terms, and conditions.</w:t>
      </w:r>
      <w:r w:rsidR="00BF3D0C">
        <w:rPr>
          <w:b/>
          <w:sz w:val="25"/>
          <w:szCs w:val="25"/>
        </w:rPr>
        <w:t>)</w:t>
      </w:r>
    </w:p>
    <w:p w14:paraId="11D003F2" w14:textId="77777777" w:rsidR="001D410C" w:rsidRDefault="001D410C" w:rsidP="001D410C">
      <w:pPr>
        <w:pStyle w:val="NoSpacing"/>
        <w:spacing w:line="264" w:lineRule="auto"/>
        <w:rPr>
          <w:sz w:val="25"/>
          <w:szCs w:val="25"/>
        </w:rPr>
      </w:pPr>
    </w:p>
    <w:p w14:paraId="11D003F3" w14:textId="77777777" w:rsidR="008D6FD5" w:rsidRDefault="008D6FD5" w:rsidP="008D6FD5">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w:t>
      </w:r>
      <w:r w:rsidR="001D410C">
        <w:rPr>
          <w:sz w:val="25"/>
          <w:szCs w:val="25"/>
        </w:rPr>
        <w:t>tained in paragraphs 2-16 above.</w:t>
      </w:r>
    </w:p>
    <w:p w14:paraId="11D003F4" w14:textId="77777777" w:rsidR="00BF3D0C" w:rsidRDefault="00BF3D0C" w:rsidP="00BF3D0C">
      <w:pPr>
        <w:pStyle w:val="NoSpacing"/>
        <w:spacing w:line="264" w:lineRule="auto"/>
        <w:rPr>
          <w:sz w:val="25"/>
          <w:szCs w:val="25"/>
        </w:rPr>
      </w:pPr>
    </w:p>
    <w:p w14:paraId="11D003F5" w14:textId="77777777" w:rsidR="001D410C" w:rsidRDefault="00BF3D0C" w:rsidP="008D6FD5">
      <w:pPr>
        <w:pStyle w:val="NoSpacing"/>
        <w:numPr>
          <w:ilvl w:val="0"/>
          <w:numId w:val="4"/>
        </w:numPr>
        <w:spacing w:line="264" w:lineRule="auto"/>
        <w:ind w:left="0" w:hanging="720"/>
        <w:rPr>
          <w:sz w:val="25"/>
          <w:szCs w:val="25"/>
        </w:rPr>
      </w:pPr>
      <w:r>
        <w:rPr>
          <w:sz w:val="25"/>
          <w:szCs w:val="25"/>
        </w:rPr>
        <w:t>Under WAC 480-15-630, a carrier’s</w:t>
      </w:r>
      <w:r w:rsidR="001D410C">
        <w:rPr>
          <w:sz w:val="25"/>
          <w:szCs w:val="25"/>
        </w:rPr>
        <w:t xml:space="preserve"> written estimates</w:t>
      </w:r>
      <w:r>
        <w:rPr>
          <w:sz w:val="25"/>
          <w:szCs w:val="25"/>
        </w:rPr>
        <w:t xml:space="preserve"> must</w:t>
      </w:r>
      <w:r w:rsidR="001D410C">
        <w:rPr>
          <w:sz w:val="25"/>
          <w:szCs w:val="25"/>
        </w:rPr>
        <w:t xml:space="preserve"> comply with </w:t>
      </w:r>
      <w:r>
        <w:rPr>
          <w:sz w:val="25"/>
          <w:szCs w:val="25"/>
        </w:rPr>
        <w:t>the requirements set forth in</w:t>
      </w:r>
      <w:r w:rsidR="001D410C">
        <w:rPr>
          <w:sz w:val="25"/>
          <w:szCs w:val="25"/>
        </w:rPr>
        <w:t xml:space="preserve"> the Commission-published tariff.</w:t>
      </w:r>
    </w:p>
    <w:p w14:paraId="11D003F6" w14:textId="77777777" w:rsidR="008D6FD5" w:rsidRPr="005636DC" w:rsidRDefault="008D6FD5" w:rsidP="008D6FD5">
      <w:pPr>
        <w:pStyle w:val="NoSpacing"/>
        <w:spacing w:line="264" w:lineRule="auto"/>
        <w:rPr>
          <w:sz w:val="25"/>
          <w:szCs w:val="25"/>
        </w:rPr>
      </w:pPr>
    </w:p>
    <w:p w14:paraId="11D003F7" w14:textId="77777777" w:rsidR="00BF3D0C" w:rsidRDefault="00CF7768" w:rsidP="001758A3">
      <w:pPr>
        <w:pStyle w:val="NoSpacing"/>
        <w:numPr>
          <w:ilvl w:val="0"/>
          <w:numId w:val="4"/>
        </w:numPr>
        <w:spacing w:line="264" w:lineRule="auto"/>
        <w:ind w:left="0" w:hanging="720"/>
        <w:rPr>
          <w:sz w:val="25"/>
          <w:szCs w:val="25"/>
        </w:rPr>
      </w:pPr>
      <w:r>
        <w:rPr>
          <w:sz w:val="25"/>
          <w:szCs w:val="25"/>
        </w:rPr>
        <w:t>Commission-published Tariff 15-C, Item 85(2</w:t>
      </w:r>
      <w:proofErr w:type="gramStart"/>
      <w:r>
        <w:rPr>
          <w:sz w:val="25"/>
          <w:szCs w:val="25"/>
        </w:rPr>
        <w:t>)(</w:t>
      </w:r>
      <w:proofErr w:type="gramEnd"/>
      <w:r>
        <w:rPr>
          <w:sz w:val="25"/>
          <w:szCs w:val="25"/>
        </w:rPr>
        <w:t>a)</w:t>
      </w:r>
      <w:r w:rsidR="00BF3D0C">
        <w:rPr>
          <w:sz w:val="25"/>
          <w:szCs w:val="25"/>
        </w:rPr>
        <w:t xml:space="preserve"> requires that all estimates include </w:t>
      </w:r>
      <w:r>
        <w:rPr>
          <w:sz w:val="25"/>
          <w:szCs w:val="25"/>
        </w:rPr>
        <w:t>the carrier’s address.</w:t>
      </w:r>
    </w:p>
    <w:p w14:paraId="11D003F8" w14:textId="77777777" w:rsidR="00CF7768" w:rsidRDefault="00CF7768" w:rsidP="00CF7768">
      <w:pPr>
        <w:pStyle w:val="ListParagraph"/>
        <w:rPr>
          <w:sz w:val="25"/>
          <w:szCs w:val="25"/>
        </w:rPr>
      </w:pPr>
    </w:p>
    <w:p w14:paraId="11D003F9" w14:textId="77777777" w:rsidR="00CF7768" w:rsidRDefault="00CF7768" w:rsidP="001758A3">
      <w:pPr>
        <w:pStyle w:val="NoSpacing"/>
        <w:numPr>
          <w:ilvl w:val="0"/>
          <w:numId w:val="4"/>
        </w:numPr>
        <w:spacing w:line="264" w:lineRule="auto"/>
        <w:ind w:left="0" w:hanging="720"/>
        <w:rPr>
          <w:sz w:val="25"/>
          <w:szCs w:val="25"/>
        </w:rPr>
      </w:pPr>
      <w:r>
        <w:rPr>
          <w:sz w:val="25"/>
          <w:szCs w:val="25"/>
        </w:rPr>
        <w:t>Tariff 15-C, Item 85(2</w:t>
      </w:r>
      <w:proofErr w:type="gramStart"/>
      <w:r>
        <w:rPr>
          <w:sz w:val="25"/>
          <w:szCs w:val="25"/>
        </w:rPr>
        <w:t>)(</w:t>
      </w:r>
      <w:proofErr w:type="gramEnd"/>
      <w:r>
        <w:rPr>
          <w:sz w:val="25"/>
          <w:szCs w:val="25"/>
        </w:rPr>
        <w:t>c) requires that all estimates include a space for the customer to sign or initial as acknowledgement of receipt of the brochure “Your Guide to Moving in Washington State.”</w:t>
      </w:r>
    </w:p>
    <w:p w14:paraId="11D003FA" w14:textId="77777777" w:rsidR="00CF7768" w:rsidRDefault="00CF7768" w:rsidP="00CF7768">
      <w:pPr>
        <w:pStyle w:val="ListParagraph"/>
        <w:rPr>
          <w:sz w:val="25"/>
          <w:szCs w:val="25"/>
        </w:rPr>
      </w:pPr>
    </w:p>
    <w:p w14:paraId="11D003FB" w14:textId="77777777" w:rsidR="00CF7768" w:rsidRDefault="00CF7768" w:rsidP="00CF7768">
      <w:pPr>
        <w:pStyle w:val="NoSpacing"/>
        <w:numPr>
          <w:ilvl w:val="0"/>
          <w:numId w:val="4"/>
        </w:numPr>
        <w:spacing w:line="264" w:lineRule="auto"/>
        <w:ind w:left="0" w:hanging="720"/>
        <w:rPr>
          <w:sz w:val="25"/>
          <w:szCs w:val="25"/>
        </w:rPr>
      </w:pPr>
      <w:r>
        <w:rPr>
          <w:sz w:val="25"/>
          <w:szCs w:val="25"/>
        </w:rPr>
        <w:t>Tariff 15-C, Item 85(2</w:t>
      </w:r>
      <w:proofErr w:type="gramStart"/>
      <w:r>
        <w:rPr>
          <w:sz w:val="25"/>
          <w:szCs w:val="25"/>
        </w:rPr>
        <w:t>)(</w:t>
      </w:r>
      <w:proofErr w:type="gramEnd"/>
      <w:r>
        <w:rPr>
          <w:sz w:val="25"/>
          <w:szCs w:val="25"/>
        </w:rPr>
        <w:t xml:space="preserve">h) requires that all estimates for long distance shipments include an estimate of the total weight of the shipment an explanation of the formula used. </w:t>
      </w:r>
    </w:p>
    <w:p w14:paraId="11D003FC" w14:textId="77777777" w:rsidR="00CF7768" w:rsidRDefault="00CF7768" w:rsidP="00CF7768">
      <w:pPr>
        <w:pStyle w:val="ListParagraph"/>
        <w:rPr>
          <w:sz w:val="25"/>
          <w:szCs w:val="25"/>
        </w:rPr>
      </w:pPr>
    </w:p>
    <w:p w14:paraId="11D003FD" w14:textId="77777777" w:rsidR="00CF7768" w:rsidRDefault="00CF7768" w:rsidP="00CF7768">
      <w:pPr>
        <w:pStyle w:val="NoSpacing"/>
        <w:numPr>
          <w:ilvl w:val="0"/>
          <w:numId w:val="4"/>
        </w:numPr>
        <w:spacing w:line="264" w:lineRule="auto"/>
        <w:ind w:left="0" w:hanging="720"/>
        <w:rPr>
          <w:sz w:val="25"/>
          <w:szCs w:val="25"/>
        </w:rPr>
      </w:pPr>
      <w:r>
        <w:rPr>
          <w:sz w:val="25"/>
          <w:szCs w:val="25"/>
        </w:rPr>
        <w:lastRenderedPageBreak/>
        <w:t>Tariff 15-C, Item 85(2</w:t>
      </w:r>
      <w:proofErr w:type="gramStart"/>
      <w:r>
        <w:rPr>
          <w:sz w:val="25"/>
          <w:szCs w:val="25"/>
        </w:rPr>
        <w:t>)(</w:t>
      </w:r>
      <w:proofErr w:type="gramEnd"/>
      <w:r>
        <w:rPr>
          <w:sz w:val="25"/>
          <w:szCs w:val="25"/>
        </w:rPr>
        <w:t>j) requires that all estimates for long distance moves include the mileage between the origin, destination, and intermediate stops as well as associated rates and charges.</w:t>
      </w:r>
      <w:r w:rsidRPr="00CF7768">
        <w:rPr>
          <w:sz w:val="25"/>
          <w:szCs w:val="25"/>
        </w:rPr>
        <w:t xml:space="preserve"> </w:t>
      </w:r>
    </w:p>
    <w:p w14:paraId="11D003FE" w14:textId="77777777" w:rsidR="00CF7768" w:rsidRDefault="00CF7768" w:rsidP="00CF7768">
      <w:pPr>
        <w:pStyle w:val="ListParagraph"/>
        <w:rPr>
          <w:sz w:val="25"/>
          <w:szCs w:val="25"/>
        </w:rPr>
      </w:pPr>
    </w:p>
    <w:p w14:paraId="11D003FF" w14:textId="77777777" w:rsidR="00CF7768" w:rsidRDefault="00CF7768" w:rsidP="00CF7768">
      <w:pPr>
        <w:pStyle w:val="NoSpacing"/>
        <w:numPr>
          <w:ilvl w:val="0"/>
          <w:numId w:val="4"/>
        </w:numPr>
        <w:spacing w:line="264" w:lineRule="auto"/>
        <w:ind w:left="0" w:hanging="720"/>
        <w:rPr>
          <w:sz w:val="25"/>
          <w:szCs w:val="25"/>
        </w:rPr>
      </w:pPr>
      <w:r>
        <w:rPr>
          <w:sz w:val="25"/>
          <w:szCs w:val="25"/>
        </w:rPr>
        <w:t>Tariff 15-C, Item 85(2</w:t>
      </w:r>
      <w:proofErr w:type="gramStart"/>
      <w:r>
        <w:rPr>
          <w:sz w:val="25"/>
          <w:szCs w:val="25"/>
        </w:rPr>
        <w:t>)(</w:t>
      </w:r>
      <w:proofErr w:type="gramEnd"/>
      <w:r>
        <w:rPr>
          <w:sz w:val="25"/>
          <w:szCs w:val="25"/>
        </w:rPr>
        <w:t>m) requires that all estimates include charges for loss or damage protection coverage.</w:t>
      </w:r>
    </w:p>
    <w:p w14:paraId="11D00400" w14:textId="77777777" w:rsidR="00CF7768" w:rsidRDefault="00CF7768" w:rsidP="00CF7768">
      <w:pPr>
        <w:pStyle w:val="ListParagraph"/>
        <w:rPr>
          <w:sz w:val="25"/>
          <w:szCs w:val="25"/>
        </w:rPr>
      </w:pPr>
    </w:p>
    <w:p w14:paraId="11D00401" w14:textId="77777777" w:rsidR="00CF7768" w:rsidRDefault="00CF7768" w:rsidP="00CF7768">
      <w:pPr>
        <w:pStyle w:val="NoSpacing"/>
        <w:numPr>
          <w:ilvl w:val="0"/>
          <w:numId w:val="4"/>
        </w:numPr>
        <w:spacing w:line="264" w:lineRule="auto"/>
        <w:ind w:left="0" w:hanging="720"/>
        <w:rPr>
          <w:sz w:val="25"/>
          <w:szCs w:val="25"/>
        </w:rPr>
      </w:pPr>
      <w:r>
        <w:rPr>
          <w:sz w:val="25"/>
          <w:szCs w:val="25"/>
        </w:rPr>
        <w:t>Tariff 15-C, Item 85(2</w:t>
      </w:r>
      <w:proofErr w:type="gramStart"/>
      <w:r>
        <w:rPr>
          <w:sz w:val="25"/>
          <w:szCs w:val="25"/>
        </w:rPr>
        <w:t>)(</w:t>
      </w:r>
      <w:proofErr w:type="gramEnd"/>
      <w:r>
        <w:rPr>
          <w:sz w:val="25"/>
          <w:szCs w:val="25"/>
        </w:rPr>
        <w:t>p) requires that all binding estimates include a statement that the estimate is a guarantee of the cost of the move and that the carrier will not charge above the estimated charges without preparing a supplemental estimate.</w:t>
      </w:r>
    </w:p>
    <w:p w14:paraId="11D00402" w14:textId="77777777" w:rsidR="00CF7768" w:rsidRDefault="00CF7768" w:rsidP="00CF7768">
      <w:pPr>
        <w:pStyle w:val="ListParagraph"/>
        <w:rPr>
          <w:sz w:val="25"/>
          <w:szCs w:val="25"/>
        </w:rPr>
      </w:pPr>
    </w:p>
    <w:p w14:paraId="11D00403" w14:textId="77777777" w:rsidR="00CF7768" w:rsidRDefault="00CF7768" w:rsidP="00CF7768">
      <w:pPr>
        <w:pStyle w:val="NoSpacing"/>
        <w:numPr>
          <w:ilvl w:val="0"/>
          <w:numId w:val="4"/>
        </w:numPr>
        <w:spacing w:line="264" w:lineRule="auto"/>
        <w:ind w:left="0" w:hanging="720"/>
        <w:rPr>
          <w:sz w:val="25"/>
          <w:szCs w:val="25"/>
        </w:rPr>
      </w:pPr>
      <w:r>
        <w:rPr>
          <w:sz w:val="25"/>
          <w:szCs w:val="25"/>
        </w:rPr>
        <w:t>Tariff 15-C, Item 85(2)(1) requires that all nonbinding estimates include the following statements:</w:t>
      </w:r>
    </w:p>
    <w:p w14:paraId="5CBF988C" w14:textId="77777777" w:rsidR="0048796C" w:rsidRDefault="0048796C" w:rsidP="0048796C">
      <w:pPr>
        <w:pStyle w:val="ListParagraph"/>
        <w:rPr>
          <w:sz w:val="25"/>
          <w:szCs w:val="25"/>
        </w:rPr>
      </w:pPr>
    </w:p>
    <w:p w14:paraId="11D00404" w14:textId="77777777" w:rsidR="00CF7768" w:rsidRDefault="00CF7768" w:rsidP="00B97C77">
      <w:pPr>
        <w:pStyle w:val="NoSpacing"/>
        <w:numPr>
          <w:ilvl w:val="0"/>
          <w:numId w:val="8"/>
        </w:numPr>
        <w:spacing w:line="264" w:lineRule="auto"/>
        <w:rPr>
          <w:sz w:val="25"/>
          <w:szCs w:val="25"/>
        </w:rPr>
      </w:pPr>
      <w:r>
        <w:rPr>
          <w:sz w:val="25"/>
          <w:szCs w:val="25"/>
        </w:rPr>
        <w:t>The estimate is not binding;</w:t>
      </w:r>
    </w:p>
    <w:p w14:paraId="11D00405" w14:textId="77777777" w:rsidR="00CF7768" w:rsidRDefault="00CF7768" w:rsidP="00D073CB">
      <w:pPr>
        <w:pStyle w:val="NoSpacing"/>
        <w:numPr>
          <w:ilvl w:val="0"/>
          <w:numId w:val="8"/>
        </w:numPr>
        <w:spacing w:line="264" w:lineRule="auto"/>
        <w:rPr>
          <w:sz w:val="25"/>
          <w:szCs w:val="25"/>
        </w:rPr>
      </w:pPr>
      <w:r>
        <w:rPr>
          <w:sz w:val="25"/>
          <w:szCs w:val="25"/>
        </w:rPr>
        <w:t>The cost of the move may exceed the estimate;</w:t>
      </w:r>
    </w:p>
    <w:p w14:paraId="11D00406" w14:textId="77777777" w:rsidR="00CF7768" w:rsidRDefault="00CF7768" w:rsidP="00D073CB">
      <w:pPr>
        <w:pStyle w:val="NoSpacing"/>
        <w:numPr>
          <w:ilvl w:val="0"/>
          <w:numId w:val="8"/>
        </w:numPr>
        <w:spacing w:line="264" w:lineRule="auto"/>
        <w:rPr>
          <w:sz w:val="25"/>
          <w:szCs w:val="25"/>
        </w:rPr>
      </w:pPr>
      <w:r>
        <w:rPr>
          <w:sz w:val="25"/>
          <w:szCs w:val="25"/>
        </w:rPr>
        <w:t>The carrier must release the shipment to the customer upon payment of 110 percent of the estimate. Carriers must allow customers at least 30 days from date of delivery to pay amounts in excess of 110 percent; and</w:t>
      </w:r>
    </w:p>
    <w:p w14:paraId="11D00407" w14:textId="77777777" w:rsidR="00CF7768" w:rsidRPr="00D073CB" w:rsidRDefault="00CF7768" w:rsidP="00D073CB">
      <w:pPr>
        <w:pStyle w:val="NoSpacing"/>
        <w:numPr>
          <w:ilvl w:val="0"/>
          <w:numId w:val="8"/>
        </w:numPr>
        <w:spacing w:line="264" w:lineRule="auto"/>
        <w:rPr>
          <w:sz w:val="25"/>
          <w:szCs w:val="25"/>
        </w:rPr>
      </w:pPr>
      <w:r>
        <w:rPr>
          <w:sz w:val="25"/>
          <w:szCs w:val="25"/>
        </w:rPr>
        <w:t xml:space="preserve">The customer is not required to pay more than 125 percent of the estimate regardless of the total costs unless the carrier issues and the customer </w:t>
      </w:r>
      <w:r w:rsidR="00D073CB">
        <w:rPr>
          <w:sz w:val="25"/>
          <w:szCs w:val="25"/>
        </w:rPr>
        <w:t xml:space="preserve">accepts a supplemental estimate. </w:t>
      </w:r>
    </w:p>
    <w:p w14:paraId="11D00408" w14:textId="77777777" w:rsidR="008E7AD5" w:rsidRDefault="008E7AD5" w:rsidP="008E7AD5">
      <w:pPr>
        <w:pStyle w:val="NoSpacing"/>
        <w:spacing w:line="264" w:lineRule="auto"/>
        <w:rPr>
          <w:sz w:val="25"/>
          <w:szCs w:val="25"/>
        </w:rPr>
      </w:pPr>
    </w:p>
    <w:p w14:paraId="11D00409" w14:textId="77777777" w:rsidR="00D073CB" w:rsidRDefault="00D073CB" w:rsidP="001758A3">
      <w:pPr>
        <w:pStyle w:val="NoSpacing"/>
        <w:numPr>
          <w:ilvl w:val="0"/>
          <w:numId w:val="4"/>
        </w:numPr>
        <w:spacing w:line="264" w:lineRule="auto"/>
        <w:ind w:left="0" w:hanging="720"/>
        <w:rPr>
          <w:sz w:val="25"/>
          <w:szCs w:val="25"/>
        </w:rPr>
      </w:pPr>
      <w:r>
        <w:rPr>
          <w:sz w:val="25"/>
          <w:szCs w:val="25"/>
        </w:rPr>
        <w:t>Tariff 15-C, Item 85(2</w:t>
      </w:r>
      <w:proofErr w:type="gramStart"/>
      <w:r>
        <w:rPr>
          <w:sz w:val="25"/>
          <w:szCs w:val="25"/>
        </w:rPr>
        <w:t>)(</w:t>
      </w:r>
      <w:proofErr w:type="gramEnd"/>
      <w:r>
        <w:rPr>
          <w:sz w:val="25"/>
          <w:szCs w:val="25"/>
        </w:rPr>
        <w:t>r) requires that all estimates include the forms of payment the carrier will accept.</w:t>
      </w:r>
    </w:p>
    <w:p w14:paraId="11D0040A" w14:textId="77777777" w:rsidR="00D073CB" w:rsidRDefault="00D073CB" w:rsidP="00D073CB">
      <w:pPr>
        <w:pStyle w:val="NoSpacing"/>
        <w:spacing w:line="264" w:lineRule="auto"/>
        <w:rPr>
          <w:sz w:val="25"/>
          <w:szCs w:val="25"/>
        </w:rPr>
      </w:pPr>
    </w:p>
    <w:p w14:paraId="11D0040B" w14:textId="31EDE2EB" w:rsidR="00BF3D0C" w:rsidRDefault="008E7AD5" w:rsidP="001758A3">
      <w:pPr>
        <w:pStyle w:val="NoSpacing"/>
        <w:numPr>
          <w:ilvl w:val="0"/>
          <w:numId w:val="4"/>
        </w:numPr>
        <w:spacing w:line="264" w:lineRule="auto"/>
        <w:ind w:left="0" w:hanging="720"/>
        <w:rPr>
          <w:sz w:val="25"/>
          <w:szCs w:val="25"/>
        </w:rPr>
      </w:pPr>
      <w:r>
        <w:rPr>
          <w:sz w:val="25"/>
          <w:szCs w:val="25"/>
        </w:rPr>
        <w:t xml:space="preserve">Best Moving violated WAC 480-15-630 and Tariff 15-C by failing to include the requirements listed </w:t>
      </w:r>
      <w:r w:rsidR="00D073CB">
        <w:rPr>
          <w:sz w:val="25"/>
          <w:szCs w:val="25"/>
        </w:rPr>
        <w:t xml:space="preserve">in paragraphs 19 through 26 </w:t>
      </w:r>
      <w:r>
        <w:rPr>
          <w:sz w:val="25"/>
          <w:szCs w:val="25"/>
        </w:rPr>
        <w:t>above in its written estimate forms</w:t>
      </w:r>
      <w:r w:rsidR="00F53471">
        <w:rPr>
          <w:sz w:val="25"/>
          <w:szCs w:val="25"/>
        </w:rPr>
        <w:t xml:space="preserve"> on </w:t>
      </w:r>
      <w:r w:rsidR="00E242F4">
        <w:rPr>
          <w:sz w:val="25"/>
          <w:szCs w:val="25"/>
        </w:rPr>
        <w:t>24</w:t>
      </w:r>
      <w:r>
        <w:rPr>
          <w:sz w:val="25"/>
          <w:szCs w:val="25"/>
        </w:rPr>
        <w:t xml:space="preserve"> occasions reviewed by Staff.  </w:t>
      </w:r>
      <w:r w:rsidR="00B97C77">
        <w:rPr>
          <w:sz w:val="25"/>
          <w:szCs w:val="25"/>
        </w:rPr>
        <w:t>The</w:t>
      </w:r>
      <w:r w:rsidR="00E242F4">
        <w:rPr>
          <w:sz w:val="25"/>
          <w:szCs w:val="25"/>
        </w:rPr>
        <w:t xml:space="preserve"> Company’s actions result in 24</w:t>
      </w:r>
      <w:r w:rsidR="00B97C77">
        <w:rPr>
          <w:sz w:val="25"/>
          <w:szCs w:val="25"/>
        </w:rPr>
        <w:t xml:space="preserve"> separate and distinct violations. </w:t>
      </w:r>
      <w:r w:rsidR="00DA138F">
        <w:rPr>
          <w:sz w:val="25"/>
          <w:szCs w:val="25"/>
        </w:rPr>
        <w:t xml:space="preserve"> Alternatively, if the seven instances described in the first cause of action above are included as violations of WAC 480-15-630 and Tariff 15-C</w:t>
      </w:r>
      <w:r w:rsidR="007E417C">
        <w:rPr>
          <w:sz w:val="25"/>
          <w:szCs w:val="25"/>
        </w:rPr>
        <w:t xml:space="preserve"> rather than violations of RCW 81.04.070 as alleged</w:t>
      </w:r>
      <w:r w:rsidR="00DA138F">
        <w:rPr>
          <w:sz w:val="25"/>
          <w:szCs w:val="25"/>
        </w:rPr>
        <w:t xml:space="preserve">, the Company’s actions result in 31 separate and distinct violations. </w:t>
      </w:r>
    </w:p>
    <w:p w14:paraId="11D0040C" w14:textId="77777777" w:rsidR="00BF3D0C" w:rsidRDefault="00BF3D0C" w:rsidP="00BF3D0C">
      <w:pPr>
        <w:pStyle w:val="ListParagraph"/>
        <w:rPr>
          <w:sz w:val="25"/>
          <w:szCs w:val="25"/>
        </w:rPr>
      </w:pPr>
    </w:p>
    <w:p w14:paraId="11D0040D" w14:textId="77777777" w:rsidR="00595D70" w:rsidRDefault="00935174" w:rsidP="00935174">
      <w:pPr>
        <w:pStyle w:val="NoSpacing"/>
        <w:numPr>
          <w:ilvl w:val="0"/>
          <w:numId w:val="3"/>
        </w:numPr>
        <w:spacing w:line="264" w:lineRule="auto"/>
        <w:jc w:val="center"/>
        <w:rPr>
          <w:b/>
          <w:sz w:val="25"/>
          <w:szCs w:val="25"/>
        </w:rPr>
      </w:pPr>
      <w:r>
        <w:rPr>
          <w:b/>
          <w:sz w:val="25"/>
          <w:szCs w:val="25"/>
        </w:rPr>
        <w:t>FOURTH</w:t>
      </w:r>
      <w:r w:rsidR="00E7568C">
        <w:rPr>
          <w:b/>
          <w:sz w:val="25"/>
          <w:szCs w:val="25"/>
        </w:rPr>
        <w:t xml:space="preserve"> CAUSE OF ACTION</w:t>
      </w:r>
    </w:p>
    <w:p w14:paraId="11D0040E" w14:textId="77777777" w:rsidR="00F53471" w:rsidRDefault="00F53471" w:rsidP="00A71588">
      <w:pPr>
        <w:pStyle w:val="NoSpacing"/>
        <w:spacing w:line="264" w:lineRule="auto"/>
        <w:rPr>
          <w:b/>
          <w:sz w:val="25"/>
          <w:szCs w:val="25"/>
        </w:rPr>
      </w:pPr>
      <w:r w:rsidRPr="00F53471">
        <w:rPr>
          <w:b/>
          <w:sz w:val="25"/>
          <w:szCs w:val="25"/>
        </w:rPr>
        <w:t>(Violation of WAC 480-15-630 and Tariff 15-C, Item 85(2</w:t>
      </w:r>
      <w:proofErr w:type="gramStart"/>
      <w:r w:rsidRPr="00F53471">
        <w:rPr>
          <w:b/>
          <w:sz w:val="25"/>
          <w:szCs w:val="25"/>
        </w:rPr>
        <w:t>)(</w:t>
      </w:r>
      <w:proofErr w:type="gramEnd"/>
      <w:r w:rsidRPr="00F53471">
        <w:rPr>
          <w:b/>
          <w:sz w:val="25"/>
          <w:szCs w:val="25"/>
        </w:rPr>
        <w:t xml:space="preserve">g), failure to include a </w:t>
      </w:r>
      <w:r w:rsidR="00362FAF">
        <w:rPr>
          <w:b/>
          <w:sz w:val="25"/>
          <w:szCs w:val="25"/>
        </w:rPr>
        <w:t xml:space="preserve">separate </w:t>
      </w:r>
      <w:r w:rsidRPr="00F53471">
        <w:rPr>
          <w:b/>
          <w:sz w:val="25"/>
          <w:szCs w:val="25"/>
        </w:rPr>
        <w:t>household goods cube sheet with estimate form)</w:t>
      </w:r>
    </w:p>
    <w:p w14:paraId="11D0040F" w14:textId="77777777" w:rsidR="00F53471" w:rsidRPr="00F53471" w:rsidRDefault="00F53471" w:rsidP="00A71588">
      <w:pPr>
        <w:pStyle w:val="NoSpacing"/>
        <w:spacing w:line="264" w:lineRule="auto"/>
        <w:rPr>
          <w:b/>
          <w:sz w:val="25"/>
          <w:szCs w:val="25"/>
        </w:rPr>
      </w:pPr>
    </w:p>
    <w:p w14:paraId="11D00410" w14:textId="77777777" w:rsidR="008D6FD5" w:rsidRPr="005636DC" w:rsidRDefault="008D6FD5" w:rsidP="008D6FD5">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w:t>
      </w:r>
      <w:r w:rsidR="00DA4685">
        <w:rPr>
          <w:sz w:val="25"/>
          <w:szCs w:val="25"/>
        </w:rPr>
        <w:t>ons contained in paragraphs 2-</w:t>
      </w:r>
      <w:r w:rsidR="00D073CB">
        <w:rPr>
          <w:sz w:val="25"/>
          <w:szCs w:val="25"/>
        </w:rPr>
        <w:t xml:space="preserve">27 </w:t>
      </w:r>
      <w:r>
        <w:rPr>
          <w:sz w:val="25"/>
          <w:szCs w:val="25"/>
        </w:rPr>
        <w:t>above.</w:t>
      </w:r>
    </w:p>
    <w:p w14:paraId="11D00411" w14:textId="77777777" w:rsidR="008D6FD5" w:rsidRDefault="008D6FD5" w:rsidP="008D6FD5">
      <w:pPr>
        <w:pStyle w:val="NoSpacing"/>
        <w:spacing w:line="264" w:lineRule="auto"/>
        <w:rPr>
          <w:sz w:val="25"/>
          <w:szCs w:val="25"/>
        </w:rPr>
      </w:pPr>
    </w:p>
    <w:p w14:paraId="11D00412" w14:textId="77777777" w:rsidR="00A71588" w:rsidRDefault="00F53471" w:rsidP="00A71588">
      <w:pPr>
        <w:pStyle w:val="NoSpacing"/>
        <w:numPr>
          <w:ilvl w:val="0"/>
          <w:numId w:val="4"/>
        </w:numPr>
        <w:spacing w:line="264" w:lineRule="auto"/>
        <w:ind w:left="0" w:hanging="720"/>
        <w:rPr>
          <w:sz w:val="25"/>
          <w:szCs w:val="25"/>
        </w:rPr>
      </w:pPr>
      <w:r>
        <w:rPr>
          <w:sz w:val="25"/>
          <w:szCs w:val="25"/>
        </w:rPr>
        <w:t>Commission-published tariff 15-C, Item 85(2</w:t>
      </w:r>
      <w:proofErr w:type="gramStart"/>
      <w:r>
        <w:rPr>
          <w:sz w:val="25"/>
          <w:szCs w:val="25"/>
        </w:rPr>
        <w:t>)(</w:t>
      </w:r>
      <w:proofErr w:type="gramEnd"/>
      <w:r>
        <w:rPr>
          <w:sz w:val="25"/>
          <w:szCs w:val="25"/>
        </w:rPr>
        <w:t>g) requires that a table of measurements, or household goods cube sheet, accompany all written estimates issued prior to a move.</w:t>
      </w:r>
    </w:p>
    <w:p w14:paraId="11D00413" w14:textId="77777777" w:rsidR="00A71588" w:rsidRPr="00F53471" w:rsidRDefault="00A71588" w:rsidP="00F53471">
      <w:pPr>
        <w:rPr>
          <w:sz w:val="25"/>
          <w:szCs w:val="25"/>
        </w:rPr>
      </w:pPr>
    </w:p>
    <w:p w14:paraId="11D00414" w14:textId="77777777" w:rsidR="00A71588" w:rsidRDefault="00F53471" w:rsidP="00A71588">
      <w:pPr>
        <w:pStyle w:val="NoSpacing"/>
        <w:numPr>
          <w:ilvl w:val="0"/>
          <w:numId w:val="4"/>
        </w:numPr>
        <w:spacing w:line="264" w:lineRule="auto"/>
        <w:ind w:left="0" w:hanging="720"/>
        <w:rPr>
          <w:sz w:val="25"/>
          <w:szCs w:val="25"/>
        </w:rPr>
      </w:pPr>
      <w:r>
        <w:rPr>
          <w:sz w:val="25"/>
          <w:szCs w:val="25"/>
        </w:rPr>
        <w:t>Best Moving</w:t>
      </w:r>
      <w:r w:rsidR="00A71588">
        <w:rPr>
          <w:sz w:val="25"/>
          <w:szCs w:val="25"/>
        </w:rPr>
        <w:t xml:space="preserve"> </w:t>
      </w:r>
      <w:r>
        <w:rPr>
          <w:sz w:val="25"/>
          <w:szCs w:val="25"/>
        </w:rPr>
        <w:t>violated WAC 480-15-630</w:t>
      </w:r>
      <w:r w:rsidR="00450771">
        <w:rPr>
          <w:sz w:val="25"/>
          <w:szCs w:val="25"/>
        </w:rPr>
        <w:t xml:space="preserve"> and Tariff 15-C, Item 85(2</w:t>
      </w:r>
      <w:proofErr w:type="gramStart"/>
      <w:r w:rsidR="00450771">
        <w:rPr>
          <w:sz w:val="25"/>
          <w:szCs w:val="25"/>
        </w:rPr>
        <w:t>)</w:t>
      </w:r>
      <w:r>
        <w:rPr>
          <w:sz w:val="25"/>
          <w:szCs w:val="25"/>
        </w:rPr>
        <w:t>(</w:t>
      </w:r>
      <w:proofErr w:type="gramEnd"/>
      <w:r>
        <w:rPr>
          <w:sz w:val="25"/>
          <w:szCs w:val="25"/>
        </w:rPr>
        <w:t>g)</w:t>
      </w:r>
      <w:r w:rsidR="00450771">
        <w:rPr>
          <w:sz w:val="25"/>
          <w:szCs w:val="25"/>
        </w:rPr>
        <w:t xml:space="preserve"> by failing </w:t>
      </w:r>
      <w:r w:rsidR="00A71588">
        <w:rPr>
          <w:sz w:val="25"/>
          <w:szCs w:val="25"/>
        </w:rPr>
        <w:t xml:space="preserve">to </w:t>
      </w:r>
      <w:r w:rsidR="009B565D">
        <w:rPr>
          <w:sz w:val="25"/>
          <w:szCs w:val="25"/>
        </w:rPr>
        <w:t>issue</w:t>
      </w:r>
      <w:r>
        <w:rPr>
          <w:sz w:val="25"/>
          <w:szCs w:val="25"/>
        </w:rPr>
        <w:t xml:space="preserve"> a cube sheet with the written estimate </w:t>
      </w:r>
      <w:r w:rsidR="009B565D">
        <w:rPr>
          <w:sz w:val="25"/>
          <w:szCs w:val="25"/>
        </w:rPr>
        <w:t xml:space="preserve">prior to a move </w:t>
      </w:r>
      <w:r>
        <w:rPr>
          <w:sz w:val="25"/>
          <w:szCs w:val="25"/>
        </w:rPr>
        <w:t xml:space="preserve">on 31 occasions reviewed by Staff. </w:t>
      </w:r>
      <w:r w:rsidR="003B0A37">
        <w:rPr>
          <w:sz w:val="25"/>
          <w:szCs w:val="25"/>
        </w:rPr>
        <w:t xml:space="preserve"> The Company’s actions result in 31 separate and distinct violations.</w:t>
      </w:r>
    </w:p>
    <w:p w14:paraId="11D00415" w14:textId="77777777" w:rsidR="00A71588" w:rsidRPr="00A71588" w:rsidRDefault="00A71588" w:rsidP="00A71588">
      <w:pPr>
        <w:pStyle w:val="NoSpacing"/>
        <w:spacing w:line="264" w:lineRule="auto"/>
        <w:rPr>
          <w:b/>
          <w:sz w:val="25"/>
          <w:szCs w:val="25"/>
        </w:rPr>
      </w:pPr>
    </w:p>
    <w:p w14:paraId="11D00416" w14:textId="77777777" w:rsidR="00935174" w:rsidRDefault="00A71588" w:rsidP="00935174">
      <w:pPr>
        <w:pStyle w:val="NoSpacing"/>
        <w:numPr>
          <w:ilvl w:val="0"/>
          <w:numId w:val="3"/>
        </w:numPr>
        <w:spacing w:line="264" w:lineRule="auto"/>
        <w:jc w:val="center"/>
        <w:rPr>
          <w:b/>
          <w:sz w:val="25"/>
          <w:szCs w:val="25"/>
        </w:rPr>
      </w:pPr>
      <w:r>
        <w:rPr>
          <w:b/>
          <w:sz w:val="25"/>
          <w:szCs w:val="25"/>
        </w:rPr>
        <w:t>FIFTH</w:t>
      </w:r>
      <w:r w:rsidR="00935174">
        <w:rPr>
          <w:b/>
          <w:sz w:val="25"/>
          <w:szCs w:val="25"/>
        </w:rPr>
        <w:t xml:space="preserve"> CAUSE OF ACTION</w:t>
      </w:r>
    </w:p>
    <w:p w14:paraId="11D00417" w14:textId="77777777" w:rsidR="00A71588" w:rsidRDefault="00A71588" w:rsidP="00A71588">
      <w:pPr>
        <w:pStyle w:val="NoSpacing"/>
        <w:spacing w:line="264" w:lineRule="auto"/>
        <w:rPr>
          <w:b/>
          <w:sz w:val="25"/>
          <w:szCs w:val="25"/>
        </w:rPr>
      </w:pPr>
      <w:r>
        <w:rPr>
          <w:b/>
          <w:sz w:val="25"/>
          <w:szCs w:val="25"/>
        </w:rPr>
        <w:lastRenderedPageBreak/>
        <w:t>(</w:t>
      </w:r>
      <w:r w:rsidR="008D6FD5">
        <w:rPr>
          <w:b/>
          <w:sz w:val="25"/>
          <w:szCs w:val="25"/>
        </w:rPr>
        <w:t>Violation of WAC 480-15-</w:t>
      </w:r>
      <w:r w:rsidR="002E100A">
        <w:rPr>
          <w:b/>
          <w:sz w:val="25"/>
          <w:szCs w:val="25"/>
        </w:rPr>
        <w:t xml:space="preserve">710 and </w:t>
      </w:r>
      <w:r w:rsidR="00635173">
        <w:rPr>
          <w:b/>
          <w:sz w:val="25"/>
          <w:szCs w:val="25"/>
        </w:rPr>
        <w:t xml:space="preserve">various sections of </w:t>
      </w:r>
      <w:r w:rsidR="002E100A">
        <w:rPr>
          <w:b/>
          <w:sz w:val="25"/>
          <w:szCs w:val="25"/>
        </w:rPr>
        <w:t>Tariff 15-C, Item 95, failure to comply with requirements for a bill of lading</w:t>
      </w:r>
      <w:r>
        <w:rPr>
          <w:b/>
          <w:sz w:val="25"/>
          <w:szCs w:val="25"/>
        </w:rPr>
        <w:t>)</w:t>
      </w:r>
    </w:p>
    <w:p w14:paraId="11D00418" w14:textId="77777777" w:rsidR="00790A02" w:rsidRDefault="00790A02" w:rsidP="00790A02">
      <w:pPr>
        <w:pStyle w:val="NoSpacing"/>
        <w:spacing w:line="264" w:lineRule="auto"/>
        <w:rPr>
          <w:sz w:val="25"/>
          <w:szCs w:val="25"/>
        </w:rPr>
      </w:pPr>
    </w:p>
    <w:p w14:paraId="11D00419" w14:textId="77777777" w:rsidR="008D6FD5" w:rsidRDefault="008D6FD5" w:rsidP="008D6FD5">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w:t>
      </w:r>
      <w:r w:rsidR="002E100A">
        <w:rPr>
          <w:sz w:val="25"/>
          <w:szCs w:val="25"/>
        </w:rPr>
        <w:t>ons contained in paragraphs 2-</w:t>
      </w:r>
      <w:r w:rsidR="00D073CB">
        <w:rPr>
          <w:sz w:val="25"/>
          <w:szCs w:val="25"/>
        </w:rPr>
        <w:t>30</w:t>
      </w:r>
      <w:r>
        <w:rPr>
          <w:sz w:val="25"/>
          <w:szCs w:val="25"/>
        </w:rPr>
        <w:t xml:space="preserve"> above.</w:t>
      </w:r>
    </w:p>
    <w:p w14:paraId="11D0041A" w14:textId="77777777" w:rsidR="00A71588" w:rsidRPr="008D6FD5" w:rsidRDefault="00A71588" w:rsidP="008D6FD5">
      <w:pPr>
        <w:pStyle w:val="NoSpacing"/>
        <w:spacing w:line="264" w:lineRule="auto"/>
        <w:rPr>
          <w:sz w:val="25"/>
          <w:szCs w:val="25"/>
        </w:rPr>
      </w:pPr>
    </w:p>
    <w:p w14:paraId="11D0041B" w14:textId="77777777" w:rsidR="002E100A" w:rsidRPr="002E100A" w:rsidRDefault="002E100A" w:rsidP="002E100A">
      <w:pPr>
        <w:pStyle w:val="NoSpacing"/>
        <w:numPr>
          <w:ilvl w:val="0"/>
          <w:numId w:val="4"/>
        </w:numPr>
        <w:spacing w:line="264" w:lineRule="auto"/>
        <w:ind w:left="0" w:hanging="720"/>
        <w:rPr>
          <w:sz w:val="25"/>
          <w:szCs w:val="25"/>
        </w:rPr>
      </w:pPr>
      <w:r>
        <w:rPr>
          <w:sz w:val="25"/>
          <w:szCs w:val="25"/>
        </w:rPr>
        <w:t xml:space="preserve">Under WAC 480-15-710, household goods carriers must issue a completed bill of lading with every move, and the bill of lading must include all of the requirements listed in the Commission-published tariff. </w:t>
      </w:r>
    </w:p>
    <w:p w14:paraId="11D0041C" w14:textId="77777777" w:rsidR="002E100A" w:rsidRDefault="002E100A" w:rsidP="002E100A">
      <w:pPr>
        <w:pStyle w:val="ListParagraph"/>
        <w:rPr>
          <w:sz w:val="25"/>
          <w:szCs w:val="25"/>
        </w:rPr>
      </w:pPr>
    </w:p>
    <w:p w14:paraId="11D0041D" w14:textId="77777777" w:rsidR="002E100A" w:rsidRDefault="00D073CB" w:rsidP="00D073CB">
      <w:pPr>
        <w:pStyle w:val="NoSpacing"/>
        <w:numPr>
          <w:ilvl w:val="0"/>
          <w:numId w:val="4"/>
        </w:numPr>
        <w:spacing w:line="264" w:lineRule="auto"/>
        <w:ind w:left="0" w:hanging="720"/>
        <w:rPr>
          <w:sz w:val="25"/>
          <w:szCs w:val="25"/>
        </w:rPr>
      </w:pPr>
      <w:r>
        <w:rPr>
          <w:sz w:val="25"/>
          <w:szCs w:val="25"/>
        </w:rPr>
        <w:t xml:space="preserve">Commission-published </w:t>
      </w:r>
      <w:r w:rsidR="00A71588">
        <w:rPr>
          <w:sz w:val="25"/>
          <w:szCs w:val="25"/>
        </w:rPr>
        <w:t>Tariff 15-C, Ite</w:t>
      </w:r>
      <w:r w:rsidR="002E100A">
        <w:rPr>
          <w:sz w:val="25"/>
          <w:szCs w:val="25"/>
        </w:rPr>
        <w:t>m 95</w:t>
      </w:r>
      <w:r>
        <w:rPr>
          <w:sz w:val="25"/>
          <w:szCs w:val="25"/>
        </w:rPr>
        <w:t>(1</w:t>
      </w:r>
      <w:proofErr w:type="gramStart"/>
      <w:r>
        <w:rPr>
          <w:sz w:val="25"/>
          <w:szCs w:val="25"/>
        </w:rPr>
        <w:t>)(</w:t>
      </w:r>
      <w:proofErr w:type="gramEnd"/>
      <w:r>
        <w:rPr>
          <w:sz w:val="25"/>
          <w:szCs w:val="25"/>
        </w:rPr>
        <w:t>g)</w:t>
      </w:r>
      <w:r w:rsidR="002E100A">
        <w:rPr>
          <w:sz w:val="25"/>
          <w:szCs w:val="25"/>
        </w:rPr>
        <w:t xml:space="preserve"> requires that all bills </w:t>
      </w:r>
      <w:r>
        <w:rPr>
          <w:sz w:val="25"/>
          <w:szCs w:val="25"/>
        </w:rPr>
        <w:t>of lading include a</w:t>
      </w:r>
      <w:r w:rsidR="002E100A" w:rsidRPr="00D073CB">
        <w:rPr>
          <w:sz w:val="25"/>
          <w:szCs w:val="25"/>
        </w:rPr>
        <w:t xml:space="preserve"> </w:t>
      </w:r>
      <w:r>
        <w:rPr>
          <w:sz w:val="25"/>
          <w:szCs w:val="25"/>
        </w:rPr>
        <w:t xml:space="preserve">separate </w:t>
      </w:r>
      <w:r w:rsidR="002E100A" w:rsidRPr="00D073CB">
        <w:rPr>
          <w:sz w:val="25"/>
          <w:szCs w:val="25"/>
        </w:rPr>
        <w:t>section declaring the customer’s preferences relating to storage</w:t>
      </w:r>
      <w:r>
        <w:rPr>
          <w:sz w:val="25"/>
          <w:szCs w:val="25"/>
        </w:rPr>
        <w:t>.</w:t>
      </w:r>
    </w:p>
    <w:p w14:paraId="11D0041E" w14:textId="77777777" w:rsidR="00D073CB" w:rsidRDefault="00D073CB" w:rsidP="00D073CB">
      <w:pPr>
        <w:pStyle w:val="ListParagraph"/>
        <w:rPr>
          <w:sz w:val="25"/>
          <w:szCs w:val="25"/>
        </w:rPr>
      </w:pPr>
    </w:p>
    <w:p w14:paraId="11D0041F" w14:textId="77777777" w:rsidR="002E100A" w:rsidRDefault="00D073CB" w:rsidP="00D073CB">
      <w:pPr>
        <w:pStyle w:val="NoSpacing"/>
        <w:numPr>
          <w:ilvl w:val="0"/>
          <w:numId w:val="4"/>
        </w:numPr>
        <w:spacing w:line="264" w:lineRule="auto"/>
        <w:ind w:left="0" w:hanging="720"/>
        <w:rPr>
          <w:sz w:val="25"/>
          <w:szCs w:val="25"/>
        </w:rPr>
      </w:pPr>
      <w:r>
        <w:rPr>
          <w:sz w:val="25"/>
          <w:szCs w:val="25"/>
        </w:rPr>
        <w:t>Tariff 15-C, Item 95(1</w:t>
      </w:r>
      <w:proofErr w:type="gramStart"/>
      <w:r>
        <w:rPr>
          <w:sz w:val="25"/>
          <w:szCs w:val="25"/>
        </w:rPr>
        <w:t>)(</w:t>
      </w:r>
      <w:proofErr w:type="gramEnd"/>
      <w:r>
        <w:rPr>
          <w:sz w:val="25"/>
          <w:szCs w:val="25"/>
        </w:rPr>
        <w:t>h) requires that all bills of lading include a separate</w:t>
      </w:r>
      <w:r w:rsidR="002E100A" w:rsidRPr="00D073CB">
        <w:rPr>
          <w:sz w:val="25"/>
          <w:szCs w:val="25"/>
        </w:rPr>
        <w:t xml:space="preserve"> section indicating whether the customer received a binding or nonbinding estimate</w:t>
      </w:r>
      <w:r>
        <w:rPr>
          <w:sz w:val="25"/>
          <w:szCs w:val="25"/>
        </w:rPr>
        <w:t>.</w:t>
      </w:r>
    </w:p>
    <w:p w14:paraId="11D00420" w14:textId="77777777" w:rsidR="00D073CB" w:rsidRDefault="00D073CB" w:rsidP="00D073CB">
      <w:pPr>
        <w:pStyle w:val="ListParagraph"/>
        <w:rPr>
          <w:sz w:val="25"/>
          <w:szCs w:val="25"/>
        </w:rPr>
      </w:pPr>
    </w:p>
    <w:p w14:paraId="11D00421" w14:textId="77777777" w:rsidR="002E100A" w:rsidRDefault="00D073CB" w:rsidP="00D073CB">
      <w:pPr>
        <w:pStyle w:val="NoSpacing"/>
        <w:numPr>
          <w:ilvl w:val="0"/>
          <w:numId w:val="4"/>
        </w:numPr>
        <w:spacing w:line="264" w:lineRule="auto"/>
        <w:ind w:left="0" w:hanging="720"/>
        <w:rPr>
          <w:sz w:val="25"/>
          <w:szCs w:val="25"/>
        </w:rPr>
      </w:pPr>
      <w:r>
        <w:rPr>
          <w:sz w:val="25"/>
          <w:szCs w:val="25"/>
        </w:rPr>
        <w:t>Tariff 15-C, Item 95(1</w:t>
      </w:r>
      <w:proofErr w:type="gramStart"/>
      <w:r>
        <w:rPr>
          <w:sz w:val="25"/>
          <w:szCs w:val="25"/>
        </w:rPr>
        <w:t>)(</w:t>
      </w:r>
      <w:proofErr w:type="gramEnd"/>
      <w:r>
        <w:rPr>
          <w:sz w:val="25"/>
          <w:szCs w:val="25"/>
        </w:rPr>
        <w:t>i) requires that all bills of lading include a</w:t>
      </w:r>
      <w:r w:rsidR="002E100A" w:rsidRPr="00D073CB">
        <w:rPr>
          <w:sz w:val="25"/>
          <w:szCs w:val="25"/>
        </w:rPr>
        <w:t xml:space="preserve"> statement that the carrier must release the shipment to the customer upon payment of no more than 110 percent of estimated charges when a customer uses a nonbinding estimate</w:t>
      </w:r>
      <w:r>
        <w:rPr>
          <w:sz w:val="25"/>
          <w:szCs w:val="25"/>
        </w:rPr>
        <w:t>.</w:t>
      </w:r>
    </w:p>
    <w:p w14:paraId="11D00422" w14:textId="77777777" w:rsidR="00D073CB" w:rsidRDefault="00D073CB" w:rsidP="00D073CB">
      <w:pPr>
        <w:pStyle w:val="ListParagraph"/>
        <w:rPr>
          <w:sz w:val="25"/>
          <w:szCs w:val="25"/>
        </w:rPr>
      </w:pPr>
    </w:p>
    <w:p w14:paraId="11D00423" w14:textId="77777777" w:rsidR="009B565D" w:rsidRDefault="00D073CB" w:rsidP="00D073CB">
      <w:pPr>
        <w:pStyle w:val="NoSpacing"/>
        <w:numPr>
          <w:ilvl w:val="0"/>
          <w:numId w:val="4"/>
        </w:numPr>
        <w:spacing w:line="264" w:lineRule="auto"/>
        <w:ind w:left="0" w:hanging="720"/>
        <w:rPr>
          <w:sz w:val="25"/>
          <w:szCs w:val="25"/>
        </w:rPr>
      </w:pPr>
      <w:r>
        <w:rPr>
          <w:sz w:val="25"/>
          <w:szCs w:val="25"/>
        </w:rPr>
        <w:t>Tariff 15-C, Item 95(1</w:t>
      </w:r>
      <w:proofErr w:type="gramStart"/>
      <w:r>
        <w:rPr>
          <w:sz w:val="25"/>
          <w:szCs w:val="25"/>
        </w:rPr>
        <w:t>)(</w:t>
      </w:r>
      <w:proofErr w:type="gramEnd"/>
      <w:r>
        <w:rPr>
          <w:sz w:val="25"/>
          <w:szCs w:val="25"/>
        </w:rPr>
        <w:t>j) requires that all bills of lading include a</w:t>
      </w:r>
      <w:r w:rsidR="002E100A" w:rsidRPr="00D073CB">
        <w:rPr>
          <w:sz w:val="25"/>
          <w:szCs w:val="25"/>
        </w:rPr>
        <w:t xml:space="preserve"> statement that the carrier will extend credit for at least 30 days </w:t>
      </w:r>
      <w:r w:rsidR="009B565D" w:rsidRPr="00D073CB">
        <w:rPr>
          <w:sz w:val="25"/>
          <w:szCs w:val="25"/>
        </w:rPr>
        <w:t>and within that period the customer must pay the remainder due</w:t>
      </w:r>
      <w:r>
        <w:rPr>
          <w:sz w:val="25"/>
          <w:szCs w:val="25"/>
        </w:rPr>
        <w:t>.</w:t>
      </w:r>
    </w:p>
    <w:p w14:paraId="11D00424" w14:textId="77777777" w:rsidR="00D073CB" w:rsidRDefault="00D073CB" w:rsidP="00D073CB">
      <w:pPr>
        <w:pStyle w:val="ListParagraph"/>
        <w:rPr>
          <w:sz w:val="25"/>
          <w:szCs w:val="25"/>
        </w:rPr>
      </w:pPr>
    </w:p>
    <w:p w14:paraId="11D00425" w14:textId="77777777" w:rsidR="009B565D" w:rsidRDefault="00D073CB" w:rsidP="00D073CB">
      <w:pPr>
        <w:pStyle w:val="NoSpacing"/>
        <w:numPr>
          <w:ilvl w:val="0"/>
          <w:numId w:val="4"/>
        </w:numPr>
        <w:spacing w:line="264" w:lineRule="auto"/>
        <w:ind w:left="0" w:hanging="720"/>
        <w:rPr>
          <w:sz w:val="25"/>
          <w:szCs w:val="25"/>
        </w:rPr>
      </w:pPr>
      <w:r>
        <w:rPr>
          <w:sz w:val="25"/>
          <w:szCs w:val="25"/>
        </w:rPr>
        <w:lastRenderedPageBreak/>
        <w:t>Tariff 15-C, Item 95(1</w:t>
      </w:r>
      <w:proofErr w:type="gramStart"/>
      <w:r>
        <w:rPr>
          <w:sz w:val="25"/>
          <w:szCs w:val="25"/>
        </w:rPr>
        <w:t>)(</w:t>
      </w:r>
      <w:proofErr w:type="gramEnd"/>
      <w:r>
        <w:rPr>
          <w:sz w:val="25"/>
          <w:szCs w:val="25"/>
        </w:rPr>
        <w:t>k) requires that all bills of lading include a</w:t>
      </w:r>
      <w:r w:rsidR="009B565D" w:rsidRPr="00D073CB">
        <w:rPr>
          <w:sz w:val="25"/>
          <w:szCs w:val="25"/>
        </w:rPr>
        <w:t xml:space="preserve"> section where the customer selects the type of loss and damage protection </w:t>
      </w:r>
      <w:r>
        <w:rPr>
          <w:sz w:val="25"/>
          <w:szCs w:val="25"/>
        </w:rPr>
        <w:t xml:space="preserve">for the shipment. </w:t>
      </w:r>
    </w:p>
    <w:p w14:paraId="11D00426" w14:textId="77777777" w:rsidR="00D073CB" w:rsidRDefault="00D073CB" w:rsidP="00D073CB">
      <w:pPr>
        <w:pStyle w:val="ListParagraph"/>
        <w:rPr>
          <w:sz w:val="25"/>
          <w:szCs w:val="25"/>
        </w:rPr>
      </w:pPr>
    </w:p>
    <w:p w14:paraId="11D00427" w14:textId="77777777" w:rsidR="009B565D" w:rsidRDefault="00D073CB" w:rsidP="00D073CB">
      <w:pPr>
        <w:pStyle w:val="NoSpacing"/>
        <w:numPr>
          <w:ilvl w:val="0"/>
          <w:numId w:val="4"/>
        </w:numPr>
        <w:spacing w:line="264" w:lineRule="auto"/>
        <w:ind w:left="0" w:hanging="720"/>
        <w:rPr>
          <w:sz w:val="25"/>
          <w:szCs w:val="25"/>
        </w:rPr>
      </w:pPr>
      <w:r>
        <w:rPr>
          <w:sz w:val="25"/>
          <w:szCs w:val="25"/>
        </w:rPr>
        <w:t>Tariff 15-C, Item 95(1</w:t>
      </w:r>
      <w:proofErr w:type="gramStart"/>
      <w:r>
        <w:rPr>
          <w:sz w:val="25"/>
          <w:szCs w:val="25"/>
        </w:rPr>
        <w:t>)(</w:t>
      </w:r>
      <w:proofErr w:type="gramEnd"/>
      <w:r>
        <w:rPr>
          <w:sz w:val="25"/>
          <w:szCs w:val="25"/>
        </w:rPr>
        <w:t>m) requires that all bills of lading for shipments billed using hourly rates include any</w:t>
      </w:r>
      <w:r w:rsidR="009B565D" w:rsidRPr="00D073CB">
        <w:rPr>
          <w:sz w:val="25"/>
          <w:szCs w:val="25"/>
        </w:rPr>
        <w:t xml:space="preserve"> interruptio</w:t>
      </w:r>
      <w:r>
        <w:rPr>
          <w:sz w:val="25"/>
          <w:szCs w:val="25"/>
        </w:rPr>
        <w:t xml:space="preserve">n times. </w:t>
      </w:r>
    </w:p>
    <w:p w14:paraId="11D00428" w14:textId="77777777" w:rsidR="00D073CB" w:rsidRDefault="00D073CB" w:rsidP="00D073CB">
      <w:pPr>
        <w:pStyle w:val="ListParagraph"/>
        <w:rPr>
          <w:sz w:val="25"/>
          <w:szCs w:val="25"/>
        </w:rPr>
      </w:pPr>
    </w:p>
    <w:p w14:paraId="11D00429" w14:textId="77777777" w:rsidR="009B565D" w:rsidRDefault="00D073CB" w:rsidP="00D073CB">
      <w:pPr>
        <w:pStyle w:val="NoSpacing"/>
        <w:numPr>
          <w:ilvl w:val="0"/>
          <w:numId w:val="4"/>
        </w:numPr>
        <w:spacing w:line="264" w:lineRule="auto"/>
        <w:ind w:left="0" w:hanging="720"/>
        <w:rPr>
          <w:sz w:val="25"/>
          <w:szCs w:val="25"/>
        </w:rPr>
      </w:pPr>
      <w:r>
        <w:rPr>
          <w:sz w:val="25"/>
          <w:szCs w:val="25"/>
        </w:rPr>
        <w:t>Tariff 15-C, Item 95(1</w:t>
      </w:r>
      <w:proofErr w:type="gramStart"/>
      <w:r>
        <w:rPr>
          <w:sz w:val="25"/>
          <w:szCs w:val="25"/>
        </w:rPr>
        <w:t>)(</w:t>
      </w:r>
      <w:proofErr w:type="gramEnd"/>
      <w:r>
        <w:rPr>
          <w:sz w:val="25"/>
          <w:szCs w:val="25"/>
        </w:rPr>
        <w:t xml:space="preserve">n) requires that all bills of lading include a list of </w:t>
      </w:r>
      <w:r w:rsidR="009B565D" w:rsidRPr="00D073CB">
        <w:rPr>
          <w:sz w:val="25"/>
          <w:szCs w:val="25"/>
        </w:rPr>
        <w:t>all charges by separate line item</w:t>
      </w:r>
      <w:r>
        <w:rPr>
          <w:sz w:val="25"/>
          <w:szCs w:val="25"/>
        </w:rPr>
        <w:t>.  The list must include descriptions as well as the amount and type of the charge.</w:t>
      </w:r>
    </w:p>
    <w:p w14:paraId="11D0042A" w14:textId="77777777" w:rsidR="00490F04" w:rsidRDefault="00490F04" w:rsidP="00490F04">
      <w:pPr>
        <w:pStyle w:val="ListParagraph"/>
        <w:rPr>
          <w:sz w:val="25"/>
          <w:szCs w:val="25"/>
        </w:rPr>
      </w:pPr>
    </w:p>
    <w:p w14:paraId="11D0042B" w14:textId="77777777" w:rsidR="00097BAD" w:rsidRDefault="00490F04" w:rsidP="00490F04">
      <w:pPr>
        <w:pStyle w:val="NoSpacing"/>
        <w:numPr>
          <w:ilvl w:val="0"/>
          <w:numId w:val="4"/>
        </w:numPr>
        <w:spacing w:line="264" w:lineRule="auto"/>
        <w:ind w:left="0" w:hanging="720"/>
        <w:rPr>
          <w:sz w:val="25"/>
          <w:szCs w:val="25"/>
        </w:rPr>
      </w:pPr>
      <w:r>
        <w:rPr>
          <w:sz w:val="25"/>
          <w:szCs w:val="25"/>
        </w:rPr>
        <w:t xml:space="preserve">Tariff 15-C, Item 95(2) requires that a Commission-specified </w:t>
      </w:r>
      <w:r w:rsidR="009B565D" w:rsidRPr="00490F04">
        <w:rPr>
          <w:sz w:val="25"/>
          <w:szCs w:val="25"/>
        </w:rPr>
        <w:t xml:space="preserve">disclosure of </w:t>
      </w:r>
      <w:r>
        <w:rPr>
          <w:sz w:val="25"/>
          <w:szCs w:val="25"/>
        </w:rPr>
        <w:t xml:space="preserve">contract terms and conditions appear the back of the bill of lading. </w:t>
      </w:r>
      <w:r w:rsidR="00097BAD">
        <w:rPr>
          <w:sz w:val="25"/>
          <w:szCs w:val="25"/>
        </w:rPr>
        <w:t xml:space="preserve"> </w:t>
      </w:r>
    </w:p>
    <w:p w14:paraId="11D0042C" w14:textId="77777777" w:rsidR="00A71588" w:rsidRPr="00097BAD" w:rsidRDefault="00A71588" w:rsidP="00097BAD">
      <w:pPr>
        <w:rPr>
          <w:sz w:val="25"/>
          <w:szCs w:val="25"/>
        </w:rPr>
      </w:pPr>
    </w:p>
    <w:p w14:paraId="11D0042D" w14:textId="77777777" w:rsidR="00A71588" w:rsidRDefault="009B565D" w:rsidP="00A71588">
      <w:pPr>
        <w:pStyle w:val="NoSpacing"/>
        <w:numPr>
          <w:ilvl w:val="0"/>
          <w:numId w:val="4"/>
        </w:numPr>
        <w:spacing w:line="264" w:lineRule="auto"/>
        <w:ind w:left="0" w:hanging="720"/>
        <w:rPr>
          <w:sz w:val="25"/>
          <w:szCs w:val="25"/>
        </w:rPr>
      </w:pPr>
      <w:r>
        <w:rPr>
          <w:sz w:val="25"/>
          <w:szCs w:val="25"/>
        </w:rPr>
        <w:t>Best Moving violated WAC 480-15-710 and Tariff 15-C, Item 95</w:t>
      </w:r>
      <w:r w:rsidR="00450771">
        <w:rPr>
          <w:sz w:val="25"/>
          <w:szCs w:val="25"/>
        </w:rPr>
        <w:t xml:space="preserve"> because the Company</w:t>
      </w:r>
      <w:r>
        <w:rPr>
          <w:sz w:val="25"/>
          <w:szCs w:val="25"/>
        </w:rPr>
        <w:t>’s bill of lading failed to include</w:t>
      </w:r>
      <w:r w:rsidR="00635173">
        <w:rPr>
          <w:sz w:val="25"/>
          <w:szCs w:val="25"/>
        </w:rPr>
        <w:t xml:space="preserve"> </w:t>
      </w:r>
      <w:r>
        <w:rPr>
          <w:sz w:val="25"/>
          <w:szCs w:val="25"/>
        </w:rPr>
        <w:t xml:space="preserve">the requirements set forth </w:t>
      </w:r>
      <w:r w:rsidR="00490F04">
        <w:rPr>
          <w:sz w:val="25"/>
          <w:szCs w:val="25"/>
        </w:rPr>
        <w:t xml:space="preserve">in paragraphs 33 through 40 </w:t>
      </w:r>
      <w:r>
        <w:rPr>
          <w:sz w:val="25"/>
          <w:szCs w:val="25"/>
        </w:rPr>
        <w:t xml:space="preserve">above.  Best Moving’s bill of lading failed to include the above items on 31 occasions reviewed by </w:t>
      </w:r>
      <w:r w:rsidR="00790A02">
        <w:rPr>
          <w:sz w:val="25"/>
          <w:szCs w:val="25"/>
        </w:rPr>
        <w:t>S</w:t>
      </w:r>
      <w:r w:rsidR="003B0A37">
        <w:rPr>
          <w:sz w:val="25"/>
          <w:szCs w:val="25"/>
        </w:rPr>
        <w:t>taff, resulting in 31 separate and distinct violations.</w:t>
      </w:r>
    </w:p>
    <w:p w14:paraId="11D0042E" w14:textId="77777777" w:rsidR="00A71588" w:rsidRDefault="00A71588" w:rsidP="00A71588">
      <w:pPr>
        <w:pStyle w:val="NoSpacing"/>
        <w:spacing w:line="264" w:lineRule="auto"/>
        <w:ind w:left="360"/>
        <w:rPr>
          <w:b/>
          <w:sz w:val="25"/>
          <w:szCs w:val="25"/>
        </w:rPr>
      </w:pPr>
    </w:p>
    <w:p w14:paraId="11D0042F" w14:textId="77777777" w:rsidR="00097BAD" w:rsidRDefault="00097BAD" w:rsidP="00935174">
      <w:pPr>
        <w:pStyle w:val="NoSpacing"/>
        <w:numPr>
          <w:ilvl w:val="0"/>
          <w:numId w:val="3"/>
        </w:numPr>
        <w:spacing w:line="264" w:lineRule="auto"/>
        <w:jc w:val="center"/>
        <w:rPr>
          <w:b/>
          <w:sz w:val="25"/>
          <w:szCs w:val="25"/>
        </w:rPr>
      </w:pPr>
      <w:r>
        <w:rPr>
          <w:b/>
          <w:sz w:val="25"/>
          <w:szCs w:val="25"/>
        </w:rPr>
        <w:t>SIXTH CAUSE OF ACTION</w:t>
      </w:r>
    </w:p>
    <w:p w14:paraId="11D00430" w14:textId="77777777" w:rsidR="00097BAD" w:rsidRDefault="00097BAD" w:rsidP="00097BAD">
      <w:pPr>
        <w:pStyle w:val="NoSpacing"/>
        <w:spacing w:line="264" w:lineRule="auto"/>
        <w:rPr>
          <w:b/>
          <w:sz w:val="25"/>
          <w:szCs w:val="25"/>
        </w:rPr>
      </w:pPr>
      <w:r>
        <w:rPr>
          <w:b/>
          <w:sz w:val="25"/>
          <w:szCs w:val="25"/>
        </w:rPr>
        <w:t>(Violation of WAC 480-15-710 and Tariff 15-C, unauthorized language included in bill of lading)</w:t>
      </w:r>
    </w:p>
    <w:p w14:paraId="11D00431" w14:textId="77777777" w:rsidR="00342EC8" w:rsidRDefault="00342EC8" w:rsidP="00342EC8">
      <w:pPr>
        <w:pStyle w:val="NoSpacing"/>
        <w:spacing w:line="264" w:lineRule="auto"/>
        <w:rPr>
          <w:sz w:val="25"/>
          <w:szCs w:val="25"/>
        </w:rPr>
      </w:pPr>
    </w:p>
    <w:p w14:paraId="11D00432" w14:textId="77777777" w:rsidR="00097BAD" w:rsidRPr="00097BAD" w:rsidRDefault="00097BAD" w:rsidP="00097BAD">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allegations contained in paragraphs 2-41 above.</w:t>
      </w:r>
    </w:p>
    <w:p w14:paraId="11D00433" w14:textId="77777777" w:rsidR="00097BAD" w:rsidRDefault="00097BAD" w:rsidP="00097BAD">
      <w:pPr>
        <w:pStyle w:val="NoSpacing"/>
        <w:spacing w:line="264" w:lineRule="auto"/>
        <w:rPr>
          <w:sz w:val="25"/>
          <w:szCs w:val="25"/>
        </w:rPr>
      </w:pPr>
    </w:p>
    <w:p w14:paraId="11D00434" w14:textId="77777777" w:rsidR="00097BAD" w:rsidRDefault="00097BAD" w:rsidP="00097BAD">
      <w:pPr>
        <w:pStyle w:val="NoSpacing"/>
        <w:numPr>
          <w:ilvl w:val="0"/>
          <w:numId w:val="4"/>
        </w:numPr>
        <w:spacing w:line="264" w:lineRule="auto"/>
        <w:ind w:left="0" w:hanging="720"/>
        <w:rPr>
          <w:sz w:val="25"/>
          <w:szCs w:val="25"/>
        </w:rPr>
      </w:pPr>
      <w:r>
        <w:rPr>
          <w:sz w:val="25"/>
          <w:szCs w:val="25"/>
        </w:rPr>
        <w:lastRenderedPageBreak/>
        <w:t>Tariff 15-C, Item 95(2), Section 6 of the Commission-</w:t>
      </w:r>
      <w:r w:rsidR="00EC4220">
        <w:rPr>
          <w:sz w:val="25"/>
          <w:szCs w:val="25"/>
        </w:rPr>
        <w:t xml:space="preserve">required </w:t>
      </w:r>
      <w:r>
        <w:rPr>
          <w:sz w:val="25"/>
          <w:szCs w:val="25"/>
        </w:rPr>
        <w:t>disclosure of contract terms and conditions states that the customer may file a claim for loss, damage, overcharge, injury, or delay within nine</w:t>
      </w:r>
      <w:r w:rsidR="00EC4220">
        <w:rPr>
          <w:sz w:val="25"/>
          <w:szCs w:val="25"/>
        </w:rPr>
        <w:t xml:space="preserve"> months of the date of delivery.</w:t>
      </w:r>
      <w:r w:rsidR="00EC4220">
        <w:rPr>
          <w:rStyle w:val="FootnoteReference"/>
          <w:sz w:val="25"/>
          <w:szCs w:val="25"/>
        </w:rPr>
        <w:footnoteReference w:id="1"/>
      </w:r>
      <w:r w:rsidR="00EC4220">
        <w:rPr>
          <w:sz w:val="25"/>
          <w:szCs w:val="25"/>
        </w:rPr>
        <w:t xml:space="preserve">  </w:t>
      </w:r>
    </w:p>
    <w:p w14:paraId="11D00435" w14:textId="77777777" w:rsidR="00EC4220" w:rsidRDefault="00EC4220" w:rsidP="00EC4220">
      <w:pPr>
        <w:pStyle w:val="ListParagraph"/>
        <w:rPr>
          <w:sz w:val="25"/>
          <w:szCs w:val="25"/>
        </w:rPr>
      </w:pPr>
    </w:p>
    <w:p w14:paraId="11D00436" w14:textId="77777777" w:rsidR="00EC4220" w:rsidRDefault="00EC4220" w:rsidP="00097BAD">
      <w:pPr>
        <w:pStyle w:val="NoSpacing"/>
        <w:numPr>
          <w:ilvl w:val="0"/>
          <w:numId w:val="4"/>
        </w:numPr>
        <w:spacing w:line="264" w:lineRule="auto"/>
        <w:ind w:left="0" w:hanging="720"/>
        <w:rPr>
          <w:sz w:val="25"/>
          <w:szCs w:val="25"/>
        </w:rPr>
      </w:pPr>
      <w:r>
        <w:rPr>
          <w:sz w:val="25"/>
          <w:szCs w:val="25"/>
        </w:rPr>
        <w:t xml:space="preserve">The Company’s bill of lading states that customers must report any claims for loss or damage within 24 hours </w:t>
      </w:r>
    </w:p>
    <w:p w14:paraId="11D00437" w14:textId="77777777" w:rsidR="00097BAD" w:rsidRDefault="00097BAD" w:rsidP="00097BAD">
      <w:pPr>
        <w:pStyle w:val="ListParagraph"/>
        <w:rPr>
          <w:sz w:val="25"/>
          <w:szCs w:val="25"/>
        </w:rPr>
      </w:pPr>
    </w:p>
    <w:p w14:paraId="11D00438" w14:textId="77777777" w:rsidR="00097BAD" w:rsidRPr="00490F04" w:rsidRDefault="00097BAD" w:rsidP="00097BAD">
      <w:pPr>
        <w:pStyle w:val="NoSpacing"/>
        <w:numPr>
          <w:ilvl w:val="0"/>
          <w:numId w:val="4"/>
        </w:numPr>
        <w:spacing w:line="264" w:lineRule="auto"/>
        <w:ind w:left="0" w:hanging="720"/>
        <w:rPr>
          <w:sz w:val="25"/>
          <w:szCs w:val="25"/>
        </w:rPr>
      </w:pPr>
      <w:r>
        <w:rPr>
          <w:sz w:val="25"/>
          <w:szCs w:val="25"/>
        </w:rPr>
        <w:t xml:space="preserve">Best Moving violated WAC 480-15-710 and Tariff 15-C by </w:t>
      </w:r>
      <w:r w:rsidR="00342EC8">
        <w:rPr>
          <w:sz w:val="25"/>
          <w:szCs w:val="25"/>
        </w:rPr>
        <w:t xml:space="preserve">actively </w:t>
      </w:r>
      <w:r>
        <w:rPr>
          <w:sz w:val="25"/>
          <w:szCs w:val="25"/>
        </w:rPr>
        <w:t xml:space="preserve">including </w:t>
      </w:r>
      <w:r w:rsidR="00EC4220">
        <w:rPr>
          <w:sz w:val="25"/>
          <w:szCs w:val="25"/>
        </w:rPr>
        <w:t xml:space="preserve">inaccurate and </w:t>
      </w:r>
      <w:r>
        <w:rPr>
          <w:sz w:val="25"/>
          <w:szCs w:val="25"/>
        </w:rPr>
        <w:t>unauthorized language in its bill of lading</w:t>
      </w:r>
      <w:r w:rsidR="00362FAF">
        <w:rPr>
          <w:sz w:val="25"/>
          <w:szCs w:val="25"/>
        </w:rPr>
        <w:t xml:space="preserve"> on 31 occasions reviewed by Staff</w:t>
      </w:r>
      <w:r>
        <w:rPr>
          <w:sz w:val="25"/>
          <w:szCs w:val="25"/>
        </w:rPr>
        <w:t xml:space="preserve">.  </w:t>
      </w:r>
      <w:r w:rsidR="00362FAF">
        <w:rPr>
          <w:sz w:val="25"/>
          <w:szCs w:val="25"/>
        </w:rPr>
        <w:t xml:space="preserve">This results in 31 separate and distinct violations. </w:t>
      </w:r>
    </w:p>
    <w:p w14:paraId="11D00439" w14:textId="77777777" w:rsidR="00097BAD" w:rsidRDefault="00097BAD" w:rsidP="00097BAD">
      <w:pPr>
        <w:pStyle w:val="NoSpacing"/>
        <w:spacing w:line="264" w:lineRule="auto"/>
        <w:rPr>
          <w:b/>
          <w:sz w:val="25"/>
          <w:szCs w:val="25"/>
        </w:rPr>
      </w:pPr>
    </w:p>
    <w:p w14:paraId="11D0043A" w14:textId="77777777" w:rsidR="00935174" w:rsidRDefault="00033BB3" w:rsidP="00935174">
      <w:pPr>
        <w:pStyle w:val="NoSpacing"/>
        <w:numPr>
          <w:ilvl w:val="0"/>
          <w:numId w:val="3"/>
        </w:numPr>
        <w:spacing w:line="264" w:lineRule="auto"/>
        <w:jc w:val="center"/>
        <w:rPr>
          <w:b/>
          <w:sz w:val="25"/>
          <w:szCs w:val="25"/>
        </w:rPr>
      </w:pPr>
      <w:r>
        <w:rPr>
          <w:b/>
          <w:sz w:val="25"/>
          <w:szCs w:val="25"/>
        </w:rPr>
        <w:t>SEVENTH</w:t>
      </w:r>
      <w:r w:rsidR="00935174">
        <w:rPr>
          <w:b/>
          <w:sz w:val="25"/>
          <w:szCs w:val="25"/>
        </w:rPr>
        <w:t xml:space="preserve"> CAUSE OF ACTION</w:t>
      </w:r>
    </w:p>
    <w:p w14:paraId="11D0043B" w14:textId="77777777" w:rsidR="00790A02" w:rsidRDefault="00790A02" w:rsidP="00790A02">
      <w:pPr>
        <w:pStyle w:val="NoSpacing"/>
        <w:spacing w:line="264" w:lineRule="auto"/>
        <w:rPr>
          <w:b/>
          <w:sz w:val="25"/>
          <w:szCs w:val="25"/>
        </w:rPr>
      </w:pPr>
      <w:r>
        <w:rPr>
          <w:b/>
          <w:sz w:val="25"/>
          <w:szCs w:val="25"/>
        </w:rPr>
        <w:t>(Violation of WAC 480-15-</w:t>
      </w:r>
      <w:r w:rsidR="00635173">
        <w:rPr>
          <w:b/>
          <w:sz w:val="25"/>
          <w:szCs w:val="25"/>
        </w:rPr>
        <w:t>610(1), failure to include Company’s physical address on website</w:t>
      </w:r>
      <w:r w:rsidR="007A4C0A">
        <w:rPr>
          <w:b/>
          <w:sz w:val="25"/>
          <w:szCs w:val="25"/>
        </w:rPr>
        <w:t>)</w:t>
      </w:r>
    </w:p>
    <w:p w14:paraId="11D0043C" w14:textId="77777777" w:rsidR="007A4C0A" w:rsidRDefault="007A4C0A" w:rsidP="007A4C0A">
      <w:pPr>
        <w:pStyle w:val="NoSpacing"/>
        <w:spacing w:line="264" w:lineRule="auto"/>
        <w:rPr>
          <w:sz w:val="25"/>
          <w:szCs w:val="25"/>
        </w:rPr>
      </w:pPr>
    </w:p>
    <w:p w14:paraId="11D0043D" w14:textId="77777777" w:rsidR="008D6FD5" w:rsidRDefault="008D6FD5" w:rsidP="008D6FD5">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w:t>
      </w:r>
      <w:r w:rsidR="00033BB3">
        <w:rPr>
          <w:sz w:val="25"/>
          <w:szCs w:val="25"/>
        </w:rPr>
        <w:t>ons contained in paragraphs 2-44</w:t>
      </w:r>
      <w:r>
        <w:rPr>
          <w:sz w:val="25"/>
          <w:szCs w:val="25"/>
        </w:rPr>
        <w:t xml:space="preserve"> above.</w:t>
      </w:r>
    </w:p>
    <w:p w14:paraId="11D0043E" w14:textId="77777777" w:rsidR="007A4C0A" w:rsidRDefault="007A4C0A" w:rsidP="007A4C0A">
      <w:pPr>
        <w:pStyle w:val="NoSpacing"/>
        <w:spacing w:line="264" w:lineRule="auto"/>
        <w:rPr>
          <w:sz w:val="25"/>
          <w:szCs w:val="25"/>
        </w:rPr>
      </w:pPr>
    </w:p>
    <w:p w14:paraId="11D0043F" w14:textId="77777777" w:rsidR="007A4C0A" w:rsidRDefault="00635173" w:rsidP="007A4C0A">
      <w:pPr>
        <w:pStyle w:val="NoSpacing"/>
        <w:numPr>
          <w:ilvl w:val="0"/>
          <w:numId w:val="4"/>
        </w:numPr>
        <w:spacing w:line="264" w:lineRule="auto"/>
        <w:ind w:left="0" w:hanging="720"/>
        <w:rPr>
          <w:sz w:val="25"/>
          <w:szCs w:val="25"/>
        </w:rPr>
      </w:pPr>
      <w:r>
        <w:rPr>
          <w:sz w:val="25"/>
          <w:szCs w:val="25"/>
        </w:rPr>
        <w:t xml:space="preserve">WAC 480-15-610(1) requires a household goods carriers to include its physical address in any advertising, including websites. </w:t>
      </w:r>
    </w:p>
    <w:p w14:paraId="11D00440" w14:textId="77777777" w:rsidR="007A4C0A" w:rsidRDefault="007A4C0A" w:rsidP="007A4C0A">
      <w:pPr>
        <w:pStyle w:val="ListParagraph"/>
        <w:rPr>
          <w:sz w:val="25"/>
          <w:szCs w:val="25"/>
        </w:rPr>
      </w:pPr>
    </w:p>
    <w:p w14:paraId="11D00441" w14:textId="77777777" w:rsidR="007A4C0A" w:rsidRDefault="00635173" w:rsidP="007A4C0A">
      <w:pPr>
        <w:pStyle w:val="NoSpacing"/>
        <w:numPr>
          <w:ilvl w:val="0"/>
          <w:numId w:val="4"/>
        </w:numPr>
        <w:spacing w:line="264" w:lineRule="auto"/>
        <w:ind w:left="0" w:hanging="720"/>
        <w:rPr>
          <w:sz w:val="25"/>
          <w:szCs w:val="25"/>
        </w:rPr>
      </w:pPr>
      <w:r>
        <w:rPr>
          <w:sz w:val="25"/>
          <w:szCs w:val="25"/>
        </w:rPr>
        <w:t>Best Moving</w:t>
      </w:r>
      <w:r w:rsidR="007A4C0A">
        <w:rPr>
          <w:sz w:val="25"/>
          <w:szCs w:val="25"/>
        </w:rPr>
        <w:t xml:space="preserve"> </w:t>
      </w:r>
      <w:r w:rsidR="00033BB3">
        <w:rPr>
          <w:sz w:val="25"/>
          <w:szCs w:val="25"/>
        </w:rPr>
        <w:t>committed one violation of</w:t>
      </w:r>
      <w:r>
        <w:rPr>
          <w:sz w:val="25"/>
          <w:szCs w:val="25"/>
        </w:rPr>
        <w:t xml:space="preserve"> WAC 480-15-610(1) by failing to include the Company’s physical address on its website. </w:t>
      </w:r>
      <w:r w:rsidR="00450771">
        <w:rPr>
          <w:sz w:val="25"/>
          <w:szCs w:val="25"/>
        </w:rPr>
        <w:t xml:space="preserve"> </w:t>
      </w:r>
    </w:p>
    <w:p w14:paraId="11D00442" w14:textId="77777777" w:rsidR="007A4C0A" w:rsidRDefault="007A4C0A" w:rsidP="00790A02">
      <w:pPr>
        <w:pStyle w:val="NoSpacing"/>
        <w:spacing w:line="264" w:lineRule="auto"/>
        <w:rPr>
          <w:b/>
          <w:sz w:val="25"/>
          <w:szCs w:val="25"/>
        </w:rPr>
      </w:pPr>
    </w:p>
    <w:p w14:paraId="11D00443" w14:textId="77777777" w:rsidR="00935174" w:rsidRDefault="003764A9" w:rsidP="00935174">
      <w:pPr>
        <w:pStyle w:val="NoSpacing"/>
        <w:numPr>
          <w:ilvl w:val="0"/>
          <w:numId w:val="3"/>
        </w:numPr>
        <w:spacing w:line="264" w:lineRule="auto"/>
        <w:jc w:val="center"/>
        <w:rPr>
          <w:b/>
          <w:sz w:val="25"/>
          <w:szCs w:val="25"/>
        </w:rPr>
      </w:pPr>
      <w:r>
        <w:rPr>
          <w:b/>
          <w:sz w:val="25"/>
          <w:szCs w:val="25"/>
        </w:rPr>
        <w:t>EIGHTH</w:t>
      </w:r>
      <w:r w:rsidR="00935174">
        <w:rPr>
          <w:b/>
          <w:sz w:val="25"/>
          <w:szCs w:val="25"/>
        </w:rPr>
        <w:t xml:space="preserve"> CAUSE OF ACTION</w:t>
      </w:r>
    </w:p>
    <w:p w14:paraId="11D00444" w14:textId="77777777" w:rsidR="00B72CDC" w:rsidRDefault="00B72CDC" w:rsidP="00B72CDC">
      <w:pPr>
        <w:pStyle w:val="NoSpacing"/>
        <w:spacing w:line="264" w:lineRule="auto"/>
        <w:rPr>
          <w:b/>
          <w:sz w:val="25"/>
          <w:szCs w:val="25"/>
        </w:rPr>
      </w:pPr>
      <w:r>
        <w:rPr>
          <w:b/>
          <w:sz w:val="25"/>
          <w:szCs w:val="25"/>
        </w:rPr>
        <w:t>(</w:t>
      </w:r>
      <w:r w:rsidR="00CC66A0">
        <w:rPr>
          <w:b/>
          <w:sz w:val="25"/>
          <w:szCs w:val="25"/>
        </w:rPr>
        <w:t>Violation of WAC 480-15-490(3), failure to follow rates, terms, and conditions set forth in Commission published tariff</w:t>
      </w:r>
      <w:r>
        <w:rPr>
          <w:b/>
          <w:sz w:val="25"/>
          <w:szCs w:val="25"/>
        </w:rPr>
        <w:t>)</w:t>
      </w:r>
    </w:p>
    <w:p w14:paraId="11D00445" w14:textId="77777777" w:rsidR="00B72CDC" w:rsidRDefault="00B72CDC" w:rsidP="00B72CDC">
      <w:pPr>
        <w:pStyle w:val="NoSpacing"/>
        <w:spacing w:line="264" w:lineRule="auto"/>
        <w:rPr>
          <w:b/>
          <w:sz w:val="25"/>
          <w:szCs w:val="25"/>
        </w:rPr>
      </w:pPr>
    </w:p>
    <w:p w14:paraId="11D00446" w14:textId="77777777" w:rsidR="00450771" w:rsidRDefault="00450771" w:rsidP="00450771">
      <w:pPr>
        <w:pStyle w:val="NoSpacing"/>
        <w:numPr>
          <w:ilvl w:val="0"/>
          <w:numId w:val="4"/>
        </w:numPr>
        <w:spacing w:line="264" w:lineRule="auto"/>
        <w:ind w:left="0" w:hanging="720"/>
        <w:rPr>
          <w:sz w:val="25"/>
          <w:szCs w:val="25"/>
        </w:rPr>
      </w:pPr>
      <w:r>
        <w:rPr>
          <w:sz w:val="25"/>
          <w:szCs w:val="25"/>
        </w:rPr>
        <w:t xml:space="preserve">The Commission, through its Staff, </w:t>
      </w:r>
      <w:proofErr w:type="spellStart"/>
      <w:r>
        <w:rPr>
          <w:sz w:val="25"/>
          <w:szCs w:val="25"/>
        </w:rPr>
        <w:t>realleges</w:t>
      </w:r>
      <w:proofErr w:type="spellEnd"/>
      <w:r>
        <w:rPr>
          <w:sz w:val="25"/>
          <w:szCs w:val="25"/>
        </w:rPr>
        <w:t xml:space="preserve"> the allegati</w:t>
      </w:r>
      <w:r w:rsidR="00033BB3">
        <w:rPr>
          <w:sz w:val="25"/>
          <w:szCs w:val="25"/>
        </w:rPr>
        <w:t>ons contained in paragraphs 2-47</w:t>
      </w:r>
      <w:r>
        <w:rPr>
          <w:sz w:val="25"/>
          <w:szCs w:val="25"/>
        </w:rPr>
        <w:t xml:space="preserve"> above.</w:t>
      </w:r>
    </w:p>
    <w:p w14:paraId="11D00447" w14:textId="77777777" w:rsidR="00450771" w:rsidRDefault="00450771" w:rsidP="00450771">
      <w:pPr>
        <w:pStyle w:val="NoSpacing"/>
        <w:spacing w:line="264" w:lineRule="auto"/>
        <w:rPr>
          <w:sz w:val="25"/>
          <w:szCs w:val="25"/>
        </w:rPr>
      </w:pPr>
    </w:p>
    <w:p w14:paraId="11D00448" w14:textId="77777777" w:rsidR="00CC66A0" w:rsidRDefault="00CC66A0" w:rsidP="00B72CDC">
      <w:pPr>
        <w:pStyle w:val="NoSpacing"/>
        <w:numPr>
          <w:ilvl w:val="0"/>
          <w:numId w:val="4"/>
        </w:numPr>
        <w:spacing w:line="264" w:lineRule="auto"/>
        <w:ind w:left="0" w:hanging="720"/>
        <w:rPr>
          <w:sz w:val="25"/>
          <w:szCs w:val="25"/>
        </w:rPr>
      </w:pPr>
      <w:r>
        <w:rPr>
          <w:sz w:val="25"/>
          <w:szCs w:val="25"/>
        </w:rPr>
        <w:t>WAC 480-15-490(3) requires household goods carriers to follow the rates</w:t>
      </w:r>
      <w:r w:rsidR="00EC4220">
        <w:rPr>
          <w:sz w:val="25"/>
          <w:szCs w:val="25"/>
        </w:rPr>
        <w:t>,</w:t>
      </w:r>
      <w:r>
        <w:rPr>
          <w:sz w:val="25"/>
          <w:szCs w:val="25"/>
        </w:rPr>
        <w:t xml:space="preserve"> terms, and conditions authorized in the Commission-published tariff.</w:t>
      </w:r>
    </w:p>
    <w:p w14:paraId="11D00449" w14:textId="77777777" w:rsidR="00CC66A0" w:rsidRDefault="00CC66A0" w:rsidP="00CC66A0">
      <w:pPr>
        <w:pStyle w:val="ListParagraph"/>
        <w:rPr>
          <w:sz w:val="25"/>
          <w:szCs w:val="25"/>
        </w:rPr>
      </w:pPr>
    </w:p>
    <w:p w14:paraId="11D0044A" w14:textId="77777777" w:rsidR="00CC66A0" w:rsidRDefault="00CC66A0" w:rsidP="00B72CDC">
      <w:pPr>
        <w:pStyle w:val="NoSpacing"/>
        <w:numPr>
          <w:ilvl w:val="0"/>
          <w:numId w:val="4"/>
        </w:numPr>
        <w:spacing w:line="264" w:lineRule="auto"/>
        <w:ind w:left="0" w:hanging="720"/>
        <w:rPr>
          <w:sz w:val="25"/>
          <w:szCs w:val="25"/>
        </w:rPr>
      </w:pPr>
      <w:r>
        <w:rPr>
          <w:sz w:val="25"/>
          <w:szCs w:val="25"/>
        </w:rPr>
        <w:t xml:space="preserve">Commission-published Tariff 15-C, Item 230 requires a minimum hourly charge of four hours for all weekend moves. </w:t>
      </w:r>
    </w:p>
    <w:p w14:paraId="11D0044B" w14:textId="77777777" w:rsidR="00CC66A0" w:rsidRDefault="00CC66A0" w:rsidP="00CC66A0">
      <w:pPr>
        <w:pStyle w:val="ListParagraph"/>
        <w:rPr>
          <w:sz w:val="25"/>
          <w:szCs w:val="25"/>
        </w:rPr>
      </w:pPr>
    </w:p>
    <w:p w14:paraId="11D0044C" w14:textId="77777777" w:rsidR="00CC66A0" w:rsidRDefault="00CC66A0" w:rsidP="00CC66A0">
      <w:pPr>
        <w:pStyle w:val="NoSpacing"/>
        <w:numPr>
          <w:ilvl w:val="0"/>
          <w:numId w:val="4"/>
        </w:numPr>
        <w:spacing w:line="264" w:lineRule="auto"/>
        <w:ind w:left="0" w:hanging="720"/>
        <w:rPr>
          <w:sz w:val="25"/>
          <w:szCs w:val="25"/>
        </w:rPr>
      </w:pPr>
      <w:r>
        <w:rPr>
          <w:sz w:val="25"/>
          <w:szCs w:val="25"/>
        </w:rPr>
        <w:t xml:space="preserve">Commission-published Tariff 15-C, Item 230 requires carriers to record time in increments of 15 minutes. </w:t>
      </w:r>
    </w:p>
    <w:p w14:paraId="11D0044D" w14:textId="77777777" w:rsidR="00CC66A0" w:rsidRDefault="00CC66A0" w:rsidP="00CC66A0">
      <w:pPr>
        <w:pStyle w:val="ListParagraph"/>
        <w:rPr>
          <w:sz w:val="25"/>
          <w:szCs w:val="25"/>
        </w:rPr>
      </w:pPr>
    </w:p>
    <w:p w14:paraId="11D0044E" w14:textId="77777777" w:rsidR="00B72CDC" w:rsidRDefault="00CC66A0" w:rsidP="00CC66A0">
      <w:pPr>
        <w:pStyle w:val="NoSpacing"/>
        <w:numPr>
          <w:ilvl w:val="0"/>
          <w:numId w:val="4"/>
        </w:numPr>
        <w:spacing w:line="264" w:lineRule="auto"/>
        <w:ind w:left="0" w:hanging="720"/>
        <w:rPr>
          <w:sz w:val="25"/>
          <w:szCs w:val="25"/>
        </w:rPr>
      </w:pPr>
      <w:r w:rsidRPr="00CC66A0">
        <w:rPr>
          <w:sz w:val="25"/>
          <w:szCs w:val="25"/>
        </w:rPr>
        <w:t xml:space="preserve">Commission-published Tariff 15-C does not authorize fuel surcharges or </w:t>
      </w:r>
      <w:r>
        <w:rPr>
          <w:sz w:val="25"/>
          <w:szCs w:val="25"/>
        </w:rPr>
        <w:t xml:space="preserve">gas fees. </w:t>
      </w:r>
    </w:p>
    <w:p w14:paraId="11D0044F" w14:textId="77777777" w:rsidR="00CC66A0" w:rsidRDefault="00CC66A0" w:rsidP="00CC66A0">
      <w:pPr>
        <w:pStyle w:val="ListParagraph"/>
        <w:rPr>
          <w:sz w:val="25"/>
          <w:szCs w:val="25"/>
        </w:rPr>
      </w:pPr>
    </w:p>
    <w:p w14:paraId="11D00450" w14:textId="77777777" w:rsidR="003B0A37" w:rsidRPr="003B0A37" w:rsidRDefault="00CC66A0" w:rsidP="003B0A37">
      <w:pPr>
        <w:pStyle w:val="NoSpacing"/>
        <w:numPr>
          <w:ilvl w:val="0"/>
          <w:numId w:val="4"/>
        </w:numPr>
        <w:spacing w:line="264" w:lineRule="auto"/>
        <w:ind w:left="0" w:hanging="720"/>
        <w:rPr>
          <w:sz w:val="25"/>
          <w:szCs w:val="25"/>
        </w:rPr>
      </w:pPr>
      <w:r>
        <w:rPr>
          <w:sz w:val="25"/>
          <w:szCs w:val="25"/>
        </w:rPr>
        <w:t xml:space="preserve">Best Moving violated WAC 480-15-490(3) by charging customers in six minute increments on one occasion, failing to calculate or record required minimum hourly charges for weekend moves on three occasions, and including a fuel surcharge on six occasions. </w:t>
      </w:r>
      <w:r w:rsidR="003B0A37">
        <w:rPr>
          <w:sz w:val="25"/>
          <w:szCs w:val="25"/>
        </w:rPr>
        <w:t xml:space="preserve"> This results in 10 separate and distinct violations.</w:t>
      </w:r>
    </w:p>
    <w:p w14:paraId="11D00451" w14:textId="77777777" w:rsidR="00CC66A0" w:rsidRDefault="00CC66A0" w:rsidP="00CC66A0">
      <w:pPr>
        <w:pStyle w:val="NoSpacing"/>
        <w:spacing w:line="264" w:lineRule="auto"/>
        <w:ind w:left="1080"/>
        <w:rPr>
          <w:b/>
          <w:sz w:val="25"/>
          <w:szCs w:val="25"/>
        </w:rPr>
      </w:pPr>
    </w:p>
    <w:p w14:paraId="11D00452" w14:textId="77777777" w:rsidR="007F2202" w:rsidRDefault="006A63F7" w:rsidP="00033BB3">
      <w:pPr>
        <w:pStyle w:val="NoSpacing"/>
        <w:numPr>
          <w:ilvl w:val="0"/>
          <w:numId w:val="3"/>
        </w:numPr>
        <w:spacing w:line="264" w:lineRule="auto"/>
        <w:jc w:val="center"/>
        <w:rPr>
          <w:b/>
          <w:sz w:val="25"/>
          <w:szCs w:val="25"/>
        </w:rPr>
      </w:pPr>
      <w:r>
        <w:rPr>
          <w:b/>
          <w:sz w:val="25"/>
          <w:szCs w:val="25"/>
        </w:rPr>
        <w:t>APPLICABLE LAW</w:t>
      </w:r>
    </w:p>
    <w:p w14:paraId="11D00453" w14:textId="77777777" w:rsidR="007F2202" w:rsidRPr="007F2202" w:rsidRDefault="007F2202" w:rsidP="007F2202">
      <w:pPr>
        <w:pStyle w:val="NoSpacing"/>
        <w:spacing w:line="264" w:lineRule="auto"/>
        <w:rPr>
          <w:sz w:val="25"/>
          <w:szCs w:val="25"/>
        </w:rPr>
      </w:pPr>
    </w:p>
    <w:p w14:paraId="11D00454" w14:textId="77777777" w:rsidR="007F2202" w:rsidRPr="007F2202" w:rsidRDefault="007F2202" w:rsidP="007F2202">
      <w:pPr>
        <w:pStyle w:val="NoSpacing"/>
        <w:numPr>
          <w:ilvl w:val="0"/>
          <w:numId w:val="4"/>
        </w:numPr>
        <w:spacing w:line="264" w:lineRule="auto"/>
        <w:ind w:left="0" w:hanging="720"/>
        <w:rPr>
          <w:sz w:val="25"/>
          <w:szCs w:val="25"/>
        </w:rPr>
      </w:pPr>
      <w:r>
        <w:rPr>
          <w:sz w:val="25"/>
          <w:szCs w:val="25"/>
        </w:rPr>
        <w:t xml:space="preserve">A public service company that violates any order or rule of the Commission or any provision of RCW Title 81 is subject to a penalty up to one-thousand dollars for each violation.  RCW 81.04.380.  In the case of a continuing violation, every day’s continuance represents a separate and distinct violation.  </w:t>
      </w:r>
      <w:r w:rsidRPr="00D41ECD">
        <w:rPr>
          <w:i/>
          <w:sz w:val="25"/>
          <w:szCs w:val="25"/>
        </w:rPr>
        <w:t>Id.</w:t>
      </w:r>
      <w:r w:rsidRPr="007F2202">
        <w:rPr>
          <w:sz w:val="25"/>
          <w:szCs w:val="25"/>
        </w:rPr>
        <w:t xml:space="preserve">  </w:t>
      </w:r>
    </w:p>
    <w:p w14:paraId="11D00455" w14:textId="77777777" w:rsidR="007F2202" w:rsidRPr="007F2202" w:rsidRDefault="007F2202" w:rsidP="007F2202">
      <w:pPr>
        <w:pStyle w:val="NoSpacing"/>
        <w:spacing w:line="264" w:lineRule="auto"/>
        <w:rPr>
          <w:b/>
          <w:sz w:val="25"/>
          <w:szCs w:val="25"/>
        </w:rPr>
      </w:pPr>
    </w:p>
    <w:p w14:paraId="11D00456" w14:textId="77777777" w:rsidR="004E2AC6" w:rsidRDefault="006A63F7" w:rsidP="00935174">
      <w:pPr>
        <w:pStyle w:val="NoSpacing"/>
        <w:numPr>
          <w:ilvl w:val="0"/>
          <w:numId w:val="3"/>
        </w:numPr>
        <w:spacing w:line="264" w:lineRule="auto"/>
        <w:jc w:val="center"/>
        <w:rPr>
          <w:b/>
          <w:sz w:val="25"/>
          <w:szCs w:val="25"/>
        </w:rPr>
      </w:pPr>
      <w:r>
        <w:rPr>
          <w:b/>
          <w:sz w:val="25"/>
          <w:szCs w:val="25"/>
        </w:rPr>
        <w:t>REQUEST FOR RELIEF</w:t>
      </w:r>
    </w:p>
    <w:p w14:paraId="11D00457" w14:textId="77777777" w:rsidR="007F2202" w:rsidRPr="007F2202" w:rsidRDefault="007F2202" w:rsidP="007F2202">
      <w:pPr>
        <w:pStyle w:val="NoSpacing"/>
        <w:spacing w:line="264" w:lineRule="auto"/>
        <w:rPr>
          <w:sz w:val="25"/>
          <w:szCs w:val="25"/>
        </w:rPr>
      </w:pPr>
    </w:p>
    <w:p w14:paraId="11D00458" w14:textId="77777777" w:rsidR="00854CF4" w:rsidRDefault="00854CF4" w:rsidP="00854CF4">
      <w:pPr>
        <w:pStyle w:val="NoSpacing"/>
        <w:numPr>
          <w:ilvl w:val="0"/>
          <w:numId w:val="4"/>
        </w:numPr>
        <w:spacing w:line="264" w:lineRule="auto"/>
        <w:ind w:left="0" w:hanging="720"/>
        <w:rPr>
          <w:sz w:val="25"/>
          <w:szCs w:val="25"/>
        </w:rPr>
      </w:pPr>
      <w:r>
        <w:rPr>
          <w:sz w:val="25"/>
          <w:szCs w:val="25"/>
        </w:rPr>
        <w:t xml:space="preserve">Staff requests that the Commission find that </w:t>
      </w:r>
      <w:r w:rsidR="00490F04">
        <w:rPr>
          <w:sz w:val="25"/>
          <w:szCs w:val="25"/>
        </w:rPr>
        <w:t>Best Moving committed the</w:t>
      </w:r>
      <w:r>
        <w:rPr>
          <w:sz w:val="25"/>
          <w:szCs w:val="25"/>
        </w:rPr>
        <w:t xml:space="preserve"> violations of C</w:t>
      </w:r>
      <w:r w:rsidR="00490F04">
        <w:rPr>
          <w:sz w:val="25"/>
          <w:szCs w:val="25"/>
        </w:rPr>
        <w:t>ommission rules and state laws</w:t>
      </w:r>
      <w:r>
        <w:rPr>
          <w:sz w:val="25"/>
          <w:szCs w:val="25"/>
        </w:rPr>
        <w:t xml:space="preserve"> set forth in the allegations above.</w:t>
      </w:r>
    </w:p>
    <w:p w14:paraId="11D00459" w14:textId="77777777" w:rsidR="00854CF4" w:rsidRDefault="00854CF4" w:rsidP="00854CF4">
      <w:pPr>
        <w:pStyle w:val="NoSpacing"/>
        <w:spacing w:line="264" w:lineRule="auto"/>
        <w:rPr>
          <w:sz w:val="25"/>
          <w:szCs w:val="25"/>
        </w:rPr>
      </w:pPr>
    </w:p>
    <w:p w14:paraId="11D0045A" w14:textId="77777777" w:rsidR="00854CF4" w:rsidRDefault="00854CF4" w:rsidP="00854CF4">
      <w:pPr>
        <w:pStyle w:val="NoSpacing"/>
        <w:numPr>
          <w:ilvl w:val="0"/>
          <w:numId w:val="4"/>
        </w:numPr>
        <w:spacing w:line="264" w:lineRule="auto"/>
        <w:ind w:left="0" w:hanging="720"/>
        <w:rPr>
          <w:sz w:val="25"/>
          <w:szCs w:val="25"/>
        </w:rPr>
      </w:pPr>
      <w:r>
        <w:rPr>
          <w:sz w:val="25"/>
          <w:szCs w:val="25"/>
        </w:rPr>
        <w:t xml:space="preserve">Staff requests that the Commission, pursuant to its authority under RCW 81.04.380, impose monetary penalties on </w:t>
      </w:r>
      <w:r w:rsidR="00490F04">
        <w:rPr>
          <w:sz w:val="25"/>
          <w:szCs w:val="25"/>
        </w:rPr>
        <w:t>Best Moving</w:t>
      </w:r>
      <w:r w:rsidR="00B97C77">
        <w:rPr>
          <w:sz w:val="25"/>
          <w:szCs w:val="25"/>
        </w:rPr>
        <w:t xml:space="preserve"> for violations of Commission rules and state laws.</w:t>
      </w:r>
    </w:p>
    <w:p w14:paraId="11D0045B" w14:textId="77777777" w:rsidR="00854CF4" w:rsidRPr="00490F04" w:rsidRDefault="00854CF4" w:rsidP="00490F04">
      <w:pPr>
        <w:rPr>
          <w:sz w:val="25"/>
          <w:szCs w:val="25"/>
        </w:rPr>
      </w:pPr>
    </w:p>
    <w:p w14:paraId="11D0045C" w14:textId="77777777" w:rsidR="00854CF4" w:rsidRDefault="00854CF4" w:rsidP="00854CF4">
      <w:pPr>
        <w:pStyle w:val="NoSpacing"/>
        <w:numPr>
          <w:ilvl w:val="0"/>
          <w:numId w:val="4"/>
        </w:numPr>
        <w:spacing w:line="264" w:lineRule="auto"/>
        <w:ind w:left="0" w:hanging="720"/>
        <w:rPr>
          <w:sz w:val="25"/>
          <w:szCs w:val="25"/>
        </w:rPr>
      </w:pPr>
      <w:r>
        <w:rPr>
          <w:sz w:val="25"/>
          <w:szCs w:val="25"/>
        </w:rPr>
        <w:t xml:space="preserve">Staff requests </w:t>
      </w:r>
      <w:r w:rsidR="007C1305">
        <w:rPr>
          <w:sz w:val="25"/>
          <w:szCs w:val="25"/>
        </w:rPr>
        <w:t xml:space="preserve">that </w:t>
      </w:r>
      <w:r>
        <w:rPr>
          <w:sz w:val="25"/>
          <w:szCs w:val="25"/>
        </w:rPr>
        <w:t xml:space="preserve">the Commission, pursuant to WAC 480-15-450, cancel </w:t>
      </w:r>
      <w:r w:rsidR="00490F04">
        <w:rPr>
          <w:sz w:val="25"/>
          <w:szCs w:val="25"/>
        </w:rPr>
        <w:t>Best Moving’s</w:t>
      </w:r>
      <w:r>
        <w:rPr>
          <w:sz w:val="25"/>
          <w:szCs w:val="25"/>
        </w:rPr>
        <w:t xml:space="preserve"> permit for good cause.</w:t>
      </w:r>
    </w:p>
    <w:p w14:paraId="169B0B38" w14:textId="77777777" w:rsidR="004631B0" w:rsidRPr="007F2202" w:rsidRDefault="004631B0" w:rsidP="007F2202">
      <w:pPr>
        <w:pStyle w:val="NoSpacing"/>
        <w:spacing w:line="264" w:lineRule="auto"/>
        <w:rPr>
          <w:sz w:val="25"/>
          <w:szCs w:val="25"/>
        </w:rPr>
      </w:pPr>
    </w:p>
    <w:p w14:paraId="11D0045E" w14:textId="24C61076" w:rsidR="003E46E8" w:rsidRDefault="003E46E8" w:rsidP="003E46E8">
      <w:pPr>
        <w:pStyle w:val="NoSpacing"/>
        <w:numPr>
          <w:ilvl w:val="0"/>
          <w:numId w:val="3"/>
        </w:numPr>
        <w:spacing w:line="264" w:lineRule="auto"/>
        <w:jc w:val="center"/>
        <w:rPr>
          <w:b/>
          <w:sz w:val="25"/>
          <w:szCs w:val="25"/>
        </w:rPr>
      </w:pPr>
      <w:r>
        <w:rPr>
          <w:b/>
          <w:sz w:val="25"/>
          <w:szCs w:val="25"/>
        </w:rPr>
        <w:t>PROBABLE CAUSE</w:t>
      </w:r>
    </w:p>
    <w:p w14:paraId="11D0045F" w14:textId="77777777" w:rsidR="003E46E8" w:rsidRPr="003E46E8" w:rsidRDefault="003E46E8" w:rsidP="003E46E8">
      <w:pPr>
        <w:pStyle w:val="NoSpacing"/>
        <w:spacing w:line="264" w:lineRule="auto"/>
        <w:ind w:left="1080"/>
        <w:rPr>
          <w:b/>
          <w:sz w:val="25"/>
          <w:szCs w:val="25"/>
        </w:rPr>
      </w:pPr>
    </w:p>
    <w:p w14:paraId="11D00460" w14:textId="77777777" w:rsidR="00147AFB" w:rsidRDefault="003E46E8" w:rsidP="00147AFB">
      <w:pPr>
        <w:pStyle w:val="NoSpacing"/>
        <w:numPr>
          <w:ilvl w:val="0"/>
          <w:numId w:val="4"/>
        </w:numPr>
        <w:spacing w:line="264" w:lineRule="auto"/>
        <w:ind w:left="0" w:hanging="720"/>
        <w:rPr>
          <w:sz w:val="25"/>
          <w:szCs w:val="25"/>
        </w:rPr>
      </w:pPr>
      <w:r>
        <w:rPr>
          <w:sz w:val="25"/>
          <w:szCs w:val="25"/>
        </w:rPr>
        <w:t xml:space="preserve">Based on a review of Staff’s investigation report and all supporting documents, and consistent with RCW 80.01.060 and WAC 480-07-307, the Commission finds probable cause exists to issue this complaint. </w:t>
      </w:r>
    </w:p>
    <w:p w14:paraId="11D00461" w14:textId="77777777" w:rsidR="003E46E8" w:rsidRDefault="003E46E8" w:rsidP="003E46E8">
      <w:pPr>
        <w:pStyle w:val="NoSpacing"/>
        <w:spacing w:line="264" w:lineRule="auto"/>
        <w:rPr>
          <w:b/>
          <w:sz w:val="25"/>
          <w:szCs w:val="25"/>
        </w:rPr>
      </w:pPr>
    </w:p>
    <w:p w14:paraId="11D00462" w14:textId="77777777" w:rsidR="006A63F7" w:rsidRPr="00935174" w:rsidRDefault="006A63F7" w:rsidP="00935174">
      <w:pPr>
        <w:pStyle w:val="NoSpacing"/>
        <w:numPr>
          <w:ilvl w:val="0"/>
          <w:numId w:val="3"/>
        </w:numPr>
        <w:spacing w:line="264" w:lineRule="auto"/>
        <w:jc w:val="center"/>
        <w:rPr>
          <w:b/>
          <w:sz w:val="25"/>
          <w:szCs w:val="25"/>
        </w:rPr>
      </w:pPr>
      <w:r>
        <w:rPr>
          <w:b/>
          <w:sz w:val="25"/>
          <w:szCs w:val="25"/>
        </w:rPr>
        <w:t>NOTICE OF PREHEARING CONFERENCE</w:t>
      </w:r>
    </w:p>
    <w:p w14:paraId="11D00463" w14:textId="77777777" w:rsidR="00935174" w:rsidRDefault="00935174" w:rsidP="00147AFB">
      <w:pPr>
        <w:rPr>
          <w:sz w:val="25"/>
          <w:szCs w:val="25"/>
        </w:rPr>
      </w:pPr>
    </w:p>
    <w:p w14:paraId="11D00464" w14:textId="15FC415A" w:rsidR="00147AFB" w:rsidRPr="00147AFB" w:rsidRDefault="00147AFB" w:rsidP="00147AFB">
      <w:pPr>
        <w:pStyle w:val="NoSpacing"/>
        <w:numPr>
          <w:ilvl w:val="0"/>
          <w:numId w:val="4"/>
        </w:numPr>
        <w:spacing w:line="264" w:lineRule="auto"/>
        <w:ind w:left="0" w:hanging="720"/>
        <w:rPr>
          <w:sz w:val="25"/>
          <w:szCs w:val="25"/>
        </w:rPr>
      </w:pPr>
      <w:r w:rsidRPr="00147AFB">
        <w:rPr>
          <w:bCs/>
          <w:sz w:val="25"/>
          <w:szCs w:val="25"/>
        </w:rPr>
        <w:lastRenderedPageBreak/>
        <w:t xml:space="preserve">The COMMISSION GIVES NOTICE That it will hold a prehearing conference in this matter at </w:t>
      </w:r>
      <w:r w:rsidR="008A4174" w:rsidRPr="008A4174">
        <w:rPr>
          <w:b/>
          <w:bCs/>
          <w:sz w:val="25"/>
          <w:szCs w:val="25"/>
        </w:rPr>
        <w:t>1:30 p.m.</w:t>
      </w:r>
      <w:r w:rsidRPr="008A4174">
        <w:rPr>
          <w:b/>
          <w:bCs/>
          <w:sz w:val="25"/>
          <w:szCs w:val="25"/>
        </w:rPr>
        <w:t xml:space="preserve">, on </w:t>
      </w:r>
      <w:r w:rsidR="008A4174" w:rsidRPr="008A4174">
        <w:rPr>
          <w:b/>
          <w:bCs/>
          <w:sz w:val="25"/>
          <w:szCs w:val="25"/>
        </w:rPr>
        <w:t>Tuesday, October 7, 2014</w:t>
      </w:r>
      <w:r w:rsidRPr="00147AFB">
        <w:rPr>
          <w:bCs/>
          <w:sz w:val="25"/>
          <w:szCs w:val="25"/>
        </w:rPr>
        <w:t xml:space="preserve">, in Room 206, the Commission's Hearing Room, Second Floor, Richard </w:t>
      </w:r>
      <w:proofErr w:type="spellStart"/>
      <w:r w:rsidRPr="00147AFB">
        <w:rPr>
          <w:bCs/>
          <w:sz w:val="25"/>
          <w:szCs w:val="25"/>
        </w:rPr>
        <w:t>Hemstad</w:t>
      </w:r>
      <w:proofErr w:type="spellEnd"/>
      <w:r w:rsidRPr="00147AFB">
        <w:rPr>
          <w:bCs/>
          <w:sz w:val="25"/>
          <w:szCs w:val="25"/>
        </w:rPr>
        <w:t xml:space="preserve"> Building, 1300 S. Evergreen Park Drive S.W., Olympia, Washington.  </w:t>
      </w:r>
    </w:p>
    <w:p w14:paraId="11D00465" w14:textId="77777777" w:rsidR="00147AFB" w:rsidRDefault="00147AFB" w:rsidP="00147AFB">
      <w:pPr>
        <w:pStyle w:val="NoSpacing"/>
        <w:spacing w:line="264" w:lineRule="auto"/>
        <w:rPr>
          <w:sz w:val="25"/>
          <w:szCs w:val="25"/>
        </w:rPr>
      </w:pPr>
    </w:p>
    <w:p w14:paraId="11D00466" w14:textId="77777777" w:rsidR="00147AFB" w:rsidRDefault="00147AFB" w:rsidP="00147AFB">
      <w:pPr>
        <w:pStyle w:val="NoSpacing"/>
        <w:numPr>
          <w:ilvl w:val="0"/>
          <w:numId w:val="4"/>
        </w:numPr>
        <w:spacing w:line="264" w:lineRule="auto"/>
        <w:ind w:left="0" w:hanging="720"/>
        <w:rPr>
          <w:sz w:val="25"/>
          <w:szCs w:val="25"/>
        </w:rPr>
      </w:pPr>
      <w:r w:rsidRPr="00147AFB">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34.05.431, RCW 34.05.434, RCW 34.05.440, RCW 34.05.449, and RCW 34.05.452.  The Commission will follow its procedural rules in WAC 480-07 in this proceeding.  </w:t>
      </w:r>
    </w:p>
    <w:p w14:paraId="11D00467" w14:textId="77777777" w:rsidR="00147AFB" w:rsidRDefault="00147AFB" w:rsidP="00147AFB">
      <w:pPr>
        <w:pStyle w:val="NoSpacing"/>
        <w:spacing w:line="264" w:lineRule="auto"/>
        <w:rPr>
          <w:sz w:val="25"/>
          <w:szCs w:val="25"/>
        </w:rPr>
      </w:pPr>
    </w:p>
    <w:p w14:paraId="11D00468" w14:textId="77777777" w:rsidR="00147AFB" w:rsidRDefault="00147AFB" w:rsidP="00147AFB">
      <w:pPr>
        <w:pStyle w:val="NoSpacing"/>
        <w:numPr>
          <w:ilvl w:val="0"/>
          <w:numId w:val="4"/>
        </w:numPr>
        <w:spacing w:line="264" w:lineRule="auto"/>
        <w:ind w:left="0" w:hanging="720"/>
        <w:rPr>
          <w:sz w:val="25"/>
          <w:szCs w:val="25"/>
        </w:rPr>
      </w:pPr>
      <w:r w:rsidRPr="00147AFB">
        <w:rPr>
          <w:sz w:val="25"/>
          <w:szCs w:val="25"/>
        </w:rPr>
        <w:t xml:space="preserve">The purpose of the prehearing conference is to consider requests for intervention, resolve scheduling matters including establishing dates for distributing evidence and </w:t>
      </w:r>
      <w:proofErr w:type="spellStart"/>
      <w:r w:rsidRPr="00147AFB">
        <w:rPr>
          <w:sz w:val="25"/>
          <w:szCs w:val="25"/>
        </w:rPr>
        <w:t>workpapers</w:t>
      </w:r>
      <w:proofErr w:type="spellEnd"/>
      <w:r w:rsidRPr="00147AFB">
        <w:rPr>
          <w:sz w:val="25"/>
          <w:szCs w:val="25"/>
        </w:rPr>
        <w:t>, to identify the issues in the proceeding and determine other matters to assist the Commission in resolving the matter, as listed in WAC 480-07-430.</w:t>
      </w:r>
    </w:p>
    <w:p w14:paraId="11D00469" w14:textId="77777777" w:rsidR="00147AFB" w:rsidRPr="00147AFB" w:rsidRDefault="00147AFB" w:rsidP="00147AFB">
      <w:pPr>
        <w:pStyle w:val="NoSpacing"/>
        <w:spacing w:line="264" w:lineRule="auto"/>
        <w:rPr>
          <w:sz w:val="25"/>
          <w:szCs w:val="25"/>
        </w:rPr>
      </w:pPr>
    </w:p>
    <w:p w14:paraId="11D0046A" w14:textId="77777777" w:rsidR="00147AFB" w:rsidRDefault="00147AFB" w:rsidP="00147AFB">
      <w:pPr>
        <w:pStyle w:val="NoSpacing"/>
        <w:numPr>
          <w:ilvl w:val="0"/>
          <w:numId w:val="4"/>
        </w:numPr>
        <w:spacing w:line="264" w:lineRule="auto"/>
        <w:ind w:left="0" w:hanging="720"/>
        <w:rPr>
          <w:sz w:val="25"/>
          <w:szCs w:val="25"/>
        </w:rPr>
      </w:pPr>
      <w:r w:rsidRPr="00147AFB">
        <w:rPr>
          <w:b/>
          <w:bCs/>
          <w:sz w:val="25"/>
          <w:szCs w:val="25"/>
        </w:rPr>
        <w:t xml:space="preserve">INTERVENTION: </w:t>
      </w:r>
      <w:r w:rsidRPr="00147AFB">
        <w:rPr>
          <w:sz w:val="25"/>
          <w:szCs w:val="25"/>
        </w:rPr>
        <w:t xml:space="preserve">Persons who wish to intervene should file a petition to intervene in writing at least three business days before the date of the prehearing conference.  </w:t>
      </w:r>
      <w:r w:rsidRPr="00147AFB">
        <w:rPr>
          <w:i/>
          <w:sz w:val="25"/>
          <w:szCs w:val="25"/>
        </w:rPr>
        <w:t xml:space="preserve">See </w:t>
      </w:r>
      <w:r w:rsidRPr="00147AFB">
        <w:rPr>
          <w:sz w:val="25"/>
          <w:szCs w:val="25"/>
        </w:rPr>
        <w:t xml:space="preserve">WAC 480-07-355(a).  The Commission will consider oral petitions to intervene during the conference, but strongly prefers written petitions to intervene.   Party representatives must file a notice of appearance with the Commission no later than the business day before the conference.  </w:t>
      </w:r>
      <w:r w:rsidRPr="00147AFB">
        <w:rPr>
          <w:i/>
          <w:sz w:val="25"/>
          <w:szCs w:val="25"/>
        </w:rPr>
        <w:t xml:space="preserve">See </w:t>
      </w:r>
      <w:r w:rsidRPr="00147AFB">
        <w:rPr>
          <w:sz w:val="25"/>
          <w:szCs w:val="25"/>
        </w:rPr>
        <w:t xml:space="preserve">WAC 480-07-345(2).  </w:t>
      </w:r>
    </w:p>
    <w:p w14:paraId="11D0046B" w14:textId="77777777" w:rsidR="00147AFB" w:rsidRDefault="00147AFB" w:rsidP="00147AFB">
      <w:pPr>
        <w:pStyle w:val="NoSpacing"/>
        <w:spacing w:line="264" w:lineRule="auto"/>
        <w:rPr>
          <w:sz w:val="25"/>
          <w:szCs w:val="25"/>
        </w:rPr>
      </w:pPr>
    </w:p>
    <w:p w14:paraId="11D0046C" w14:textId="77777777" w:rsidR="00147AFB" w:rsidRDefault="00147AFB" w:rsidP="00147AFB">
      <w:pPr>
        <w:pStyle w:val="NoSpacing"/>
        <w:numPr>
          <w:ilvl w:val="0"/>
          <w:numId w:val="4"/>
        </w:numPr>
        <w:spacing w:line="264" w:lineRule="auto"/>
        <w:ind w:left="0" w:hanging="720"/>
        <w:rPr>
          <w:sz w:val="25"/>
          <w:szCs w:val="25"/>
        </w:rPr>
      </w:pPr>
      <w:r w:rsidRPr="00147AFB">
        <w:rPr>
          <w:sz w:val="25"/>
          <w:szCs w:val="25"/>
        </w:rPr>
        <w:lastRenderedPageBreak/>
        <w:t>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14:paraId="11D0046D" w14:textId="77777777" w:rsidR="00147AFB" w:rsidRPr="00147AFB" w:rsidRDefault="00147AFB" w:rsidP="00147AFB">
      <w:pPr>
        <w:pStyle w:val="NoSpacing"/>
        <w:spacing w:line="264" w:lineRule="auto"/>
        <w:rPr>
          <w:sz w:val="25"/>
          <w:szCs w:val="25"/>
        </w:rPr>
      </w:pPr>
    </w:p>
    <w:p w14:paraId="11D0046E" w14:textId="77777777" w:rsidR="00147AFB" w:rsidRDefault="00147AFB" w:rsidP="00147AFB">
      <w:pPr>
        <w:pStyle w:val="NoSpacing"/>
        <w:numPr>
          <w:ilvl w:val="0"/>
          <w:numId w:val="4"/>
        </w:numPr>
        <w:spacing w:line="264" w:lineRule="auto"/>
        <w:ind w:left="0" w:hanging="720"/>
        <w:rPr>
          <w:sz w:val="25"/>
          <w:szCs w:val="25"/>
        </w:rPr>
      </w:pPr>
      <w:r w:rsidRPr="00147AFB">
        <w:rPr>
          <w:b/>
          <w:bCs/>
          <w:sz w:val="25"/>
          <w:szCs w:val="25"/>
        </w:rPr>
        <w:t>The COMMISSION GIVES NOTICE that any party who fails to attend or participate in the prehearing conference set by this Notice, or any other stage of this proceeding, may be held in default under RCW 34.05.440 and WAC 480-07-450.</w:t>
      </w:r>
    </w:p>
    <w:p w14:paraId="11D0046F" w14:textId="77777777" w:rsidR="00147AFB" w:rsidRDefault="00147AFB" w:rsidP="00147AFB">
      <w:pPr>
        <w:pStyle w:val="NoSpacing"/>
        <w:spacing w:line="264" w:lineRule="auto"/>
        <w:rPr>
          <w:sz w:val="25"/>
          <w:szCs w:val="25"/>
        </w:rPr>
      </w:pPr>
    </w:p>
    <w:p w14:paraId="450B7094" w14:textId="5F3B3694" w:rsidR="004631B0" w:rsidRPr="004631B0" w:rsidRDefault="00147AFB" w:rsidP="004631B0">
      <w:pPr>
        <w:pStyle w:val="NoSpacing"/>
        <w:numPr>
          <w:ilvl w:val="0"/>
          <w:numId w:val="4"/>
        </w:numPr>
        <w:spacing w:line="264" w:lineRule="auto"/>
        <w:ind w:left="0" w:hanging="720"/>
        <w:rPr>
          <w:sz w:val="25"/>
          <w:szCs w:val="25"/>
        </w:rPr>
      </w:pPr>
      <w:r w:rsidRPr="00147AFB">
        <w:rPr>
          <w:sz w:val="25"/>
          <w:szCs w:val="25"/>
        </w:rPr>
        <w:t>The names and mailing addresses of all parties and their known representatives are as follows:</w:t>
      </w:r>
    </w:p>
    <w:p w14:paraId="11D00472" w14:textId="77777777" w:rsidR="00147AFB" w:rsidRDefault="00147AFB" w:rsidP="00147AFB">
      <w:pPr>
        <w:pStyle w:val="NoSpacing"/>
        <w:spacing w:line="264" w:lineRule="auto"/>
        <w:ind w:left="1440"/>
        <w:rPr>
          <w:sz w:val="25"/>
          <w:szCs w:val="25"/>
        </w:rPr>
      </w:pPr>
      <w:r>
        <w:rPr>
          <w:sz w:val="25"/>
          <w:szCs w:val="25"/>
        </w:rPr>
        <w:t>Complainant:</w:t>
      </w:r>
      <w:r>
        <w:rPr>
          <w:sz w:val="25"/>
          <w:szCs w:val="25"/>
        </w:rPr>
        <w:tab/>
      </w:r>
      <w:r>
        <w:rPr>
          <w:sz w:val="25"/>
          <w:szCs w:val="25"/>
        </w:rPr>
        <w:tab/>
        <w:t>Washington Utilities and Transportation</w:t>
      </w:r>
    </w:p>
    <w:p w14:paraId="11D00473"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r>
      <w:r>
        <w:rPr>
          <w:sz w:val="25"/>
          <w:szCs w:val="25"/>
        </w:rPr>
        <w:tab/>
        <w:t>Commission</w:t>
      </w:r>
    </w:p>
    <w:p w14:paraId="11D00474"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1300 S. Evergreen Park Drive SW</w:t>
      </w:r>
    </w:p>
    <w:p w14:paraId="11D00475"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P.O. Box 47250</w:t>
      </w:r>
    </w:p>
    <w:p w14:paraId="11D00476"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Olympia, WA</w:t>
      </w:r>
      <w:r>
        <w:rPr>
          <w:sz w:val="25"/>
          <w:szCs w:val="25"/>
        </w:rPr>
        <w:tab/>
        <w:t xml:space="preserve"> 98504-7250</w:t>
      </w:r>
    </w:p>
    <w:p w14:paraId="11D00477"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(360) 664-1160</w:t>
      </w:r>
    </w:p>
    <w:p w14:paraId="11D00478" w14:textId="77777777" w:rsidR="00147AFB" w:rsidRDefault="00147AFB" w:rsidP="00147AFB">
      <w:pPr>
        <w:pStyle w:val="NoSpacing"/>
        <w:spacing w:line="264" w:lineRule="auto"/>
        <w:ind w:left="1440"/>
        <w:rPr>
          <w:sz w:val="25"/>
          <w:szCs w:val="25"/>
        </w:rPr>
      </w:pPr>
    </w:p>
    <w:p w14:paraId="11D00479" w14:textId="77777777" w:rsidR="00147AFB" w:rsidRDefault="00147AFB" w:rsidP="00147AFB">
      <w:pPr>
        <w:pStyle w:val="NoSpacing"/>
        <w:spacing w:line="264" w:lineRule="auto"/>
        <w:ind w:left="1440"/>
        <w:rPr>
          <w:sz w:val="25"/>
          <w:szCs w:val="25"/>
        </w:rPr>
      </w:pPr>
      <w:r>
        <w:rPr>
          <w:sz w:val="25"/>
          <w:szCs w:val="25"/>
        </w:rPr>
        <w:t>Representative:</w:t>
      </w:r>
      <w:r>
        <w:rPr>
          <w:sz w:val="25"/>
          <w:szCs w:val="25"/>
        </w:rPr>
        <w:tab/>
      </w:r>
      <w:r w:rsidR="00342EC8">
        <w:rPr>
          <w:sz w:val="25"/>
          <w:szCs w:val="25"/>
        </w:rPr>
        <w:t>Brett P. Shearer</w:t>
      </w:r>
    </w:p>
    <w:p w14:paraId="11D0047A"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Assistant Attorney General</w:t>
      </w:r>
    </w:p>
    <w:p w14:paraId="11D0047B"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1400 S. Evergreen Park Drive SW</w:t>
      </w:r>
    </w:p>
    <w:p w14:paraId="11D0047C"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P.O. Box 40128</w:t>
      </w:r>
    </w:p>
    <w:p w14:paraId="11D0047D" w14:textId="35A76E5A"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 xml:space="preserve">Olympia, WA </w:t>
      </w:r>
      <w:r w:rsidR="0048796C">
        <w:rPr>
          <w:sz w:val="25"/>
          <w:szCs w:val="25"/>
        </w:rPr>
        <w:t xml:space="preserve"> </w:t>
      </w:r>
      <w:r>
        <w:rPr>
          <w:sz w:val="25"/>
          <w:szCs w:val="25"/>
        </w:rPr>
        <w:t>98504-0128</w:t>
      </w:r>
    </w:p>
    <w:p w14:paraId="11D0047E" w14:textId="77777777"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t>(360) 664-</w:t>
      </w:r>
      <w:r w:rsidR="00342EC8">
        <w:rPr>
          <w:sz w:val="25"/>
          <w:szCs w:val="25"/>
        </w:rPr>
        <w:t>1187</w:t>
      </w:r>
    </w:p>
    <w:p w14:paraId="11D0047F" w14:textId="1249486D" w:rsidR="00147AFB" w:rsidRDefault="00147AFB" w:rsidP="00147AFB">
      <w:pPr>
        <w:pStyle w:val="NoSpacing"/>
        <w:spacing w:line="264" w:lineRule="auto"/>
        <w:ind w:left="1440"/>
        <w:rPr>
          <w:sz w:val="25"/>
          <w:szCs w:val="25"/>
        </w:rPr>
      </w:pPr>
      <w:r>
        <w:rPr>
          <w:sz w:val="25"/>
          <w:szCs w:val="25"/>
        </w:rPr>
        <w:tab/>
      </w:r>
      <w:r>
        <w:rPr>
          <w:sz w:val="25"/>
          <w:szCs w:val="25"/>
        </w:rPr>
        <w:tab/>
      </w:r>
      <w:r>
        <w:rPr>
          <w:sz w:val="25"/>
          <w:szCs w:val="25"/>
        </w:rPr>
        <w:tab/>
      </w:r>
      <w:hyperlink r:id="rId8" w:history="1">
        <w:r w:rsidR="0048796C" w:rsidRPr="00E73ABB">
          <w:rPr>
            <w:rStyle w:val="Hyperlink"/>
            <w:sz w:val="25"/>
            <w:szCs w:val="25"/>
          </w:rPr>
          <w:t>bshearer@utc.wa.gov</w:t>
        </w:r>
      </w:hyperlink>
      <w:r w:rsidR="0048796C">
        <w:rPr>
          <w:sz w:val="25"/>
          <w:szCs w:val="25"/>
        </w:rPr>
        <w:t xml:space="preserve">. </w:t>
      </w:r>
    </w:p>
    <w:p w14:paraId="11D00480" w14:textId="77777777" w:rsidR="00147AFB" w:rsidRDefault="00147AFB" w:rsidP="00147AFB">
      <w:pPr>
        <w:pStyle w:val="NoSpacing"/>
        <w:spacing w:line="264" w:lineRule="auto"/>
        <w:ind w:left="1440"/>
        <w:rPr>
          <w:sz w:val="25"/>
          <w:szCs w:val="25"/>
        </w:rPr>
      </w:pPr>
    </w:p>
    <w:p w14:paraId="11D00481" w14:textId="77777777" w:rsidR="00147AFB" w:rsidRDefault="00147AFB" w:rsidP="00147AFB">
      <w:pPr>
        <w:pStyle w:val="NoSpacing"/>
        <w:spacing w:line="264" w:lineRule="auto"/>
        <w:ind w:left="1440"/>
        <w:rPr>
          <w:sz w:val="25"/>
          <w:szCs w:val="25"/>
        </w:rPr>
      </w:pPr>
      <w:r>
        <w:rPr>
          <w:sz w:val="25"/>
          <w:szCs w:val="25"/>
        </w:rPr>
        <w:t>Respondent:</w:t>
      </w:r>
      <w:r>
        <w:rPr>
          <w:sz w:val="25"/>
          <w:szCs w:val="25"/>
        </w:rPr>
        <w:tab/>
      </w:r>
      <w:r>
        <w:rPr>
          <w:sz w:val="25"/>
          <w:szCs w:val="25"/>
        </w:rPr>
        <w:tab/>
      </w:r>
      <w:r w:rsidR="00342EC8">
        <w:rPr>
          <w:sz w:val="25"/>
          <w:szCs w:val="25"/>
        </w:rPr>
        <w:t>Best Moving and Delivery LLC</w:t>
      </w:r>
    </w:p>
    <w:p w14:paraId="11D00482" w14:textId="23B2BC5B" w:rsidR="00147AFB" w:rsidRDefault="00147AFB" w:rsidP="00342EC8">
      <w:pPr>
        <w:pStyle w:val="NoSpacing"/>
        <w:spacing w:line="264" w:lineRule="auto"/>
        <w:ind w:left="1440"/>
        <w:rPr>
          <w:sz w:val="25"/>
          <w:szCs w:val="25"/>
        </w:rPr>
      </w:pPr>
      <w:r>
        <w:rPr>
          <w:sz w:val="25"/>
          <w:szCs w:val="25"/>
        </w:rPr>
        <w:tab/>
      </w:r>
      <w:r>
        <w:rPr>
          <w:sz w:val="25"/>
          <w:szCs w:val="25"/>
        </w:rPr>
        <w:tab/>
      </w:r>
      <w:r>
        <w:rPr>
          <w:sz w:val="25"/>
          <w:szCs w:val="25"/>
        </w:rPr>
        <w:tab/>
      </w:r>
      <w:r w:rsidR="004631B0">
        <w:rPr>
          <w:sz w:val="25"/>
          <w:szCs w:val="25"/>
        </w:rPr>
        <w:t>PO Box 3451</w:t>
      </w:r>
    </w:p>
    <w:p w14:paraId="62EC70DD" w14:textId="43F1FDEE" w:rsidR="004631B0" w:rsidRDefault="004631B0" w:rsidP="00342EC8">
      <w:pPr>
        <w:pStyle w:val="NoSpacing"/>
        <w:spacing w:line="264" w:lineRule="auto"/>
        <w:ind w:left="1440"/>
        <w:rPr>
          <w:sz w:val="25"/>
          <w:szCs w:val="25"/>
        </w:rPr>
      </w:pPr>
      <w:r>
        <w:rPr>
          <w:sz w:val="25"/>
          <w:szCs w:val="25"/>
        </w:rPr>
        <w:tab/>
      </w:r>
      <w:r>
        <w:rPr>
          <w:sz w:val="25"/>
          <w:szCs w:val="25"/>
        </w:rPr>
        <w:tab/>
      </w:r>
      <w:r>
        <w:rPr>
          <w:sz w:val="25"/>
          <w:szCs w:val="25"/>
        </w:rPr>
        <w:tab/>
        <w:t>Federal Way, W</w:t>
      </w:r>
      <w:r w:rsidR="0048796C">
        <w:rPr>
          <w:sz w:val="25"/>
          <w:szCs w:val="25"/>
        </w:rPr>
        <w:t xml:space="preserve">A  </w:t>
      </w:r>
      <w:r>
        <w:rPr>
          <w:sz w:val="25"/>
          <w:szCs w:val="25"/>
        </w:rPr>
        <w:t>98063</w:t>
      </w:r>
    </w:p>
    <w:p w14:paraId="11D00483" w14:textId="76A94932" w:rsidR="00147AFB" w:rsidRDefault="004631B0" w:rsidP="00147AFB">
      <w:pPr>
        <w:pStyle w:val="NoSpacing"/>
        <w:spacing w:line="264" w:lineRule="auto"/>
        <w:ind w:left="1440"/>
        <w:rPr>
          <w:sz w:val="25"/>
          <w:szCs w:val="25"/>
        </w:rPr>
      </w:pPr>
      <w:r>
        <w:rPr>
          <w:sz w:val="25"/>
          <w:szCs w:val="25"/>
        </w:rPr>
        <w:tab/>
      </w:r>
      <w:r>
        <w:rPr>
          <w:sz w:val="25"/>
          <w:szCs w:val="25"/>
        </w:rPr>
        <w:tab/>
      </w:r>
      <w:r>
        <w:rPr>
          <w:sz w:val="25"/>
          <w:szCs w:val="25"/>
        </w:rPr>
        <w:tab/>
        <w:t>(206) 613-9559</w:t>
      </w:r>
    </w:p>
    <w:p w14:paraId="11D00486" w14:textId="77777777" w:rsidR="00147AFB" w:rsidRDefault="00147AFB" w:rsidP="00147AFB">
      <w:pPr>
        <w:pStyle w:val="ListParagraph"/>
        <w:rPr>
          <w:sz w:val="25"/>
          <w:szCs w:val="25"/>
        </w:rPr>
      </w:pPr>
    </w:p>
    <w:p w14:paraId="11D00487" w14:textId="0963E1B4" w:rsidR="00147AFB" w:rsidRDefault="00147AFB" w:rsidP="00147AFB">
      <w:pPr>
        <w:pStyle w:val="NoSpacing"/>
        <w:numPr>
          <w:ilvl w:val="0"/>
          <w:numId w:val="4"/>
        </w:numPr>
        <w:spacing w:line="264" w:lineRule="auto"/>
        <w:ind w:left="0" w:hanging="720"/>
        <w:rPr>
          <w:sz w:val="25"/>
          <w:szCs w:val="25"/>
        </w:rPr>
      </w:pPr>
      <w:r w:rsidRPr="00147AFB">
        <w:rPr>
          <w:sz w:val="25"/>
          <w:szCs w:val="25"/>
        </w:rPr>
        <w:t>Administrative Law Judge</w:t>
      </w:r>
      <w:r w:rsidR="0048796C">
        <w:rPr>
          <w:sz w:val="25"/>
          <w:szCs w:val="25"/>
        </w:rPr>
        <w:t xml:space="preserve"> Marguerite </w:t>
      </w:r>
      <w:r w:rsidR="008A4174">
        <w:rPr>
          <w:sz w:val="25"/>
          <w:szCs w:val="25"/>
        </w:rPr>
        <w:t xml:space="preserve">E. </w:t>
      </w:r>
      <w:r w:rsidR="0048796C">
        <w:rPr>
          <w:sz w:val="25"/>
          <w:szCs w:val="25"/>
        </w:rPr>
        <w:t>Friedlander</w:t>
      </w:r>
      <w:r w:rsidRPr="00147AFB">
        <w:rPr>
          <w:sz w:val="25"/>
          <w:szCs w:val="25"/>
        </w:rPr>
        <w:t>, from the Commission’s Administrative Law Division, will preside during this proceeding</w:t>
      </w:r>
    </w:p>
    <w:p w14:paraId="11D00488" w14:textId="6B407FFD" w:rsidR="0048796C" w:rsidRDefault="0048796C">
      <w:pPr>
        <w:spacing w:after="200" w:line="276" w:lineRule="auto"/>
        <w:rPr>
          <w:sz w:val="25"/>
          <w:szCs w:val="25"/>
        </w:rPr>
      </w:pPr>
      <w:r>
        <w:rPr>
          <w:sz w:val="25"/>
          <w:szCs w:val="25"/>
        </w:rPr>
        <w:br w:type="page"/>
      </w:r>
    </w:p>
    <w:p w14:paraId="247AECAC" w14:textId="77777777" w:rsidR="00147AFB" w:rsidRDefault="00147AFB" w:rsidP="00147AFB">
      <w:pPr>
        <w:pStyle w:val="ListParagraph"/>
        <w:rPr>
          <w:sz w:val="25"/>
          <w:szCs w:val="25"/>
        </w:rPr>
      </w:pPr>
    </w:p>
    <w:p w14:paraId="11D00489" w14:textId="77777777" w:rsidR="00147AFB" w:rsidRPr="00147AFB" w:rsidRDefault="00147AFB" w:rsidP="00147AFB">
      <w:pPr>
        <w:pStyle w:val="NoSpacing"/>
        <w:numPr>
          <w:ilvl w:val="0"/>
          <w:numId w:val="4"/>
        </w:numPr>
        <w:spacing w:line="264" w:lineRule="auto"/>
        <w:ind w:left="0" w:hanging="720"/>
        <w:rPr>
          <w:sz w:val="25"/>
          <w:szCs w:val="25"/>
        </w:rPr>
      </w:pPr>
      <w:r w:rsidRPr="00147AFB">
        <w:rPr>
          <w:sz w:val="25"/>
          <w:szCs w:val="25"/>
        </w:rPr>
        <w:t>The Commission will give parties notice of any other procedural phase of the proceeding in writing or on the record, as appropriate during this proceeding.</w:t>
      </w:r>
    </w:p>
    <w:p w14:paraId="11D0048A" w14:textId="77777777" w:rsidR="00147AFB" w:rsidRPr="00147AFB" w:rsidRDefault="00147AFB" w:rsidP="00147AFB">
      <w:pPr>
        <w:pStyle w:val="NoSpacing"/>
        <w:spacing w:line="264" w:lineRule="auto"/>
        <w:rPr>
          <w:sz w:val="25"/>
          <w:szCs w:val="25"/>
        </w:rPr>
      </w:pPr>
    </w:p>
    <w:p w14:paraId="11D0048B" w14:textId="5EAA7C82" w:rsidR="001758A3" w:rsidRPr="00FD6270" w:rsidRDefault="00147AFB" w:rsidP="001758A3">
      <w:pPr>
        <w:spacing w:line="264" w:lineRule="auto"/>
        <w:rPr>
          <w:sz w:val="25"/>
          <w:szCs w:val="25"/>
        </w:rPr>
      </w:pPr>
      <w:r w:rsidRPr="00044D3D">
        <w:rPr>
          <w:sz w:val="25"/>
          <w:szCs w:val="25"/>
        </w:rPr>
        <w:t>DATED at Ol</w:t>
      </w:r>
      <w:r>
        <w:rPr>
          <w:sz w:val="25"/>
          <w:szCs w:val="25"/>
        </w:rPr>
        <w:t xml:space="preserve">ympia, Washington, and effective </w:t>
      </w:r>
      <w:r w:rsidR="0048796C">
        <w:rPr>
          <w:sz w:val="25"/>
          <w:szCs w:val="25"/>
        </w:rPr>
        <w:t xml:space="preserve">September </w:t>
      </w:r>
      <w:r w:rsidR="00FE2A39">
        <w:rPr>
          <w:sz w:val="25"/>
          <w:szCs w:val="25"/>
        </w:rPr>
        <w:t>11</w:t>
      </w:r>
      <w:r w:rsidR="0048796C">
        <w:rPr>
          <w:sz w:val="25"/>
          <w:szCs w:val="25"/>
        </w:rPr>
        <w:t>, 2014.</w:t>
      </w:r>
    </w:p>
    <w:p w14:paraId="11D0048C" w14:textId="77777777" w:rsidR="001758A3" w:rsidRPr="00FD6270" w:rsidRDefault="001758A3" w:rsidP="001758A3">
      <w:pPr>
        <w:spacing w:line="264" w:lineRule="auto"/>
        <w:rPr>
          <w:sz w:val="25"/>
          <w:szCs w:val="25"/>
        </w:rPr>
      </w:pPr>
    </w:p>
    <w:p w14:paraId="11D0048D" w14:textId="5316E750" w:rsidR="001758A3" w:rsidRPr="00FD6270" w:rsidRDefault="001758A3" w:rsidP="001758A3">
      <w:pPr>
        <w:spacing w:line="264" w:lineRule="auto"/>
        <w:jc w:val="center"/>
        <w:rPr>
          <w:sz w:val="25"/>
          <w:szCs w:val="25"/>
        </w:rPr>
      </w:pPr>
      <w:r w:rsidRPr="00FD6270">
        <w:rPr>
          <w:sz w:val="25"/>
          <w:szCs w:val="25"/>
        </w:rPr>
        <w:t>WASHINGTON UTILITIES AND TRANSPORTATION COMMISSION</w:t>
      </w:r>
    </w:p>
    <w:p w14:paraId="11D0048E" w14:textId="77777777" w:rsidR="001758A3" w:rsidRDefault="001758A3" w:rsidP="001758A3">
      <w:pPr>
        <w:spacing w:line="264" w:lineRule="auto"/>
        <w:rPr>
          <w:sz w:val="25"/>
          <w:szCs w:val="25"/>
        </w:rPr>
      </w:pPr>
    </w:p>
    <w:p w14:paraId="73E806A9" w14:textId="77777777" w:rsidR="007E3F59" w:rsidRDefault="007E3F59" w:rsidP="001758A3">
      <w:pPr>
        <w:spacing w:line="264" w:lineRule="auto"/>
        <w:rPr>
          <w:sz w:val="25"/>
          <w:szCs w:val="25"/>
        </w:rPr>
      </w:pPr>
    </w:p>
    <w:p w14:paraId="2754692C" w14:textId="77777777" w:rsidR="007E3F59" w:rsidRPr="00FD6270" w:rsidRDefault="007E3F59" w:rsidP="001758A3">
      <w:pPr>
        <w:spacing w:line="264" w:lineRule="auto"/>
        <w:rPr>
          <w:sz w:val="25"/>
          <w:szCs w:val="25"/>
        </w:rPr>
      </w:pPr>
    </w:p>
    <w:p w14:paraId="11D00491" w14:textId="77777777" w:rsidR="001758A3" w:rsidRPr="00FD6270" w:rsidRDefault="001758A3" w:rsidP="001758A3">
      <w:pPr>
        <w:spacing w:line="264" w:lineRule="auto"/>
        <w:ind w:left="4320"/>
        <w:rPr>
          <w:sz w:val="25"/>
          <w:szCs w:val="25"/>
        </w:rPr>
      </w:pPr>
      <w:r w:rsidRPr="00FD6270">
        <w:rPr>
          <w:sz w:val="25"/>
          <w:szCs w:val="25"/>
        </w:rPr>
        <w:t>__________________________</w:t>
      </w:r>
    </w:p>
    <w:p w14:paraId="11D00492" w14:textId="77777777" w:rsidR="001758A3" w:rsidRPr="00FD6270" w:rsidRDefault="001758A3" w:rsidP="001758A3">
      <w:pPr>
        <w:spacing w:line="264" w:lineRule="auto"/>
        <w:rPr>
          <w:sz w:val="25"/>
          <w:szCs w:val="25"/>
        </w:rPr>
      </w:pP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r>
      <w:r w:rsidRPr="00FD6270">
        <w:rPr>
          <w:sz w:val="25"/>
          <w:szCs w:val="25"/>
        </w:rPr>
        <w:tab/>
        <w:t>GREGORY J. KOPTA</w:t>
      </w:r>
    </w:p>
    <w:p w14:paraId="11D00493" w14:textId="77777777" w:rsidR="001758A3" w:rsidRPr="00FD6270" w:rsidRDefault="001758A3" w:rsidP="001758A3">
      <w:pPr>
        <w:spacing w:line="264" w:lineRule="auto"/>
        <w:ind w:left="4320"/>
        <w:rPr>
          <w:sz w:val="25"/>
          <w:szCs w:val="25"/>
        </w:rPr>
      </w:pPr>
      <w:r w:rsidRPr="00FD6270">
        <w:rPr>
          <w:sz w:val="25"/>
          <w:szCs w:val="25"/>
        </w:rPr>
        <w:t>Administrative Law Judge</w:t>
      </w:r>
    </w:p>
    <w:p w14:paraId="11D00494" w14:textId="77777777" w:rsidR="001758A3" w:rsidRPr="00FD6270" w:rsidRDefault="001758A3" w:rsidP="001758A3">
      <w:pPr>
        <w:spacing w:line="264" w:lineRule="auto"/>
        <w:ind w:left="4320"/>
        <w:rPr>
          <w:sz w:val="25"/>
          <w:szCs w:val="25"/>
        </w:rPr>
      </w:pPr>
      <w:r w:rsidRPr="00FD6270">
        <w:rPr>
          <w:sz w:val="25"/>
          <w:szCs w:val="25"/>
        </w:rPr>
        <w:t>Director, Administrative Law Division</w:t>
      </w:r>
    </w:p>
    <w:p w14:paraId="01EAD4E6" w14:textId="77777777" w:rsidR="004631B0" w:rsidRDefault="004631B0" w:rsidP="008B0B5B">
      <w:pPr>
        <w:spacing w:line="264" w:lineRule="auto"/>
        <w:rPr>
          <w:sz w:val="25"/>
          <w:szCs w:val="25"/>
        </w:rPr>
      </w:pPr>
    </w:p>
    <w:p w14:paraId="3FE840A0" w14:textId="77777777" w:rsidR="00DA138F" w:rsidRDefault="00DA138F" w:rsidP="008B0B5B">
      <w:pPr>
        <w:spacing w:line="264" w:lineRule="auto"/>
        <w:rPr>
          <w:sz w:val="25"/>
          <w:szCs w:val="25"/>
        </w:rPr>
      </w:pPr>
    </w:p>
    <w:p w14:paraId="4C0423B3" w14:textId="77777777" w:rsidR="00DA138F" w:rsidRDefault="00DA138F" w:rsidP="008B0B5B">
      <w:pPr>
        <w:spacing w:line="264" w:lineRule="auto"/>
        <w:rPr>
          <w:sz w:val="25"/>
          <w:szCs w:val="25"/>
        </w:rPr>
      </w:pPr>
    </w:p>
    <w:p w14:paraId="55DA6CB5" w14:textId="77777777" w:rsidR="00DA138F" w:rsidRDefault="00DA138F" w:rsidP="008B0B5B">
      <w:pPr>
        <w:spacing w:line="264" w:lineRule="auto"/>
        <w:rPr>
          <w:sz w:val="25"/>
          <w:szCs w:val="25"/>
        </w:rPr>
      </w:pPr>
    </w:p>
    <w:p w14:paraId="37893E10" w14:textId="77777777" w:rsidR="00DA138F" w:rsidRDefault="00DA138F" w:rsidP="008B0B5B">
      <w:pPr>
        <w:spacing w:line="264" w:lineRule="auto"/>
        <w:rPr>
          <w:sz w:val="25"/>
          <w:szCs w:val="25"/>
        </w:rPr>
      </w:pPr>
    </w:p>
    <w:p w14:paraId="271EAB47" w14:textId="77777777" w:rsidR="00DA138F" w:rsidRDefault="00DA138F" w:rsidP="008B0B5B">
      <w:pPr>
        <w:spacing w:line="264" w:lineRule="auto"/>
        <w:rPr>
          <w:sz w:val="25"/>
          <w:szCs w:val="25"/>
        </w:rPr>
      </w:pPr>
    </w:p>
    <w:p w14:paraId="5E9D96DC" w14:textId="77777777" w:rsidR="00DA138F" w:rsidRDefault="00DA138F" w:rsidP="008B0B5B">
      <w:pPr>
        <w:spacing w:line="264" w:lineRule="auto"/>
        <w:rPr>
          <w:sz w:val="25"/>
          <w:szCs w:val="25"/>
        </w:rPr>
      </w:pPr>
    </w:p>
    <w:p w14:paraId="5EB16E7B" w14:textId="77777777" w:rsidR="00DA138F" w:rsidRDefault="00DA138F" w:rsidP="008B0B5B">
      <w:pPr>
        <w:spacing w:line="264" w:lineRule="auto"/>
        <w:rPr>
          <w:sz w:val="25"/>
          <w:szCs w:val="25"/>
        </w:rPr>
      </w:pPr>
    </w:p>
    <w:p w14:paraId="57E8487D" w14:textId="77777777" w:rsidR="00DA138F" w:rsidRDefault="00DA138F" w:rsidP="008B0B5B">
      <w:pPr>
        <w:spacing w:line="264" w:lineRule="auto"/>
        <w:rPr>
          <w:sz w:val="25"/>
          <w:szCs w:val="25"/>
        </w:rPr>
      </w:pPr>
    </w:p>
    <w:p w14:paraId="0531BB28" w14:textId="77777777" w:rsidR="00DA138F" w:rsidRDefault="00DA138F" w:rsidP="008B0B5B">
      <w:pPr>
        <w:spacing w:line="264" w:lineRule="auto"/>
        <w:rPr>
          <w:sz w:val="25"/>
          <w:szCs w:val="25"/>
        </w:rPr>
      </w:pPr>
    </w:p>
    <w:p w14:paraId="5FE5958B" w14:textId="77777777" w:rsidR="00DA138F" w:rsidRDefault="00DA138F" w:rsidP="008B0B5B">
      <w:pPr>
        <w:spacing w:line="264" w:lineRule="auto"/>
        <w:rPr>
          <w:sz w:val="25"/>
          <w:szCs w:val="25"/>
        </w:rPr>
      </w:pPr>
    </w:p>
    <w:p w14:paraId="05A6CF30" w14:textId="77777777" w:rsidR="00DA138F" w:rsidRDefault="00DA138F" w:rsidP="008B0B5B">
      <w:pPr>
        <w:spacing w:line="264" w:lineRule="auto"/>
        <w:rPr>
          <w:sz w:val="25"/>
          <w:szCs w:val="25"/>
        </w:rPr>
      </w:pPr>
    </w:p>
    <w:p w14:paraId="6B67282C" w14:textId="77777777" w:rsidR="00DA138F" w:rsidRDefault="00DA138F" w:rsidP="008B0B5B">
      <w:pPr>
        <w:spacing w:line="264" w:lineRule="auto"/>
        <w:rPr>
          <w:sz w:val="25"/>
          <w:szCs w:val="25"/>
        </w:rPr>
      </w:pPr>
    </w:p>
    <w:p w14:paraId="6F7D019D" w14:textId="77777777" w:rsidR="00DA138F" w:rsidRDefault="00DA138F" w:rsidP="008B0B5B">
      <w:pPr>
        <w:spacing w:line="264" w:lineRule="auto"/>
        <w:rPr>
          <w:sz w:val="25"/>
          <w:szCs w:val="25"/>
        </w:rPr>
      </w:pPr>
    </w:p>
    <w:p w14:paraId="29B3D7F3" w14:textId="77777777" w:rsidR="00DA138F" w:rsidRDefault="00DA138F" w:rsidP="008B0B5B">
      <w:pPr>
        <w:spacing w:line="264" w:lineRule="auto"/>
        <w:rPr>
          <w:sz w:val="25"/>
          <w:szCs w:val="25"/>
        </w:rPr>
      </w:pPr>
    </w:p>
    <w:p w14:paraId="73705F1D" w14:textId="77777777" w:rsidR="00DA138F" w:rsidRDefault="00DA138F" w:rsidP="008B0B5B">
      <w:pPr>
        <w:spacing w:line="264" w:lineRule="auto"/>
        <w:rPr>
          <w:sz w:val="25"/>
          <w:szCs w:val="25"/>
        </w:rPr>
      </w:pPr>
    </w:p>
    <w:p w14:paraId="38FDD392" w14:textId="77777777" w:rsidR="00DA138F" w:rsidRDefault="00DA138F" w:rsidP="008B0B5B">
      <w:pPr>
        <w:spacing w:line="264" w:lineRule="auto"/>
        <w:rPr>
          <w:sz w:val="25"/>
          <w:szCs w:val="25"/>
        </w:rPr>
      </w:pPr>
    </w:p>
    <w:p w14:paraId="7CAA6193" w14:textId="77777777" w:rsidR="00DA138F" w:rsidRDefault="00DA138F" w:rsidP="008B0B5B">
      <w:pPr>
        <w:spacing w:line="264" w:lineRule="auto"/>
        <w:rPr>
          <w:sz w:val="25"/>
          <w:szCs w:val="25"/>
        </w:rPr>
      </w:pPr>
    </w:p>
    <w:p w14:paraId="2F6E46EE" w14:textId="77777777" w:rsidR="00DA138F" w:rsidRDefault="00DA138F" w:rsidP="008B0B5B">
      <w:pPr>
        <w:spacing w:line="264" w:lineRule="auto"/>
        <w:rPr>
          <w:sz w:val="25"/>
          <w:szCs w:val="25"/>
        </w:rPr>
      </w:pPr>
    </w:p>
    <w:p w14:paraId="34A3DC1F" w14:textId="77777777" w:rsidR="00DA138F" w:rsidRDefault="00DA138F" w:rsidP="008B0B5B">
      <w:pPr>
        <w:spacing w:line="264" w:lineRule="auto"/>
        <w:rPr>
          <w:sz w:val="25"/>
          <w:szCs w:val="25"/>
        </w:rPr>
      </w:pPr>
    </w:p>
    <w:p w14:paraId="0D406BEE" w14:textId="77777777" w:rsidR="00DA138F" w:rsidRDefault="00DA138F" w:rsidP="008B0B5B">
      <w:pPr>
        <w:spacing w:line="264" w:lineRule="auto"/>
        <w:rPr>
          <w:sz w:val="25"/>
          <w:szCs w:val="25"/>
        </w:rPr>
      </w:pPr>
    </w:p>
    <w:p w14:paraId="7B7934B1" w14:textId="77777777" w:rsidR="00DA138F" w:rsidRDefault="00DA138F" w:rsidP="008B0B5B">
      <w:pPr>
        <w:spacing w:line="264" w:lineRule="auto"/>
        <w:rPr>
          <w:sz w:val="25"/>
          <w:szCs w:val="25"/>
        </w:rPr>
      </w:pPr>
    </w:p>
    <w:p w14:paraId="73E76315" w14:textId="77777777" w:rsidR="00DA138F" w:rsidRDefault="00DA138F" w:rsidP="008B0B5B">
      <w:pPr>
        <w:spacing w:line="264" w:lineRule="auto"/>
        <w:rPr>
          <w:sz w:val="25"/>
          <w:szCs w:val="25"/>
        </w:rPr>
      </w:pPr>
    </w:p>
    <w:p w14:paraId="0ED11557" w14:textId="77777777" w:rsidR="00DA138F" w:rsidRDefault="00DA138F" w:rsidP="008B0B5B">
      <w:pPr>
        <w:spacing w:line="264" w:lineRule="auto"/>
        <w:rPr>
          <w:sz w:val="25"/>
          <w:szCs w:val="25"/>
        </w:rPr>
      </w:pPr>
    </w:p>
    <w:p w14:paraId="062C7610" w14:textId="77777777" w:rsidR="00DA138F" w:rsidRDefault="00DA138F" w:rsidP="008B0B5B">
      <w:pPr>
        <w:spacing w:line="264" w:lineRule="auto"/>
        <w:rPr>
          <w:sz w:val="25"/>
          <w:szCs w:val="25"/>
        </w:rPr>
      </w:pPr>
    </w:p>
    <w:p w14:paraId="453EBAF8" w14:textId="77777777" w:rsidR="00DA138F" w:rsidRDefault="00DA138F" w:rsidP="008B0B5B">
      <w:pPr>
        <w:spacing w:line="264" w:lineRule="auto"/>
        <w:rPr>
          <w:sz w:val="25"/>
          <w:szCs w:val="25"/>
        </w:rPr>
      </w:pPr>
    </w:p>
    <w:p w14:paraId="11D004A8" w14:textId="7B4ED4A5" w:rsidR="008B0B5B" w:rsidRPr="00A72450" w:rsidRDefault="008B0B5B" w:rsidP="0048796C">
      <w:pPr>
        <w:spacing w:line="264" w:lineRule="auto"/>
        <w:rPr>
          <w:sz w:val="25"/>
          <w:szCs w:val="25"/>
        </w:rPr>
      </w:pPr>
      <w:r w:rsidRPr="00A72450">
        <w:rPr>
          <w:sz w:val="25"/>
          <w:szCs w:val="25"/>
        </w:rPr>
        <w:t>PLEASE NOTE:</w:t>
      </w:r>
      <w:r w:rsidR="0048796C">
        <w:rPr>
          <w:sz w:val="25"/>
          <w:szCs w:val="25"/>
        </w:rPr>
        <w:t xml:space="preserve">  T</w:t>
      </w:r>
      <w:r w:rsidRPr="00A72450">
        <w:rPr>
          <w:sz w:val="25"/>
          <w:szCs w:val="25"/>
        </w:rPr>
        <w: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1A40B348" w14:textId="77777777" w:rsidR="0048796C" w:rsidRDefault="0048796C" w:rsidP="008B0B5B">
      <w:pPr>
        <w:spacing w:line="264" w:lineRule="auto"/>
        <w:rPr>
          <w:sz w:val="25"/>
          <w:szCs w:val="25"/>
        </w:rPr>
      </w:pPr>
    </w:p>
    <w:p w14:paraId="11D004AA" w14:textId="3F2A9604" w:rsidR="008B0B5B" w:rsidRPr="00A72450" w:rsidRDefault="008B0B5B" w:rsidP="008B0B5B">
      <w:pPr>
        <w:spacing w:line="264" w:lineRule="auto"/>
        <w:rPr>
          <w:sz w:val="25"/>
          <w:szCs w:val="25"/>
        </w:rPr>
      </w:pPr>
      <w:r w:rsidRPr="00A72450">
        <w:rPr>
          <w:sz w:val="25"/>
          <w:szCs w:val="25"/>
        </w:rPr>
        <w:t xml:space="preserve">The information needed to provide an appropriate interpreter or other assistance should be stated below and returned to Washington Utilities and Transportation Commission, Attention:  </w:t>
      </w:r>
      <w:r w:rsidR="0048796C">
        <w:rPr>
          <w:sz w:val="25"/>
          <w:szCs w:val="25"/>
        </w:rPr>
        <w:t>Steven V. King</w:t>
      </w:r>
      <w:r w:rsidRPr="00A72450">
        <w:rPr>
          <w:sz w:val="25"/>
          <w:szCs w:val="25"/>
        </w:rPr>
        <w:t>, 1300 S. Evergreen Park Drive SW, P.O. Box 47250, Olympia, WA 98504-7250.  (</w:t>
      </w:r>
      <w:r w:rsidRPr="00A72450">
        <w:rPr>
          <w:sz w:val="25"/>
          <w:szCs w:val="25"/>
          <w:u w:val="single"/>
        </w:rPr>
        <w:t>PLEASE SUPPLY ALL REQUESTED INFORMATION</w:t>
      </w:r>
      <w:r w:rsidRPr="00A72450">
        <w:rPr>
          <w:sz w:val="25"/>
          <w:szCs w:val="25"/>
        </w:rPr>
        <w:t>)</w:t>
      </w:r>
    </w:p>
    <w:p w14:paraId="11D004AB" w14:textId="77777777" w:rsidR="008B0B5B" w:rsidRPr="00A72450" w:rsidRDefault="008B0B5B" w:rsidP="008B0B5B">
      <w:pPr>
        <w:pStyle w:val="Header"/>
        <w:tabs>
          <w:tab w:val="clear" w:pos="4320"/>
          <w:tab w:val="clear" w:pos="8640"/>
        </w:tabs>
        <w:spacing w:line="264" w:lineRule="auto"/>
        <w:rPr>
          <w:sz w:val="25"/>
          <w:szCs w:val="25"/>
        </w:rPr>
      </w:pPr>
    </w:p>
    <w:p w14:paraId="11D004AC" w14:textId="77777777" w:rsidR="008B0B5B" w:rsidRPr="00A72450" w:rsidRDefault="008B0B5B" w:rsidP="008B0B5B">
      <w:pPr>
        <w:spacing w:line="264" w:lineRule="auto"/>
        <w:rPr>
          <w:sz w:val="25"/>
          <w:szCs w:val="25"/>
        </w:rPr>
      </w:pPr>
      <w:r w:rsidRPr="00A72450">
        <w:rPr>
          <w:sz w:val="25"/>
          <w:szCs w:val="25"/>
        </w:rPr>
        <w:lastRenderedPageBreak/>
        <w:t>Docket:  _____________________________________________________________</w:t>
      </w:r>
    </w:p>
    <w:p w14:paraId="11D004AD" w14:textId="77777777" w:rsidR="008B0B5B" w:rsidRPr="00A72450" w:rsidRDefault="008B0B5B" w:rsidP="008B0B5B">
      <w:pPr>
        <w:spacing w:line="264" w:lineRule="auto"/>
        <w:rPr>
          <w:sz w:val="25"/>
          <w:szCs w:val="25"/>
        </w:rPr>
      </w:pPr>
    </w:p>
    <w:p w14:paraId="11D004AE" w14:textId="77777777" w:rsidR="008B0B5B" w:rsidRPr="00A72450" w:rsidRDefault="008B0B5B" w:rsidP="008B0B5B">
      <w:pPr>
        <w:spacing w:line="264" w:lineRule="auto"/>
        <w:rPr>
          <w:sz w:val="25"/>
          <w:szCs w:val="25"/>
        </w:rPr>
      </w:pPr>
      <w:r w:rsidRPr="00A72450">
        <w:rPr>
          <w:sz w:val="25"/>
          <w:szCs w:val="25"/>
        </w:rPr>
        <w:t>Case Name: __________________________________________________________</w:t>
      </w:r>
    </w:p>
    <w:p w14:paraId="11D004AF" w14:textId="77777777" w:rsidR="008B0B5B" w:rsidRPr="00A72450" w:rsidRDefault="008B0B5B" w:rsidP="008B0B5B">
      <w:pPr>
        <w:spacing w:line="264" w:lineRule="auto"/>
        <w:rPr>
          <w:sz w:val="25"/>
          <w:szCs w:val="25"/>
        </w:rPr>
      </w:pPr>
    </w:p>
    <w:p w14:paraId="11D004B0" w14:textId="77777777" w:rsidR="008B0B5B" w:rsidRPr="00A72450" w:rsidRDefault="008B0B5B" w:rsidP="008B0B5B">
      <w:pPr>
        <w:spacing w:line="264" w:lineRule="auto"/>
        <w:rPr>
          <w:sz w:val="25"/>
          <w:szCs w:val="25"/>
        </w:rPr>
      </w:pPr>
      <w:r w:rsidRPr="00A72450">
        <w:rPr>
          <w:sz w:val="25"/>
          <w:szCs w:val="25"/>
        </w:rPr>
        <w:t>Hearing Date: ______________________</w:t>
      </w:r>
      <w:r w:rsidRPr="00A72450">
        <w:rPr>
          <w:sz w:val="25"/>
          <w:szCs w:val="25"/>
        </w:rPr>
        <w:tab/>
        <w:t>Hearing Location:  __________________</w:t>
      </w:r>
    </w:p>
    <w:p w14:paraId="11D004B1" w14:textId="77777777" w:rsidR="008B0B5B" w:rsidRPr="00A72450" w:rsidRDefault="008B0B5B" w:rsidP="008B0B5B">
      <w:pPr>
        <w:spacing w:line="264" w:lineRule="auto"/>
        <w:rPr>
          <w:sz w:val="25"/>
          <w:szCs w:val="25"/>
        </w:rPr>
      </w:pPr>
    </w:p>
    <w:p w14:paraId="11D004B2" w14:textId="77777777" w:rsidR="008B0B5B" w:rsidRPr="00A72450" w:rsidRDefault="008B0B5B" w:rsidP="008B0B5B">
      <w:pPr>
        <w:spacing w:line="264" w:lineRule="auto"/>
        <w:rPr>
          <w:sz w:val="25"/>
          <w:szCs w:val="25"/>
        </w:rPr>
      </w:pPr>
      <w:r w:rsidRPr="00A72450">
        <w:rPr>
          <w:sz w:val="25"/>
          <w:szCs w:val="25"/>
        </w:rPr>
        <w:t>Primary Language: _____________________________________________________</w:t>
      </w:r>
    </w:p>
    <w:p w14:paraId="11D004B3" w14:textId="77777777" w:rsidR="008B0B5B" w:rsidRPr="00A72450" w:rsidRDefault="008B0B5B" w:rsidP="008B0B5B">
      <w:pPr>
        <w:spacing w:line="264" w:lineRule="auto"/>
        <w:rPr>
          <w:sz w:val="25"/>
          <w:szCs w:val="25"/>
        </w:rPr>
      </w:pPr>
    </w:p>
    <w:p w14:paraId="11D004B4" w14:textId="77777777" w:rsidR="008B0B5B" w:rsidRPr="00A72450" w:rsidRDefault="008B0B5B" w:rsidP="008B0B5B">
      <w:pPr>
        <w:spacing w:line="264" w:lineRule="auto"/>
        <w:rPr>
          <w:sz w:val="25"/>
          <w:szCs w:val="25"/>
        </w:rPr>
      </w:pPr>
      <w:r w:rsidRPr="00A72450">
        <w:rPr>
          <w:sz w:val="25"/>
          <w:szCs w:val="25"/>
        </w:rPr>
        <w:t>Hearing Impaired:  (Yes</w:t>
      </w:r>
      <w:proofErr w:type="gramStart"/>
      <w:r w:rsidRPr="00A72450">
        <w:rPr>
          <w:sz w:val="25"/>
          <w:szCs w:val="25"/>
        </w:rPr>
        <w:t>)_</w:t>
      </w:r>
      <w:proofErr w:type="gramEnd"/>
      <w:r w:rsidRPr="00A72450">
        <w:rPr>
          <w:sz w:val="25"/>
          <w:szCs w:val="25"/>
        </w:rPr>
        <w:t>______________________</w:t>
      </w:r>
      <w:r w:rsidRPr="00A72450">
        <w:rPr>
          <w:sz w:val="25"/>
          <w:szCs w:val="25"/>
        </w:rPr>
        <w:tab/>
        <w:t>(No)_________________</w:t>
      </w:r>
    </w:p>
    <w:p w14:paraId="11D004B5" w14:textId="77777777" w:rsidR="008B0B5B" w:rsidRPr="00A72450" w:rsidRDefault="008B0B5B" w:rsidP="008B0B5B">
      <w:pPr>
        <w:spacing w:line="264" w:lineRule="auto"/>
        <w:rPr>
          <w:sz w:val="25"/>
          <w:szCs w:val="25"/>
        </w:rPr>
      </w:pPr>
    </w:p>
    <w:p w14:paraId="11D004B6" w14:textId="77777777" w:rsidR="008B0B5B" w:rsidRPr="00A72450" w:rsidRDefault="008B0B5B" w:rsidP="008B0B5B">
      <w:pPr>
        <w:spacing w:line="264" w:lineRule="auto"/>
        <w:rPr>
          <w:sz w:val="25"/>
          <w:szCs w:val="25"/>
        </w:rPr>
      </w:pPr>
      <w:r w:rsidRPr="00A72450">
        <w:rPr>
          <w:sz w:val="25"/>
          <w:szCs w:val="25"/>
        </w:rPr>
        <w:t>Do you need a certified sign language interpreter</w:t>
      </w:r>
      <w:proofErr w:type="gramStart"/>
      <w:r w:rsidRPr="00A72450">
        <w:rPr>
          <w:sz w:val="25"/>
          <w:szCs w:val="25"/>
        </w:rPr>
        <w:t>?:</w:t>
      </w:r>
      <w:proofErr w:type="gramEnd"/>
    </w:p>
    <w:p w14:paraId="11D004B7" w14:textId="77777777" w:rsidR="008B0B5B" w:rsidRPr="00A72450" w:rsidRDefault="008B0B5B" w:rsidP="008B0B5B">
      <w:pPr>
        <w:spacing w:line="264" w:lineRule="auto"/>
        <w:rPr>
          <w:sz w:val="25"/>
          <w:szCs w:val="25"/>
        </w:rPr>
      </w:pPr>
    </w:p>
    <w:p w14:paraId="11D004B8" w14:textId="77777777" w:rsidR="008B0B5B" w:rsidRPr="00A72450" w:rsidRDefault="008B0B5B" w:rsidP="008B0B5B">
      <w:pPr>
        <w:spacing w:line="264" w:lineRule="auto"/>
        <w:ind w:left="720" w:firstLine="720"/>
        <w:rPr>
          <w:sz w:val="25"/>
          <w:szCs w:val="25"/>
        </w:rPr>
      </w:pPr>
      <w:r w:rsidRPr="00A72450">
        <w:rPr>
          <w:sz w:val="25"/>
          <w:szCs w:val="25"/>
        </w:rPr>
        <w:t>Visual__________________</w:t>
      </w:r>
      <w:r w:rsidRPr="00A72450">
        <w:rPr>
          <w:sz w:val="25"/>
          <w:szCs w:val="25"/>
        </w:rPr>
        <w:tab/>
        <w:t>Tactile__________________</w:t>
      </w:r>
    </w:p>
    <w:p w14:paraId="11D004B9" w14:textId="77777777" w:rsidR="008B0B5B" w:rsidRPr="00A72450" w:rsidRDefault="008B0B5B" w:rsidP="008B0B5B">
      <w:pPr>
        <w:spacing w:line="264" w:lineRule="auto"/>
        <w:rPr>
          <w:sz w:val="25"/>
          <w:szCs w:val="25"/>
        </w:rPr>
      </w:pPr>
    </w:p>
    <w:p w14:paraId="11D004BA" w14:textId="77777777" w:rsidR="008B0B5B" w:rsidRPr="00A72450" w:rsidRDefault="008B0B5B" w:rsidP="008B0B5B">
      <w:pPr>
        <w:spacing w:line="264" w:lineRule="auto"/>
        <w:rPr>
          <w:sz w:val="25"/>
          <w:szCs w:val="25"/>
        </w:rPr>
      </w:pPr>
      <w:r w:rsidRPr="00A72450">
        <w:rPr>
          <w:sz w:val="25"/>
          <w:szCs w:val="25"/>
        </w:rPr>
        <w:t>Other type of assistance needed:  __________________________________________</w:t>
      </w:r>
    </w:p>
    <w:p w14:paraId="11D004BB" w14:textId="77777777" w:rsidR="008B0B5B" w:rsidRPr="00A72450" w:rsidRDefault="008B0B5B" w:rsidP="008B0B5B">
      <w:pPr>
        <w:spacing w:line="264" w:lineRule="auto"/>
        <w:rPr>
          <w:sz w:val="25"/>
          <w:szCs w:val="25"/>
        </w:rPr>
      </w:pPr>
    </w:p>
    <w:p w14:paraId="11D004BC" w14:textId="77777777" w:rsidR="008B0B5B" w:rsidRPr="00A72450" w:rsidRDefault="008B0B5B" w:rsidP="008B0B5B">
      <w:pPr>
        <w:spacing w:line="264" w:lineRule="auto"/>
        <w:rPr>
          <w:sz w:val="25"/>
          <w:szCs w:val="25"/>
        </w:rPr>
      </w:pPr>
      <w:r w:rsidRPr="00A72450">
        <w:rPr>
          <w:sz w:val="25"/>
          <w:szCs w:val="25"/>
        </w:rPr>
        <w:t>English-speaking person who can be contacted if there are questions:</w:t>
      </w:r>
    </w:p>
    <w:p w14:paraId="11D004BD" w14:textId="77777777" w:rsidR="008B0B5B" w:rsidRPr="00A72450" w:rsidRDefault="008B0B5B" w:rsidP="008B0B5B">
      <w:pPr>
        <w:spacing w:line="264" w:lineRule="auto"/>
        <w:rPr>
          <w:sz w:val="25"/>
          <w:szCs w:val="25"/>
        </w:rPr>
      </w:pPr>
    </w:p>
    <w:p w14:paraId="11D004BE" w14:textId="77777777" w:rsidR="008B0B5B" w:rsidRPr="00A72450" w:rsidRDefault="008B0B5B" w:rsidP="008B0B5B">
      <w:pPr>
        <w:spacing w:line="264" w:lineRule="auto"/>
        <w:rPr>
          <w:sz w:val="25"/>
          <w:szCs w:val="25"/>
        </w:rPr>
      </w:pPr>
      <w:r w:rsidRPr="00A72450">
        <w:rPr>
          <w:sz w:val="25"/>
          <w:szCs w:val="25"/>
        </w:rPr>
        <w:t>Name:  _______________________________</w:t>
      </w:r>
    </w:p>
    <w:p w14:paraId="11D004BF" w14:textId="77777777" w:rsidR="008B0B5B" w:rsidRPr="00A72450" w:rsidRDefault="008B0B5B" w:rsidP="008B0B5B">
      <w:pPr>
        <w:spacing w:line="264" w:lineRule="auto"/>
        <w:rPr>
          <w:sz w:val="25"/>
          <w:szCs w:val="25"/>
        </w:rPr>
      </w:pPr>
      <w:r w:rsidRPr="00A72450">
        <w:rPr>
          <w:sz w:val="25"/>
          <w:szCs w:val="25"/>
        </w:rPr>
        <w:t>Address:  _____________________________</w:t>
      </w:r>
    </w:p>
    <w:p w14:paraId="11D004C0" w14:textId="77777777" w:rsidR="008B0B5B" w:rsidRPr="00A72450" w:rsidRDefault="008B0B5B" w:rsidP="008B0B5B">
      <w:pPr>
        <w:spacing w:line="264" w:lineRule="auto"/>
        <w:rPr>
          <w:sz w:val="25"/>
          <w:szCs w:val="25"/>
        </w:rPr>
      </w:pPr>
      <w:r w:rsidRPr="00A72450">
        <w:rPr>
          <w:sz w:val="25"/>
          <w:szCs w:val="25"/>
        </w:rPr>
        <w:t>_____________________________________</w:t>
      </w:r>
    </w:p>
    <w:p w14:paraId="11D004C1" w14:textId="77777777" w:rsidR="008B0B5B" w:rsidRPr="00A72450" w:rsidRDefault="008B0B5B" w:rsidP="008B0B5B">
      <w:pPr>
        <w:spacing w:line="264" w:lineRule="auto"/>
        <w:rPr>
          <w:sz w:val="25"/>
          <w:szCs w:val="25"/>
        </w:rPr>
      </w:pPr>
      <w:r w:rsidRPr="00A72450">
        <w:rPr>
          <w:sz w:val="25"/>
          <w:szCs w:val="25"/>
        </w:rPr>
        <w:lastRenderedPageBreak/>
        <w:t>Phone No.:  (____</w:t>
      </w:r>
      <w:proofErr w:type="gramStart"/>
      <w:r w:rsidRPr="00A72450">
        <w:rPr>
          <w:sz w:val="25"/>
          <w:szCs w:val="25"/>
        </w:rPr>
        <w:t>)_</w:t>
      </w:r>
      <w:proofErr w:type="gramEnd"/>
      <w:r w:rsidRPr="00A72450">
        <w:rPr>
          <w:sz w:val="25"/>
          <w:szCs w:val="25"/>
        </w:rPr>
        <w:t>_____________________</w:t>
      </w:r>
    </w:p>
    <w:p w14:paraId="11D004C2" w14:textId="77777777" w:rsidR="008B0B5B" w:rsidRDefault="008B0B5B">
      <w:bookmarkStart w:id="0" w:name="_GoBack"/>
      <w:bookmarkEnd w:id="0"/>
    </w:p>
    <w:sectPr w:rsidR="008B0B5B" w:rsidSect="00FA7070">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0F53F" w14:textId="77777777" w:rsidR="002978D5" w:rsidRDefault="002978D5" w:rsidP="001758A3">
      <w:r>
        <w:separator/>
      </w:r>
    </w:p>
  </w:endnote>
  <w:endnote w:type="continuationSeparator" w:id="0">
    <w:p w14:paraId="004F9E49" w14:textId="77777777" w:rsidR="002978D5" w:rsidRDefault="002978D5" w:rsidP="0017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B912E" w14:textId="77777777" w:rsidR="002978D5" w:rsidRDefault="002978D5" w:rsidP="001758A3">
      <w:r>
        <w:separator/>
      </w:r>
    </w:p>
  </w:footnote>
  <w:footnote w:type="continuationSeparator" w:id="0">
    <w:p w14:paraId="5320D711" w14:textId="77777777" w:rsidR="002978D5" w:rsidRDefault="002978D5" w:rsidP="001758A3">
      <w:r>
        <w:continuationSeparator/>
      </w:r>
    </w:p>
  </w:footnote>
  <w:footnote w:id="1">
    <w:p w14:paraId="11D004CC" w14:textId="77777777" w:rsidR="00EC4220" w:rsidRPr="0048796C" w:rsidRDefault="00EC4220" w:rsidP="00EC4220">
      <w:pPr>
        <w:pStyle w:val="FootnoteText"/>
        <w:rPr>
          <w:sz w:val="22"/>
          <w:szCs w:val="22"/>
        </w:rPr>
      </w:pPr>
      <w:r w:rsidRPr="0048796C">
        <w:rPr>
          <w:rStyle w:val="FootnoteReference"/>
          <w:sz w:val="22"/>
          <w:szCs w:val="22"/>
        </w:rPr>
        <w:footnoteRef/>
      </w:r>
      <w:r w:rsidRPr="0048796C">
        <w:rPr>
          <w:sz w:val="22"/>
          <w:szCs w:val="22"/>
        </w:rPr>
        <w:t xml:space="preserve"> WAC 480-15-800(2) also expressly grants customers up to nine months to file a complaint or claim.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9" w14:textId="43D1F0B6" w:rsidR="00D073CB" w:rsidRPr="00731EBB" w:rsidRDefault="00D073CB">
    <w:pPr>
      <w:pStyle w:val="Header"/>
      <w:tabs>
        <w:tab w:val="clear" w:pos="4320"/>
        <w:tab w:val="clear" w:pos="8640"/>
        <w:tab w:val="right" w:pos="8500"/>
      </w:tabs>
      <w:rPr>
        <w:rStyle w:val="PageNumber"/>
        <w:b/>
        <w:bCs/>
        <w:sz w:val="20"/>
        <w:szCs w:val="20"/>
        <w:lang w:val="fr-FR"/>
      </w:rPr>
    </w:pPr>
    <w:r w:rsidRPr="00731EBB">
      <w:rPr>
        <w:b/>
        <w:bCs/>
        <w:sz w:val="20"/>
        <w:szCs w:val="20"/>
      </w:rPr>
      <w:t xml:space="preserve">DOCKET </w:t>
    </w:r>
    <w:r w:rsidR="004631B0">
      <w:rPr>
        <w:b/>
        <w:bCs/>
        <w:sz w:val="20"/>
        <w:szCs w:val="20"/>
      </w:rPr>
      <w:t>TV-132030</w:t>
    </w:r>
    <w:r w:rsidRPr="00731EBB">
      <w:rPr>
        <w:b/>
        <w:bCs/>
        <w:sz w:val="20"/>
        <w:szCs w:val="20"/>
        <w:lang w:val="fr-FR"/>
      </w:rPr>
      <w:tab/>
      <w:t xml:space="preserve">PAGE </w:t>
    </w:r>
    <w:r w:rsidRPr="00731EBB">
      <w:rPr>
        <w:rStyle w:val="PageNumber"/>
        <w:b/>
        <w:bCs/>
        <w:sz w:val="20"/>
        <w:szCs w:val="20"/>
      </w:rPr>
      <w:fldChar w:fldCharType="begin"/>
    </w:r>
    <w:r w:rsidRPr="00731EBB">
      <w:rPr>
        <w:rStyle w:val="PageNumber"/>
        <w:b/>
        <w:bCs/>
        <w:sz w:val="20"/>
        <w:szCs w:val="20"/>
        <w:lang w:val="fr-FR"/>
      </w:rPr>
      <w:instrText xml:space="preserve"> PAGE </w:instrText>
    </w:r>
    <w:r w:rsidRPr="00731EBB">
      <w:rPr>
        <w:rStyle w:val="PageNumber"/>
        <w:b/>
        <w:bCs/>
        <w:sz w:val="20"/>
        <w:szCs w:val="20"/>
      </w:rPr>
      <w:fldChar w:fldCharType="separate"/>
    </w:r>
    <w:r w:rsidR="0002155A">
      <w:rPr>
        <w:rStyle w:val="PageNumber"/>
        <w:b/>
        <w:bCs/>
        <w:noProof/>
        <w:sz w:val="20"/>
        <w:szCs w:val="20"/>
        <w:lang w:val="fr-FR"/>
      </w:rPr>
      <w:t>11</w:t>
    </w:r>
    <w:r w:rsidRPr="00731EBB">
      <w:rPr>
        <w:rStyle w:val="PageNumber"/>
        <w:b/>
        <w:bCs/>
        <w:sz w:val="20"/>
        <w:szCs w:val="20"/>
      </w:rPr>
      <w:fldChar w:fldCharType="end"/>
    </w:r>
  </w:p>
  <w:p w14:paraId="11D004CA" w14:textId="77777777" w:rsidR="00D073CB" w:rsidRPr="00731EBB" w:rsidRDefault="00D073CB">
    <w:pPr>
      <w:pStyle w:val="Header"/>
      <w:tabs>
        <w:tab w:val="left" w:pos="7000"/>
      </w:tabs>
      <w:rPr>
        <w:rStyle w:val="PageNumber"/>
        <w:b/>
        <w:bCs/>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04CB" w14:textId="4ABC0701" w:rsidR="00D073CB" w:rsidRPr="009208DD" w:rsidRDefault="00D073CB" w:rsidP="00FA7070">
    <w:pPr>
      <w:pStyle w:val="Header"/>
      <w:tabs>
        <w:tab w:val="clear" w:pos="4320"/>
        <w:tab w:val="clear" w:pos="8640"/>
        <w:tab w:val="right" w:pos="8500"/>
      </w:tabs>
      <w:rPr>
        <w:b/>
        <w:sz w:val="20"/>
        <w:szCs w:val="20"/>
      </w:rPr>
    </w:pPr>
    <w:r>
      <w:tab/>
    </w:r>
    <w:r w:rsidR="009208DD" w:rsidRPr="009208DD">
      <w:rPr>
        <w:b/>
        <w:sz w:val="20"/>
        <w:szCs w:val="20"/>
      </w:rPr>
      <w:t>[Service Date September 11,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7537"/>
    <w:multiLevelType w:val="hybridMultilevel"/>
    <w:tmpl w:val="67CC8B94"/>
    <w:lvl w:ilvl="0" w:tplc="9932BF3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444567"/>
    <w:multiLevelType w:val="hybridMultilevel"/>
    <w:tmpl w:val="F65E0678"/>
    <w:lvl w:ilvl="0" w:tplc="31088440">
      <w:start w:val="1"/>
      <w:numFmt w:val="decimal"/>
      <w:lvlText w:val="%1"/>
      <w:lvlJc w:val="left"/>
      <w:pPr>
        <w:tabs>
          <w:tab w:val="num" w:pos="1440"/>
        </w:tabs>
        <w:ind w:left="720" w:hanging="720"/>
      </w:pPr>
      <w:rPr>
        <w:rFonts w:ascii="Times New Roman" w:hAnsi="Times New Roman" w:hint="default"/>
        <w:b w:val="0"/>
        <w:i/>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9587D61"/>
    <w:multiLevelType w:val="hybridMultilevel"/>
    <w:tmpl w:val="3140EE2A"/>
    <w:lvl w:ilvl="0" w:tplc="81DEB9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572AC5"/>
    <w:multiLevelType w:val="hybridMultilevel"/>
    <w:tmpl w:val="74C2B630"/>
    <w:lvl w:ilvl="0" w:tplc="DA4A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D35AD"/>
    <w:multiLevelType w:val="hybridMultilevel"/>
    <w:tmpl w:val="A6048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A3"/>
    <w:rsid w:val="00007EAA"/>
    <w:rsid w:val="0002155A"/>
    <w:rsid w:val="00033BB3"/>
    <w:rsid w:val="000406C6"/>
    <w:rsid w:val="0005376D"/>
    <w:rsid w:val="00054434"/>
    <w:rsid w:val="0007560F"/>
    <w:rsid w:val="00083C19"/>
    <w:rsid w:val="00097BAD"/>
    <w:rsid w:val="000B5854"/>
    <w:rsid w:val="000C71B0"/>
    <w:rsid w:val="00106DB3"/>
    <w:rsid w:val="00114783"/>
    <w:rsid w:val="00147AFB"/>
    <w:rsid w:val="00170382"/>
    <w:rsid w:val="001758A3"/>
    <w:rsid w:val="00183CBB"/>
    <w:rsid w:val="001B4F07"/>
    <w:rsid w:val="001D410C"/>
    <w:rsid w:val="0020562F"/>
    <w:rsid w:val="00240E73"/>
    <w:rsid w:val="00251F1F"/>
    <w:rsid w:val="00265D96"/>
    <w:rsid w:val="00274B17"/>
    <w:rsid w:val="002978D5"/>
    <w:rsid w:val="002E100A"/>
    <w:rsid w:val="002E2C45"/>
    <w:rsid w:val="002F2100"/>
    <w:rsid w:val="00321B4A"/>
    <w:rsid w:val="00342EC8"/>
    <w:rsid w:val="0035313A"/>
    <w:rsid w:val="00362FAF"/>
    <w:rsid w:val="003764A9"/>
    <w:rsid w:val="00377D1E"/>
    <w:rsid w:val="003B0A37"/>
    <w:rsid w:val="003B14C9"/>
    <w:rsid w:val="003B3115"/>
    <w:rsid w:val="003C11F3"/>
    <w:rsid w:val="003E46E8"/>
    <w:rsid w:val="003F37E1"/>
    <w:rsid w:val="00400280"/>
    <w:rsid w:val="00435C1A"/>
    <w:rsid w:val="00450771"/>
    <w:rsid w:val="004631B0"/>
    <w:rsid w:val="00467C3B"/>
    <w:rsid w:val="0048796C"/>
    <w:rsid w:val="00490F04"/>
    <w:rsid w:val="004B168D"/>
    <w:rsid w:val="004E2AC6"/>
    <w:rsid w:val="004E5519"/>
    <w:rsid w:val="004F030F"/>
    <w:rsid w:val="004F7A20"/>
    <w:rsid w:val="0050181A"/>
    <w:rsid w:val="005269A0"/>
    <w:rsid w:val="005507D1"/>
    <w:rsid w:val="00551AC5"/>
    <w:rsid w:val="005636DC"/>
    <w:rsid w:val="00582134"/>
    <w:rsid w:val="00595D70"/>
    <w:rsid w:val="005C0188"/>
    <w:rsid w:val="00601764"/>
    <w:rsid w:val="006043E2"/>
    <w:rsid w:val="00626669"/>
    <w:rsid w:val="0063273D"/>
    <w:rsid w:val="00635173"/>
    <w:rsid w:val="00637CBD"/>
    <w:rsid w:val="00641CC2"/>
    <w:rsid w:val="00657E75"/>
    <w:rsid w:val="00687A82"/>
    <w:rsid w:val="0069330C"/>
    <w:rsid w:val="00694CB7"/>
    <w:rsid w:val="0069604A"/>
    <w:rsid w:val="006A32A5"/>
    <w:rsid w:val="006A63F7"/>
    <w:rsid w:val="006C72A9"/>
    <w:rsid w:val="00704A71"/>
    <w:rsid w:val="00713BD4"/>
    <w:rsid w:val="007174D7"/>
    <w:rsid w:val="00722376"/>
    <w:rsid w:val="007349B1"/>
    <w:rsid w:val="00764C1E"/>
    <w:rsid w:val="00790A02"/>
    <w:rsid w:val="007A4C0A"/>
    <w:rsid w:val="007B1B42"/>
    <w:rsid w:val="007C1305"/>
    <w:rsid w:val="007D13D8"/>
    <w:rsid w:val="007E3F59"/>
    <w:rsid w:val="007E417C"/>
    <w:rsid w:val="007F1C1C"/>
    <w:rsid w:val="007F2202"/>
    <w:rsid w:val="007F6224"/>
    <w:rsid w:val="00811D57"/>
    <w:rsid w:val="008178F8"/>
    <w:rsid w:val="00854CF4"/>
    <w:rsid w:val="00871085"/>
    <w:rsid w:val="00871E8F"/>
    <w:rsid w:val="008817B5"/>
    <w:rsid w:val="008873D0"/>
    <w:rsid w:val="008A4174"/>
    <w:rsid w:val="008B0B5B"/>
    <w:rsid w:val="008D6FD5"/>
    <w:rsid w:val="008E16D0"/>
    <w:rsid w:val="008E7AD5"/>
    <w:rsid w:val="00903611"/>
    <w:rsid w:val="0091279A"/>
    <w:rsid w:val="009208DD"/>
    <w:rsid w:val="0093406A"/>
    <w:rsid w:val="00935174"/>
    <w:rsid w:val="00937753"/>
    <w:rsid w:val="00965790"/>
    <w:rsid w:val="009B565D"/>
    <w:rsid w:val="00A53745"/>
    <w:rsid w:val="00A71588"/>
    <w:rsid w:val="00A91856"/>
    <w:rsid w:val="00AA3EA3"/>
    <w:rsid w:val="00AA5019"/>
    <w:rsid w:val="00AC3517"/>
    <w:rsid w:val="00B5018F"/>
    <w:rsid w:val="00B72CDC"/>
    <w:rsid w:val="00B97C77"/>
    <w:rsid w:val="00BD7339"/>
    <w:rsid w:val="00BF3D0C"/>
    <w:rsid w:val="00C115CE"/>
    <w:rsid w:val="00C2253B"/>
    <w:rsid w:val="00C31319"/>
    <w:rsid w:val="00C37244"/>
    <w:rsid w:val="00C4032D"/>
    <w:rsid w:val="00C521C8"/>
    <w:rsid w:val="00C56D78"/>
    <w:rsid w:val="00C778B8"/>
    <w:rsid w:val="00C93475"/>
    <w:rsid w:val="00CC66A0"/>
    <w:rsid w:val="00CD6747"/>
    <w:rsid w:val="00CF7768"/>
    <w:rsid w:val="00D073CB"/>
    <w:rsid w:val="00D461F3"/>
    <w:rsid w:val="00D65D5F"/>
    <w:rsid w:val="00D85ACD"/>
    <w:rsid w:val="00DA138F"/>
    <w:rsid w:val="00DA3E71"/>
    <w:rsid w:val="00DA4685"/>
    <w:rsid w:val="00E242F4"/>
    <w:rsid w:val="00E42559"/>
    <w:rsid w:val="00E67BB9"/>
    <w:rsid w:val="00E67CD9"/>
    <w:rsid w:val="00E7568C"/>
    <w:rsid w:val="00EC0EB7"/>
    <w:rsid w:val="00EC19B9"/>
    <w:rsid w:val="00EC4220"/>
    <w:rsid w:val="00ED2177"/>
    <w:rsid w:val="00F06EF5"/>
    <w:rsid w:val="00F12FEE"/>
    <w:rsid w:val="00F24B8A"/>
    <w:rsid w:val="00F43510"/>
    <w:rsid w:val="00F53471"/>
    <w:rsid w:val="00F5713A"/>
    <w:rsid w:val="00F60820"/>
    <w:rsid w:val="00F678A0"/>
    <w:rsid w:val="00F914CA"/>
    <w:rsid w:val="00F92A95"/>
    <w:rsid w:val="00FA7070"/>
    <w:rsid w:val="00FC0BFA"/>
    <w:rsid w:val="00FC188D"/>
    <w:rsid w:val="00FE2A39"/>
    <w:rsid w:val="00FF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8A3"/>
    <w:pPr>
      <w:tabs>
        <w:tab w:val="center" w:pos="4320"/>
        <w:tab w:val="right" w:pos="8640"/>
      </w:tabs>
    </w:pPr>
  </w:style>
  <w:style w:type="character" w:customStyle="1" w:styleId="HeaderChar">
    <w:name w:val="Header Char"/>
    <w:basedOn w:val="DefaultParagraphFont"/>
    <w:link w:val="Header"/>
    <w:rsid w:val="001758A3"/>
    <w:rPr>
      <w:rFonts w:ascii="Times New Roman" w:eastAsia="Times New Roman" w:hAnsi="Times New Roman" w:cs="Times New Roman"/>
      <w:sz w:val="24"/>
      <w:szCs w:val="24"/>
    </w:rPr>
  </w:style>
  <w:style w:type="character" w:styleId="PageNumber">
    <w:name w:val="page number"/>
    <w:basedOn w:val="DefaultParagraphFont"/>
    <w:rsid w:val="001758A3"/>
  </w:style>
  <w:style w:type="paragraph" w:customStyle="1" w:styleId="FindingsConclusions">
    <w:name w:val="Findings &amp; Conclusions"/>
    <w:basedOn w:val="Normal"/>
    <w:rsid w:val="001758A3"/>
    <w:pPr>
      <w:numPr>
        <w:numId w:val="1"/>
      </w:numPr>
    </w:pPr>
  </w:style>
  <w:style w:type="paragraph" w:styleId="FootnoteText">
    <w:name w:val="footnote text"/>
    <w:basedOn w:val="Normal"/>
    <w:link w:val="FootnoteTextChar"/>
    <w:semiHidden/>
    <w:rsid w:val="001758A3"/>
    <w:rPr>
      <w:sz w:val="20"/>
      <w:szCs w:val="20"/>
    </w:rPr>
  </w:style>
  <w:style w:type="character" w:customStyle="1" w:styleId="FootnoteTextChar">
    <w:name w:val="Footnote Text Char"/>
    <w:basedOn w:val="DefaultParagraphFont"/>
    <w:link w:val="FootnoteText"/>
    <w:semiHidden/>
    <w:rsid w:val="001758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758A3"/>
    <w:rPr>
      <w:vertAlign w:val="superscript"/>
    </w:rPr>
  </w:style>
  <w:style w:type="paragraph" w:styleId="NoSpacing">
    <w:name w:val="No Spacing"/>
    <w:uiPriority w:val="1"/>
    <w:qFormat/>
    <w:rsid w:val="001758A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58A3"/>
    <w:pPr>
      <w:tabs>
        <w:tab w:val="center" w:pos="4680"/>
        <w:tab w:val="right" w:pos="9360"/>
      </w:tabs>
    </w:pPr>
  </w:style>
  <w:style w:type="character" w:customStyle="1" w:styleId="FooterChar">
    <w:name w:val="Footer Char"/>
    <w:basedOn w:val="DefaultParagraphFont"/>
    <w:link w:val="Footer"/>
    <w:uiPriority w:val="99"/>
    <w:rsid w:val="001758A3"/>
    <w:rPr>
      <w:rFonts w:ascii="Times New Roman" w:eastAsia="Times New Roman" w:hAnsi="Times New Roman" w:cs="Times New Roman"/>
      <w:sz w:val="24"/>
      <w:szCs w:val="24"/>
    </w:rPr>
  </w:style>
  <w:style w:type="paragraph" w:styleId="ListParagraph">
    <w:name w:val="List Paragraph"/>
    <w:basedOn w:val="Normal"/>
    <w:uiPriority w:val="34"/>
    <w:qFormat/>
    <w:rsid w:val="00641CC2"/>
    <w:pPr>
      <w:ind w:left="720"/>
      <w:contextualSpacing/>
    </w:pPr>
  </w:style>
  <w:style w:type="paragraph" w:customStyle="1" w:styleId="Default">
    <w:name w:val="Default"/>
    <w:rsid w:val="007F62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7AFB"/>
    <w:rPr>
      <w:color w:val="0000FF" w:themeColor="hyperlink"/>
      <w:u w:val="single"/>
    </w:rPr>
  </w:style>
  <w:style w:type="character" w:styleId="CommentReference">
    <w:name w:val="annotation reference"/>
    <w:basedOn w:val="DefaultParagraphFont"/>
    <w:uiPriority w:val="99"/>
    <w:semiHidden/>
    <w:unhideWhenUsed/>
    <w:rsid w:val="00033BB3"/>
    <w:rPr>
      <w:sz w:val="16"/>
      <w:szCs w:val="16"/>
    </w:rPr>
  </w:style>
  <w:style w:type="paragraph" w:styleId="CommentText">
    <w:name w:val="annotation text"/>
    <w:basedOn w:val="Normal"/>
    <w:link w:val="CommentTextChar"/>
    <w:uiPriority w:val="99"/>
    <w:semiHidden/>
    <w:unhideWhenUsed/>
    <w:rsid w:val="00033BB3"/>
    <w:rPr>
      <w:sz w:val="20"/>
      <w:szCs w:val="20"/>
    </w:rPr>
  </w:style>
  <w:style w:type="character" w:customStyle="1" w:styleId="CommentTextChar">
    <w:name w:val="Comment Text Char"/>
    <w:basedOn w:val="DefaultParagraphFont"/>
    <w:link w:val="CommentText"/>
    <w:uiPriority w:val="99"/>
    <w:semiHidden/>
    <w:rsid w:val="00033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3BB3"/>
    <w:rPr>
      <w:b/>
      <w:bCs/>
    </w:rPr>
  </w:style>
  <w:style w:type="character" w:customStyle="1" w:styleId="CommentSubjectChar">
    <w:name w:val="Comment Subject Char"/>
    <w:basedOn w:val="CommentTextChar"/>
    <w:link w:val="CommentSubject"/>
    <w:uiPriority w:val="99"/>
    <w:semiHidden/>
    <w:rsid w:val="00033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3BB3"/>
    <w:rPr>
      <w:rFonts w:ascii="Tahoma" w:hAnsi="Tahoma" w:cs="Tahoma"/>
      <w:sz w:val="16"/>
      <w:szCs w:val="16"/>
    </w:rPr>
  </w:style>
  <w:style w:type="character" w:customStyle="1" w:styleId="BalloonTextChar">
    <w:name w:val="Balloon Text Char"/>
    <w:basedOn w:val="DefaultParagraphFont"/>
    <w:link w:val="BalloonText"/>
    <w:uiPriority w:val="99"/>
    <w:semiHidden/>
    <w:rsid w:val="00033B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hearer@utc.wa.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2014-09-11T07:00:00+00:00</Date1>
    <IsDocumentOrder xmlns="dc463f71-b30c-4ab2-9473-d307f9d35888" xsi:nil="true"/>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14A9A9-7211-4807-8ACB-7D25CFD8B2FA}"/>
</file>

<file path=customXml/itemProps2.xml><?xml version="1.0" encoding="utf-8"?>
<ds:datastoreItem xmlns:ds="http://schemas.openxmlformats.org/officeDocument/2006/customXml" ds:itemID="{921CD074-D1E3-41E4-B1EF-6E563FBC9457}"/>
</file>

<file path=customXml/itemProps3.xml><?xml version="1.0" encoding="utf-8"?>
<ds:datastoreItem xmlns:ds="http://schemas.openxmlformats.org/officeDocument/2006/customXml" ds:itemID="{81437D17-697D-412D-AC87-7141EA2007F2}"/>
</file>

<file path=customXml/itemProps4.xml><?xml version="1.0" encoding="utf-8"?>
<ds:datastoreItem xmlns:ds="http://schemas.openxmlformats.org/officeDocument/2006/customXml" ds:itemID="{FBB1800F-6A08-4AE4-8FA6-71EC9C773D06}"/>
</file>

<file path=customXml/itemProps5.xml><?xml version="1.0" encoding="utf-8"?>
<ds:datastoreItem xmlns:ds="http://schemas.openxmlformats.org/officeDocument/2006/customXml" ds:itemID="{1E378E4F-D69B-4CAE-A852-6F7D371CC5F0}"/>
</file>

<file path=docProps/app.xml><?xml version="1.0" encoding="utf-8"?>
<Properties xmlns="http://schemas.openxmlformats.org/officeDocument/2006/extended-properties" xmlns:vt="http://schemas.openxmlformats.org/officeDocument/2006/docPropsVTypes">
  <Template>Normal</Template>
  <TotalTime>0</TotalTime>
  <Pages>11</Pages>
  <Words>2590</Words>
  <Characters>14767</Characters>
  <Application>Microsoft Office Word</Application>
  <DocSecurity>0</DocSecurity>
  <Lines>123</Lines>
  <Paragraphs>34</Paragraphs>
  <ScaleCrop>false</ScaleCrop>
  <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2014-09-11T21:26:00Z</dcterms:created>
  <dcterms:modified xsi:type="dcterms:W3CDTF">2014-09-11T21:26:00Z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