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0B" w:rsidRDefault="0024010B" w:rsidP="005D4640"/>
    <w:p w:rsidR="003D3402" w:rsidRDefault="00AC1B02" w:rsidP="005D4640">
      <w:r>
        <w:t>March 28, 2013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42B">
        <w:rPr>
          <w:b/>
          <w:i/>
          <w:color w:val="000000"/>
        </w:rPr>
        <w:t xml:space="preserve">VIA </w:t>
      </w:r>
      <w:r>
        <w:rPr>
          <w:b/>
          <w:i/>
          <w:color w:val="000000"/>
        </w:rPr>
        <w:t>ELECTRONIC FILING</w:t>
      </w:r>
    </w:p>
    <w:p w:rsidR="00580FCF" w:rsidRPr="002F542B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b/>
          <w:i/>
          <w:color w:val="000000"/>
        </w:rPr>
        <w:t xml:space="preserve">AND </w:t>
      </w:r>
      <w:r w:rsidRPr="002F542B">
        <w:rPr>
          <w:b/>
          <w:i/>
          <w:color w:val="000000"/>
        </w:rPr>
        <w:t>OVERNIGHT DELIVERY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1300 S. Evergreen Park Drive SW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P.O. Box 47250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Olympia, Washington 98504-7250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Attn:</w:t>
      </w:r>
      <w:r>
        <w:rPr>
          <w:color w:val="000000"/>
        </w:rPr>
        <w:tab/>
      </w:r>
      <w:r w:rsidR="00AC1B02">
        <w:rPr>
          <w:color w:val="000000"/>
        </w:rPr>
        <w:t>Steven V. King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ab/>
      </w:r>
      <w:r w:rsidR="00AC1B02">
        <w:rPr>
          <w:color w:val="000000"/>
        </w:rPr>
        <w:t xml:space="preserve">Acting </w:t>
      </w:r>
      <w:r>
        <w:rPr>
          <w:color w:val="000000"/>
        </w:rPr>
        <w:t>Executive Director and Secretary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Pr="004F1227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b/>
          <w:color w:val="000000"/>
        </w:rPr>
      </w:pPr>
      <w:r>
        <w:rPr>
          <w:b/>
          <w:color w:val="000000"/>
        </w:rPr>
        <w:t>RE:</w:t>
      </w:r>
      <w:r>
        <w:rPr>
          <w:b/>
          <w:color w:val="000000"/>
        </w:rPr>
        <w:tab/>
      </w:r>
      <w:r w:rsidR="003475FE">
        <w:rPr>
          <w:b/>
          <w:color w:val="000000"/>
        </w:rPr>
        <w:t>Actual Results</w:t>
      </w:r>
      <w:r>
        <w:rPr>
          <w:b/>
          <w:color w:val="000000"/>
        </w:rPr>
        <w:t xml:space="preserve"> for the Quarter End</w:t>
      </w:r>
      <w:r w:rsidR="003475FE">
        <w:rPr>
          <w:b/>
          <w:color w:val="000000"/>
        </w:rPr>
        <w:t>ed</w:t>
      </w:r>
      <w:r>
        <w:rPr>
          <w:b/>
          <w:color w:val="000000"/>
        </w:rPr>
        <w:t xml:space="preserve"> </w:t>
      </w:r>
      <w:r w:rsidR="00AC1B02">
        <w:rPr>
          <w:b/>
          <w:color w:val="000000"/>
        </w:rPr>
        <w:t>December 31</w:t>
      </w:r>
      <w:r w:rsidR="00C7799B">
        <w:rPr>
          <w:b/>
          <w:color w:val="000000"/>
        </w:rPr>
        <w:t>, 2012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Dear Mr. </w:t>
      </w:r>
      <w:r w:rsidR="00003FD9">
        <w:rPr>
          <w:color w:val="000000"/>
        </w:rPr>
        <w:t>King</w:t>
      </w:r>
      <w:r>
        <w:rPr>
          <w:color w:val="000000"/>
        </w:rPr>
        <w:t>: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D4640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In compliance with WAC 480-100-275, PacifiCorp d/b/a</w:t>
      </w:r>
      <w:r w:rsidR="00580FCF">
        <w:rPr>
          <w:color w:val="000000"/>
        </w:rPr>
        <w:t xml:space="preserve"> Pacific Power &amp; Light Company (PacifiCorp or Company) submits fo</w:t>
      </w:r>
      <w:r>
        <w:rPr>
          <w:color w:val="000000"/>
        </w:rPr>
        <w:t>r filing an original and one</w:t>
      </w:r>
      <w:r w:rsidR="00580FCF">
        <w:rPr>
          <w:color w:val="000000"/>
        </w:rPr>
        <w:t xml:space="preserve"> copy of the </w:t>
      </w:r>
      <w:r w:rsidR="003475FE">
        <w:rPr>
          <w:color w:val="000000"/>
        </w:rPr>
        <w:t>actual results</w:t>
      </w:r>
      <w:r w:rsidR="00580FCF">
        <w:rPr>
          <w:color w:val="000000"/>
        </w:rPr>
        <w:t xml:space="preserve"> for Washington op</w:t>
      </w:r>
      <w:r w:rsidR="003475FE">
        <w:rPr>
          <w:color w:val="000000"/>
        </w:rPr>
        <w:t>erations, for the quarter ended</w:t>
      </w:r>
      <w:r w:rsidR="00580FCF">
        <w:rPr>
          <w:color w:val="000000"/>
        </w:rPr>
        <w:t xml:space="preserve"> </w:t>
      </w:r>
      <w:r w:rsidR="00AC1B02">
        <w:rPr>
          <w:color w:val="000000"/>
        </w:rPr>
        <w:t>December 31</w:t>
      </w:r>
      <w:r w:rsidR="003F35A4">
        <w:rPr>
          <w:color w:val="000000"/>
        </w:rPr>
        <w:t>, 2012</w:t>
      </w:r>
      <w:r w:rsidR="00580FCF">
        <w:rPr>
          <w:color w:val="000000"/>
        </w:rPr>
        <w:t xml:space="preserve">.  </w:t>
      </w:r>
      <w:r w:rsidR="003475FE">
        <w:rPr>
          <w:color w:val="000000"/>
        </w:rPr>
        <w:t>These results</w:t>
      </w:r>
      <w:r w:rsidR="00580FCF">
        <w:rPr>
          <w:color w:val="000000"/>
        </w:rPr>
        <w:t xml:space="preserve"> are based on unadjusted data and do</w:t>
      </w:r>
      <w:r>
        <w:rPr>
          <w:color w:val="000000"/>
        </w:rPr>
        <w:t xml:space="preserve"> not reflect normalized results</w:t>
      </w:r>
      <w:r w:rsidR="00580FCF">
        <w:rPr>
          <w:color w:val="000000"/>
        </w:rPr>
        <w:t xml:space="preserve"> or other standard ratemaking adjustments.  The quarterly results of operations were determined using the West Control Ar</w:t>
      </w:r>
      <w:r w:rsidR="003475FE">
        <w:rPr>
          <w:color w:val="000000"/>
        </w:rPr>
        <w:t xml:space="preserve">ea </w:t>
      </w:r>
      <w:r>
        <w:rPr>
          <w:color w:val="000000"/>
        </w:rPr>
        <w:t xml:space="preserve">inter-jurisdictional </w:t>
      </w:r>
      <w:r w:rsidR="003475FE">
        <w:rPr>
          <w:color w:val="000000"/>
        </w:rPr>
        <w:t xml:space="preserve">allocation methodology.  In </w:t>
      </w:r>
      <w:r w:rsidR="00AC1B02">
        <w:rPr>
          <w:color w:val="000000"/>
        </w:rPr>
        <w:t>d</w:t>
      </w:r>
      <w:r w:rsidR="00580FCF">
        <w:rPr>
          <w:color w:val="000000"/>
        </w:rPr>
        <w:t>ocket UE-072123, Order 02, PacifiCorp was granted a 30-day extension of time to file these reports changing the due date from 60 to 90 days following the end of each quarter through the quarter end</w:t>
      </w:r>
      <w:r w:rsidR="003450EE">
        <w:rPr>
          <w:color w:val="000000"/>
        </w:rPr>
        <w:t>ing</w:t>
      </w:r>
      <w:r w:rsidR="00580FCF">
        <w:rPr>
          <w:color w:val="000000"/>
        </w:rPr>
        <w:t xml:space="preserve"> June 30, 201</w:t>
      </w:r>
      <w:r w:rsidR="003450EE">
        <w:rPr>
          <w:color w:val="000000"/>
        </w:rPr>
        <w:t>7</w:t>
      </w:r>
      <w:r w:rsidR="00580FCF">
        <w:rPr>
          <w:color w:val="000000"/>
        </w:rPr>
        <w:t>.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285C7D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Also enclo</w:t>
      </w:r>
      <w:r w:rsidR="003450EE">
        <w:rPr>
          <w:color w:val="000000"/>
        </w:rPr>
        <w:t xml:space="preserve">sed </w:t>
      </w:r>
      <w:proofErr w:type="gramStart"/>
      <w:r w:rsidR="00AC1B02">
        <w:rPr>
          <w:color w:val="000000"/>
        </w:rPr>
        <w:t>is</w:t>
      </w:r>
      <w:proofErr w:type="gramEnd"/>
      <w:r w:rsidR="003450EE">
        <w:rPr>
          <w:color w:val="000000"/>
        </w:rPr>
        <w:t xml:space="preserve"> an original and one </w:t>
      </w:r>
      <w:r>
        <w:rPr>
          <w:color w:val="000000"/>
        </w:rPr>
        <w:t>copy of the Company’s Average Customer Count and kWh data for its Washington jurisdiction for the quarter end</w:t>
      </w:r>
      <w:r w:rsidR="003475FE">
        <w:rPr>
          <w:color w:val="000000"/>
        </w:rPr>
        <w:t>ed</w:t>
      </w:r>
      <w:r>
        <w:rPr>
          <w:color w:val="000000"/>
        </w:rPr>
        <w:t xml:space="preserve"> </w:t>
      </w:r>
      <w:r w:rsidR="00AC1B02">
        <w:rPr>
          <w:color w:val="000000"/>
        </w:rPr>
        <w:t>December 31</w:t>
      </w:r>
      <w:r w:rsidR="003F35A4">
        <w:rPr>
          <w:color w:val="000000"/>
        </w:rPr>
        <w:t>, 2012</w:t>
      </w:r>
      <w:r w:rsidR="00AC1B02">
        <w:rPr>
          <w:color w:val="000000"/>
        </w:rPr>
        <w:t>.</w:t>
      </w:r>
    </w:p>
    <w:p w:rsidR="0024010B" w:rsidRDefault="0024010B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3450EE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If you have any informal inquiries regarding this matter, please contact </w:t>
      </w:r>
      <w:r w:rsidR="003450EE">
        <w:rPr>
          <w:color w:val="000000"/>
        </w:rPr>
        <w:t>Bryce Dalley, Director, Regulatory Affairs &amp; Revenue Requirement, at (503) 813-6389.</w:t>
      </w:r>
      <w:r w:rsidR="00854CAD">
        <w:rPr>
          <w:color w:val="000000"/>
        </w:rPr>
        <w:t xml:space="preserve"> 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Sincerely,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854CAD" w:rsidRDefault="00854CAD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William R. Griffith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Vice President, Regulation</w:t>
      </w:r>
    </w:p>
    <w:p w:rsidR="0024010B" w:rsidRDefault="0024010B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143C89" w:rsidRDefault="00580FCF" w:rsidP="005D4640">
      <w:pPr>
        <w:rPr>
          <w:color w:val="000000"/>
        </w:rPr>
      </w:pPr>
      <w:r>
        <w:rPr>
          <w:color w:val="000000"/>
        </w:rPr>
        <w:t>Enclosures</w:t>
      </w:r>
    </w:p>
    <w:p w:rsidR="00143C89" w:rsidRDefault="00143C89" w:rsidP="005D4640">
      <w:pPr>
        <w:rPr>
          <w:color w:val="000000"/>
        </w:rPr>
      </w:pPr>
    </w:p>
    <w:p w:rsidR="00143C89" w:rsidRDefault="00143C89" w:rsidP="005D4640">
      <w:pPr>
        <w:rPr>
          <w:color w:val="000000"/>
        </w:rPr>
      </w:pPr>
    </w:p>
    <w:p w:rsidR="00143C89" w:rsidRDefault="00143C89" w:rsidP="005D4640"/>
    <w:p w:rsidR="00C7799B" w:rsidRDefault="00C7799B" w:rsidP="005D4640"/>
    <w:p w:rsidR="00C7799B" w:rsidRDefault="00C7799B" w:rsidP="005D4640"/>
    <w:p w:rsidR="00C7799B" w:rsidRDefault="00C7799B" w:rsidP="005D4640"/>
    <w:p w:rsidR="00C7799B" w:rsidRDefault="00C7799B" w:rsidP="005D4640"/>
    <w:p w:rsidR="00C7799B" w:rsidRDefault="00C7799B" w:rsidP="005D4640"/>
    <w:p w:rsidR="00C7799B" w:rsidRDefault="00C7799B" w:rsidP="005D4640"/>
    <w:p w:rsidR="00143C89" w:rsidRDefault="00143C89" w:rsidP="005D4640"/>
    <w:p w:rsidR="00143C89" w:rsidRDefault="00143C89" w:rsidP="005D4640"/>
    <w:p w:rsidR="00143C89" w:rsidRDefault="00143C89" w:rsidP="005D4640"/>
    <w:p w:rsidR="00143C89" w:rsidRDefault="00143C89" w:rsidP="00345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AVERAGE CUSTOMER COUNT</w:t>
      </w:r>
    </w:p>
    <w:p w:rsidR="00143C89" w:rsidRDefault="00143C89" w:rsidP="00345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 KWH</w:t>
      </w:r>
    </w:p>
    <w:p w:rsidR="00143C89" w:rsidRDefault="00143C89" w:rsidP="00345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THREE MONTHS END</w:t>
      </w:r>
      <w:r w:rsidR="008D120F">
        <w:rPr>
          <w:b/>
          <w:sz w:val="28"/>
          <w:szCs w:val="28"/>
        </w:rPr>
        <w:t>ED</w:t>
      </w:r>
    </w:p>
    <w:p w:rsidR="00143C89" w:rsidRPr="00143C89" w:rsidRDefault="00AC1B02" w:rsidP="00345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31</w:t>
      </w:r>
      <w:r w:rsidR="00143C89">
        <w:rPr>
          <w:b/>
          <w:sz w:val="28"/>
          <w:szCs w:val="28"/>
        </w:rPr>
        <w:t>, 2012</w:t>
      </w:r>
    </w:p>
    <w:sectPr w:rsidR="00143C89" w:rsidRPr="00143C89" w:rsidSect="00240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0" w:rsidRDefault="005D4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0" w:rsidRDefault="005D46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0" w:rsidRDefault="005D4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0" w:rsidRDefault="005D46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0" w:rsidRDefault="005D46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0" w:rsidRDefault="005D46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3402"/>
    <w:rsid w:val="00003FD9"/>
    <w:rsid w:val="00016F9D"/>
    <w:rsid w:val="000331C9"/>
    <w:rsid w:val="000E0E5D"/>
    <w:rsid w:val="00143C89"/>
    <w:rsid w:val="00165064"/>
    <w:rsid w:val="001A75ED"/>
    <w:rsid w:val="0024010B"/>
    <w:rsid w:val="00285C7D"/>
    <w:rsid w:val="002A5871"/>
    <w:rsid w:val="003037D8"/>
    <w:rsid w:val="0034008B"/>
    <w:rsid w:val="003450EE"/>
    <w:rsid w:val="003475FE"/>
    <w:rsid w:val="003544AB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656E7"/>
    <w:rsid w:val="006E661A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53E70"/>
    <w:rsid w:val="009D599E"/>
    <w:rsid w:val="009E24AC"/>
    <w:rsid w:val="00A350B9"/>
    <w:rsid w:val="00A476DC"/>
    <w:rsid w:val="00AC1B02"/>
    <w:rsid w:val="00B04F10"/>
    <w:rsid w:val="00B107A2"/>
    <w:rsid w:val="00B228C6"/>
    <w:rsid w:val="00BF2EE2"/>
    <w:rsid w:val="00C7799B"/>
    <w:rsid w:val="00C8435C"/>
    <w:rsid w:val="00CB7541"/>
    <w:rsid w:val="00CE497C"/>
    <w:rsid w:val="00D55D36"/>
    <w:rsid w:val="00D57858"/>
    <w:rsid w:val="00D822BD"/>
    <w:rsid w:val="00DB7DAE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E015B614052749B1D8982CFEC2575D" ma:contentTypeVersion="135" ma:contentTypeDescription="" ma:contentTypeScope="" ma:versionID="85ddcc6324998f88748c1e197981b9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2013-03-28T07:00:00+00:00</OpenedDate>
    <Date1 xmlns="dc463f71-b30c-4ab2-9473-d307f9d35888">2013-03-28T07:00:00+00:00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130440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6279B5-3F8D-4960-AD0C-5FAB2818E165}"/>
</file>

<file path=customXml/itemProps2.xml><?xml version="1.0" encoding="utf-8"?>
<ds:datastoreItem xmlns:ds="http://schemas.openxmlformats.org/officeDocument/2006/customXml" ds:itemID="{B44573E3-7975-4EEC-8CCD-BF4CE434143C}"/>
</file>

<file path=customXml/itemProps3.xml><?xml version="1.0" encoding="utf-8"?>
<ds:datastoreItem xmlns:ds="http://schemas.openxmlformats.org/officeDocument/2006/customXml" ds:itemID="{58DBD942-699B-4A31-95E8-BAED15F70093}"/>
</file>

<file path=customXml/itemProps4.xml><?xml version="1.0" encoding="utf-8"?>
<ds:datastoreItem xmlns:ds="http://schemas.openxmlformats.org/officeDocument/2006/customXml" ds:itemID="{4B3E1254-7829-47A2-AE04-6BC6C20A33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2012-09-28T20:46:00Z</dcterms:created>
  <dcterms:modified xsi:type="dcterms:W3CDTF">2013-03-28T17:55:00Z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0x0101006E56B4D1795A2E4DB2F0B01679ED314A003DE015B614052749B1D8982CFEC2575D</vt:lpwstr>
  </property>
  <property fmtid="{D5CDD505-2E9C-101B-9397-08002B2CF9AE}" pid="4" name="_docset_NoMedatataSyncRequired">
    <vt:lpwstr>False</vt:lpwstr>
  </property>
</Properties>
</file>