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AB" w:rsidRDefault="00BC73B8" w:rsidP="00BC73B8">
      <w:r w:rsidRPr="00BC73B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-367449</wp:posOffset>
            </wp:positionH>
            <wp:positionV relativeFrom="page">
              <wp:posOffset>556181</wp:posOffset>
            </wp:positionV>
            <wp:extent cx="6579713" cy="377072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713" cy="377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5C3" w:rsidRDefault="000A75C3" w:rsidP="00BC73B8">
      <w:r>
        <w:t>March 1, 201</w:t>
      </w:r>
      <w:r w:rsidR="0078337B">
        <w:t>3</w:t>
      </w:r>
    </w:p>
    <w:p w:rsidR="000A75C3" w:rsidRDefault="000A75C3" w:rsidP="00BC73B8"/>
    <w:p w:rsidR="000A75C3" w:rsidRPr="001C4F47" w:rsidRDefault="000A75C3" w:rsidP="00BC73B8">
      <w:pPr>
        <w:rPr>
          <w:rFonts w:ascii="Times New Roman" w:hAnsi="Times New Roman"/>
          <w:b/>
          <w:i/>
          <w:szCs w:val="24"/>
        </w:rPr>
      </w:pPr>
      <w:r w:rsidRPr="001C4F47">
        <w:rPr>
          <w:rFonts w:ascii="Times New Roman" w:hAnsi="Times New Roman"/>
          <w:b/>
          <w:i/>
          <w:szCs w:val="24"/>
        </w:rPr>
        <w:t>VIA ELECTRONIC FILING</w:t>
      </w:r>
    </w:p>
    <w:p w:rsidR="000A75C3" w:rsidRPr="001C4F47" w:rsidRDefault="000A75C3" w:rsidP="00BC73B8">
      <w:pPr>
        <w:rPr>
          <w:rFonts w:ascii="Times New Roman" w:hAnsi="Times New Roman"/>
          <w:b/>
          <w:i/>
          <w:szCs w:val="24"/>
        </w:rPr>
      </w:pPr>
      <w:r w:rsidRPr="001C4F47">
        <w:rPr>
          <w:rFonts w:ascii="Times New Roman" w:hAnsi="Times New Roman"/>
          <w:b/>
          <w:i/>
          <w:szCs w:val="24"/>
        </w:rPr>
        <w:t>AND OVERNIGHT DELIVERY</w:t>
      </w:r>
    </w:p>
    <w:p w:rsidR="000A75C3" w:rsidRDefault="000A75C3" w:rsidP="00BC73B8">
      <w:pPr>
        <w:rPr>
          <w:rFonts w:ascii="Times New Roman" w:hAnsi="Times New Roman"/>
          <w:szCs w:val="24"/>
        </w:rPr>
      </w:pPr>
    </w:p>
    <w:p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Washington Utilities &amp; Transportation Commission</w:t>
      </w:r>
    </w:p>
    <w:p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1300 S. Evergreen Park Drive SW</w:t>
      </w:r>
    </w:p>
    <w:p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P.O. Box 47250</w:t>
      </w:r>
    </w:p>
    <w:p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Olympia, WA 98504-7250</w:t>
      </w:r>
    </w:p>
    <w:p w:rsidR="000A75C3" w:rsidRPr="001C4F47" w:rsidRDefault="000A75C3" w:rsidP="00BC73B8">
      <w:pPr>
        <w:rPr>
          <w:rFonts w:ascii="Times New Roman" w:hAnsi="Times New Roman"/>
          <w:szCs w:val="24"/>
        </w:rPr>
      </w:pPr>
    </w:p>
    <w:p w:rsidR="000A75C3" w:rsidRPr="001C4F47" w:rsidRDefault="000A75C3" w:rsidP="00BC73B8">
      <w:pPr>
        <w:tabs>
          <w:tab w:val="left" w:pos="900"/>
        </w:tabs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Attention:</w:t>
      </w:r>
      <w:r w:rsidR="00B000F5">
        <w:rPr>
          <w:rFonts w:ascii="Times New Roman" w:hAnsi="Times New Roman"/>
          <w:szCs w:val="24"/>
        </w:rPr>
        <w:tab/>
      </w:r>
      <w:r w:rsidR="0078337B">
        <w:rPr>
          <w:rFonts w:ascii="Times New Roman" w:hAnsi="Times New Roman"/>
          <w:szCs w:val="24"/>
        </w:rPr>
        <w:t xml:space="preserve">Steven V. King </w:t>
      </w:r>
    </w:p>
    <w:p w:rsidR="000A75C3" w:rsidRPr="001C4F47" w:rsidRDefault="00B000F5" w:rsidP="00BC73B8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C73B8">
        <w:rPr>
          <w:rFonts w:ascii="Times New Roman" w:hAnsi="Times New Roman"/>
          <w:szCs w:val="24"/>
        </w:rPr>
        <w:tab/>
      </w:r>
      <w:r w:rsidR="0078337B">
        <w:rPr>
          <w:rFonts w:ascii="Times New Roman" w:hAnsi="Times New Roman"/>
          <w:szCs w:val="24"/>
        </w:rPr>
        <w:t xml:space="preserve">Acting </w:t>
      </w:r>
      <w:r w:rsidR="000A75C3" w:rsidRPr="001C4F47">
        <w:rPr>
          <w:rFonts w:ascii="Times New Roman" w:hAnsi="Times New Roman"/>
          <w:szCs w:val="24"/>
        </w:rPr>
        <w:t>Executive Director and Secretary</w:t>
      </w:r>
    </w:p>
    <w:p w:rsidR="000A75C3" w:rsidRPr="001C4F47" w:rsidRDefault="000A75C3" w:rsidP="00BC73B8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0A75C3" w:rsidRPr="001C4F47" w:rsidRDefault="000A75C3" w:rsidP="00BC73B8">
      <w:pPr>
        <w:tabs>
          <w:tab w:val="left" w:pos="720"/>
        </w:tabs>
        <w:rPr>
          <w:rFonts w:ascii="Times New Roman" w:hAnsi="Times New Roman"/>
          <w:b/>
          <w:szCs w:val="24"/>
        </w:rPr>
      </w:pPr>
      <w:r w:rsidRPr="001C4F47">
        <w:rPr>
          <w:b/>
          <w:szCs w:val="24"/>
        </w:rPr>
        <w:t>RE:</w:t>
      </w:r>
      <w:r w:rsidR="00B000F5">
        <w:rPr>
          <w:szCs w:val="24"/>
        </w:rPr>
        <w:tab/>
      </w:r>
      <w:r w:rsidRPr="001C4F47">
        <w:rPr>
          <w:b/>
          <w:szCs w:val="24"/>
        </w:rPr>
        <w:t>WAC 480-143-190 Property Disclosure Report</w:t>
      </w:r>
    </w:p>
    <w:p w:rsidR="000A75C3" w:rsidRDefault="000A75C3" w:rsidP="00BC73B8">
      <w:pPr>
        <w:rPr>
          <w:rFonts w:ascii="Times New Roman" w:hAnsi="Times New Roman"/>
          <w:szCs w:val="24"/>
        </w:rPr>
      </w:pPr>
    </w:p>
    <w:p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 xml:space="preserve">Dear Mr. </w:t>
      </w:r>
      <w:r w:rsidR="0078337B">
        <w:rPr>
          <w:rFonts w:ascii="Times New Roman" w:hAnsi="Times New Roman"/>
          <w:szCs w:val="24"/>
        </w:rPr>
        <w:t>King</w:t>
      </w:r>
      <w:r w:rsidRPr="001C4F47">
        <w:rPr>
          <w:rFonts w:ascii="Times New Roman" w:hAnsi="Times New Roman"/>
          <w:szCs w:val="24"/>
        </w:rPr>
        <w:t>:</w:t>
      </w:r>
    </w:p>
    <w:p w:rsidR="000A75C3" w:rsidRPr="001C4F47" w:rsidRDefault="000A75C3" w:rsidP="00BC73B8">
      <w:pPr>
        <w:rPr>
          <w:rFonts w:ascii="Times New Roman" w:hAnsi="Times New Roman"/>
          <w:szCs w:val="24"/>
        </w:rPr>
      </w:pPr>
    </w:p>
    <w:p w:rsidR="000A75C3" w:rsidRPr="001C4F47" w:rsidRDefault="00B000F5" w:rsidP="00BC73B8">
      <w:pPr>
        <w:rPr>
          <w:szCs w:val="24"/>
        </w:rPr>
      </w:pPr>
      <w:r>
        <w:rPr>
          <w:szCs w:val="24"/>
        </w:rPr>
        <w:t>B</w:t>
      </w:r>
      <w:r w:rsidRPr="001C4F47">
        <w:rPr>
          <w:szCs w:val="24"/>
        </w:rPr>
        <w:t>y March 1 of each year</w:t>
      </w:r>
      <w:r>
        <w:rPr>
          <w:szCs w:val="24"/>
        </w:rPr>
        <w:t>, p</w:t>
      </w:r>
      <w:r w:rsidR="000A75C3" w:rsidRPr="001C4F47">
        <w:rPr>
          <w:szCs w:val="24"/>
        </w:rPr>
        <w:t xml:space="preserve">ublic service companies </w:t>
      </w:r>
      <w:r>
        <w:rPr>
          <w:szCs w:val="24"/>
        </w:rPr>
        <w:t xml:space="preserve">are required </w:t>
      </w:r>
      <w:r w:rsidR="000A75C3" w:rsidRPr="001C4F47">
        <w:rPr>
          <w:szCs w:val="24"/>
        </w:rPr>
        <w:t xml:space="preserve">to file </w:t>
      </w:r>
      <w:r w:rsidRPr="001C4F47">
        <w:rPr>
          <w:szCs w:val="24"/>
        </w:rPr>
        <w:t>a list of property transfers that occurred in the previous year without Washington Utilities and Transpo</w:t>
      </w:r>
      <w:r>
        <w:rPr>
          <w:szCs w:val="24"/>
        </w:rPr>
        <w:t>rtation Commission (Commission</w:t>
      </w:r>
      <w:r w:rsidRPr="001C4F47">
        <w:rPr>
          <w:szCs w:val="24"/>
        </w:rPr>
        <w:t>) approval</w:t>
      </w:r>
      <w:r w:rsidR="000A75C3" w:rsidRPr="001C4F47">
        <w:rPr>
          <w:szCs w:val="24"/>
        </w:rPr>
        <w:t>.</w:t>
      </w:r>
      <w:r>
        <w:rPr>
          <w:rStyle w:val="FootnoteReference"/>
          <w:szCs w:val="24"/>
        </w:rPr>
        <w:footnoteReference w:id="1"/>
      </w:r>
      <w:r w:rsidR="000A75C3" w:rsidRPr="001C4F47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0A75C3" w:rsidRPr="001C4F47" w:rsidRDefault="000A75C3" w:rsidP="00BC73B8">
      <w:pPr>
        <w:rPr>
          <w:szCs w:val="24"/>
        </w:rPr>
      </w:pPr>
    </w:p>
    <w:p w:rsidR="009331B2" w:rsidRDefault="00B65399" w:rsidP="00BC73B8">
      <w:pPr>
        <w:rPr>
          <w:szCs w:val="24"/>
        </w:rPr>
      </w:pPr>
      <w:r>
        <w:rPr>
          <w:szCs w:val="24"/>
        </w:rPr>
        <w:t xml:space="preserve">As detailed in </w:t>
      </w:r>
      <w:r w:rsidR="00327F3B">
        <w:rPr>
          <w:szCs w:val="24"/>
        </w:rPr>
        <w:t>Attachment</w:t>
      </w:r>
      <w:r>
        <w:rPr>
          <w:szCs w:val="24"/>
        </w:rPr>
        <w:t xml:space="preserve"> A</w:t>
      </w:r>
      <w:r w:rsidR="004F7D17">
        <w:rPr>
          <w:szCs w:val="24"/>
        </w:rPr>
        <w:t>,</w:t>
      </w:r>
      <w:r>
        <w:rPr>
          <w:szCs w:val="24"/>
        </w:rPr>
        <w:t xml:space="preserve"> </w:t>
      </w:r>
      <w:r w:rsidR="000A75C3" w:rsidRPr="001C4F47">
        <w:rPr>
          <w:szCs w:val="24"/>
        </w:rPr>
        <w:t>PacifiCorp d</w:t>
      </w:r>
      <w:r w:rsidR="00B000F5">
        <w:rPr>
          <w:szCs w:val="24"/>
        </w:rPr>
        <w:t>/</w:t>
      </w:r>
      <w:r w:rsidR="000A75C3" w:rsidRPr="001C4F47">
        <w:rPr>
          <w:szCs w:val="24"/>
        </w:rPr>
        <w:t>b</w:t>
      </w:r>
      <w:r w:rsidR="00B000F5">
        <w:rPr>
          <w:szCs w:val="24"/>
        </w:rPr>
        <w:t>/</w:t>
      </w:r>
      <w:r w:rsidR="000A75C3" w:rsidRPr="001C4F47">
        <w:rPr>
          <w:szCs w:val="24"/>
        </w:rPr>
        <w:t>a Pacific Power</w:t>
      </w:r>
      <w:r w:rsidR="00690FCC">
        <w:rPr>
          <w:szCs w:val="24"/>
        </w:rPr>
        <w:t xml:space="preserve"> &amp; Light Company </w:t>
      </w:r>
      <w:r w:rsidR="0078337B">
        <w:rPr>
          <w:szCs w:val="24"/>
        </w:rPr>
        <w:t>(Company</w:t>
      </w:r>
      <w:r w:rsidR="000A75C3" w:rsidRPr="001C4F47">
        <w:rPr>
          <w:szCs w:val="24"/>
        </w:rPr>
        <w:t xml:space="preserve">) </w:t>
      </w:r>
      <w:r>
        <w:rPr>
          <w:szCs w:val="24"/>
        </w:rPr>
        <w:t xml:space="preserve">made an accounting entry to transfer balances associated with the decommissioned Condit hydroelectric facilities </w:t>
      </w:r>
      <w:r w:rsidR="00E82068">
        <w:rPr>
          <w:szCs w:val="24"/>
        </w:rPr>
        <w:t>from utility to nonutility accounts</w:t>
      </w:r>
      <w:r w:rsidR="009331B2">
        <w:rPr>
          <w:szCs w:val="24"/>
        </w:rPr>
        <w:t xml:space="preserve">.  In </w:t>
      </w:r>
      <w:r w:rsidR="00B000F5">
        <w:rPr>
          <w:szCs w:val="24"/>
        </w:rPr>
        <w:t xml:space="preserve">its </w:t>
      </w:r>
      <w:r w:rsidR="009331B2">
        <w:rPr>
          <w:szCs w:val="24"/>
        </w:rPr>
        <w:t xml:space="preserve">Order </w:t>
      </w:r>
      <w:r w:rsidR="00551C17">
        <w:rPr>
          <w:szCs w:val="24"/>
        </w:rPr>
        <w:t xml:space="preserve">Accepting Surrender of License, Authorizing Removal of Project Facilities, and Dismissing Application for New License (133 FERC ¶ </w:t>
      </w:r>
      <w:r w:rsidR="009331B2" w:rsidRPr="00551C17">
        <w:rPr>
          <w:szCs w:val="24"/>
        </w:rPr>
        <w:t>6</w:t>
      </w:r>
      <w:r w:rsidR="00551C17" w:rsidRPr="00551C17">
        <w:rPr>
          <w:szCs w:val="24"/>
        </w:rPr>
        <w:t>1</w:t>
      </w:r>
      <w:r w:rsidR="009331B2" w:rsidRPr="00551C17">
        <w:rPr>
          <w:szCs w:val="24"/>
        </w:rPr>
        <w:t>,</w:t>
      </w:r>
      <w:r w:rsidR="00551C17" w:rsidRPr="00551C17">
        <w:rPr>
          <w:szCs w:val="24"/>
        </w:rPr>
        <w:t>232</w:t>
      </w:r>
      <w:r w:rsidR="00551C17">
        <w:rPr>
          <w:szCs w:val="24"/>
        </w:rPr>
        <w:t>)</w:t>
      </w:r>
      <w:r w:rsidR="00B000F5">
        <w:rPr>
          <w:szCs w:val="24"/>
        </w:rPr>
        <w:t>,</w:t>
      </w:r>
      <w:r w:rsidR="009331B2">
        <w:rPr>
          <w:szCs w:val="24"/>
        </w:rPr>
        <w:t xml:space="preserve"> issued on December 16, 2010, the Federal Energy Regulatory Commission (FERC) </w:t>
      </w:r>
      <w:r w:rsidR="00551C17">
        <w:rPr>
          <w:szCs w:val="24"/>
        </w:rPr>
        <w:t>authorized</w:t>
      </w:r>
      <w:r w:rsidR="009331B2">
        <w:rPr>
          <w:szCs w:val="24"/>
        </w:rPr>
        <w:t xml:space="preserve"> the Company to decommission the Condit Dam.  </w:t>
      </w:r>
      <w:r w:rsidR="00487926">
        <w:rPr>
          <w:szCs w:val="24"/>
        </w:rPr>
        <w:t>Initial action to remove t</w:t>
      </w:r>
      <w:r w:rsidR="00D824A3">
        <w:rPr>
          <w:szCs w:val="24"/>
        </w:rPr>
        <w:t>he dam began in late August 2011</w:t>
      </w:r>
      <w:r w:rsidR="00B000F5">
        <w:rPr>
          <w:szCs w:val="24"/>
        </w:rPr>
        <w:t>,</w:t>
      </w:r>
      <w:r w:rsidR="0089475D">
        <w:rPr>
          <w:szCs w:val="24"/>
        </w:rPr>
        <w:t xml:space="preserve"> and a</w:t>
      </w:r>
      <w:r w:rsidR="00D824A3">
        <w:rPr>
          <w:szCs w:val="24"/>
        </w:rPr>
        <w:t xml:space="preserve">s a result of the decommissioning </w:t>
      </w:r>
      <w:r w:rsidR="00551C17">
        <w:rPr>
          <w:szCs w:val="24"/>
        </w:rPr>
        <w:t>process,</w:t>
      </w:r>
      <w:r w:rsidR="00D824A3">
        <w:rPr>
          <w:szCs w:val="24"/>
        </w:rPr>
        <w:t xml:space="preserve"> many of </w:t>
      </w:r>
      <w:r w:rsidR="004F7D17">
        <w:rPr>
          <w:szCs w:val="24"/>
        </w:rPr>
        <w:t>the Condit hydroelectric facilities are no longer used for utility se</w:t>
      </w:r>
      <w:r w:rsidR="00D824A3">
        <w:rPr>
          <w:szCs w:val="24"/>
        </w:rPr>
        <w:t xml:space="preserve">rvice.  Accordingly, </w:t>
      </w:r>
      <w:r w:rsidR="000E490B">
        <w:rPr>
          <w:szCs w:val="24"/>
        </w:rPr>
        <w:t>in December 2012</w:t>
      </w:r>
      <w:r w:rsidR="000A00E0">
        <w:rPr>
          <w:szCs w:val="24"/>
        </w:rPr>
        <w:t>,</w:t>
      </w:r>
      <w:r w:rsidR="000E490B">
        <w:rPr>
          <w:szCs w:val="24"/>
        </w:rPr>
        <w:t xml:space="preserve"> </w:t>
      </w:r>
      <w:r w:rsidR="004F7D17">
        <w:rPr>
          <w:szCs w:val="24"/>
        </w:rPr>
        <w:t>t</w:t>
      </w:r>
      <w:r w:rsidR="009331B2">
        <w:rPr>
          <w:szCs w:val="24"/>
        </w:rPr>
        <w:t xml:space="preserve">he Company </w:t>
      </w:r>
      <w:r w:rsidR="000E490B">
        <w:rPr>
          <w:szCs w:val="24"/>
        </w:rPr>
        <w:t xml:space="preserve">transferred </w:t>
      </w:r>
      <w:r w:rsidR="00487926">
        <w:rPr>
          <w:szCs w:val="24"/>
        </w:rPr>
        <w:t xml:space="preserve">the </w:t>
      </w:r>
      <w:r w:rsidR="004F7D17">
        <w:rPr>
          <w:szCs w:val="24"/>
        </w:rPr>
        <w:t xml:space="preserve">balances of assets </w:t>
      </w:r>
      <w:r w:rsidR="000E490B">
        <w:rPr>
          <w:szCs w:val="24"/>
        </w:rPr>
        <w:t xml:space="preserve">no longer being used to provide electric service </w:t>
      </w:r>
      <w:r w:rsidR="009331B2">
        <w:rPr>
          <w:szCs w:val="24"/>
        </w:rPr>
        <w:t xml:space="preserve">from FERC </w:t>
      </w:r>
      <w:r w:rsidR="00487926">
        <w:rPr>
          <w:szCs w:val="24"/>
        </w:rPr>
        <w:t>A</w:t>
      </w:r>
      <w:r w:rsidR="009331B2">
        <w:rPr>
          <w:szCs w:val="24"/>
        </w:rPr>
        <w:t>ccount 101</w:t>
      </w:r>
      <w:r w:rsidR="00487926">
        <w:rPr>
          <w:szCs w:val="24"/>
        </w:rPr>
        <w:t xml:space="preserve"> to </w:t>
      </w:r>
      <w:r w:rsidR="004F7D17">
        <w:rPr>
          <w:szCs w:val="24"/>
        </w:rPr>
        <w:t>Nonutility Property</w:t>
      </w:r>
      <w:r w:rsidR="009331B2">
        <w:rPr>
          <w:szCs w:val="24"/>
        </w:rPr>
        <w:t>, FERC</w:t>
      </w:r>
      <w:r w:rsidR="00B000F5">
        <w:rPr>
          <w:szCs w:val="24"/>
        </w:rPr>
        <w:t xml:space="preserve"> Account</w:t>
      </w:r>
      <w:r w:rsidR="009331B2">
        <w:rPr>
          <w:szCs w:val="24"/>
        </w:rPr>
        <w:t xml:space="preserve"> 121</w:t>
      </w:r>
      <w:r w:rsidR="004F7D17">
        <w:rPr>
          <w:szCs w:val="24"/>
        </w:rPr>
        <w:t>.</w:t>
      </w:r>
      <w:r w:rsidR="00975661">
        <w:rPr>
          <w:szCs w:val="24"/>
        </w:rPr>
        <w:t xml:space="preserve">  In the Company’s 2011 general rate case (</w:t>
      </w:r>
      <w:r w:rsidR="00B000F5">
        <w:rPr>
          <w:szCs w:val="24"/>
        </w:rPr>
        <w:t xml:space="preserve">docket </w:t>
      </w:r>
      <w:r w:rsidR="00975661">
        <w:rPr>
          <w:szCs w:val="24"/>
        </w:rPr>
        <w:t>UE-111190), the Company removed costs and balances associated with the Condit hydroelectric facilities from customer rates</w:t>
      </w:r>
      <w:r w:rsidR="006B1CA1">
        <w:rPr>
          <w:szCs w:val="24"/>
        </w:rPr>
        <w:t>.</w:t>
      </w:r>
      <w:r w:rsidR="00975661">
        <w:rPr>
          <w:rStyle w:val="FootnoteReference"/>
          <w:szCs w:val="24"/>
        </w:rPr>
        <w:footnoteReference w:id="2"/>
      </w:r>
    </w:p>
    <w:p w:rsidR="004F7D17" w:rsidRDefault="004F7D17" w:rsidP="00BC73B8">
      <w:pPr>
        <w:rPr>
          <w:szCs w:val="24"/>
        </w:rPr>
      </w:pPr>
    </w:p>
    <w:p w:rsidR="00B65399" w:rsidRDefault="009B41EF" w:rsidP="00BC73B8">
      <w:pPr>
        <w:rPr>
          <w:szCs w:val="24"/>
        </w:rPr>
      </w:pPr>
      <w:r>
        <w:rPr>
          <w:szCs w:val="24"/>
        </w:rPr>
        <w:t xml:space="preserve">The balances </w:t>
      </w:r>
      <w:r w:rsidR="003F79B4">
        <w:rPr>
          <w:szCs w:val="24"/>
        </w:rPr>
        <w:t>transferred exceed</w:t>
      </w:r>
      <w:r>
        <w:rPr>
          <w:szCs w:val="24"/>
        </w:rPr>
        <w:t xml:space="preserve"> the reporting threshold established in WAC 480-143-190 of 0.01</w:t>
      </w:r>
      <w:r w:rsidR="00B000F5">
        <w:rPr>
          <w:szCs w:val="24"/>
        </w:rPr>
        <w:t> percent</w:t>
      </w:r>
      <w:r>
        <w:rPr>
          <w:szCs w:val="24"/>
        </w:rPr>
        <w:t xml:space="preserve"> of the Company’s rate base</w:t>
      </w:r>
      <w:r w:rsidR="003F79B4">
        <w:rPr>
          <w:szCs w:val="24"/>
        </w:rPr>
        <w:t>.  Using rate base balances</w:t>
      </w:r>
      <w:r>
        <w:rPr>
          <w:szCs w:val="24"/>
        </w:rPr>
        <w:t xml:space="preserve"> authorized by the Commission</w:t>
      </w:r>
      <w:r w:rsidR="00B000F5">
        <w:rPr>
          <w:szCs w:val="24"/>
        </w:rPr>
        <w:t xml:space="preserve"> </w:t>
      </w:r>
      <w:r>
        <w:rPr>
          <w:szCs w:val="24"/>
        </w:rPr>
        <w:t>in Order No. 06 in Docket UE-100749</w:t>
      </w:r>
      <w:r w:rsidR="00B000F5">
        <w:rPr>
          <w:szCs w:val="24"/>
        </w:rPr>
        <w:t>,</w:t>
      </w:r>
      <w:r w:rsidR="003F79B4">
        <w:rPr>
          <w:szCs w:val="24"/>
        </w:rPr>
        <w:t xml:space="preserve"> this threshold </w:t>
      </w:r>
      <w:r>
        <w:rPr>
          <w:szCs w:val="24"/>
        </w:rPr>
        <w:t xml:space="preserve">equates to approximately $75,000.  Please note that only items allocated to Washington using the West Control Area allocation methodology are </w:t>
      </w:r>
      <w:r w:rsidR="00FE5A77">
        <w:rPr>
          <w:szCs w:val="24"/>
        </w:rPr>
        <w:t>considered</w:t>
      </w:r>
      <w:r>
        <w:rPr>
          <w:szCs w:val="24"/>
        </w:rPr>
        <w:t xml:space="preserve"> in </w:t>
      </w:r>
      <w:r w:rsidR="00FE5A77">
        <w:rPr>
          <w:szCs w:val="24"/>
        </w:rPr>
        <w:t xml:space="preserve">preparing this </w:t>
      </w:r>
      <w:r>
        <w:rPr>
          <w:szCs w:val="24"/>
        </w:rPr>
        <w:t xml:space="preserve">report. </w:t>
      </w:r>
    </w:p>
    <w:p w:rsidR="00524027" w:rsidRDefault="00524027" w:rsidP="00BC73B8">
      <w:pPr>
        <w:rPr>
          <w:szCs w:val="24"/>
        </w:rPr>
      </w:pPr>
    </w:p>
    <w:p w:rsidR="00524027" w:rsidRDefault="00524027" w:rsidP="00BC73B8">
      <w:pPr>
        <w:rPr>
          <w:szCs w:val="24"/>
        </w:rPr>
      </w:pPr>
    </w:p>
    <w:p w:rsidR="00524027" w:rsidRDefault="00524027" w:rsidP="00BC73B8">
      <w:pPr>
        <w:rPr>
          <w:szCs w:val="24"/>
        </w:rPr>
      </w:pPr>
    </w:p>
    <w:p w:rsidR="000A75C3" w:rsidRPr="001C4F47" w:rsidRDefault="00524027" w:rsidP="00BC73B8">
      <w:pPr>
        <w:rPr>
          <w:szCs w:val="24"/>
        </w:rPr>
      </w:pPr>
      <w:r>
        <w:rPr>
          <w:szCs w:val="24"/>
        </w:rPr>
        <w:lastRenderedPageBreak/>
        <w:t>I</w:t>
      </w:r>
      <w:r w:rsidR="000A75C3" w:rsidRPr="001C4F47">
        <w:rPr>
          <w:szCs w:val="24"/>
        </w:rPr>
        <w:t xml:space="preserve">f you have any questions or require further information, please contact </w:t>
      </w:r>
      <w:r w:rsidR="0078337B">
        <w:rPr>
          <w:szCs w:val="24"/>
        </w:rPr>
        <w:t>Bryce Dalley</w:t>
      </w:r>
      <w:r w:rsidR="000A75C3" w:rsidRPr="001C4F47">
        <w:rPr>
          <w:szCs w:val="24"/>
        </w:rPr>
        <w:t>,</w:t>
      </w:r>
      <w:r w:rsidR="0078337B">
        <w:rPr>
          <w:szCs w:val="24"/>
        </w:rPr>
        <w:t xml:space="preserve"> Director</w:t>
      </w:r>
      <w:r w:rsidR="00B000F5">
        <w:rPr>
          <w:szCs w:val="24"/>
        </w:rPr>
        <w:t>,</w:t>
      </w:r>
      <w:r w:rsidR="000A75C3" w:rsidRPr="001C4F47">
        <w:rPr>
          <w:szCs w:val="24"/>
        </w:rPr>
        <w:t xml:space="preserve"> Regulatory </w:t>
      </w:r>
      <w:r w:rsidR="0078337B">
        <w:rPr>
          <w:szCs w:val="24"/>
        </w:rPr>
        <w:t>Affairs</w:t>
      </w:r>
      <w:r w:rsidR="000A75C3" w:rsidRPr="001C4F47">
        <w:rPr>
          <w:szCs w:val="24"/>
        </w:rPr>
        <w:t>, at (503) 813-</w:t>
      </w:r>
      <w:r w:rsidR="0078337B">
        <w:rPr>
          <w:szCs w:val="24"/>
        </w:rPr>
        <w:t>6389</w:t>
      </w:r>
      <w:r w:rsidR="000A75C3" w:rsidRPr="001C4F47">
        <w:rPr>
          <w:szCs w:val="24"/>
        </w:rPr>
        <w:t>.</w:t>
      </w:r>
    </w:p>
    <w:p w:rsidR="00524027" w:rsidRDefault="00524027" w:rsidP="00BC73B8">
      <w:pPr>
        <w:jc w:val="both"/>
        <w:rPr>
          <w:rFonts w:ascii="Times New Roman" w:hAnsi="Times New Roman"/>
          <w:szCs w:val="24"/>
        </w:rPr>
      </w:pPr>
    </w:p>
    <w:p w:rsidR="000A75C3" w:rsidRPr="001C4F47" w:rsidRDefault="000A75C3" w:rsidP="00BC73B8">
      <w:pPr>
        <w:jc w:val="both"/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Sincerely,</w:t>
      </w:r>
    </w:p>
    <w:p w:rsidR="000A75C3" w:rsidRDefault="000A75C3" w:rsidP="00BC73B8">
      <w:pPr>
        <w:jc w:val="both"/>
        <w:rPr>
          <w:rFonts w:ascii="Times New Roman" w:hAnsi="Times New Roman"/>
          <w:szCs w:val="24"/>
        </w:rPr>
      </w:pPr>
    </w:p>
    <w:p w:rsidR="00A617AB" w:rsidRDefault="00A617AB" w:rsidP="00BC73B8">
      <w:pPr>
        <w:jc w:val="both"/>
        <w:rPr>
          <w:rFonts w:ascii="Times New Roman" w:hAnsi="Times New Roman"/>
          <w:szCs w:val="24"/>
        </w:rPr>
      </w:pPr>
    </w:p>
    <w:p w:rsidR="00A617AB" w:rsidRDefault="00A617AB" w:rsidP="00BC73B8">
      <w:pPr>
        <w:jc w:val="both"/>
        <w:rPr>
          <w:rFonts w:ascii="Times New Roman" w:hAnsi="Times New Roman"/>
          <w:szCs w:val="24"/>
        </w:rPr>
      </w:pPr>
    </w:p>
    <w:p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William R. Griffith</w:t>
      </w:r>
    </w:p>
    <w:p w:rsidR="000A75C3" w:rsidRPr="001C4F47" w:rsidRDefault="000A75C3" w:rsidP="00BC73B8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Vice President, Regulation</w:t>
      </w:r>
    </w:p>
    <w:p w:rsidR="00524027" w:rsidRDefault="00524027" w:rsidP="00BC73B8">
      <w:pPr>
        <w:rPr>
          <w:rFonts w:ascii="Times New Roman" w:hAnsi="Times New Roman"/>
          <w:szCs w:val="24"/>
        </w:rPr>
      </w:pPr>
    </w:p>
    <w:p w:rsidR="000D75AD" w:rsidRDefault="000A75C3" w:rsidP="00BC73B8">
      <w:r w:rsidRPr="001C4F47">
        <w:rPr>
          <w:rFonts w:ascii="Times New Roman" w:hAnsi="Times New Roman"/>
          <w:szCs w:val="24"/>
        </w:rPr>
        <w:t>Enclosure</w:t>
      </w:r>
    </w:p>
    <w:sectPr w:rsidR="000D75AD" w:rsidSect="00BC7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52" w:rsidRDefault="00C44C52" w:rsidP="008B1A3A">
      <w:r>
        <w:separator/>
      </w:r>
    </w:p>
  </w:endnote>
  <w:endnote w:type="continuationSeparator" w:id="0">
    <w:p w:rsidR="00C44C52" w:rsidRDefault="00C44C52" w:rsidP="008B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D6" w:rsidRDefault="00E839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D6" w:rsidRDefault="00E839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D6" w:rsidRDefault="00E83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52" w:rsidRDefault="00C44C52" w:rsidP="008B1A3A">
      <w:r>
        <w:separator/>
      </w:r>
    </w:p>
  </w:footnote>
  <w:footnote w:type="continuationSeparator" w:id="0">
    <w:p w:rsidR="00C44C52" w:rsidRDefault="00C44C52" w:rsidP="008B1A3A">
      <w:r>
        <w:continuationSeparator/>
      </w:r>
    </w:p>
  </w:footnote>
  <w:footnote w:id="1">
    <w:p w:rsidR="00B000F5" w:rsidRDefault="00B000F5">
      <w:pPr>
        <w:pStyle w:val="FootnoteText"/>
      </w:pPr>
      <w:r>
        <w:rPr>
          <w:rStyle w:val="FootnoteReference"/>
        </w:rPr>
        <w:footnoteRef/>
      </w:r>
      <w:r>
        <w:t xml:space="preserve"> WAC 480-143-190.</w:t>
      </w:r>
    </w:p>
  </w:footnote>
  <w:footnote w:id="2">
    <w:p w:rsidR="00975661" w:rsidRDefault="00975661">
      <w:pPr>
        <w:pStyle w:val="FootnoteText"/>
      </w:pPr>
      <w:r w:rsidRPr="00074958">
        <w:rPr>
          <w:rStyle w:val="FootnoteReference"/>
        </w:rPr>
        <w:footnoteRef/>
      </w:r>
      <w:r w:rsidRPr="00074958">
        <w:t xml:space="preserve"> </w:t>
      </w:r>
      <w:r w:rsidR="00B000F5" w:rsidRPr="00074958">
        <w:rPr>
          <w:i/>
        </w:rPr>
        <w:t>See</w:t>
      </w:r>
      <w:r w:rsidR="00B000F5" w:rsidRPr="00074958">
        <w:t xml:space="preserve"> Washington Utils. &amp; Transp. Comm’n v. PacifiCorp d/b/a Pacific Power &amp; Light Company, Docket No. UE-111190, </w:t>
      </w:r>
      <w:r w:rsidR="0073266B" w:rsidRPr="00074958">
        <w:t>Exhibit No.__</w:t>
      </w:r>
      <w:r w:rsidR="000A00E0" w:rsidRPr="00074958">
        <w:t>_(RBD-3), p</w:t>
      </w:r>
      <w:r w:rsidR="0073266B" w:rsidRPr="00074958">
        <w:t>age 8.10</w:t>
      </w:r>
      <w:r w:rsidR="00B000F5" w:rsidRPr="00074958">
        <w:t xml:space="preserve"> (</w:t>
      </w:r>
      <w:r w:rsidR="00074958">
        <w:t>July 1, 2011</w:t>
      </w:r>
      <w:r w:rsidR="00B000F5">
        <w:t xml:space="preserve">).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D6" w:rsidRDefault="00E839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3A" w:rsidRDefault="00BC73B8">
    <w:pPr>
      <w:pStyle w:val="Header"/>
    </w:pPr>
    <w:r>
      <w:t>Washington Utilities &amp; Transportation Commission</w:t>
    </w:r>
  </w:p>
  <w:p w:rsidR="00BC73B8" w:rsidRDefault="00BC73B8">
    <w:pPr>
      <w:pStyle w:val="Header"/>
    </w:pPr>
    <w:r>
      <w:t>March 1, 2013</w:t>
    </w:r>
  </w:p>
  <w:p w:rsidR="00BC73B8" w:rsidRDefault="00BC73B8">
    <w:pPr>
      <w:pStyle w:val="Header"/>
    </w:pPr>
    <w:r>
      <w:t xml:space="preserve">Page </w:t>
    </w:r>
    <w:r w:rsidR="00DE401F">
      <w:fldChar w:fldCharType="begin"/>
    </w:r>
    <w:r w:rsidR="00C44C52">
      <w:instrText xml:space="preserve"> PAGE   \* MERGEFORMAT </w:instrText>
    </w:r>
    <w:r w:rsidR="00DE401F">
      <w:fldChar w:fldCharType="separate"/>
    </w:r>
    <w:r w:rsidR="00E839D6">
      <w:rPr>
        <w:noProof/>
      </w:rPr>
      <w:t>2</w:t>
    </w:r>
    <w:r w:rsidR="00DE401F">
      <w:rPr>
        <w:noProof/>
      </w:rPr>
      <w:fldChar w:fldCharType="end"/>
    </w:r>
  </w:p>
  <w:p w:rsidR="00BC73B8" w:rsidRDefault="00BC73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D6" w:rsidRDefault="00E839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removePersonalInformation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A75C3"/>
    <w:rsid w:val="00074958"/>
    <w:rsid w:val="00075AD9"/>
    <w:rsid w:val="000A00E0"/>
    <w:rsid w:val="000A75C3"/>
    <w:rsid w:val="000B131A"/>
    <w:rsid w:val="000E490B"/>
    <w:rsid w:val="001E7FCE"/>
    <w:rsid w:val="00231EAE"/>
    <w:rsid w:val="00314458"/>
    <w:rsid w:val="00327F3B"/>
    <w:rsid w:val="003F79B4"/>
    <w:rsid w:val="00440644"/>
    <w:rsid w:val="004420EB"/>
    <w:rsid w:val="00452E5E"/>
    <w:rsid w:val="00462667"/>
    <w:rsid w:val="00481520"/>
    <w:rsid w:val="00487926"/>
    <w:rsid w:val="004D1218"/>
    <w:rsid w:val="004F7D17"/>
    <w:rsid w:val="00503CB3"/>
    <w:rsid w:val="00524027"/>
    <w:rsid w:val="00524BE5"/>
    <w:rsid w:val="00551C17"/>
    <w:rsid w:val="005E3989"/>
    <w:rsid w:val="00690FCC"/>
    <w:rsid w:val="006B1CA1"/>
    <w:rsid w:val="0073266B"/>
    <w:rsid w:val="007748A9"/>
    <w:rsid w:val="0078337B"/>
    <w:rsid w:val="0089475D"/>
    <w:rsid w:val="008B1A3A"/>
    <w:rsid w:val="00932F33"/>
    <w:rsid w:val="009331B2"/>
    <w:rsid w:val="00975661"/>
    <w:rsid w:val="009B41EF"/>
    <w:rsid w:val="00A617AB"/>
    <w:rsid w:val="00B000F5"/>
    <w:rsid w:val="00B0526D"/>
    <w:rsid w:val="00B65399"/>
    <w:rsid w:val="00BC73B8"/>
    <w:rsid w:val="00C44C52"/>
    <w:rsid w:val="00CD4464"/>
    <w:rsid w:val="00CF4D2B"/>
    <w:rsid w:val="00D824A3"/>
    <w:rsid w:val="00DC7572"/>
    <w:rsid w:val="00DE401F"/>
    <w:rsid w:val="00E82068"/>
    <w:rsid w:val="00E839D6"/>
    <w:rsid w:val="00F265BA"/>
    <w:rsid w:val="00FE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1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A3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B1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A3A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6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661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F5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1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A3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B1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A3A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6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661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F5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2013-03-01T08:00:00+00:00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234C0883E76E46B3393D8CFB4EFF08" ma:contentTypeVersion="135" ma:contentTypeDescription="" ma:contentTypeScope="" ma:versionID="96762faa36fd4002f3a859afd7bf80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82EE98-4D2E-4539-8067-839E3AB44FF8}"/>
</file>

<file path=customXml/itemProps2.xml><?xml version="1.0" encoding="utf-8"?>
<ds:datastoreItem xmlns:ds="http://schemas.openxmlformats.org/officeDocument/2006/customXml" ds:itemID="{D70CF718-73ED-4675-B7DA-5D3C4F643133}"/>
</file>

<file path=customXml/itemProps3.xml><?xml version="1.0" encoding="utf-8"?>
<ds:datastoreItem xmlns:ds="http://schemas.openxmlformats.org/officeDocument/2006/customXml" ds:itemID="{59E6734B-2EC3-4F98-AED9-62FF8CAEE0D9}"/>
</file>

<file path=customXml/itemProps4.xml><?xml version="1.0" encoding="utf-8"?>
<ds:datastoreItem xmlns:ds="http://schemas.openxmlformats.org/officeDocument/2006/customXml" ds:itemID="{87714115-26E0-490D-ACC8-39EC06623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2013-03-01T19:40:00Z</dcterms:created>
  <dcterms:modified xsi:type="dcterms:W3CDTF">2013-03-01T22:30:00Z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0x0101006E56B4D1795A2E4DB2F0B01679ED314A003A234C0883E76E46B3393D8CFB4EFF08</vt:lpwstr>
  </property>
  <property fmtid="{D5CDD505-2E9C-101B-9397-08002B2CF9AE}" pid="4" name="_docset_NoMedatataSyncRequired">
    <vt:lpwstr>False</vt:lpwstr>
  </property>
</Properties>
</file>