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536E53" w:rsidRDefault="00536E53" w:rsidP="007E6F13">
      <w:pPr>
        <w:pStyle w:val="NoSpacing"/>
        <w:spacing w:line="264" w:lineRule="auto"/>
        <w:rPr>
          <w:b/>
          <w:sz w:val="20"/>
          <w:szCs w:val="20"/>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Pr="00536E53">
        <w:rPr>
          <w:b/>
          <w:sz w:val="20"/>
          <w:szCs w:val="20"/>
        </w:rPr>
        <w:t>[Service Date March 23, 2012]</w:t>
      </w:r>
    </w:p>
    <w:p w:rsidR="00771042" w:rsidRPr="007E6F13" w:rsidRDefault="00771042" w:rsidP="007E6F13">
      <w:pPr>
        <w:pStyle w:val="NoSpacing"/>
        <w:spacing w:line="264" w:lineRule="auto"/>
        <w:rPr>
          <w:sz w:val="25"/>
          <w:szCs w:val="25"/>
        </w:rPr>
      </w:pPr>
    </w:p>
    <w:p w:rsidR="00E47331" w:rsidRPr="00B9238E" w:rsidRDefault="00E47331" w:rsidP="007E6F13">
      <w:pPr>
        <w:pStyle w:val="NoSpacing"/>
        <w:spacing w:line="264" w:lineRule="auto"/>
        <w:rPr>
          <w:sz w:val="25"/>
          <w:szCs w:val="25"/>
        </w:rPr>
      </w:pPr>
      <w:bookmarkStart w:id="0" w:name="_GoBack"/>
      <w:bookmarkEnd w:id="0"/>
    </w:p>
    <w:p w:rsidR="00E47331" w:rsidRPr="00B9238E" w:rsidRDefault="00E47331" w:rsidP="007E6F13">
      <w:pPr>
        <w:pStyle w:val="NoSpacing"/>
        <w:spacing w:line="264" w:lineRule="auto"/>
        <w:rPr>
          <w:sz w:val="25"/>
          <w:szCs w:val="25"/>
        </w:rPr>
      </w:pPr>
    </w:p>
    <w:p w:rsidR="00E47331" w:rsidRPr="00B9238E" w:rsidRDefault="00E47331" w:rsidP="007E6F13">
      <w:pPr>
        <w:pStyle w:val="NoSpacing"/>
        <w:spacing w:line="264" w:lineRule="auto"/>
        <w:rPr>
          <w:sz w:val="25"/>
          <w:szCs w:val="25"/>
        </w:rPr>
      </w:pPr>
    </w:p>
    <w:p w:rsidR="00E47331" w:rsidRPr="00B9238E" w:rsidRDefault="001B4143" w:rsidP="007E6F13">
      <w:pPr>
        <w:pStyle w:val="NoSpacing"/>
        <w:spacing w:line="264" w:lineRule="auto"/>
        <w:jc w:val="center"/>
        <w:rPr>
          <w:sz w:val="25"/>
          <w:szCs w:val="25"/>
        </w:rPr>
      </w:pPr>
      <w:r w:rsidRPr="00B9238E">
        <w:rPr>
          <w:sz w:val="25"/>
          <w:szCs w:val="25"/>
        </w:rPr>
        <w:t>March 23, 2012</w:t>
      </w:r>
    </w:p>
    <w:p w:rsidR="00E47331" w:rsidRDefault="00E47331" w:rsidP="007E6F13">
      <w:pPr>
        <w:pStyle w:val="NoSpacing"/>
        <w:spacing w:line="264" w:lineRule="auto"/>
        <w:rPr>
          <w:sz w:val="25"/>
          <w:szCs w:val="25"/>
        </w:rPr>
      </w:pPr>
    </w:p>
    <w:p w:rsidR="002D75DB" w:rsidRDefault="002D75DB" w:rsidP="007E6F13">
      <w:pPr>
        <w:pStyle w:val="NoSpacing"/>
        <w:spacing w:line="264" w:lineRule="auto"/>
        <w:rPr>
          <w:sz w:val="25"/>
          <w:szCs w:val="25"/>
        </w:rPr>
      </w:pPr>
    </w:p>
    <w:p w:rsidR="00E47331" w:rsidRPr="00B9238E" w:rsidRDefault="00E47331" w:rsidP="007E6F13">
      <w:pPr>
        <w:pStyle w:val="NoSpacing"/>
        <w:spacing w:line="264" w:lineRule="auto"/>
        <w:rPr>
          <w:sz w:val="25"/>
          <w:szCs w:val="25"/>
        </w:rPr>
      </w:pPr>
    </w:p>
    <w:p w:rsidR="00E47331" w:rsidRPr="00B9238E" w:rsidRDefault="00E47331" w:rsidP="007E6F13">
      <w:pPr>
        <w:spacing w:line="264" w:lineRule="auto"/>
        <w:jc w:val="center"/>
        <w:rPr>
          <w:b/>
          <w:bCs/>
          <w:sz w:val="25"/>
          <w:szCs w:val="25"/>
        </w:rPr>
      </w:pPr>
      <w:r w:rsidRPr="00B9238E">
        <w:rPr>
          <w:b/>
          <w:bCs/>
          <w:sz w:val="25"/>
          <w:szCs w:val="25"/>
        </w:rPr>
        <w:t>NOTICE OF OPPORTUNITY TO FILE WRITTEN COMMENTS</w:t>
      </w:r>
    </w:p>
    <w:p w:rsidR="00E47331" w:rsidRPr="00B9238E" w:rsidRDefault="00E47331" w:rsidP="007E6F13">
      <w:pPr>
        <w:spacing w:line="264" w:lineRule="auto"/>
        <w:jc w:val="center"/>
        <w:rPr>
          <w:b/>
          <w:bCs/>
          <w:sz w:val="25"/>
          <w:szCs w:val="25"/>
        </w:rPr>
      </w:pPr>
      <w:r w:rsidRPr="00B9238E">
        <w:rPr>
          <w:b/>
          <w:bCs/>
          <w:sz w:val="25"/>
          <w:szCs w:val="25"/>
        </w:rPr>
        <w:t xml:space="preserve">(By </w:t>
      </w:r>
      <w:r w:rsidR="00BC1D14" w:rsidRPr="00B9238E">
        <w:rPr>
          <w:b/>
          <w:bCs/>
          <w:sz w:val="25"/>
          <w:szCs w:val="25"/>
        </w:rPr>
        <w:t>Monday</w:t>
      </w:r>
      <w:r w:rsidR="000026CF" w:rsidRPr="00B9238E">
        <w:rPr>
          <w:b/>
          <w:bCs/>
          <w:sz w:val="25"/>
          <w:szCs w:val="25"/>
        </w:rPr>
        <w:t xml:space="preserve">, </w:t>
      </w:r>
      <w:r w:rsidR="00BC1D14" w:rsidRPr="00B9238E">
        <w:rPr>
          <w:b/>
          <w:bCs/>
          <w:sz w:val="25"/>
          <w:szCs w:val="25"/>
        </w:rPr>
        <w:t>April 23, 2012</w:t>
      </w:r>
      <w:r w:rsidRPr="00B9238E">
        <w:rPr>
          <w:b/>
          <w:bCs/>
          <w:sz w:val="25"/>
          <w:szCs w:val="25"/>
        </w:rPr>
        <w:t>)</w:t>
      </w:r>
    </w:p>
    <w:p w:rsidR="0087184A" w:rsidRPr="00B9238E" w:rsidRDefault="0087184A" w:rsidP="007E6F13">
      <w:pPr>
        <w:spacing w:line="264" w:lineRule="auto"/>
        <w:jc w:val="center"/>
        <w:rPr>
          <w:b/>
          <w:bCs/>
          <w:sz w:val="25"/>
          <w:szCs w:val="25"/>
        </w:rPr>
      </w:pPr>
      <w:r w:rsidRPr="00B9238E">
        <w:rPr>
          <w:b/>
          <w:bCs/>
          <w:sz w:val="25"/>
          <w:szCs w:val="25"/>
        </w:rPr>
        <w:t>and</w:t>
      </w:r>
    </w:p>
    <w:p w:rsidR="0087184A" w:rsidRPr="00B9238E" w:rsidRDefault="0087184A" w:rsidP="007E6F13">
      <w:pPr>
        <w:spacing w:line="264" w:lineRule="auto"/>
        <w:jc w:val="center"/>
        <w:rPr>
          <w:b/>
          <w:bCs/>
          <w:sz w:val="25"/>
          <w:szCs w:val="25"/>
        </w:rPr>
      </w:pPr>
      <w:r w:rsidRPr="00B9238E">
        <w:rPr>
          <w:b/>
          <w:bCs/>
          <w:sz w:val="25"/>
          <w:szCs w:val="25"/>
        </w:rPr>
        <w:t>NOTICE OF WORKSHOP</w:t>
      </w:r>
    </w:p>
    <w:p w:rsidR="0087184A" w:rsidRPr="00B9238E" w:rsidRDefault="0087184A" w:rsidP="007E6F13">
      <w:pPr>
        <w:spacing w:line="264" w:lineRule="auto"/>
        <w:jc w:val="center"/>
        <w:rPr>
          <w:b/>
          <w:bCs/>
          <w:sz w:val="25"/>
          <w:szCs w:val="25"/>
        </w:rPr>
      </w:pPr>
      <w:r w:rsidRPr="00B9238E">
        <w:rPr>
          <w:b/>
          <w:bCs/>
          <w:sz w:val="25"/>
          <w:szCs w:val="25"/>
        </w:rPr>
        <w:t xml:space="preserve">(Set for </w:t>
      </w:r>
      <w:r w:rsidR="0060711C" w:rsidRPr="00B9238E">
        <w:rPr>
          <w:b/>
          <w:bCs/>
          <w:sz w:val="25"/>
          <w:szCs w:val="25"/>
        </w:rPr>
        <w:t>Thursday</w:t>
      </w:r>
      <w:r w:rsidR="00D02F83" w:rsidRPr="00B9238E">
        <w:rPr>
          <w:b/>
          <w:bCs/>
          <w:sz w:val="25"/>
          <w:szCs w:val="25"/>
        </w:rPr>
        <w:t>,</w:t>
      </w:r>
      <w:r w:rsidRPr="00B9238E">
        <w:rPr>
          <w:b/>
          <w:bCs/>
          <w:sz w:val="25"/>
          <w:szCs w:val="25"/>
        </w:rPr>
        <w:t xml:space="preserve"> </w:t>
      </w:r>
      <w:r w:rsidR="0060711C" w:rsidRPr="00B9238E">
        <w:rPr>
          <w:b/>
          <w:bCs/>
          <w:sz w:val="25"/>
          <w:szCs w:val="25"/>
        </w:rPr>
        <w:t>May 10</w:t>
      </w:r>
      <w:r w:rsidR="0019771A" w:rsidRPr="00B9238E">
        <w:rPr>
          <w:b/>
          <w:bCs/>
          <w:sz w:val="25"/>
          <w:szCs w:val="25"/>
        </w:rPr>
        <w:t xml:space="preserve">, </w:t>
      </w:r>
      <w:r w:rsidR="001B4143" w:rsidRPr="00B9238E">
        <w:rPr>
          <w:b/>
          <w:bCs/>
          <w:sz w:val="25"/>
          <w:szCs w:val="25"/>
        </w:rPr>
        <w:t xml:space="preserve">2012, </w:t>
      </w:r>
      <w:r w:rsidR="0019771A" w:rsidRPr="00B9238E">
        <w:rPr>
          <w:b/>
          <w:bCs/>
          <w:sz w:val="25"/>
          <w:szCs w:val="25"/>
        </w:rPr>
        <w:t xml:space="preserve">at </w:t>
      </w:r>
      <w:r w:rsidR="0060711C" w:rsidRPr="00B9238E">
        <w:rPr>
          <w:b/>
          <w:bCs/>
          <w:sz w:val="25"/>
          <w:szCs w:val="25"/>
        </w:rPr>
        <w:t>1:3</w:t>
      </w:r>
      <w:r w:rsidR="00DE05CE" w:rsidRPr="00B9238E">
        <w:rPr>
          <w:b/>
          <w:bCs/>
          <w:sz w:val="25"/>
          <w:szCs w:val="25"/>
        </w:rPr>
        <w:t>0 p.m</w:t>
      </w:r>
      <w:r w:rsidR="0019771A" w:rsidRPr="00B9238E">
        <w:rPr>
          <w:b/>
          <w:bCs/>
          <w:sz w:val="25"/>
          <w:szCs w:val="25"/>
        </w:rPr>
        <w:t>.</w:t>
      </w:r>
      <w:r w:rsidRPr="00B9238E">
        <w:rPr>
          <w:b/>
          <w:bCs/>
          <w:sz w:val="25"/>
          <w:szCs w:val="25"/>
        </w:rPr>
        <w:t>)</w:t>
      </w:r>
    </w:p>
    <w:p w:rsidR="00E47331" w:rsidRDefault="00E47331" w:rsidP="007E6F13">
      <w:pPr>
        <w:spacing w:line="264" w:lineRule="auto"/>
        <w:rPr>
          <w:sz w:val="25"/>
          <w:szCs w:val="25"/>
        </w:rPr>
      </w:pPr>
    </w:p>
    <w:p w:rsidR="00394674" w:rsidRPr="00B9238E" w:rsidRDefault="00394674" w:rsidP="007E6F13">
      <w:pPr>
        <w:spacing w:line="264" w:lineRule="auto"/>
        <w:rPr>
          <w:sz w:val="25"/>
          <w:szCs w:val="25"/>
        </w:rPr>
      </w:pPr>
    </w:p>
    <w:p w:rsidR="00E47331" w:rsidRPr="00B9238E" w:rsidRDefault="00E47331" w:rsidP="007E6F13">
      <w:pPr>
        <w:spacing w:line="264" w:lineRule="auto"/>
        <w:ind w:left="720" w:hanging="720"/>
        <w:rPr>
          <w:sz w:val="25"/>
          <w:szCs w:val="25"/>
        </w:rPr>
      </w:pPr>
      <w:r w:rsidRPr="00B9238E">
        <w:rPr>
          <w:sz w:val="25"/>
          <w:szCs w:val="25"/>
        </w:rPr>
        <w:t>Re:</w:t>
      </w:r>
      <w:r w:rsidRPr="00B9238E">
        <w:rPr>
          <w:sz w:val="25"/>
          <w:szCs w:val="25"/>
        </w:rPr>
        <w:tab/>
      </w:r>
      <w:r w:rsidR="001B4143" w:rsidRPr="00B9238E">
        <w:rPr>
          <w:sz w:val="25"/>
          <w:szCs w:val="25"/>
        </w:rPr>
        <w:t xml:space="preserve">Rulemaking to Consider </w:t>
      </w:r>
      <w:r w:rsidR="00D02F83" w:rsidRPr="00B9238E">
        <w:rPr>
          <w:sz w:val="25"/>
          <w:szCs w:val="25"/>
        </w:rPr>
        <w:t xml:space="preserve">Damage </w:t>
      </w:r>
      <w:r w:rsidR="001B4143" w:rsidRPr="00B9238E">
        <w:rPr>
          <w:sz w:val="25"/>
          <w:szCs w:val="25"/>
        </w:rPr>
        <w:t>R</w:t>
      </w:r>
      <w:r w:rsidR="00D02F83" w:rsidRPr="00B9238E">
        <w:rPr>
          <w:sz w:val="25"/>
          <w:szCs w:val="25"/>
        </w:rPr>
        <w:t xml:space="preserve">eporting </w:t>
      </w:r>
      <w:r w:rsidR="001B4143" w:rsidRPr="00B9238E">
        <w:rPr>
          <w:sz w:val="25"/>
          <w:szCs w:val="25"/>
        </w:rPr>
        <w:t>R</w:t>
      </w:r>
      <w:r w:rsidR="00D02F83" w:rsidRPr="00B9238E">
        <w:rPr>
          <w:sz w:val="25"/>
          <w:szCs w:val="25"/>
        </w:rPr>
        <w:t>equire</w:t>
      </w:r>
      <w:r w:rsidR="00FC1615" w:rsidRPr="00B9238E">
        <w:rPr>
          <w:sz w:val="25"/>
          <w:szCs w:val="25"/>
        </w:rPr>
        <w:t xml:space="preserve">ments for </w:t>
      </w:r>
      <w:r w:rsidR="001B4143" w:rsidRPr="00B9238E">
        <w:rPr>
          <w:sz w:val="25"/>
          <w:szCs w:val="25"/>
        </w:rPr>
        <w:t>H</w:t>
      </w:r>
      <w:r w:rsidR="004E43AD" w:rsidRPr="00B9238E">
        <w:rPr>
          <w:sz w:val="25"/>
          <w:szCs w:val="25"/>
        </w:rPr>
        <w:t xml:space="preserve">azardous </w:t>
      </w:r>
      <w:r w:rsidR="001B4143" w:rsidRPr="00B9238E">
        <w:rPr>
          <w:sz w:val="25"/>
          <w:szCs w:val="25"/>
        </w:rPr>
        <w:t>L</w:t>
      </w:r>
      <w:r w:rsidR="004E43AD" w:rsidRPr="00B9238E">
        <w:rPr>
          <w:sz w:val="25"/>
          <w:szCs w:val="25"/>
        </w:rPr>
        <w:t xml:space="preserve">iquids </w:t>
      </w:r>
      <w:r w:rsidR="001B4143" w:rsidRPr="00B9238E">
        <w:rPr>
          <w:sz w:val="25"/>
          <w:szCs w:val="25"/>
        </w:rPr>
        <w:t>P</w:t>
      </w:r>
      <w:r w:rsidR="00D02F83" w:rsidRPr="00B9238E">
        <w:rPr>
          <w:sz w:val="25"/>
          <w:szCs w:val="25"/>
        </w:rPr>
        <w:t xml:space="preserve">ipeline </w:t>
      </w:r>
      <w:r w:rsidR="001B4143" w:rsidRPr="00B9238E">
        <w:rPr>
          <w:sz w:val="25"/>
          <w:szCs w:val="25"/>
        </w:rPr>
        <w:t>C</w:t>
      </w:r>
      <w:r w:rsidR="00D02F83" w:rsidRPr="00B9238E">
        <w:rPr>
          <w:sz w:val="25"/>
          <w:szCs w:val="25"/>
        </w:rPr>
        <w:t xml:space="preserve">ompanies in </w:t>
      </w:r>
      <w:r w:rsidR="00E63911" w:rsidRPr="00B9238E">
        <w:rPr>
          <w:sz w:val="25"/>
          <w:szCs w:val="25"/>
        </w:rPr>
        <w:t>W</w:t>
      </w:r>
      <w:r w:rsidR="00FC1615" w:rsidRPr="00B9238E">
        <w:rPr>
          <w:sz w:val="25"/>
          <w:szCs w:val="25"/>
        </w:rPr>
        <w:t>AC</w:t>
      </w:r>
      <w:r w:rsidR="00C30040" w:rsidRPr="00B9238E">
        <w:rPr>
          <w:sz w:val="25"/>
          <w:szCs w:val="25"/>
        </w:rPr>
        <w:t xml:space="preserve"> 480-75</w:t>
      </w:r>
      <w:r w:rsidR="00FC1615" w:rsidRPr="00B9238E">
        <w:rPr>
          <w:sz w:val="25"/>
          <w:szCs w:val="25"/>
        </w:rPr>
        <w:t xml:space="preserve">, </w:t>
      </w:r>
      <w:r w:rsidR="002B0614" w:rsidRPr="00B9238E">
        <w:rPr>
          <w:sz w:val="25"/>
          <w:szCs w:val="25"/>
        </w:rPr>
        <w:t>D</w:t>
      </w:r>
      <w:r w:rsidR="00FC1615" w:rsidRPr="00B9238E">
        <w:rPr>
          <w:sz w:val="25"/>
          <w:szCs w:val="25"/>
        </w:rPr>
        <w:t xml:space="preserve">ocket </w:t>
      </w:r>
      <w:r w:rsidR="00C30040" w:rsidRPr="00B9238E">
        <w:rPr>
          <w:sz w:val="25"/>
          <w:szCs w:val="25"/>
        </w:rPr>
        <w:t>P</w:t>
      </w:r>
      <w:r w:rsidR="001B4143" w:rsidRPr="00B9238E">
        <w:rPr>
          <w:sz w:val="25"/>
          <w:szCs w:val="25"/>
        </w:rPr>
        <w:t>L</w:t>
      </w:r>
      <w:r w:rsidR="00C30040" w:rsidRPr="00B9238E">
        <w:rPr>
          <w:sz w:val="25"/>
          <w:szCs w:val="25"/>
        </w:rPr>
        <w:t>-120350</w:t>
      </w:r>
    </w:p>
    <w:p w:rsidR="00E47331" w:rsidRPr="00B9238E" w:rsidRDefault="00E47331" w:rsidP="007E6F13">
      <w:pPr>
        <w:spacing w:line="264" w:lineRule="auto"/>
        <w:rPr>
          <w:sz w:val="25"/>
          <w:szCs w:val="25"/>
        </w:rPr>
      </w:pPr>
    </w:p>
    <w:p w:rsidR="00E47331" w:rsidRPr="00B9238E" w:rsidRDefault="00E47331" w:rsidP="007E6F13">
      <w:pPr>
        <w:spacing w:line="264" w:lineRule="auto"/>
        <w:rPr>
          <w:sz w:val="25"/>
          <w:szCs w:val="25"/>
        </w:rPr>
      </w:pPr>
      <w:r w:rsidRPr="00B9238E">
        <w:rPr>
          <w:sz w:val="25"/>
          <w:szCs w:val="25"/>
        </w:rPr>
        <w:t>TO ALL INTERESTED PERSONS:</w:t>
      </w:r>
    </w:p>
    <w:p w:rsidR="00E47331" w:rsidRPr="00B9238E" w:rsidRDefault="00E47331" w:rsidP="007E6F13">
      <w:pPr>
        <w:spacing w:line="264" w:lineRule="auto"/>
        <w:rPr>
          <w:sz w:val="25"/>
          <w:szCs w:val="25"/>
        </w:rPr>
      </w:pPr>
    </w:p>
    <w:p w:rsidR="00E47331" w:rsidRPr="00B9238E" w:rsidRDefault="000D0A79" w:rsidP="007E6F13">
      <w:pPr>
        <w:pStyle w:val="NoSpacing"/>
        <w:spacing w:line="264" w:lineRule="auto"/>
        <w:rPr>
          <w:sz w:val="25"/>
          <w:szCs w:val="25"/>
        </w:rPr>
      </w:pPr>
      <w:r w:rsidRPr="00B9238E">
        <w:rPr>
          <w:sz w:val="25"/>
          <w:szCs w:val="25"/>
        </w:rPr>
        <w:t xml:space="preserve">On </w:t>
      </w:r>
      <w:r w:rsidR="00834926" w:rsidRPr="00B9238E">
        <w:rPr>
          <w:sz w:val="25"/>
          <w:szCs w:val="25"/>
        </w:rPr>
        <w:t>March 21, 2012</w:t>
      </w:r>
      <w:r w:rsidRPr="00B9238E">
        <w:rPr>
          <w:sz w:val="25"/>
          <w:szCs w:val="25"/>
        </w:rPr>
        <w:t>, t</w:t>
      </w:r>
      <w:r w:rsidR="00E47331" w:rsidRPr="00B9238E">
        <w:rPr>
          <w:sz w:val="25"/>
          <w:szCs w:val="25"/>
        </w:rPr>
        <w:t xml:space="preserve">he Washington Utilities and Transportation Commission (Commission) filed with the Code Reviser </w:t>
      </w:r>
      <w:r w:rsidRPr="00B9238E">
        <w:rPr>
          <w:sz w:val="25"/>
          <w:szCs w:val="25"/>
        </w:rPr>
        <w:t xml:space="preserve">a Preproposal Statement of Inquiry (CR-101) to consider </w:t>
      </w:r>
      <w:r w:rsidR="00D02F83" w:rsidRPr="00B9238E">
        <w:rPr>
          <w:sz w:val="25"/>
          <w:szCs w:val="25"/>
        </w:rPr>
        <w:t xml:space="preserve">establishing requirements for </w:t>
      </w:r>
      <w:r w:rsidR="00C30040" w:rsidRPr="00B9238E">
        <w:rPr>
          <w:sz w:val="25"/>
          <w:szCs w:val="25"/>
        </w:rPr>
        <w:t>hazardous liquid</w:t>
      </w:r>
      <w:r w:rsidR="007A45D2" w:rsidRPr="00B9238E">
        <w:rPr>
          <w:sz w:val="25"/>
          <w:szCs w:val="25"/>
        </w:rPr>
        <w:t xml:space="preserve"> </w:t>
      </w:r>
      <w:r w:rsidR="00D02F83" w:rsidRPr="00B9238E">
        <w:rPr>
          <w:sz w:val="25"/>
          <w:szCs w:val="25"/>
        </w:rPr>
        <w:t xml:space="preserve">pipeline operators to report data and documentation to the </w:t>
      </w:r>
      <w:r w:rsidR="001B4143" w:rsidRPr="00B9238E">
        <w:rPr>
          <w:sz w:val="25"/>
          <w:szCs w:val="25"/>
        </w:rPr>
        <w:t>C</w:t>
      </w:r>
      <w:r w:rsidR="00D02F83" w:rsidRPr="00B9238E">
        <w:rPr>
          <w:sz w:val="25"/>
          <w:szCs w:val="25"/>
        </w:rPr>
        <w:t xml:space="preserve">ommission of damage to pipeline facilities in violation of Chapter 19.122 RCW. </w:t>
      </w:r>
      <w:r w:rsidR="001B4143" w:rsidRPr="00B9238E">
        <w:rPr>
          <w:sz w:val="25"/>
          <w:szCs w:val="25"/>
        </w:rPr>
        <w:t xml:space="preserve"> </w:t>
      </w:r>
      <w:r w:rsidR="00E47331" w:rsidRPr="00B9238E">
        <w:rPr>
          <w:sz w:val="25"/>
          <w:szCs w:val="25"/>
        </w:rPr>
        <w:t xml:space="preserve">The Commission filed the </w:t>
      </w:r>
      <w:r w:rsidR="00FC467A" w:rsidRPr="00B9238E">
        <w:rPr>
          <w:sz w:val="25"/>
          <w:szCs w:val="25"/>
        </w:rPr>
        <w:t xml:space="preserve">CR-101 </w:t>
      </w:r>
      <w:r w:rsidR="00E47331" w:rsidRPr="00B9238E">
        <w:rPr>
          <w:sz w:val="25"/>
          <w:szCs w:val="25"/>
        </w:rPr>
        <w:t xml:space="preserve">under </w:t>
      </w:r>
      <w:r w:rsidR="00834926" w:rsidRPr="00B9238E">
        <w:rPr>
          <w:sz w:val="25"/>
          <w:szCs w:val="25"/>
        </w:rPr>
        <w:t>Docket</w:t>
      </w:r>
      <w:r w:rsidR="00FC1615" w:rsidRPr="00B9238E">
        <w:rPr>
          <w:sz w:val="25"/>
          <w:szCs w:val="25"/>
        </w:rPr>
        <w:t xml:space="preserve"> </w:t>
      </w:r>
      <w:r w:rsidR="000C4A1A" w:rsidRPr="00B9238E">
        <w:rPr>
          <w:sz w:val="25"/>
          <w:szCs w:val="25"/>
        </w:rPr>
        <w:t>P</w:t>
      </w:r>
      <w:r w:rsidR="001B4143" w:rsidRPr="00B9238E">
        <w:rPr>
          <w:sz w:val="25"/>
          <w:szCs w:val="25"/>
        </w:rPr>
        <w:t>L</w:t>
      </w:r>
      <w:r w:rsidR="000C4A1A" w:rsidRPr="00B9238E">
        <w:rPr>
          <w:sz w:val="25"/>
          <w:szCs w:val="25"/>
        </w:rPr>
        <w:t>-120350</w:t>
      </w:r>
      <w:r w:rsidR="00E47331" w:rsidRPr="00B9238E">
        <w:rPr>
          <w:sz w:val="25"/>
          <w:szCs w:val="25"/>
        </w:rPr>
        <w:t>.</w:t>
      </w:r>
    </w:p>
    <w:p w:rsidR="00B9238E" w:rsidRPr="00B9238E" w:rsidRDefault="00B9238E" w:rsidP="007E6F13">
      <w:pPr>
        <w:pStyle w:val="NoSpacing"/>
        <w:spacing w:line="264" w:lineRule="auto"/>
        <w:rPr>
          <w:sz w:val="25"/>
          <w:szCs w:val="25"/>
        </w:rPr>
      </w:pPr>
    </w:p>
    <w:p w:rsidR="00D02F83" w:rsidRPr="00B9238E" w:rsidRDefault="00D02F83" w:rsidP="007E6F13">
      <w:pPr>
        <w:pStyle w:val="NoSpacing"/>
        <w:spacing w:line="264" w:lineRule="auto"/>
        <w:rPr>
          <w:rFonts w:cs="Calibri"/>
          <w:sz w:val="25"/>
          <w:szCs w:val="25"/>
        </w:rPr>
      </w:pPr>
      <w:r w:rsidRPr="00B9238E">
        <w:rPr>
          <w:rFonts w:cs="Calibri"/>
          <w:sz w:val="25"/>
          <w:szCs w:val="25"/>
        </w:rPr>
        <w:t>The 2011 Legislature amended the underground utilities law, Chapter 19.122 RCW.</w:t>
      </w:r>
      <w:r w:rsidRPr="00B9238E">
        <w:rPr>
          <w:rStyle w:val="FootnoteReference"/>
          <w:rFonts w:cs="Calibri"/>
          <w:sz w:val="25"/>
          <w:szCs w:val="25"/>
        </w:rPr>
        <w:footnoteReference w:id="1"/>
      </w:r>
      <w:r w:rsidRPr="00B9238E">
        <w:rPr>
          <w:rFonts w:cs="Calibri"/>
          <w:sz w:val="25"/>
          <w:szCs w:val="25"/>
        </w:rPr>
        <w:t xml:space="preserve"> </w:t>
      </w:r>
      <w:r w:rsidR="001B4143" w:rsidRPr="00B9238E">
        <w:rPr>
          <w:rFonts w:cs="Calibri"/>
          <w:sz w:val="25"/>
          <w:szCs w:val="25"/>
        </w:rPr>
        <w:t xml:space="preserve"> </w:t>
      </w:r>
      <w:r w:rsidRPr="00B9238E">
        <w:rPr>
          <w:rFonts w:cs="Calibri"/>
          <w:sz w:val="25"/>
          <w:szCs w:val="25"/>
        </w:rPr>
        <w:t>These changes take effect on January 1, 2013.  This new law assign</w:t>
      </w:r>
      <w:r w:rsidR="00AE0076" w:rsidRPr="00B9238E">
        <w:rPr>
          <w:rFonts w:cs="Calibri"/>
          <w:sz w:val="25"/>
          <w:szCs w:val="25"/>
        </w:rPr>
        <w:t>s</w:t>
      </w:r>
      <w:r w:rsidRPr="00B9238E">
        <w:rPr>
          <w:rFonts w:cs="Calibri"/>
          <w:sz w:val="25"/>
          <w:szCs w:val="25"/>
        </w:rPr>
        <w:t xml:space="preserve"> to the </w:t>
      </w:r>
      <w:r w:rsidR="001B4143" w:rsidRPr="00B9238E">
        <w:rPr>
          <w:rFonts w:cs="Calibri"/>
          <w:sz w:val="25"/>
          <w:szCs w:val="25"/>
        </w:rPr>
        <w:t>C</w:t>
      </w:r>
      <w:r w:rsidRPr="00B9238E">
        <w:rPr>
          <w:rFonts w:cs="Calibri"/>
          <w:sz w:val="25"/>
          <w:szCs w:val="25"/>
        </w:rPr>
        <w:t xml:space="preserve">ommission authority to enforce violations of the underground utilities law as these related to pipelines. </w:t>
      </w:r>
      <w:r w:rsidR="001B4143" w:rsidRPr="00B9238E">
        <w:rPr>
          <w:rFonts w:cs="Calibri"/>
          <w:sz w:val="25"/>
          <w:szCs w:val="25"/>
        </w:rPr>
        <w:t xml:space="preserve"> </w:t>
      </w:r>
      <w:r w:rsidRPr="00B9238E">
        <w:rPr>
          <w:rFonts w:cs="Calibri"/>
          <w:sz w:val="25"/>
          <w:szCs w:val="25"/>
        </w:rPr>
        <w:t xml:space="preserve">The </w:t>
      </w:r>
      <w:r w:rsidR="001B4143" w:rsidRPr="00B9238E">
        <w:rPr>
          <w:rFonts w:cs="Calibri"/>
          <w:sz w:val="25"/>
          <w:szCs w:val="25"/>
        </w:rPr>
        <w:t>C</w:t>
      </w:r>
      <w:r w:rsidRPr="00B9238E">
        <w:rPr>
          <w:rFonts w:cs="Calibri"/>
          <w:sz w:val="25"/>
          <w:szCs w:val="25"/>
        </w:rPr>
        <w:t>ommission initiate</w:t>
      </w:r>
      <w:r w:rsidR="001B4143" w:rsidRPr="00B9238E">
        <w:rPr>
          <w:rFonts w:cs="Calibri"/>
          <w:sz w:val="25"/>
          <w:szCs w:val="25"/>
        </w:rPr>
        <w:t>s</w:t>
      </w:r>
      <w:r w:rsidRPr="00B9238E">
        <w:rPr>
          <w:rFonts w:cs="Calibri"/>
          <w:sz w:val="25"/>
          <w:szCs w:val="25"/>
        </w:rPr>
        <w:t xml:space="preserve"> this rulemaking to determine whether </w:t>
      </w:r>
      <w:r w:rsidR="004E43AD" w:rsidRPr="00B9238E">
        <w:rPr>
          <w:rFonts w:cs="Calibri"/>
          <w:sz w:val="25"/>
          <w:szCs w:val="25"/>
        </w:rPr>
        <w:t xml:space="preserve">hazardous liquids </w:t>
      </w:r>
      <w:r w:rsidRPr="00B9238E">
        <w:rPr>
          <w:rFonts w:cs="Calibri"/>
          <w:sz w:val="25"/>
          <w:szCs w:val="25"/>
        </w:rPr>
        <w:t xml:space="preserve">pipeline companies need to report additional information about damage to their facilities caused by excavators that have violated the underground utilities law. </w:t>
      </w:r>
    </w:p>
    <w:p w:rsidR="002D75DB" w:rsidRDefault="002D75DB">
      <w:pPr>
        <w:rPr>
          <w:rFonts w:eastAsia="Calibri" w:cs="Calibri"/>
          <w:sz w:val="25"/>
          <w:szCs w:val="25"/>
        </w:rPr>
      </w:pPr>
      <w:r>
        <w:rPr>
          <w:rFonts w:cs="Calibri"/>
          <w:sz w:val="25"/>
          <w:szCs w:val="25"/>
        </w:rPr>
        <w:br w:type="page"/>
      </w:r>
    </w:p>
    <w:p w:rsidR="00B9238E" w:rsidRPr="00B9238E" w:rsidRDefault="00B9238E" w:rsidP="007E6F13">
      <w:pPr>
        <w:pStyle w:val="NoSpacing"/>
        <w:spacing w:line="264" w:lineRule="auto"/>
        <w:rPr>
          <w:rFonts w:cs="Calibri"/>
          <w:sz w:val="25"/>
          <w:szCs w:val="25"/>
        </w:rPr>
      </w:pPr>
    </w:p>
    <w:p w:rsidR="00D02F83" w:rsidRPr="00B9238E" w:rsidRDefault="00D02F83" w:rsidP="007E6F13">
      <w:pPr>
        <w:pStyle w:val="NoSpacing"/>
        <w:spacing w:line="264" w:lineRule="auto"/>
        <w:rPr>
          <w:rFonts w:cs="Calibri"/>
          <w:b/>
          <w:sz w:val="25"/>
          <w:szCs w:val="25"/>
        </w:rPr>
      </w:pPr>
      <w:r w:rsidRPr="00B9238E">
        <w:rPr>
          <w:rFonts w:cs="Calibri"/>
          <w:b/>
          <w:sz w:val="25"/>
          <w:szCs w:val="25"/>
        </w:rPr>
        <w:t xml:space="preserve">The </w:t>
      </w:r>
      <w:r w:rsidR="001B4143" w:rsidRPr="00B9238E">
        <w:rPr>
          <w:rFonts w:cs="Calibri"/>
          <w:b/>
          <w:sz w:val="25"/>
          <w:szCs w:val="25"/>
        </w:rPr>
        <w:t>C</w:t>
      </w:r>
      <w:r w:rsidRPr="00B9238E">
        <w:rPr>
          <w:rFonts w:cs="Calibri"/>
          <w:b/>
          <w:sz w:val="25"/>
          <w:szCs w:val="25"/>
        </w:rPr>
        <w:t xml:space="preserve">ommission’s </w:t>
      </w:r>
      <w:r w:rsidR="001B4143" w:rsidRPr="00B9238E">
        <w:rPr>
          <w:rFonts w:cs="Calibri"/>
          <w:b/>
          <w:sz w:val="25"/>
          <w:szCs w:val="25"/>
        </w:rPr>
        <w:t>A</w:t>
      </w:r>
      <w:r w:rsidRPr="00B9238E">
        <w:rPr>
          <w:rFonts w:cs="Calibri"/>
          <w:b/>
          <w:sz w:val="25"/>
          <w:szCs w:val="25"/>
        </w:rPr>
        <w:t xml:space="preserve">uthority to </w:t>
      </w:r>
      <w:r w:rsidR="001B4143" w:rsidRPr="00B9238E">
        <w:rPr>
          <w:rFonts w:cs="Calibri"/>
          <w:b/>
          <w:sz w:val="25"/>
          <w:szCs w:val="25"/>
        </w:rPr>
        <w:t>E</w:t>
      </w:r>
      <w:r w:rsidRPr="00B9238E">
        <w:rPr>
          <w:rFonts w:cs="Calibri"/>
          <w:b/>
          <w:sz w:val="25"/>
          <w:szCs w:val="25"/>
        </w:rPr>
        <w:t xml:space="preserve">nforce </w:t>
      </w:r>
      <w:r w:rsidR="001B4143" w:rsidRPr="00B9238E">
        <w:rPr>
          <w:rFonts w:cs="Calibri"/>
          <w:b/>
          <w:sz w:val="25"/>
          <w:szCs w:val="25"/>
        </w:rPr>
        <w:t>V</w:t>
      </w:r>
      <w:r w:rsidRPr="00B9238E">
        <w:rPr>
          <w:rFonts w:cs="Calibri"/>
          <w:b/>
          <w:sz w:val="25"/>
          <w:szCs w:val="25"/>
        </w:rPr>
        <w:t xml:space="preserve">iolations of Chapter 19.122 RCW </w:t>
      </w:r>
    </w:p>
    <w:p w:rsidR="00B9238E" w:rsidRPr="00B9238E" w:rsidRDefault="00B9238E" w:rsidP="007E6F13">
      <w:pPr>
        <w:pStyle w:val="NoSpacing"/>
        <w:spacing w:line="264" w:lineRule="auto"/>
        <w:rPr>
          <w:rFonts w:cs="Calibri"/>
          <w:b/>
          <w:sz w:val="25"/>
          <w:szCs w:val="25"/>
        </w:rPr>
      </w:pPr>
    </w:p>
    <w:p w:rsidR="00D02F83" w:rsidRPr="00B9238E" w:rsidRDefault="00D02F83" w:rsidP="007E6F13">
      <w:pPr>
        <w:pStyle w:val="NoSpacing"/>
        <w:spacing w:line="264" w:lineRule="auto"/>
        <w:rPr>
          <w:rFonts w:cs="Calibri"/>
          <w:sz w:val="25"/>
          <w:szCs w:val="25"/>
        </w:rPr>
      </w:pPr>
      <w:r w:rsidRPr="00B9238E">
        <w:rPr>
          <w:rFonts w:cs="Calibri"/>
          <w:sz w:val="25"/>
          <w:szCs w:val="25"/>
        </w:rPr>
        <w:t xml:space="preserve">The amended underground utilities law grants the </w:t>
      </w:r>
      <w:r w:rsidR="001B4143" w:rsidRPr="00B9238E">
        <w:rPr>
          <w:rFonts w:cs="Calibri"/>
          <w:sz w:val="25"/>
          <w:szCs w:val="25"/>
        </w:rPr>
        <w:t>C</w:t>
      </w:r>
      <w:r w:rsidRPr="00B9238E">
        <w:rPr>
          <w:rFonts w:cs="Calibri"/>
          <w:sz w:val="25"/>
          <w:szCs w:val="25"/>
        </w:rPr>
        <w:t>ommission authority</w:t>
      </w:r>
      <w:r w:rsidRPr="00B9238E">
        <w:rPr>
          <w:rStyle w:val="FootnoteReference"/>
          <w:rFonts w:cs="Calibri"/>
          <w:sz w:val="25"/>
          <w:szCs w:val="25"/>
        </w:rPr>
        <w:footnoteReference w:id="2"/>
      </w:r>
      <w:r w:rsidRPr="00B9238E">
        <w:rPr>
          <w:rFonts w:cs="Calibri"/>
          <w:sz w:val="25"/>
          <w:szCs w:val="25"/>
        </w:rPr>
        <w:t xml:space="preserve"> to investigate violations of the dig law related to pipeline companies in the following situations:</w:t>
      </w:r>
    </w:p>
    <w:p w:rsidR="00B9238E" w:rsidRPr="00B9238E" w:rsidRDefault="00B9238E" w:rsidP="007E6F13">
      <w:pPr>
        <w:pStyle w:val="NoSpacing"/>
        <w:spacing w:line="264" w:lineRule="auto"/>
        <w:rPr>
          <w:rFonts w:cs="Calibri"/>
          <w:sz w:val="25"/>
          <w:szCs w:val="25"/>
        </w:rPr>
      </w:pPr>
    </w:p>
    <w:p w:rsidR="00D02F83" w:rsidRPr="00B9238E" w:rsidRDefault="00D02F83" w:rsidP="007E6F13">
      <w:pPr>
        <w:pStyle w:val="NoSpacing"/>
        <w:numPr>
          <w:ilvl w:val="0"/>
          <w:numId w:val="5"/>
        </w:numPr>
        <w:spacing w:before="120" w:line="264" w:lineRule="auto"/>
        <w:rPr>
          <w:rFonts w:cs="Calibri"/>
          <w:sz w:val="25"/>
          <w:szCs w:val="25"/>
        </w:rPr>
      </w:pPr>
      <w:r w:rsidRPr="00B9238E">
        <w:rPr>
          <w:rFonts w:cs="Calibri"/>
          <w:sz w:val="25"/>
          <w:szCs w:val="25"/>
        </w:rPr>
        <w:t>An excavator, who did not first obtain a locate for the underground facilities prior to digging, damages pipeline facilities (RCW 19.122.055);</w:t>
      </w:r>
    </w:p>
    <w:p w:rsidR="00D02F83" w:rsidRPr="00B9238E" w:rsidRDefault="00D02F83" w:rsidP="007E6F13">
      <w:pPr>
        <w:pStyle w:val="NoSpacing"/>
        <w:numPr>
          <w:ilvl w:val="0"/>
          <w:numId w:val="4"/>
        </w:numPr>
        <w:spacing w:before="120" w:line="264" w:lineRule="auto"/>
        <w:rPr>
          <w:rFonts w:cs="Calibri"/>
          <w:sz w:val="25"/>
          <w:szCs w:val="25"/>
        </w:rPr>
      </w:pPr>
      <w:r w:rsidRPr="00B9238E">
        <w:rPr>
          <w:rFonts w:cs="Calibri"/>
          <w:sz w:val="25"/>
          <w:szCs w:val="25"/>
        </w:rPr>
        <w:t xml:space="preserve">An excavator is digging within 35 feet of a transmission pipeline and did not first obtain a locate for underground facilities (RCW 19.122.090); or </w:t>
      </w:r>
    </w:p>
    <w:p w:rsidR="00D02F83" w:rsidRDefault="00D02F83" w:rsidP="007E6F13">
      <w:pPr>
        <w:pStyle w:val="NoSpacing"/>
        <w:numPr>
          <w:ilvl w:val="0"/>
          <w:numId w:val="4"/>
        </w:numPr>
        <w:spacing w:before="120" w:line="264" w:lineRule="auto"/>
        <w:rPr>
          <w:rFonts w:cs="Calibri"/>
          <w:sz w:val="25"/>
          <w:szCs w:val="25"/>
        </w:rPr>
      </w:pPr>
      <w:r w:rsidRPr="00B9238E">
        <w:rPr>
          <w:rFonts w:cs="Calibri"/>
          <w:sz w:val="25"/>
          <w:szCs w:val="25"/>
        </w:rPr>
        <w:t xml:space="preserve">When someone damages or removes marks indicating the location or presence of pipeline facilities (RCW 19.122.075). </w:t>
      </w:r>
    </w:p>
    <w:p w:rsidR="00394674" w:rsidRPr="00B9238E" w:rsidRDefault="00394674" w:rsidP="007E6F13">
      <w:pPr>
        <w:pStyle w:val="NoSpacing"/>
        <w:spacing w:before="120" w:line="264" w:lineRule="auto"/>
        <w:ind w:left="360"/>
        <w:rPr>
          <w:rFonts w:cs="Calibri"/>
          <w:sz w:val="25"/>
          <w:szCs w:val="25"/>
        </w:rPr>
      </w:pPr>
    </w:p>
    <w:p w:rsidR="00D02F83" w:rsidRPr="00B9238E" w:rsidRDefault="00D02F83" w:rsidP="007E6F13">
      <w:pPr>
        <w:pStyle w:val="NoSpacing"/>
        <w:spacing w:line="264" w:lineRule="auto"/>
        <w:rPr>
          <w:sz w:val="25"/>
          <w:szCs w:val="25"/>
        </w:rPr>
      </w:pPr>
      <w:r w:rsidRPr="00B9238E">
        <w:rPr>
          <w:sz w:val="25"/>
          <w:szCs w:val="25"/>
        </w:rPr>
        <w:t xml:space="preserve">The 2011 amendments also grant the </w:t>
      </w:r>
      <w:r w:rsidR="001B4143" w:rsidRPr="00B9238E">
        <w:rPr>
          <w:sz w:val="25"/>
          <w:szCs w:val="25"/>
        </w:rPr>
        <w:t>C</w:t>
      </w:r>
      <w:r w:rsidRPr="00B9238E">
        <w:rPr>
          <w:sz w:val="25"/>
          <w:szCs w:val="25"/>
        </w:rPr>
        <w:t xml:space="preserve">ommission authority to investigate and enforce violations when an allegation of a violation of Chapter 19.122 RCW is referred to the </w:t>
      </w:r>
      <w:r w:rsidR="001B4143" w:rsidRPr="00B9238E">
        <w:rPr>
          <w:sz w:val="25"/>
          <w:szCs w:val="25"/>
        </w:rPr>
        <w:t>C</w:t>
      </w:r>
      <w:r w:rsidRPr="00B9238E">
        <w:rPr>
          <w:sz w:val="25"/>
          <w:szCs w:val="25"/>
        </w:rPr>
        <w:t>ommission by the safety committee.</w:t>
      </w:r>
      <w:r w:rsidRPr="00B9238E">
        <w:rPr>
          <w:rStyle w:val="FootnoteReference"/>
          <w:rFonts w:cs="Calibri"/>
          <w:sz w:val="25"/>
          <w:szCs w:val="25"/>
        </w:rPr>
        <w:footnoteReference w:id="3"/>
      </w:r>
      <w:r w:rsidRPr="00B9238E">
        <w:rPr>
          <w:sz w:val="25"/>
          <w:szCs w:val="25"/>
        </w:rPr>
        <w:t xml:space="preserve"> </w:t>
      </w:r>
      <w:r w:rsidR="001B4143" w:rsidRPr="00B9238E">
        <w:rPr>
          <w:sz w:val="25"/>
          <w:szCs w:val="25"/>
        </w:rPr>
        <w:t xml:space="preserve"> </w:t>
      </w:r>
      <w:r w:rsidRPr="00B9238E">
        <w:rPr>
          <w:sz w:val="25"/>
          <w:szCs w:val="25"/>
        </w:rPr>
        <w:t xml:space="preserve">In the event of such a referral, the </w:t>
      </w:r>
      <w:r w:rsidR="001B4143" w:rsidRPr="00B9238E">
        <w:rPr>
          <w:sz w:val="25"/>
          <w:szCs w:val="25"/>
        </w:rPr>
        <w:t>C</w:t>
      </w:r>
      <w:r w:rsidRPr="00B9238E">
        <w:rPr>
          <w:sz w:val="25"/>
          <w:szCs w:val="25"/>
        </w:rPr>
        <w:t>ommission must consider the committee’s recommendation as to enforcement action.</w:t>
      </w:r>
      <w:r w:rsidRPr="00B9238E">
        <w:rPr>
          <w:rStyle w:val="FootnoteReference"/>
          <w:rFonts w:cs="Calibri"/>
          <w:sz w:val="25"/>
          <w:szCs w:val="25"/>
        </w:rPr>
        <w:footnoteReference w:id="4"/>
      </w:r>
      <w:r w:rsidRPr="00B9238E">
        <w:rPr>
          <w:sz w:val="25"/>
          <w:szCs w:val="25"/>
        </w:rPr>
        <w:t xml:space="preserve"> </w:t>
      </w:r>
    </w:p>
    <w:p w:rsidR="00B9238E" w:rsidRPr="00B9238E" w:rsidRDefault="00B9238E" w:rsidP="007E6F13">
      <w:pPr>
        <w:pStyle w:val="NoSpacing"/>
        <w:spacing w:line="264" w:lineRule="auto"/>
        <w:rPr>
          <w:sz w:val="25"/>
          <w:szCs w:val="25"/>
        </w:rPr>
      </w:pPr>
    </w:p>
    <w:p w:rsidR="00D02F83" w:rsidRPr="00B9238E" w:rsidRDefault="00D02F83" w:rsidP="007E6F13">
      <w:pPr>
        <w:pStyle w:val="NoSpacing"/>
        <w:spacing w:line="264" w:lineRule="auto"/>
        <w:rPr>
          <w:sz w:val="25"/>
          <w:szCs w:val="25"/>
        </w:rPr>
      </w:pPr>
      <w:r w:rsidRPr="00B9238E">
        <w:rPr>
          <w:sz w:val="25"/>
          <w:szCs w:val="25"/>
        </w:rPr>
        <w:t xml:space="preserve">If the safety committee refers an allegation against an entity that is not regulated by the </w:t>
      </w:r>
      <w:r w:rsidR="001B4143" w:rsidRPr="00B9238E">
        <w:rPr>
          <w:sz w:val="25"/>
          <w:szCs w:val="25"/>
        </w:rPr>
        <w:t>C</w:t>
      </w:r>
      <w:r w:rsidRPr="00B9238E">
        <w:rPr>
          <w:sz w:val="25"/>
          <w:szCs w:val="25"/>
        </w:rPr>
        <w:t xml:space="preserve">ommission, the </w:t>
      </w:r>
      <w:r w:rsidR="001B4143" w:rsidRPr="00B9238E">
        <w:rPr>
          <w:sz w:val="25"/>
          <w:szCs w:val="25"/>
        </w:rPr>
        <w:t>C</w:t>
      </w:r>
      <w:r w:rsidRPr="00B9238E">
        <w:rPr>
          <w:sz w:val="25"/>
          <w:szCs w:val="25"/>
        </w:rPr>
        <w:t>ommission may refer that matter to the Office of the Attorney General for enforcement in Superior Court.</w:t>
      </w:r>
      <w:r w:rsidRPr="00B9238E">
        <w:rPr>
          <w:rStyle w:val="FootnoteReference"/>
          <w:rFonts w:cs="Calibri"/>
          <w:sz w:val="25"/>
          <w:szCs w:val="25"/>
        </w:rPr>
        <w:footnoteReference w:id="5"/>
      </w:r>
      <w:r w:rsidRPr="00B9238E">
        <w:rPr>
          <w:sz w:val="25"/>
          <w:szCs w:val="25"/>
        </w:rPr>
        <w:t xml:space="preserve"> </w:t>
      </w:r>
    </w:p>
    <w:p w:rsidR="00B9238E" w:rsidRDefault="00B9238E" w:rsidP="007E6F13">
      <w:pPr>
        <w:pStyle w:val="NoSpacing"/>
        <w:spacing w:line="264" w:lineRule="auto"/>
        <w:rPr>
          <w:sz w:val="25"/>
          <w:szCs w:val="25"/>
        </w:rPr>
      </w:pPr>
    </w:p>
    <w:p w:rsidR="00D02F83" w:rsidRPr="00B9238E" w:rsidRDefault="00D02F83" w:rsidP="007E6F13">
      <w:pPr>
        <w:pStyle w:val="NoSpacing"/>
        <w:spacing w:line="264" w:lineRule="auto"/>
        <w:rPr>
          <w:sz w:val="25"/>
          <w:szCs w:val="25"/>
        </w:rPr>
      </w:pPr>
      <w:r w:rsidRPr="00B9238E">
        <w:rPr>
          <w:sz w:val="25"/>
          <w:szCs w:val="25"/>
        </w:rPr>
        <w:t xml:space="preserve">The fine for damaging pipeline facilities without first obtaining </w:t>
      </w:r>
      <w:proofErr w:type="gramStart"/>
      <w:r w:rsidRPr="00B9238E">
        <w:rPr>
          <w:sz w:val="25"/>
          <w:szCs w:val="25"/>
        </w:rPr>
        <w:t>a locate</w:t>
      </w:r>
      <w:proofErr w:type="gramEnd"/>
      <w:r w:rsidRPr="00B9238E">
        <w:rPr>
          <w:rStyle w:val="FootnoteReference"/>
          <w:rFonts w:cs="Calibri"/>
          <w:sz w:val="25"/>
          <w:szCs w:val="25"/>
        </w:rPr>
        <w:footnoteReference w:id="6"/>
      </w:r>
      <w:r w:rsidRPr="00B9238E">
        <w:rPr>
          <w:sz w:val="25"/>
          <w:szCs w:val="25"/>
        </w:rPr>
        <w:t xml:space="preserve"> or digging within 35 feet of a transmission pipeline without first obtaining a locate</w:t>
      </w:r>
      <w:r w:rsidRPr="00B9238E">
        <w:rPr>
          <w:rStyle w:val="FootnoteReference"/>
          <w:rFonts w:cs="Calibri"/>
          <w:sz w:val="25"/>
          <w:szCs w:val="25"/>
        </w:rPr>
        <w:footnoteReference w:id="7"/>
      </w:r>
      <w:r w:rsidRPr="00B9238E">
        <w:rPr>
          <w:sz w:val="25"/>
          <w:szCs w:val="25"/>
        </w:rPr>
        <w:t xml:space="preserve"> is not more than $10,000 per instance. </w:t>
      </w:r>
      <w:r w:rsidR="001B4143" w:rsidRPr="00B9238E">
        <w:rPr>
          <w:sz w:val="25"/>
          <w:szCs w:val="25"/>
        </w:rPr>
        <w:t xml:space="preserve"> </w:t>
      </w:r>
      <w:r w:rsidRPr="00B9238E">
        <w:rPr>
          <w:sz w:val="25"/>
          <w:szCs w:val="25"/>
        </w:rPr>
        <w:t xml:space="preserve">The fine for violating other provisions of the underground utilities </w:t>
      </w:r>
      <w:r w:rsidRPr="00B9238E">
        <w:rPr>
          <w:sz w:val="25"/>
          <w:szCs w:val="25"/>
        </w:rPr>
        <w:lastRenderedPageBreak/>
        <w:t>law is up to $1,000 for each violation and up to $5,000 in the event of a subsequent violation within a three-year period.</w:t>
      </w:r>
      <w:r w:rsidRPr="00B9238E">
        <w:rPr>
          <w:rStyle w:val="FootnoteReference"/>
          <w:rFonts w:cs="Calibri"/>
          <w:sz w:val="25"/>
          <w:szCs w:val="25"/>
        </w:rPr>
        <w:footnoteReference w:id="8"/>
      </w:r>
      <w:r w:rsidRPr="00B9238E">
        <w:rPr>
          <w:sz w:val="25"/>
          <w:szCs w:val="25"/>
        </w:rPr>
        <w:t xml:space="preserve">  </w:t>
      </w:r>
    </w:p>
    <w:p w:rsidR="00B9238E" w:rsidRPr="00B9238E" w:rsidRDefault="00B9238E" w:rsidP="007E6F13">
      <w:pPr>
        <w:pStyle w:val="NoSpacing"/>
        <w:spacing w:line="264" w:lineRule="auto"/>
        <w:rPr>
          <w:sz w:val="25"/>
          <w:szCs w:val="25"/>
        </w:rPr>
      </w:pPr>
    </w:p>
    <w:p w:rsidR="00D02F83" w:rsidRPr="00B9238E" w:rsidRDefault="00D02F83" w:rsidP="007E6F13">
      <w:pPr>
        <w:pStyle w:val="NoSpacing"/>
        <w:spacing w:line="264" w:lineRule="auto"/>
        <w:rPr>
          <w:b/>
          <w:sz w:val="25"/>
          <w:szCs w:val="25"/>
        </w:rPr>
      </w:pPr>
      <w:r w:rsidRPr="00B9238E">
        <w:rPr>
          <w:b/>
          <w:sz w:val="25"/>
          <w:szCs w:val="25"/>
        </w:rPr>
        <w:t>Additional Damage Incident Reporting May Be Needed</w:t>
      </w:r>
    </w:p>
    <w:p w:rsidR="00B9238E" w:rsidRPr="00B9238E" w:rsidRDefault="00B9238E" w:rsidP="007E6F13">
      <w:pPr>
        <w:pStyle w:val="NoSpacing"/>
        <w:spacing w:line="264" w:lineRule="auto"/>
        <w:rPr>
          <w:b/>
          <w:sz w:val="25"/>
          <w:szCs w:val="25"/>
        </w:rPr>
      </w:pPr>
    </w:p>
    <w:p w:rsidR="004546C7" w:rsidRPr="00B9238E" w:rsidRDefault="004546C7" w:rsidP="007E6F13">
      <w:pPr>
        <w:pStyle w:val="NoSpacing"/>
        <w:spacing w:line="264" w:lineRule="auto"/>
        <w:rPr>
          <w:sz w:val="25"/>
          <w:szCs w:val="25"/>
        </w:rPr>
      </w:pPr>
      <w:r w:rsidRPr="00B9238E">
        <w:rPr>
          <w:sz w:val="25"/>
          <w:szCs w:val="25"/>
        </w:rPr>
        <w:t xml:space="preserve">The </w:t>
      </w:r>
      <w:r w:rsidR="001B4143" w:rsidRPr="00B9238E">
        <w:rPr>
          <w:sz w:val="25"/>
          <w:szCs w:val="25"/>
        </w:rPr>
        <w:t>C</w:t>
      </w:r>
      <w:r w:rsidRPr="00B9238E">
        <w:rPr>
          <w:sz w:val="25"/>
          <w:szCs w:val="25"/>
        </w:rPr>
        <w:t xml:space="preserve">ommission does not have data about how often someone damages a hazardous liquids pipeline without first obtaining a locate, excavates within 35 feet of a hazardous liquid transmission pipeline without first obtaining a locate or damages or removes marks indicating the location or presence of pipeline facilities. </w:t>
      </w:r>
    </w:p>
    <w:p w:rsidR="00B9238E" w:rsidRPr="00B9238E" w:rsidRDefault="00B9238E" w:rsidP="007E6F13">
      <w:pPr>
        <w:pStyle w:val="NoSpacing"/>
        <w:spacing w:line="264" w:lineRule="auto"/>
        <w:rPr>
          <w:sz w:val="25"/>
          <w:szCs w:val="25"/>
        </w:rPr>
      </w:pPr>
    </w:p>
    <w:p w:rsidR="00D02F83" w:rsidRPr="00B9238E" w:rsidRDefault="007069BF" w:rsidP="007E6F13">
      <w:pPr>
        <w:pStyle w:val="NoSpacing"/>
        <w:spacing w:line="264" w:lineRule="auto"/>
        <w:rPr>
          <w:sz w:val="25"/>
          <w:szCs w:val="25"/>
        </w:rPr>
      </w:pPr>
      <w:r w:rsidRPr="00B9238E">
        <w:rPr>
          <w:sz w:val="25"/>
          <w:szCs w:val="25"/>
        </w:rPr>
        <w:t xml:space="preserve">The </w:t>
      </w:r>
      <w:r w:rsidR="001B4143" w:rsidRPr="00B9238E">
        <w:rPr>
          <w:sz w:val="25"/>
          <w:szCs w:val="25"/>
        </w:rPr>
        <w:t>C</w:t>
      </w:r>
      <w:r w:rsidRPr="00B9238E">
        <w:rPr>
          <w:sz w:val="25"/>
          <w:szCs w:val="25"/>
        </w:rPr>
        <w:t xml:space="preserve">ommission </w:t>
      </w:r>
      <w:r w:rsidR="00D02F83" w:rsidRPr="00B9238E">
        <w:rPr>
          <w:sz w:val="25"/>
          <w:szCs w:val="25"/>
        </w:rPr>
        <w:t>need</w:t>
      </w:r>
      <w:r w:rsidRPr="00B9238E">
        <w:rPr>
          <w:sz w:val="25"/>
          <w:szCs w:val="25"/>
        </w:rPr>
        <w:t>s</w:t>
      </w:r>
      <w:r w:rsidR="00D02F83" w:rsidRPr="00B9238E">
        <w:rPr>
          <w:sz w:val="25"/>
          <w:szCs w:val="25"/>
        </w:rPr>
        <w:t xml:space="preserve"> to amend its reporting rules if it is to enforce violations of RCW 19.122.055, </w:t>
      </w:r>
      <w:r w:rsidR="00B9238E" w:rsidRPr="00B9238E">
        <w:rPr>
          <w:sz w:val="25"/>
          <w:szCs w:val="25"/>
        </w:rPr>
        <w:t>.</w:t>
      </w:r>
      <w:r w:rsidR="00D02F83" w:rsidRPr="00B9238E">
        <w:rPr>
          <w:sz w:val="25"/>
          <w:szCs w:val="25"/>
        </w:rPr>
        <w:t xml:space="preserve">075 and </w:t>
      </w:r>
      <w:r w:rsidR="00B9238E" w:rsidRPr="00B9238E">
        <w:rPr>
          <w:sz w:val="25"/>
          <w:szCs w:val="25"/>
        </w:rPr>
        <w:t>.</w:t>
      </w:r>
      <w:r w:rsidR="00D02F83" w:rsidRPr="00B9238E">
        <w:rPr>
          <w:sz w:val="25"/>
          <w:szCs w:val="25"/>
        </w:rPr>
        <w:t>090 in an efficient and timely manner.</w:t>
      </w:r>
    </w:p>
    <w:p w:rsidR="00B9238E" w:rsidRPr="00B9238E" w:rsidRDefault="00B9238E" w:rsidP="007E6F13">
      <w:pPr>
        <w:pStyle w:val="NoSpacing"/>
        <w:spacing w:line="264" w:lineRule="auto"/>
        <w:rPr>
          <w:sz w:val="25"/>
          <w:szCs w:val="25"/>
        </w:rPr>
      </w:pPr>
    </w:p>
    <w:p w:rsidR="00D02F83" w:rsidRPr="00B9238E" w:rsidRDefault="007A5D61" w:rsidP="007E6F13">
      <w:pPr>
        <w:pStyle w:val="NoSpacing"/>
        <w:spacing w:line="264" w:lineRule="auto"/>
        <w:rPr>
          <w:color w:val="000000" w:themeColor="text1"/>
          <w:sz w:val="25"/>
          <w:szCs w:val="25"/>
        </w:rPr>
      </w:pPr>
      <w:r w:rsidRPr="00B9238E">
        <w:rPr>
          <w:color w:val="000000" w:themeColor="text1"/>
          <w:sz w:val="25"/>
          <w:szCs w:val="25"/>
        </w:rPr>
        <w:t>Hazardous liquid p</w:t>
      </w:r>
      <w:r w:rsidR="00D02F83" w:rsidRPr="00B9238E">
        <w:rPr>
          <w:color w:val="000000" w:themeColor="text1"/>
          <w:sz w:val="25"/>
          <w:szCs w:val="25"/>
        </w:rPr>
        <w:t>ipeline operators currently report incidents involving injur</w:t>
      </w:r>
      <w:r w:rsidR="00587EE9">
        <w:rPr>
          <w:color w:val="000000" w:themeColor="text1"/>
          <w:sz w:val="25"/>
          <w:szCs w:val="25"/>
        </w:rPr>
        <w:t>y</w:t>
      </w:r>
      <w:r w:rsidR="00D02F83" w:rsidRPr="00B9238E">
        <w:rPr>
          <w:color w:val="000000" w:themeColor="text1"/>
          <w:sz w:val="25"/>
          <w:szCs w:val="25"/>
        </w:rPr>
        <w:t xml:space="preserve">, </w:t>
      </w:r>
      <w:r w:rsidR="007069BF" w:rsidRPr="00B9238E">
        <w:rPr>
          <w:color w:val="000000" w:themeColor="text1"/>
          <w:sz w:val="25"/>
          <w:szCs w:val="25"/>
        </w:rPr>
        <w:t>death or damage in excess of $25</w:t>
      </w:r>
      <w:r w:rsidR="00D02F83" w:rsidRPr="00B9238E">
        <w:rPr>
          <w:color w:val="000000" w:themeColor="text1"/>
          <w:sz w:val="25"/>
          <w:szCs w:val="25"/>
        </w:rPr>
        <w:t xml:space="preserve">,000 as these occur. </w:t>
      </w:r>
      <w:r w:rsidR="001B4143" w:rsidRPr="00B9238E">
        <w:rPr>
          <w:color w:val="000000" w:themeColor="text1"/>
          <w:sz w:val="25"/>
          <w:szCs w:val="25"/>
        </w:rPr>
        <w:t xml:space="preserve"> </w:t>
      </w:r>
      <w:r w:rsidR="00D02F83" w:rsidRPr="00B9238E">
        <w:rPr>
          <w:color w:val="000000" w:themeColor="text1"/>
          <w:sz w:val="25"/>
          <w:szCs w:val="25"/>
        </w:rPr>
        <w:t>Operators must also report other significant incidents suc</w:t>
      </w:r>
      <w:r w:rsidR="007069BF" w:rsidRPr="00B9238E">
        <w:rPr>
          <w:color w:val="000000" w:themeColor="text1"/>
          <w:sz w:val="25"/>
          <w:szCs w:val="25"/>
        </w:rPr>
        <w:t>h as spills of five gallons or more of product from a pipeline, media reports, and occurrences that in the judgment of the pipeline company should be reported</w:t>
      </w:r>
      <w:r w:rsidR="00D02F83" w:rsidRPr="00B9238E">
        <w:rPr>
          <w:color w:val="000000" w:themeColor="text1"/>
          <w:sz w:val="25"/>
          <w:szCs w:val="25"/>
        </w:rPr>
        <w:t>.</w:t>
      </w:r>
      <w:r w:rsidR="00D02F83" w:rsidRPr="00B9238E">
        <w:rPr>
          <w:rStyle w:val="FootnoteReference"/>
          <w:rFonts w:cs="Calibri"/>
          <w:color w:val="000000" w:themeColor="text1"/>
          <w:sz w:val="25"/>
          <w:szCs w:val="25"/>
        </w:rPr>
        <w:footnoteReference w:id="9"/>
      </w:r>
      <w:r w:rsidR="00A278A8">
        <w:rPr>
          <w:color w:val="000000" w:themeColor="text1"/>
          <w:sz w:val="25"/>
          <w:szCs w:val="25"/>
        </w:rPr>
        <w:t xml:space="preserve"> </w:t>
      </w:r>
      <w:r w:rsidR="00D02F83" w:rsidRPr="00B9238E">
        <w:rPr>
          <w:color w:val="000000" w:themeColor="text1"/>
          <w:sz w:val="25"/>
          <w:szCs w:val="25"/>
        </w:rPr>
        <w:t xml:space="preserve">However, pipeline operators </w:t>
      </w:r>
      <w:r w:rsidR="00E20C6C" w:rsidRPr="00B9238E">
        <w:rPr>
          <w:color w:val="000000" w:themeColor="text1"/>
          <w:sz w:val="25"/>
          <w:szCs w:val="25"/>
        </w:rPr>
        <w:t xml:space="preserve">do not </w:t>
      </w:r>
      <w:r w:rsidR="00D02F83" w:rsidRPr="00B9238E">
        <w:rPr>
          <w:color w:val="000000" w:themeColor="text1"/>
          <w:sz w:val="25"/>
          <w:szCs w:val="25"/>
        </w:rPr>
        <w:t xml:space="preserve">currently report instances where an excavator damages their facilities unless the damage </w:t>
      </w:r>
      <w:r w:rsidR="00DB1B2F" w:rsidRPr="00B9238E">
        <w:rPr>
          <w:color w:val="000000" w:themeColor="text1"/>
          <w:sz w:val="25"/>
          <w:szCs w:val="25"/>
        </w:rPr>
        <w:t xml:space="preserve">also </w:t>
      </w:r>
      <w:r w:rsidR="00E20C6C" w:rsidRPr="00B9238E">
        <w:rPr>
          <w:color w:val="000000" w:themeColor="text1"/>
          <w:sz w:val="25"/>
          <w:szCs w:val="25"/>
        </w:rPr>
        <w:t>results in</w:t>
      </w:r>
      <w:r w:rsidR="00D02F83" w:rsidRPr="00B9238E">
        <w:rPr>
          <w:color w:val="000000" w:themeColor="text1"/>
          <w:sz w:val="25"/>
          <w:szCs w:val="25"/>
        </w:rPr>
        <w:t xml:space="preserve"> death, </w:t>
      </w:r>
      <w:r w:rsidR="00E20C6C" w:rsidRPr="00B9238E">
        <w:rPr>
          <w:color w:val="000000" w:themeColor="text1"/>
          <w:sz w:val="25"/>
          <w:szCs w:val="25"/>
        </w:rPr>
        <w:t>injury</w:t>
      </w:r>
      <w:r w:rsidR="00D02F83" w:rsidRPr="00B9238E">
        <w:rPr>
          <w:color w:val="000000" w:themeColor="text1"/>
          <w:sz w:val="25"/>
          <w:szCs w:val="25"/>
        </w:rPr>
        <w:t xml:space="preserve">, a building evacuation, etc. </w:t>
      </w:r>
    </w:p>
    <w:p w:rsidR="00B9238E" w:rsidRPr="00B9238E" w:rsidRDefault="00B9238E" w:rsidP="007E6F13">
      <w:pPr>
        <w:pStyle w:val="NoSpacing"/>
        <w:spacing w:line="264" w:lineRule="auto"/>
        <w:rPr>
          <w:color w:val="000000" w:themeColor="text1"/>
          <w:sz w:val="25"/>
          <w:szCs w:val="25"/>
        </w:rPr>
      </w:pPr>
    </w:p>
    <w:p w:rsidR="00AB1641" w:rsidRPr="00B9238E" w:rsidRDefault="00D02F83" w:rsidP="007E6F13">
      <w:pPr>
        <w:pStyle w:val="NoSpacing"/>
        <w:spacing w:line="264" w:lineRule="auto"/>
        <w:rPr>
          <w:sz w:val="25"/>
          <w:szCs w:val="25"/>
        </w:rPr>
      </w:pPr>
      <w:r w:rsidRPr="00B9238E">
        <w:rPr>
          <w:color w:val="000000" w:themeColor="text1"/>
          <w:sz w:val="25"/>
          <w:szCs w:val="25"/>
        </w:rPr>
        <w:t xml:space="preserve">The amended underground utilities law requires excavators and facility operators </w:t>
      </w:r>
      <w:r w:rsidRPr="00B9238E">
        <w:rPr>
          <w:sz w:val="25"/>
          <w:szCs w:val="25"/>
        </w:rPr>
        <w:t>to</w:t>
      </w:r>
      <w:r w:rsidR="00E20C6C" w:rsidRPr="00B9238E">
        <w:rPr>
          <w:sz w:val="25"/>
          <w:szCs w:val="25"/>
        </w:rPr>
        <w:t xml:space="preserve"> begin</w:t>
      </w:r>
      <w:r w:rsidRPr="00B9238E">
        <w:rPr>
          <w:sz w:val="25"/>
          <w:szCs w:val="25"/>
        </w:rPr>
        <w:t xml:space="preserve"> report</w:t>
      </w:r>
      <w:r w:rsidR="00E20C6C" w:rsidRPr="00B9238E">
        <w:rPr>
          <w:sz w:val="25"/>
          <w:szCs w:val="25"/>
        </w:rPr>
        <w:t>ing</w:t>
      </w:r>
      <w:r w:rsidRPr="00B9238E">
        <w:rPr>
          <w:sz w:val="25"/>
          <w:szCs w:val="25"/>
        </w:rPr>
        <w:t xml:space="preserve"> all damage events within 45 days beginning January 1, 2013.</w:t>
      </w:r>
      <w:r w:rsidRPr="00B9238E">
        <w:rPr>
          <w:rStyle w:val="FootnoteReference"/>
          <w:rFonts w:cs="Calibri"/>
          <w:sz w:val="25"/>
          <w:szCs w:val="25"/>
        </w:rPr>
        <w:footnoteReference w:id="10"/>
      </w:r>
      <w:r w:rsidRPr="00B9238E">
        <w:rPr>
          <w:sz w:val="25"/>
          <w:szCs w:val="25"/>
        </w:rPr>
        <w:t xml:space="preserve">  However, that reporting is intended to give the </w:t>
      </w:r>
      <w:r w:rsidR="00611384" w:rsidRPr="00B9238E">
        <w:rPr>
          <w:sz w:val="25"/>
          <w:szCs w:val="25"/>
        </w:rPr>
        <w:t>C</w:t>
      </w:r>
      <w:r w:rsidRPr="00B9238E">
        <w:rPr>
          <w:sz w:val="25"/>
          <w:szCs w:val="25"/>
        </w:rPr>
        <w:t xml:space="preserve">ommission and </w:t>
      </w:r>
      <w:r w:rsidR="00780694" w:rsidRPr="00B9238E">
        <w:rPr>
          <w:sz w:val="25"/>
          <w:szCs w:val="25"/>
        </w:rPr>
        <w:t>stakeholders</w:t>
      </w:r>
      <w:r w:rsidRPr="00B9238E">
        <w:rPr>
          <w:sz w:val="25"/>
          <w:szCs w:val="25"/>
        </w:rPr>
        <w:t xml:space="preserve"> descriptive data about the number and kinds of damage events.</w:t>
      </w:r>
      <w:r w:rsidR="00611384" w:rsidRPr="00B9238E">
        <w:rPr>
          <w:sz w:val="25"/>
          <w:szCs w:val="25"/>
        </w:rPr>
        <w:t xml:space="preserve"> </w:t>
      </w:r>
      <w:r w:rsidRPr="00B9238E">
        <w:rPr>
          <w:sz w:val="25"/>
          <w:szCs w:val="25"/>
        </w:rPr>
        <w:t xml:space="preserve"> </w:t>
      </w:r>
      <w:r w:rsidR="00AB1641" w:rsidRPr="00B9238E">
        <w:rPr>
          <w:sz w:val="25"/>
          <w:szCs w:val="25"/>
        </w:rPr>
        <w:t xml:space="preserve">It </w:t>
      </w:r>
      <w:r w:rsidR="00E20C6C" w:rsidRPr="00B9238E">
        <w:rPr>
          <w:sz w:val="25"/>
          <w:szCs w:val="25"/>
        </w:rPr>
        <w:t xml:space="preserve">was not </w:t>
      </w:r>
      <w:r w:rsidR="00AB1641" w:rsidRPr="00B9238E">
        <w:rPr>
          <w:sz w:val="25"/>
          <w:szCs w:val="25"/>
        </w:rPr>
        <w:t xml:space="preserve">intended </w:t>
      </w:r>
      <w:r w:rsidR="00E20C6C" w:rsidRPr="00B9238E">
        <w:rPr>
          <w:sz w:val="25"/>
          <w:szCs w:val="25"/>
        </w:rPr>
        <w:t xml:space="preserve">to </w:t>
      </w:r>
      <w:r w:rsidRPr="00B9238E">
        <w:rPr>
          <w:sz w:val="25"/>
          <w:szCs w:val="25"/>
        </w:rPr>
        <w:t xml:space="preserve">provide sufficient, timely documentation </w:t>
      </w:r>
      <w:r w:rsidR="00E20C6C" w:rsidRPr="00B9238E">
        <w:rPr>
          <w:sz w:val="25"/>
          <w:szCs w:val="25"/>
        </w:rPr>
        <w:t>required</w:t>
      </w:r>
      <w:r w:rsidRPr="00B9238E">
        <w:rPr>
          <w:sz w:val="25"/>
          <w:szCs w:val="25"/>
        </w:rPr>
        <w:t xml:space="preserve"> to sustain an action enforcing violations of Chapter 19.122 RCW. </w:t>
      </w:r>
      <w:r w:rsidR="001B4143" w:rsidRPr="00B9238E">
        <w:rPr>
          <w:sz w:val="25"/>
          <w:szCs w:val="25"/>
        </w:rPr>
        <w:t xml:space="preserve"> </w:t>
      </w:r>
      <w:r w:rsidRPr="00B9238E">
        <w:rPr>
          <w:sz w:val="25"/>
          <w:szCs w:val="25"/>
        </w:rPr>
        <w:t xml:space="preserve">For the </w:t>
      </w:r>
      <w:r w:rsidR="00611384" w:rsidRPr="00B9238E">
        <w:rPr>
          <w:sz w:val="25"/>
          <w:szCs w:val="25"/>
        </w:rPr>
        <w:t>C</w:t>
      </w:r>
      <w:r w:rsidRPr="00B9238E">
        <w:rPr>
          <w:sz w:val="25"/>
          <w:szCs w:val="25"/>
        </w:rPr>
        <w:t>ommission to obtain that information</w:t>
      </w:r>
      <w:r w:rsidR="00E20C6C" w:rsidRPr="00B9238E">
        <w:rPr>
          <w:sz w:val="25"/>
          <w:szCs w:val="25"/>
        </w:rPr>
        <w:t xml:space="preserve"> in a timely manner</w:t>
      </w:r>
      <w:r w:rsidRPr="00B9238E">
        <w:rPr>
          <w:sz w:val="25"/>
          <w:szCs w:val="25"/>
        </w:rPr>
        <w:t>, we believe we</w:t>
      </w:r>
      <w:r w:rsidR="007A45D2" w:rsidRPr="00B9238E">
        <w:rPr>
          <w:sz w:val="25"/>
          <w:szCs w:val="25"/>
        </w:rPr>
        <w:t xml:space="preserve"> may need to revise </w:t>
      </w:r>
      <w:r w:rsidR="004E43AD" w:rsidRPr="00B9238E">
        <w:rPr>
          <w:sz w:val="25"/>
          <w:szCs w:val="25"/>
        </w:rPr>
        <w:t>hazardous liquids</w:t>
      </w:r>
      <w:r w:rsidRPr="00B9238E">
        <w:rPr>
          <w:sz w:val="25"/>
          <w:szCs w:val="25"/>
        </w:rPr>
        <w:t xml:space="preserve"> pipeline incident reporting rules.</w:t>
      </w:r>
    </w:p>
    <w:p w:rsidR="0029301B" w:rsidRDefault="0029301B" w:rsidP="007E6F13">
      <w:pPr>
        <w:pStyle w:val="NoSpacing"/>
        <w:spacing w:line="264" w:lineRule="auto"/>
        <w:rPr>
          <w:sz w:val="25"/>
          <w:szCs w:val="25"/>
        </w:rPr>
      </w:pPr>
    </w:p>
    <w:p w:rsidR="002D75DB" w:rsidRDefault="002D75DB" w:rsidP="007E6F13">
      <w:pPr>
        <w:pStyle w:val="NoSpacing"/>
        <w:spacing w:line="264" w:lineRule="auto"/>
        <w:rPr>
          <w:sz w:val="25"/>
          <w:szCs w:val="25"/>
        </w:rPr>
      </w:pPr>
    </w:p>
    <w:p w:rsidR="002D75DB" w:rsidRDefault="002D75DB" w:rsidP="007E6F13">
      <w:pPr>
        <w:pStyle w:val="NoSpacing"/>
        <w:spacing w:line="264" w:lineRule="auto"/>
        <w:rPr>
          <w:sz w:val="25"/>
          <w:szCs w:val="25"/>
        </w:rPr>
      </w:pPr>
    </w:p>
    <w:p w:rsidR="002D75DB" w:rsidRDefault="002D75DB" w:rsidP="007E6F13">
      <w:pPr>
        <w:pStyle w:val="NoSpacing"/>
        <w:spacing w:line="264" w:lineRule="auto"/>
        <w:rPr>
          <w:sz w:val="25"/>
          <w:szCs w:val="25"/>
        </w:rPr>
      </w:pPr>
    </w:p>
    <w:p w:rsidR="002D75DB" w:rsidRPr="00B9238E" w:rsidRDefault="002D75DB" w:rsidP="007E6F13">
      <w:pPr>
        <w:pStyle w:val="NoSpacing"/>
        <w:spacing w:line="264" w:lineRule="auto"/>
        <w:rPr>
          <w:sz w:val="25"/>
          <w:szCs w:val="25"/>
        </w:rPr>
      </w:pPr>
    </w:p>
    <w:p w:rsidR="00E20C6C" w:rsidRPr="00B9238E" w:rsidRDefault="00554557" w:rsidP="007E6F13">
      <w:pPr>
        <w:pStyle w:val="NoSpacing"/>
        <w:spacing w:line="264" w:lineRule="auto"/>
        <w:rPr>
          <w:sz w:val="25"/>
          <w:szCs w:val="25"/>
        </w:rPr>
      </w:pPr>
      <w:r w:rsidRPr="00B9238E">
        <w:rPr>
          <w:sz w:val="25"/>
          <w:szCs w:val="25"/>
        </w:rPr>
        <w:t xml:space="preserve">To assist in determining whether to establish </w:t>
      </w:r>
      <w:r w:rsidR="00521055" w:rsidRPr="00B9238E">
        <w:rPr>
          <w:sz w:val="25"/>
          <w:szCs w:val="25"/>
        </w:rPr>
        <w:t xml:space="preserve">additional incident reporting </w:t>
      </w:r>
      <w:r w:rsidR="00FE1E00" w:rsidRPr="00B9238E">
        <w:rPr>
          <w:sz w:val="25"/>
          <w:szCs w:val="25"/>
        </w:rPr>
        <w:t>requirements</w:t>
      </w:r>
      <w:r w:rsidRPr="00B9238E">
        <w:rPr>
          <w:sz w:val="25"/>
          <w:szCs w:val="25"/>
        </w:rPr>
        <w:t xml:space="preserve">, as well as </w:t>
      </w:r>
      <w:r w:rsidR="00DB1B2F" w:rsidRPr="00B9238E">
        <w:rPr>
          <w:sz w:val="25"/>
          <w:szCs w:val="25"/>
        </w:rPr>
        <w:t>the specifics of such requirements</w:t>
      </w:r>
      <w:r w:rsidRPr="00B9238E">
        <w:rPr>
          <w:sz w:val="25"/>
          <w:szCs w:val="25"/>
        </w:rPr>
        <w:t>, the Commission requests that interested persons provide written comments</w:t>
      </w:r>
      <w:r w:rsidR="00AB1641" w:rsidRPr="00B9238E">
        <w:rPr>
          <w:sz w:val="25"/>
          <w:szCs w:val="25"/>
        </w:rPr>
        <w:t xml:space="preserve"> on the benefits and cost</w:t>
      </w:r>
      <w:r w:rsidR="004546C7" w:rsidRPr="00B9238E">
        <w:rPr>
          <w:sz w:val="25"/>
          <w:szCs w:val="25"/>
        </w:rPr>
        <w:t>s</w:t>
      </w:r>
      <w:r w:rsidR="00AB1641" w:rsidRPr="00B9238E">
        <w:rPr>
          <w:sz w:val="25"/>
          <w:szCs w:val="25"/>
        </w:rPr>
        <w:t xml:space="preserve"> associated with additional incident reporting requirements generally and</w:t>
      </w:r>
      <w:r w:rsidRPr="00B9238E">
        <w:rPr>
          <w:sz w:val="25"/>
          <w:szCs w:val="25"/>
        </w:rPr>
        <w:t xml:space="preserve"> address the following questions:</w:t>
      </w:r>
    </w:p>
    <w:p w:rsidR="00554557" w:rsidRPr="00B9238E" w:rsidRDefault="00554557" w:rsidP="007E6F13">
      <w:pPr>
        <w:pStyle w:val="BodyTextIndent2"/>
        <w:spacing w:line="264" w:lineRule="auto"/>
        <w:ind w:left="0"/>
        <w:rPr>
          <w:sz w:val="25"/>
          <w:szCs w:val="25"/>
        </w:rPr>
      </w:pPr>
    </w:p>
    <w:p w:rsidR="00DB1B2F" w:rsidRPr="00B9238E" w:rsidRDefault="00DB1B2F" w:rsidP="007E6F13">
      <w:pPr>
        <w:pStyle w:val="BodyTextIndent2"/>
        <w:numPr>
          <w:ilvl w:val="0"/>
          <w:numId w:val="7"/>
        </w:numPr>
        <w:spacing w:line="264" w:lineRule="auto"/>
        <w:ind w:hanging="720"/>
        <w:rPr>
          <w:sz w:val="25"/>
          <w:szCs w:val="25"/>
        </w:rPr>
      </w:pPr>
      <w:r w:rsidRPr="00B9238E">
        <w:rPr>
          <w:sz w:val="25"/>
          <w:szCs w:val="25"/>
        </w:rPr>
        <w:t>When an excavator damages your pipeline facilities, describe the investigation your company conducts and the documentation you typically</w:t>
      </w:r>
      <w:r w:rsidR="00FA5A26" w:rsidRPr="00B9238E">
        <w:rPr>
          <w:sz w:val="25"/>
          <w:szCs w:val="25"/>
        </w:rPr>
        <w:t xml:space="preserve"> develop about the damage event.</w:t>
      </w:r>
    </w:p>
    <w:p w:rsidR="00DB1B2F" w:rsidRPr="00B9238E" w:rsidRDefault="00DB1B2F" w:rsidP="007E6F13">
      <w:pPr>
        <w:pStyle w:val="BodyTextIndent2"/>
        <w:numPr>
          <w:ilvl w:val="0"/>
          <w:numId w:val="7"/>
        </w:numPr>
        <w:spacing w:line="264" w:lineRule="auto"/>
        <w:ind w:hanging="720"/>
        <w:rPr>
          <w:sz w:val="25"/>
          <w:szCs w:val="25"/>
        </w:rPr>
      </w:pPr>
      <w:r w:rsidRPr="00B9238E">
        <w:rPr>
          <w:sz w:val="25"/>
          <w:szCs w:val="25"/>
        </w:rPr>
        <w:t>How long does it typically take you to complete your investigation of damage event</w:t>
      </w:r>
      <w:r w:rsidR="00AB1641" w:rsidRPr="00B9238E">
        <w:rPr>
          <w:sz w:val="25"/>
          <w:szCs w:val="25"/>
        </w:rPr>
        <w:t>s</w:t>
      </w:r>
      <w:r w:rsidRPr="00B9238E">
        <w:rPr>
          <w:sz w:val="25"/>
          <w:szCs w:val="25"/>
        </w:rPr>
        <w:t xml:space="preserve">? </w:t>
      </w:r>
    </w:p>
    <w:p w:rsidR="00DB1B2F" w:rsidRPr="00B9238E" w:rsidRDefault="00DB1B2F" w:rsidP="007E6F13">
      <w:pPr>
        <w:pStyle w:val="BodyTextIndent2"/>
        <w:numPr>
          <w:ilvl w:val="0"/>
          <w:numId w:val="7"/>
        </w:numPr>
        <w:spacing w:line="264" w:lineRule="auto"/>
        <w:ind w:hanging="720"/>
        <w:rPr>
          <w:sz w:val="25"/>
          <w:szCs w:val="25"/>
        </w:rPr>
      </w:pPr>
      <w:r w:rsidRPr="00B9238E">
        <w:rPr>
          <w:sz w:val="25"/>
          <w:szCs w:val="25"/>
        </w:rPr>
        <w:t xml:space="preserve">What do you estimate it would cost your company to </w:t>
      </w:r>
      <w:r w:rsidR="00AB1641" w:rsidRPr="00B9238E">
        <w:rPr>
          <w:sz w:val="25"/>
          <w:szCs w:val="25"/>
        </w:rPr>
        <w:t xml:space="preserve">expand its current incident </w:t>
      </w:r>
      <w:r w:rsidRPr="00B9238E">
        <w:rPr>
          <w:sz w:val="25"/>
          <w:szCs w:val="25"/>
        </w:rPr>
        <w:t xml:space="preserve">reporting </w:t>
      </w:r>
      <w:r w:rsidR="00AB1641" w:rsidRPr="00B9238E">
        <w:rPr>
          <w:sz w:val="25"/>
          <w:szCs w:val="25"/>
        </w:rPr>
        <w:t xml:space="preserve">to cover all instances of: </w:t>
      </w:r>
      <w:r w:rsidR="006F4043">
        <w:rPr>
          <w:sz w:val="25"/>
          <w:szCs w:val="25"/>
        </w:rPr>
        <w:t>(</w:t>
      </w:r>
      <w:r w:rsidR="00AB1641" w:rsidRPr="00B9238E">
        <w:rPr>
          <w:sz w:val="25"/>
          <w:szCs w:val="25"/>
        </w:rPr>
        <w:t>1</w:t>
      </w:r>
      <w:r w:rsidR="006F4043">
        <w:rPr>
          <w:sz w:val="25"/>
          <w:szCs w:val="25"/>
        </w:rPr>
        <w:t>)</w:t>
      </w:r>
      <w:r w:rsidR="000A70EC">
        <w:rPr>
          <w:sz w:val="25"/>
          <w:szCs w:val="25"/>
        </w:rPr>
        <w:t xml:space="preserve"> </w:t>
      </w:r>
      <w:r w:rsidR="00AB1641" w:rsidRPr="00B9238E">
        <w:rPr>
          <w:sz w:val="25"/>
          <w:szCs w:val="25"/>
        </w:rPr>
        <w:t>damage to your facilities by excavators that have not obtained a locate</w:t>
      </w:r>
      <w:r w:rsidR="006F4043">
        <w:rPr>
          <w:sz w:val="25"/>
          <w:szCs w:val="25"/>
        </w:rPr>
        <w:t>,</w:t>
      </w:r>
      <w:r w:rsidR="00AB1641" w:rsidRPr="00B9238E">
        <w:rPr>
          <w:sz w:val="25"/>
          <w:szCs w:val="25"/>
        </w:rPr>
        <w:t xml:space="preserve"> </w:t>
      </w:r>
      <w:r w:rsidR="006F4043">
        <w:rPr>
          <w:sz w:val="25"/>
          <w:szCs w:val="25"/>
        </w:rPr>
        <w:t>(</w:t>
      </w:r>
      <w:r w:rsidR="00AB1641" w:rsidRPr="00B9238E">
        <w:rPr>
          <w:sz w:val="25"/>
          <w:szCs w:val="25"/>
        </w:rPr>
        <w:t>2</w:t>
      </w:r>
      <w:r w:rsidR="006F4043">
        <w:rPr>
          <w:sz w:val="25"/>
          <w:szCs w:val="25"/>
        </w:rPr>
        <w:t>)</w:t>
      </w:r>
      <w:r w:rsidR="000A70EC">
        <w:rPr>
          <w:sz w:val="25"/>
          <w:szCs w:val="25"/>
        </w:rPr>
        <w:t xml:space="preserve"> </w:t>
      </w:r>
      <w:r w:rsidR="00AB1641" w:rsidRPr="00B9238E">
        <w:rPr>
          <w:sz w:val="25"/>
          <w:szCs w:val="25"/>
        </w:rPr>
        <w:t>excavators digging within 35 feet of your transmission line without a locate</w:t>
      </w:r>
      <w:r w:rsidR="006F4043">
        <w:rPr>
          <w:sz w:val="25"/>
          <w:szCs w:val="25"/>
        </w:rPr>
        <w:t>,</w:t>
      </w:r>
      <w:r w:rsidR="00AB1641" w:rsidRPr="00B9238E">
        <w:rPr>
          <w:sz w:val="25"/>
          <w:szCs w:val="25"/>
        </w:rPr>
        <w:t xml:space="preserve"> and </w:t>
      </w:r>
      <w:r w:rsidR="006F4043">
        <w:rPr>
          <w:sz w:val="25"/>
          <w:szCs w:val="25"/>
        </w:rPr>
        <w:t>(</w:t>
      </w:r>
      <w:r w:rsidR="00AB1641" w:rsidRPr="00B9238E">
        <w:rPr>
          <w:sz w:val="25"/>
          <w:szCs w:val="25"/>
        </w:rPr>
        <w:t>3</w:t>
      </w:r>
      <w:r w:rsidR="006F4043">
        <w:rPr>
          <w:sz w:val="25"/>
          <w:szCs w:val="25"/>
        </w:rPr>
        <w:t>)</w:t>
      </w:r>
      <w:r w:rsidR="000A70EC">
        <w:rPr>
          <w:sz w:val="25"/>
          <w:szCs w:val="25"/>
        </w:rPr>
        <w:t xml:space="preserve"> </w:t>
      </w:r>
      <w:r w:rsidR="00AB1641" w:rsidRPr="00B9238E">
        <w:rPr>
          <w:rFonts w:cs="Calibri"/>
          <w:sz w:val="25"/>
          <w:szCs w:val="25"/>
        </w:rPr>
        <w:t>damage to or removal of marks indicating the location or presence of your facilities?</w:t>
      </w:r>
    </w:p>
    <w:p w:rsidR="00AB1641" w:rsidRPr="00B9238E" w:rsidRDefault="00AB1641" w:rsidP="007E6F13">
      <w:pPr>
        <w:pStyle w:val="BodyTextIndent2"/>
        <w:numPr>
          <w:ilvl w:val="0"/>
          <w:numId w:val="7"/>
        </w:numPr>
        <w:spacing w:line="264" w:lineRule="auto"/>
        <w:ind w:hanging="720"/>
        <w:rPr>
          <w:sz w:val="25"/>
          <w:szCs w:val="25"/>
        </w:rPr>
      </w:pPr>
      <w:r w:rsidRPr="00B9238E">
        <w:rPr>
          <w:sz w:val="25"/>
          <w:szCs w:val="25"/>
        </w:rPr>
        <w:t xml:space="preserve">What </w:t>
      </w:r>
      <w:r w:rsidR="004546C7" w:rsidRPr="00B9238E">
        <w:rPr>
          <w:sz w:val="25"/>
          <w:szCs w:val="25"/>
        </w:rPr>
        <w:t xml:space="preserve">could the </w:t>
      </w:r>
      <w:r w:rsidR="00611384" w:rsidRPr="00B9238E">
        <w:rPr>
          <w:sz w:val="25"/>
          <w:szCs w:val="25"/>
        </w:rPr>
        <w:t>C</w:t>
      </w:r>
      <w:r w:rsidR="004546C7" w:rsidRPr="00B9238E">
        <w:rPr>
          <w:sz w:val="25"/>
          <w:szCs w:val="25"/>
        </w:rPr>
        <w:t>ommission do to reduce costs associated with the additional incident reporting suggested above?</w:t>
      </w:r>
    </w:p>
    <w:p w:rsidR="00633B45" w:rsidRPr="00B9238E" w:rsidRDefault="00633B45" w:rsidP="007E6F13">
      <w:pPr>
        <w:pStyle w:val="BodyTextIndent2"/>
        <w:spacing w:line="264" w:lineRule="auto"/>
        <w:ind w:left="0"/>
        <w:rPr>
          <w:sz w:val="25"/>
          <w:szCs w:val="25"/>
        </w:rPr>
      </w:pPr>
    </w:p>
    <w:p w:rsidR="00521055" w:rsidRPr="00B9238E" w:rsidRDefault="00521055" w:rsidP="007E6F13">
      <w:pPr>
        <w:pStyle w:val="BodyTextIndent2"/>
        <w:spacing w:line="264" w:lineRule="auto"/>
        <w:ind w:left="0"/>
        <w:rPr>
          <w:sz w:val="25"/>
          <w:szCs w:val="25"/>
        </w:rPr>
      </w:pPr>
      <w:r w:rsidRPr="00B9238E">
        <w:rPr>
          <w:sz w:val="25"/>
          <w:szCs w:val="25"/>
        </w:rPr>
        <w:t>The CR-101, as filed with the Code Reviser, is available for inspection on the Commission’s website at</w:t>
      </w:r>
      <w:r w:rsidR="00394674">
        <w:rPr>
          <w:sz w:val="25"/>
          <w:szCs w:val="25"/>
        </w:rPr>
        <w:t xml:space="preserve"> </w:t>
      </w:r>
      <w:hyperlink r:id="rId9" w:history="1">
        <w:r w:rsidR="00394674" w:rsidRPr="00FD2B08">
          <w:rPr>
            <w:rStyle w:val="Hyperlink"/>
            <w:sz w:val="25"/>
            <w:szCs w:val="25"/>
          </w:rPr>
          <w:t>http://www.utc.wa.gov/120350</w:t>
        </w:r>
      </w:hyperlink>
      <w:r w:rsidR="00394674">
        <w:rPr>
          <w:sz w:val="25"/>
          <w:szCs w:val="25"/>
        </w:rPr>
        <w:t xml:space="preserve">. </w:t>
      </w:r>
      <w:r w:rsidRPr="00B9238E">
        <w:rPr>
          <w:sz w:val="25"/>
          <w:szCs w:val="25"/>
        </w:rPr>
        <w:t xml:space="preserve"> If you are unable to access the Commission’s web page and would like a copy of the CR-101 mailed to you, please contact the Records Center at (360) 664-1234. </w:t>
      </w:r>
    </w:p>
    <w:p w:rsidR="00611384" w:rsidRPr="00B9238E" w:rsidRDefault="00611384" w:rsidP="007E6F13">
      <w:pPr>
        <w:pStyle w:val="BodyTextIndent2"/>
        <w:spacing w:line="264" w:lineRule="auto"/>
        <w:ind w:left="0"/>
        <w:rPr>
          <w:b/>
          <w:sz w:val="25"/>
          <w:szCs w:val="25"/>
        </w:rPr>
      </w:pPr>
    </w:p>
    <w:p w:rsidR="00CC3890" w:rsidRPr="00B9238E" w:rsidRDefault="00CC3890" w:rsidP="007E6F13">
      <w:pPr>
        <w:pStyle w:val="BodyTextIndent2"/>
        <w:spacing w:line="264" w:lineRule="auto"/>
        <w:ind w:left="0"/>
        <w:rPr>
          <w:b/>
          <w:sz w:val="25"/>
          <w:szCs w:val="25"/>
        </w:rPr>
      </w:pPr>
      <w:r w:rsidRPr="00B9238E">
        <w:rPr>
          <w:b/>
          <w:sz w:val="25"/>
          <w:szCs w:val="25"/>
        </w:rPr>
        <w:t>WRITTEN COMMENTS</w:t>
      </w:r>
    </w:p>
    <w:p w:rsidR="00E47331" w:rsidRPr="00B9238E" w:rsidRDefault="00E47331" w:rsidP="007E6F13">
      <w:pPr>
        <w:spacing w:line="264" w:lineRule="auto"/>
        <w:rPr>
          <w:sz w:val="25"/>
          <w:szCs w:val="25"/>
        </w:rPr>
      </w:pPr>
    </w:p>
    <w:p w:rsidR="00E47331" w:rsidRPr="00B9238E" w:rsidRDefault="006269C8" w:rsidP="007E6F13">
      <w:pPr>
        <w:spacing w:line="264" w:lineRule="auto"/>
        <w:rPr>
          <w:color w:val="000000"/>
          <w:sz w:val="25"/>
          <w:szCs w:val="25"/>
        </w:rPr>
      </w:pPr>
      <w:r w:rsidRPr="00B9238E">
        <w:rPr>
          <w:bCs/>
          <w:sz w:val="25"/>
          <w:szCs w:val="25"/>
        </w:rPr>
        <w:t>W</w:t>
      </w:r>
      <w:r w:rsidR="00CC3890" w:rsidRPr="00B9238E">
        <w:rPr>
          <w:bCs/>
          <w:sz w:val="25"/>
          <w:szCs w:val="25"/>
        </w:rPr>
        <w:t xml:space="preserve">ritten comments on the </w:t>
      </w:r>
      <w:r w:rsidR="00AE0076" w:rsidRPr="00B9238E">
        <w:rPr>
          <w:bCs/>
          <w:sz w:val="25"/>
          <w:szCs w:val="25"/>
        </w:rPr>
        <w:t>CR-101</w:t>
      </w:r>
      <w:r w:rsidR="00CC3890" w:rsidRPr="00B9238E">
        <w:rPr>
          <w:bCs/>
          <w:sz w:val="25"/>
          <w:szCs w:val="25"/>
        </w:rPr>
        <w:t xml:space="preserve"> </w:t>
      </w:r>
      <w:r w:rsidR="00AE0076" w:rsidRPr="00B9238E">
        <w:rPr>
          <w:bCs/>
          <w:sz w:val="25"/>
          <w:szCs w:val="25"/>
        </w:rPr>
        <w:t xml:space="preserve">and the questions listed above </w:t>
      </w:r>
      <w:r w:rsidR="00CC3890" w:rsidRPr="00B9238E">
        <w:rPr>
          <w:bCs/>
          <w:sz w:val="25"/>
          <w:szCs w:val="25"/>
        </w:rPr>
        <w:t>to</w:t>
      </w:r>
      <w:r w:rsidR="00E20C6C" w:rsidRPr="00B9238E">
        <w:rPr>
          <w:bCs/>
          <w:sz w:val="25"/>
          <w:szCs w:val="25"/>
        </w:rPr>
        <w:t xml:space="preserve"> consider damage reporting rules for intrastate </w:t>
      </w:r>
      <w:r w:rsidR="00AE0076" w:rsidRPr="00B9238E">
        <w:rPr>
          <w:bCs/>
          <w:sz w:val="25"/>
          <w:szCs w:val="25"/>
        </w:rPr>
        <w:t xml:space="preserve">hazardous liquids </w:t>
      </w:r>
      <w:r w:rsidR="00E20C6C" w:rsidRPr="00B9238E">
        <w:rPr>
          <w:bCs/>
          <w:sz w:val="25"/>
          <w:szCs w:val="25"/>
        </w:rPr>
        <w:t xml:space="preserve">pipeline operators </w:t>
      </w:r>
      <w:r w:rsidR="00990A7C" w:rsidRPr="00B9238E">
        <w:rPr>
          <w:bCs/>
          <w:sz w:val="25"/>
          <w:szCs w:val="25"/>
        </w:rPr>
        <w:t>must</w:t>
      </w:r>
      <w:r w:rsidRPr="00B9238E">
        <w:rPr>
          <w:bCs/>
          <w:sz w:val="25"/>
          <w:szCs w:val="25"/>
        </w:rPr>
        <w:t xml:space="preserve"> be filed with the Commission no later than </w:t>
      </w:r>
      <w:r w:rsidRPr="00B9238E">
        <w:rPr>
          <w:b/>
          <w:bCs/>
          <w:sz w:val="25"/>
          <w:szCs w:val="25"/>
        </w:rPr>
        <w:t xml:space="preserve">5:00 p.m., </w:t>
      </w:r>
      <w:r w:rsidR="00980C26" w:rsidRPr="00B9238E">
        <w:rPr>
          <w:b/>
          <w:bCs/>
          <w:sz w:val="25"/>
          <w:szCs w:val="25"/>
        </w:rPr>
        <w:t>Monday</w:t>
      </w:r>
      <w:r w:rsidRPr="00B9238E">
        <w:rPr>
          <w:b/>
          <w:bCs/>
          <w:sz w:val="25"/>
          <w:szCs w:val="25"/>
        </w:rPr>
        <w:t xml:space="preserve">, </w:t>
      </w:r>
      <w:r w:rsidR="00980C26" w:rsidRPr="00B9238E">
        <w:rPr>
          <w:b/>
          <w:bCs/>
          <w:sz w:val="25"/>
          <w:szCs w:val="25"/>
        </w:rPr>
        <w:t>April 23, 2012</w:t>
      </w:r>
      <w:r w:rsidR="00E20C6C" w:rsidRPr="00B9238E">
        <w:rPr>
          <w:bCs/>
          <w:sz w:val="25"/>
          <w:szCs w:val="25"/>
        </w:rPr>
        <w:t>.</w:t>
      </w:r>
      <w:r w:rsidRPr="00B9238E">
        <w:rPr>
          <w:bCs/>
          <w:sz w:val="25"/>
          <w:szCs w:val="25"/>
        </w:rPr>
        <w:t xml:space="preserve"> </w:t>
      </w:r>
      <w:r w:rsidR="00611384" w:rsidRPr="00B9238E">
        <w:rPr>
          <w:bCs/>
          <w:sz w:val="25"/>
          <w:szCs w:val="25"/>
        </w:rPr>
        <w:t xml:space="preserve"> </w:t>
      </w:r>
      <w:r w:rsidR="00E47331" w:rsidRPr="00B9238E">
        <w:rPr>
          <w:sz w:val="25"/>
          <w:szCs w:val="25"/>
        </w:rPr>
        <w:t xml:space="preserve">The Commission requests that comments be provided in electronic format to enhance public access, for ease of providing comments, to reduce the need for paper copies, and to facilitate quotations from the comments.  You may submit comments via the Commission’s Web portal at </w:t>
      </w:r>
      <w:hyperlink r:id="rId10" w:history="1">
        <w:r w:rsidR="00E47331" w:rsidRPr="00B9238E">
          <w:rPr>
            <w:rStyle w:val="Hyperlink"/>
            <w:sz w:val="25"/>
            <w:szCs w:val="25"/>
          </w:rPr>
          <w:t>www.utc.wa.gov/e-filing</w:t>
        </w:r>
      </w:hyperlink>
      <w:r w:rsidR="00E47331" w:rsidRPr="00B9238E">
        <w:rPr>
          <w:sz w:val="25"/>
          <w:szCs w:val="25"/>
        </w:rPr>
        <w:t xml:space="preserve"> or by electronic mail to the Commission's Records Center at </w:t>
      </w:r>
      <w:hyperlink r:id="rId11" w:history="1">
        <w:r w:rsidR="00E47331" w:rsidRPr="00B9238E">
          <w:rPr>
            <w:rStyle w:val="Hyperlink"/>
            <w:sz w:val="25"/>
            <w:szCs w:val="25"/>
          </w:rPr>
          <w:t>records@utc.wa.gov</w:t>
        </w:r>
      </w:hyperlink>
      <w:r w:rsidR="00E47331" w:rsidRPr="00B9238E">
        <w:rPr>
          <w:sz w:val="25"/>
          <w:szCs w:val="25"/>
        </w:rPr>
        <w:t>.  Please include:</w:t>
      </w:r>
    </w:p>
    <w:p w:rsidR="00E47331" w:rsidRPr="00B9238E" w:rsidRDefault="00E47331" w:rsidP="007E6F13">
      <w:pPr>
        <w:spacing w:line="264" w:lineRule="auto"/>
        <w:rPr>
          <w:color w:val="000000"/>
          <w:sz w:val="25"/>
          <w:szCs w:val="25"/>
        </w:rPr>
      </w:pPr>
    </w:p>
    <w:p w:rsidR="00E47331" w:rsidRPr="00B9238E" w:rsidRDefault="00E47331" w:rsidP="007E6F13">
      <w:pPr>
        <w:numPr>
          <w:ilvl w:val="0"/>
          <w:numId w:val="1"/>
        </w:numPr>
        <w:tabs>
          <w:tab w:val="left" w:pos="-1440"/>
        </w:tabs>
        <w:spacing w:line="264" w:lineRule="auto"/>
        <w:ind w:hanging="720"/>
        <w:rPr>
          <w:color w:val="000000"/>
          <w:sz w:val="25"/>
          <w:szCs w:val="25"/>
        </w:rPr>
      </w:pPr>
      <w:r w:rsidRPr="00B9238E">
        <w:rPr>
          <w:color w:val="000000"/>
          <w:sz w:val="25"/>
          <w:szCs w:val="25"/>
        </w:rPr>
        <w:t>The docket number</w:t>
      </w:r>
      <w:r w:rsidR="00554557" w:rsidRPr="00B9238E">
        <w:rPr>
          <w:color w:val="000000"/>
          <w:sz w:val="25"/>
          <w:szCs w:val="25"/>
        </w:rPr>
        <w:t>s</w:t>
      </w:r>
      <w:r w:rsidRPr="00B9238E">
        <w:rPr>
          <w:color w:val="000000"/>
          <w:sz w:val="25"/>
          <w:szCs w:val="25"/>
        </w:rPr>
        <w:t xml:space="preserve"> of this proceeding (</w:t>
      </w:r>
      <w:r w:rsidR="00554557" w:rsidRPr="00B9238E">
        <w:rPr>
          <w:sz w:val="25"/>
          <w:szCs w:val="25"/>
        </w:rPr>
        <w:t>Docket PL-</w:t>
      </w:r>
      <w:r w:rsidR="00F47FDD" w:rsidRPr="00B9238E">
        <w:rPr>
          <w:sz w:val="25"/>
          <w:szCs w:val="25"/>
        </w:rPr>
        <w:t>12035</w:t>
      </w:r>
      <w:r w:rsidR="000C4A1A" w:rsidRPr="00B9238E">
        <w:rPr>
          <w:sz w:val="25"/>
          <w:szCs w:val="25"/>
        </w:rPr>
        <w:t>0</w:t>
      </w:r>
      <w:r w:rsidR="002376BC" w:rsidRPr="00B9238E">
        <w:rPr>
          <w:color w:val="000000"/>
          <w:sz w:val="25"/>
          <w:szCs w:val="25"/>
        </w:rPr>
        <w:t>).</w:t>
      </w:r>
    </w:p>
    <w:p w:rsidR="00E47331" w:rsidRPr="00B9238E" w:rsidRDefault="00E47331" w:rsidP="007E6F13">
      <w:pPr>
        <w:numPr>
          <w:ilvl w:val="0"/>
          <w:numId w:val="1"/>
        </w:numPr>
        <w:tabs>
          <w:tab w:val="left" w:pos="-1440"/>
        </w:tabs>
        <w:spacing w:line="264" w:lineRule="auto"/>
        <w:ind w:hanging="720"/>
        <w:rPr>
          <w:color w:val="000000"/>
          <w:sz w:val="25"/>
          <w:szCs w:val="25"/>
        </w:rPr>
      </w:pPr>
      <w:r w:rsidRPr="00B9238E">
        <w:rPr>
          <w:color w:val="000000"/>
          <w:sz w:val="25"/>
          <w:szCs w:val="25"/>
        </w:rPr>
        <w:t>The commenting party's name</w:t>
      </w:r>
      <w:r w:rsidR="00CC3890" w:rsidRPr="00B9238E">
        <w:rPr>
          <w:color w:val="000000"/>
          <w:sz w:val="25"/>
          <w:szCs w:val="25"/>
        </w:rPr>
        <w:t>.</w:t>
      </w:r>
    </w:p>
    <w:p w:rsidR="00E47331" w:rsidRPr="00B9238E" w:rsidRDefault="00E47331" w:rsidP="007E6F13">
      <w:pPr>
        <w:numPr>
          <w:ilvl w:val="0"/>
          <w:numId w:val="1"/>
        </w:numPr>
        <w:tabs>
          <w:tab w:val="left" w:pos="-1440"/>
        </w:tabs>
        <w:spacing w:line="264" w:lineRule="auto"/>
        <w:ind w:hanging="720"/>
        <w:rPr>
          <w:color w:val="000000"/>
          <w:sz w:val="25"/>
          <w:szCs w:val="25"/>
        </w:rPr>
      </w:pPr>
      <w:r w:rsidRPr="00B9238E">
        <w:rPr>
          <w:color w:val="000000"/>
          <w:sz w:val="25"/>
          <w:szCs w:val="25"/>
        </w:rPr>
        <w:t>The title and date of the comment or comments</w:t>
      </w:r>
      <w:r w:rsidR="00CC3890" w:rsidRPr="00B9238E">
        <w:rPr>
          <w:color w:val="000000"/>
          <w:sz w:val="25"/>
          <w:szCs w:val="25"/>
        </w:rPr>
        <w:t>.</w:t>
      </w:r>
    </w:p>
    <w:p w:rsidR="00E47331" w:rsidRPr="00B9238E" w:rsidRDefault="00E47331" w:rsidP="007E6F13">
      <w:pPr>
        <w:spacing w:line="264" w:lineRule="auto"/>
        <w:rPr>
          <w:color w:val="000000"/>
          <w:sz w:val="25"/>
          <w:szCs w:val="25"/>
        </w:rPr>
      </w:pPr>
    </w:p>
    <w:p w:rsidR="000237FC" w:rsidRPr="00B9238E" w:rsidRDefault="000237FC" w:rsidP="007E6F13">
      <w:pPr>
        <w:spacing w:line="264" w:lineRule="auto"/>
        <w:rPr>
          <w:color w:val="000000"/>
          <w:sz w:val="25"/>
          <w:szCs w:val="25"/>
        </w:rPr>
      </w:pPr>
      <w:r w:rsidRPr="00B9238E">
        <w:rPr>
          <w:color w:val="000000"/>
          <w:sz w:val="25"/>
          <w:szCs w:val="25"/>
        </w:rPr>
        <w:t>An alternative method for submitting</w:t>
      </w:r>
      <w:r w:rsidR="00E47331" w:rsidRPr="00B9238E">
        <w:rPr>
          <w:color w:val="000000"/>
          <w:sz w:val="25"/>
          <w:szCs w:val="25"/>
        </w:rPr>
        <w:t xml:space="preserve"> comments </w:t>
      </w:r>
      <w:r w:rsidRPr="00B9238E">
        <w:rPr>
          <w:color w:val="000000"/>
          <w:sz w:val="25"/>
          <w:szCs w:val="25"/>
        </w:rPr>
        <w:t>is</w:t>
      </w:r>
      <w:r w:rsidR="00E47331" w:rsidRPr="00B9238E">
        <w:rPr>
          <w:color w:val="000000"/>
          <w:sz w:val="25"/>
          <w:szCs w:val="25"/>
        </w:rPr>
        <w:t xml:space="preserve"> </w:t>
      </w:r>
      <w:r w:rsidR="00D5245B" w:rsidRPr="00B9238E">
        <w:rPr>
          <w:color w:val="000000"/>
          <w:sz w:val="25"/>
          <w:szCs w:val="25"/>
        </w:rPr>
        <w:t xml:space="preserve">mailing or delivering an electronic copy to the Commission’s Records Center on a 3 ½ inch, IBM-formatted, high-density disk, </w:t>
      </w:r>
      <w:r w:rsidR="00E47331" w:rsidRPr="00B9238E">
        <w:rPr>
          <w:color w:val="000000"/>
          <w:sz w:val="25"/>
          <w:szCs w:val="25"/>
        </w:rPr>
        <w:t>in .pdf Adobe Acrobat format or in Word 97 or later</w:t>
      </w:r>
      <w:r w:rsidR="00611384" w:rsidRPr="00B9238E">
        <w:rPr>
          <w:color w:val="000000"/>
          <w:sz w:val="25"/>
          <w:szCs w:val="25"/>
        </w:rPr>
        <w:t xml:space="preserve"> format</w:t>
      </w:r>
      <w:r w:rsidR="00E47331" w:rsidRPr="00B9238E">
        <w:rPr>
          <w:color w:val="000000"/>
          <w:sz w:val="25"/>
          <w:szCs w:val="25"/>
        </w:rPr>
        <w:t xml:space="preserve">.  Include all of the information requested above.  The Commission will post on </w:t>
      </w:r>
      <w:r w:rsidR="00803F42" w:rsidRPr="00B9238E">
        <w:rPr>
          <w:color w:val="000000"/>
          <w:sz w:val="25"/>
          <w:szCs w:val="25"/>
        </w:rPr>
        <w:t>its</w:t>
      </w:r>
      <w:r w:rsidR="00E47331" w:rsidRPr="00B9238E">
        <w:rPr>
          <w:color w:val="000000"/>
          <w:sz w:val="25"/>
          <w:szCs w:val="25"/>
        </w:rPr>
        <w:t xml:space="preserve"> web site all comments that are provided in electronic format.  The web site is located </w:t>
      </w:r>
      <w:r w:rsidR="00884169" w:rsidRPr="00B9238E">
        <w:rPr>
          <w:sz w:val="25"/>
          <w:szCs w:val="25"/>
        </w:rPr>
        <w:t xml:space="preserve">at </w:t>
      </w:r>
      <w:hyperlink r:id="rId12" w:history="1">
        <w:r w:rsidR="00394674" w:rsidRPr="00FD2B08">
          <w:rPr>
            <w:rStyle w:val="Hyperlink"/>
            <w:sz w:val="25"/>
            <w:szCs w:val="25"/>
          </w:rPr>
          <w:t>http://www.utc.wa.gov/120350</w:t>
        </w:r>
      </w:hyperlink>
      <w:r w:rsidR="00394674">
        <w:rPr>
          <w:sz w:val="25"/>
          <w:szCs w:val="25"/>
        </w:rPr>
        <w:t>.</w:t>
      </w:r>
    </w:p>
    <w:p w:rsidR="000237FC" w:rsidRPr="00B9238E" w:rsidRDefault="000237FC" w:rsidP="007E6F13">
      <w:pPr>
        <w:spacing w:line="264" w:lineRule="auto"/>
        <w:rPr>
          <w:color w:val="000000"/>
          <w:sz w:val="25"/>
          <w:szCs w:val="25"/>
        </w:rPr>
      </w:pPr>
    </w:p>
    <w:p w:rsidR="000237FC" w:rsidRPr="00B9238E" w:rsidRDefault="00E47331" w:rsidP="007E6F13">
      <w:pPr>
        <w:spacing w:line="264" w:lineRule="auto"/>
        <w:rPr>
          <w:sz w:val="25"/>
          <w:szCs w:val="25"/>
        </w:rPr>
      </w:pPr>
      <w:r w:rsidRPr="00B9238E">
        <w:rPr>
          <w:color w:val="000000"/>
          <w:sz w:val="25"/>
          <w:szCs w:val="25"/>
        </w:rPr>
        <w:t>If you are unable to file your comments electronically the Commission will accept a paper document.</w:t>
      </w:r>
      <w:r w:rsidR="000237FC" w:rsidRPr="00B9238E">
        <w:rPr>
          <w:color w:val="000000"/>
          <w:sz w:val="25"/>
          <w:szCs w:val="25"/>
        </w:rPr>
        <w:t xml:space="preserve">  </w:t>
      </w:r>
      <w:r w:rsidR="000237FC" w:rsidRPr="00B9238E">
        <w:rPr>
          <w:sz w:val="25"/>
          <w:szCs w:val="25"/>
        </w:rPr>
        <w:t xml:space="preserve">If you have questions regarding this rulemaking, you may contact staff lead, </w:t>
      </w:r>
      <w:r w:rsidR="00A0205D" w:rsidRPr="00B9238E">
        <w:rPr>
          <w:sz w:val="25"/>
          <w:szCs w:val="25"/>
        </w:rPr>
        <w:t>David Lykken</w:t>
      </w:r>
      <w:r w:rsidR="000237FC" w:rsidRPr="00B9238E">
        <w:rPr>
          <w:sz w:val="25"/>
          <w:szCs w:val="25"/>
        </w:rPr>
        <w:t>, at (360) 664-1</w:t>
      </w:r>
      <w:r w:rsidR="00E20C6C" w:rsidRPr="00B9238E">
        <w:rPr>
          <w:sz w:val="25"/>
          <w:szCs w:val="25"/>
        </w:rPr>
        <w:t>2</w:t>
      </w:r>
      <w:r w:rsidR="000237FC" w:rsidRPr="00B9238E">
        <w:rPr>
          <w:sz w:val="25"/>
          <w:szCs w:val="25"/>
        </w:rPr>
        <w:t>1</w:t>
      </w:r>
      <w:r w:rsidR="00A0205D" w:rsidRPr="00B9238E">
        <w:rPr>
          <w:sz w:val="25"/>
          <w:szCs w:val="25"/>
        </w:rPr>
        <w:t>9</w:t>
      </w:r>
      <w:r w:rsidR="000237FC" w:rsidRPr="00B9238E">
        <w:rPr>
          <w:sz w:val="25"/>
          <w:szCs w:val="25"/>
        </w:rPr>
        <w:t xml:space="preserve">, or by email at </w:t>
      </w:r>
      <w:hyperlink r:id="rId13" w:history="1">
        <w:r w:rsidR="00A0205D" w:rsidRPr="00B9238E">
          <w:rPr>
            <w:rStyle w:val="Hyperlink"/>
            <w:sz w:val="25"/>
            <w:szCs w:val="25"/>
          </w:rPr>
          <w:t>dlykken@utc.wa.gov</w:t>
        </w:r>
      </w:hyperlink>
      <w:r w:rsidR="000237FC" w:rsidRPr="00B9238E">
        <w:rPr>
          <w:sz w:val="25"/>
          <w:szCs w:val="25"/>
        </w:rPr>
        <w:t xml:space="preserve">. </w:t>
      </w:r>
    </w:p>
    <w:p w:rsidR="00CC3890" w:rsidRPr="00B9238E" w:rsidRDefault="00CC3890" w:rsidP="007E6F13">
      <w:pPr>
        <w:spacing w:line="264" w:lineRule="auto"/>
        <w:rPr>
          <w:color w:val="000000"/>
          <w:sz w:val="25"/>
          <w:szCs w:val="25"/>
        </w:rPr>
      </w:pPr>
    </w:p>
    <w:p w:rsidR="00CC3890" w:rsidRPr="00B9238E" w:rsidRDefault="00CC3890" w:rsidP="007E6F13">
      <w:pPr>
        <w:spacing w:line="264" w:lineRule="auto"/>
        <w:rPr>
          <w:b/>
          <w:color w:val="000000"/>
          <w:sz w:val="25"/>
          <w:szCs w:val="25"/>
        </w:rPr>
      </w:pPr>
      <w:r w:rsidRPr="00B9238E">
        <w:rPr>
          <w:b/>
          <w:color w:val="000000"/>
          <w:sz w:val="25"/>
          <w:szCs w:val="25"/>
        </w:rPr>
        <w:t>STAKEHOLDER WORKSHOP</w:t>
      </w:r>
    </w:p>
    <w:p w:rsidR="00CC3890" w:rsidRPr="00B9238E" w:rsidRDefault="00CC3890" w:rsidP="007E6F13">
      <w:pPr>
        <w:spacing w:line="264" w:lineRule="auto"/>
        <w:rPr>
          <w:b/>
          <w:color w:val="000000"/>
          <w:sz w:val="25"/>
          <w:szCs w:val="25"/>
        </w:rPr>
      </w:pPr>
    </w:p>
    <w:p w:rsidR="00CC3890" w:rsidRPr="00B9238E" w:rsidRDefault="000237FC" w:rsidP="007E6F13">
      <w:pPr>
        <w:spacing w:line="264" w:lineRule="auto"/>
        <w:rPr>
          <w:bCs/>
          <w:sz w:val="25"/>
          <w:szCs w:val="25"/>
        </w:rPr>
      </w:pPr>
      <w:r w:rsidRPr="00B9238E">
        <w:rPr>
          <w:color w:val="000000"/>
          <w:sz w:val="25"/>
          <w:szCs w:val="25"/>
        </w:rPr>
        <w:t>In addition to filing written comments, interested persons are invited to attend a stakeholder workshop</w:t>
      </w:r>
      <w:r w:rsidR="00CC3890" w:rsidRPr="00B9238E">
        <w:rPr>
          <w:color w:val="000000"/>
          <w:sz w:val="25"/>
          <w:szCs w:val="25"/>
        </w:rPr>
        <w:t xml:space="preserve"> on </w:t>
      </w:r>
      <w:r w:rsidR="00DE05CE" w:rsidRPr="00B9238E">
        <w:rPr>
          <w:b/>
          <w:bCs/>
          <w:sz w:val="25"/>
          <w:szCs w:val="25"/>
        </w:rPr>
        <w:t>Thursday, May 10, 2012, beginning at 1:30 p</w:t>
      </w:r>
      <w:r w:rsidR="00C23E1C" w:rsidRPr="00B9238E">
        <w:rPr>
          <w:b/>
          <w:bCs/>
          <w:sz w:val="25"/>
          <w:szCs w:val="25"/>
        </w:rPr>
        <w:t xml:space="preserve">.m., in Room 206, </w:t>
      </w:r>
      <w:r w:rsidRPr="00B9238E">
        <w:rPr>
          <w:b/>
          <w:bCs/>
          <w:sz w:val="25"/>
          <w:szCs w:val="25"/>
        </w:rPr>
        <w:t xml:space="preserve">Richard Hemstad Building, </w:t>
      </w:r>
      <w:r w:rsidR="00C23E1C" w:rsidRPr="00B9238E">
        <w:rPr>
          <w:b/>
          <w:bCs/>
          <w:sz w:val="25"/>
          <w:szCs w:val="25"/>
        </w:rPr>
        <w:t xml:space="preserve">1300 S. Evergreen </w:t>
      </w:r>
      <w:r w:rsidRPr="00B9238E">
        <w:rPr>
          <w:b/>
          <w:bCs/>
          <w:sz w:val="25"/>
          <w:szCs w:val="25"/>
        </w:rPr>
        <w:t>P</w:t>
      </w:r>
      <w:r w:rsidR="00C23E1C" w:rsidRPr="00B9238E">
        <w:rPr>
          <w:b/>
          <w:bCs/>
          <w:sz w:val="25"/>
          <w:szCs w:val="25"/>
        </w:rPr>
        <w:t>ark Drive S</w:t>
      </w:r>
      <w:r w:rsidR="00611384" w:rsidRPr="00B9238E">
        <w:rPr>
          <w:b/>
          <w:bCs/>
          <w:sz w:val="25"/>
          <w:szCs w:val="25"/>
        </w:rPr>
        <w:t>.</w:t>
      </w:r>
      <w:r w:rsidR="00C23E1C" w:rsidRPr="00B9238E">
        <w:rPr>
          <w:b/>
          <w:bCs/>
          <w:sz w:val="25"/>
          <w:szCs w:val="25"/>
        </w:rPr>
        <w:t>W</w:t>
      </w:r>
      <w:r w:rsidR="00611384" w:rsidRPr="00B9238E">
        <w:rPr>
          <w:b/>
          <w:bCs/>
          <w:sz w:val="25"/>
          <w:szCs w:val="25"/>
        </w:rPr>
        <w:t>.</w:t>
      </w:r>
      <w:r w:rsidR="00C23E1C" w:rsidRPr="00B9238E">
        <w:rPr>
          <w:b/>
          <w:bCs/>
          <w:sz w:val="25"/>
          <w:szCs w:val="25"/>
        </w:rPr>
        <w:t>, Olympia, Washington.</w:t>
      </w:r>
      <w:r w:rsidR="00C23E1C" w:rsidRPr="00B9238E">
        <w:rPr>
          <w:bCs/>
          <w:sz w:val="25"/>
          <w:szCs w:val="25"/>
        </w:rPr>
        <w:t xml:space="preserve"> At the workshop, </w:t>
      </w:r>
      <w:r w:rsidRPr="00B9238E">
        <w:rPr>
          <w:bCs/>
          <w:sz w:val="25"/>
          <w:szCs w:val="25"/>
        </w:rPr>
        <w:t xml:space="preserve">Commission </w:t>
      </w:r>
      <w:r w:rsidR="00C23E1C" w:rsidRPr="00B9238E">
        <w:rPr>
          <w:bCs/>
          <w:sz w:val="25"/>
          <w:szCs w:val="25"/>
        </w:rPr>
        <w:t xml:space="preserve">staff will review and discuss comments with the stakeholders. </w:t>
      </w:r>
    </w:p>
    <w:p w:rsidR="000237FC" w:rsidRPr="00B9238E" w:rsidRDefault="000237FC" w:rsidP="007E6F13">
      <w:pPr>
        <w:spacing w:line="264" w:lineRule="auto"/>
        <w:rPr>
          <w:bCs/>
          <w:sz w:val="25"/>
          <w:szCs w:val="25"/>
        </w:rPr>
      </w:pPr>
    </w:p>
    <w:p w:rsidR="000237FC" w:rsidRPr="00B9238E" w:rsidRDefault="000237FC" w:rsidP="007E6F13">
      <w:pPr>
        <w:spacing w:line="264" w:lineRule="auto"/>
        <w:rPr>
          <w:bCs/>
          <w:sz w:val="25"/>
          <w:szCs w:val="25"/>
        </w:rPr>
      </w:pPr>
      <w:r w:rsidRPr="00B9238E">
        <w:rPr>
          <w:bCs/>
          <w:sz w:val="25"/>
          <w:szCs w:val="25"/>
        </w:rPr>
        <w:t>Stakeholders will have further opportunity for comment.  Information about the schedule and other aspects of the rulemaking, including comments, will be posted on the Commission’s website as it becomes available.  If you wish to receive further information on this rulemaking you may:</w:t>
      </w:r>
    </w:p>
    <w:p w:rsidR="000237FC" w:rsidRPr="00B9238E" w:rsidRDefault="000237FC" w:rsidP="007E6F13">
      <w:pPr>
        <w:spacing w:line="264" w:lineRule="auto"/>
        <w:rPr>
          <w:bCs/>
          <w:sz w:val="25"/>
          <w:szCs w:val="25"/>
        </w:rPr>
      </w:pPr>
    </w:p>
    <w:p w:rsidR="000237FC" w:rsidRPr="00B9238E" w:rsidRDefault="000237FC" w:rsidP="007E6F13">
      <w:pPr>
        <w:numPr>
          <w:ilvl w:val="0"/>
          <w:numId w:val="3"/>
        </w:numPr>
        <w:spacing w:line="264" w:lineRule="auto"/>
        <w:rPr>
          <w:color w:val="000000"/>
          <w:sz w:val="25"/>
          <w:szCs w:val="25"/>
        </w:rPr>
      </w:pPr>
      <w:r w:rsidRPr="00B9238E">
        <w:rPr>
          <w:bCs/>
          <w:sz w:val="25"/>
          <w:szCs w:val="25"/>
        </w:rPr>
        <w:t>Call the Commission’s Records Center at (360) 664-1139</w:t>
      </w:r>
    </w:p>
    <w:p w:rsidR="000237FC" w:rsidRPr="00B9238E" w:rsidRDefault="000237FC" w:rsidP="007E6F13">
      <w:pPr>
        <w:numPr>
          <w:ilvl w:val="0"/>
          <w:numId w:val="3"/>
        </w:numPr>
        <w:spacing w:line="264" w:lineRule="auto"/>
        <w:rPr>
          <w:color w:val="000000"/>
          <w:sz w:val="25"/>
          <w:szCs w:val="25"/>
        </w:rPr>
      </w:pPr>
      <w:r w:rsidRPr="00B9238E">
        <w:rPr>
          <w:bCs/>
          <w:sz w:val="25"/>
          <w:szCs w:val="25"/>
        </w:rPr>
        <w:t xml:space="preserve">Email the Commission at </w:t>
      </w:r>
      <w:hyperlink r:id="rId14" w:history="1">
        <w:r w:rsidRPr="00B9238E">
          <w:rPr>
            <w:rStyle w:val="Hyperlink"/>
            <w:bCs/>
            <w:sz w:val="25"/>
            <w:szCs w:val="25"/>
          </w:rPr>
          <w:t>records@utc.wa.gov</w:t>
        </w:r>
      </w:hyperlink>
    </w:p>
    <w:p w:rsidR="000237FC" w:rsidRPr="00B9238E" w:rsidRDefault="000237FC" w:rsidP="007E6F13">
      <w:pPr>
        <w:numPr>
          <w:ilvl w:val="0"/>
          <w:numId w:val="3"/>
        </w:numPr>
        <w:spacing w:line="264" w:lineRule="auto"/>
        <w:rPr>
          <w:color w:val="000000"/>
          <w:sz w:val="25"/>
          <w:szCs w:val="25"/>
        </w:rPr>
      </w:pPr>
      <w:r w:rsidRPr="00B9238E">
        <w:rPr>
          <w:bCs/>
          <w:sz w:val="25"/>
          <w:szCs w:val="25"/>
        </w:rPr>
        <w:t>Mail written comments to the address below</w:t>
      </w:r>
    </w:p>
    <w:p w:rsidR="000237FC" w:rsidRPr="00B9238E" w:rsidRDefault="000237FC" w:rsidP="007E6F13">
      <w:pPr>
        <w:spacing w:line="264" w:lineRule="auto"/>
        <w:rPr>
          <w:color w:val="000000"/>
          <w:sz w:val="25"/>
          <w:szCs w:val="25"/>
        </w:rPr>
      </w:pPr>
    </w:p>
    <w:p w:rsidR="000237FC" w:rsidRPr="00B9238E" w:rsidRDefault="000237FC" w:rsidP="007E6F13">
      <w:pPr>
        <w:spacing w:line="264" w:lineRule="auto"/>
        <w:rPr>
          <w:color w:val="000000"/>
          <w:sz w:val="25"/>
          <w:szCs w:val="25"/>
        </w:rPr>
      </w:pPr>
      <w:r w:rsidRPr="00B9238E">
        <w:rPr>
          <w:color w:val="000000"/>
          <w:sz w:val="25"/>
          <w:szCs w:val="25"/>
        </w:rPr>
        <w:t>When contacting the Com</w:t>
      </w:r>
      <w:r w:rsidR="00A950E2" w:rsidRPr="00B9238E">
        <w:rPr>
          <w:color w:val="000000"/>
          <w:sz w:val="25"/>
          <w:szCs w:val="25"/>
        </w:rPr>
        <w:t>m</w:t>
      </w:r>
      <w:r w:rsidR="005C6712" w:rsidRPr="00B9238E">
        <w:rPr>
          <w:color w:val="000000"/>
          <w:sz w:val="25"/>
          <w:szCs w:val="25"/>
        </w:rPr>
        <w:t xml:space="preserve">ission, please refer to </w:t>
      </w:r>
      <w:r w:rsidR="00F47FDD" w:rsidRPr="00B9238E">
        <w:rPr>
          <w:color w:val="000000"/>
          <w:sz w:val="25"/>
          <w:szCs w:val="25"/>
        </w:rPr>
        <w:t xml:space="preserve">Docket </w:t>
      </w:r>
      <w:r w:rsidR="000C4A1A" w:rsidRPr="00B9238E">
        <w:rPr>
          <w:sz w:val="25"/>
          <w:szCs w:val="25"/>
        </w:rPr>
        <w:t>P</w:t>
      </w:r>
      <w:r w:rsidR="00394674">
        <w:rPr>
          <w:sz w:val="25"/>
          <w:szCs w:val="25"/>
        </w:rPr>
        <w:t>L</w:t>
      </w:r>
      <w:r w:rsidR="000C4A1A" w:rsidRPr="00B9238E">
        <w:rPr>
          <w:sz w:val="25"/>
          <w:szCs w:val="25"/>
        </w:rPr>
        <w:t>-1203</w:t>
      </w:r>
      <w:r w:rsidR="00A950E2" w:rsidRPr="00B9238E">
        <w:rPr>
          <w:sz w:val="25"/>
          <w:szCs w:val="25"/>
        </w:rPr>
        <w:t>5</w:t>
      </w:r>
      <w:r w:rsidR="000C4A1A" w:rsidRPr="00B9238E">
        <w:rPr>
          <w:sz w:val="25"/>
          <w:szCs w:val="25"/>
        </w:rPr>
        <w:t>0</w:t>
      </w:r>
      <w:r w:rsidR="00E20C6C" w:rsidRPr="00B9238E">
        <w:rPr>
          <w:color w:val="000000"/>
          <w:sz w:val="25"/>
          <w:szCs w:val="25"/>
        </w:rPr>
        <w:t xml:space="preserve"> </w:t>
      </w:r>
      <w:r w:rsidRPr="00B9238E">
        <w:rPr>
          <w:color w:val="000000"/>
          <w:sz w:val="25"/>
          <w:szCs w:val="25"/>
        </w:rPr>
        <w:t>to ensure that you are placed on the appropriate service list.  The Commission’s mailing address is:</w:t>
      </w:r>
    </w:p>
    <w:p w:rsidR="000237FC" w:rsidRPr="00B9238E" w:rsidRDefault="000237FC" w:rsidP="007E6F13">
      <w:pPr>
        <w:spacing w:line="264" w:lineRule="auto"/>
        <w:rPr>
          <w:color w:val="000000"/>
          <w:sz w:val="25"/>
          <w:szCs w:val="25"/>
        </w:rPr>
      </w:pPr>
    </w:p>
    <w:p w:rsidR="000237FC" w:rsidRPr="00B9238E" w:rsidRDefault="000237FC" w:rsidP="007E6F13">
      <w:pPr>
        <w:spacing w:line="264" w:lineRule="auto"/>
        <w:rPr>
          <w:color w:val="000000"/>
          <w:sz w:val="25"/>
          <w:szCs w:val="25"/>
        </w:rPr>
      </w:pPr>
      <w:r w:rsidRPr="00B9238E">
        <w:rPr>
          <w:color w:val="000000"/>
          <w:sz w:val="25"/>
          <w:szCs w:val="25"/>
        </w:rPr>
        <w:tab/>
        <w:t>Executive Director and Secretary</w:t>
      </w:r>
    </w:p>
    <w:p w:rsidR="000237FC" w:rsidRPr="00B9238E" w:rsidRDefault="000237FC" w:rsidP="007E6F13">
      <w:pPr>
        <w:spacing w:line="264" w:lineRule="auto"/>
        <w:rPr>
          <w:color w:val="000000"/>
          <w:sz w:val="25"/>
          <w:szCs w:val="25"/>
        </w:rPr>
      </w:pPr>
      <w:r w:rsidRPr="00B9238E">
        <w:rPr>
          <w:color w:val="000000"/>
          <w:sz w:val="25"/>
          <w:szCs w:val="25"/>
        </w:rPr>
        <w:tab/>
        <w:t>Washington Utilities and Transportation Commission</w:t>
      </w:r>
    </w:p>
    <w:p w:rsidR="000237FC" w:rsidRPr="00B9238E" w:rsidRDefault="000237FC" w:rsidP="007E6F13">
      <w:pPr>
        <w:spacing w:line="264" w:lineRule="auto"/>
        <w:rPr>
          <w:color w:val="000000"/>
          <w:sz w:val="25"/>
          <w:szCs w:val="25"/>
        </w:rPr>
      </w:pPr>
      <w:r w:rsidRPr="00B9238E">
        <w:rPr>
          <w:color w:val="000000"/>
          <w:sz w:val="25"/>
          <w:szCs w:val="25"/>
        </w:rPr>
        <w:tab/>
        <w:t>1300 S. Evergreen Park Drive S.W.</w:t>
      </w:r>
    </w:p>
    <w:p w:rsidR="000237FC" w:rsidRPr="00B9238E" w:rsidRDefault="000237FC" w:rsidP="007E6F13">
      <w:pPr>
        <w:spacing w:line="264" w:lineRule="auto"/>
        <w:rPr>
          <w:color w:val="000000"/>
          <w:sz w:val="25"/>
          <w:szCs w:val="25"/>
        </w:rPr>
      </w:pPr>
      <w:r w:rsidRPr="00B9238E">
        <w:rPr>
          <w:color w:val="000000"/>
          <w:sz w:val="25"/>
          <w:szCs w:val="25"/>
        </w:rPr>
        <w:tab/>
        <w:t>P.O. Box 47250</w:t>
      </w:r>
    </w:p>
    <w:p w:rsidR="000237FC" w:rsidRPr="00B9238E" w:rsidRDefault="000237FC" w:rsidP="007E6F13">
      <w:pPr>
        <w:spacing w:line="264" w:lineRule="auto"/>
        <w:rPr>
          <w:color w:val="000000"/>
          <w:sz w:val="25"/>
          <w:szCs w:val="25"/>
        </w:rPr>
      </w:pPr>
      <w:r w:rsidRPr="00B9238E">
        <w:rPr>
          <w:color w:val="000000"/>
          <w:sz w:val="25"/>
          <w:szCs w:val="25"/>
        </w:rPr>
        <w:tab/>
        <w:t>Olympia, WA  98504-7250</w:t>
      </w:r>
    </w:p>
    <w:p w:rsidR="007E6F13" w:rsidRDefault="007E6F13">
      <w:pPr>
        <w:rPr>
          <w:sz w:val="25"/>
          <w:szCs w:val="25"/>
        </w:rPr>
      </w:pPr>
      <w:r>
        <w:rPr>
          <w:sz w:val="25"/>
          <w:szCs w:val="25"/>
        </w:rPr>
        <w:br w:type="page"/>
      </w:r>
    </w:p>
    <w:p w:rsidR="00E47331" w:rsidRPr="00B9238E" w:rsidRDefault="00E47331" w:rsidP="007E6F13">
      <w:pPr>
        <w:spacing w:line="264" w:lineRule="auto"/>
        <w:rPr>
          <w:sz w:val="25"/>
          <w:szCs w:val="25"/>
        </w:rPr>
      </w:pPr>
    </w:p>
    <w:p w:rsidR="00E47331" w:rsidRPr="00B9238E" w:rsidRDefault="000237FC" w:rsidP="007E6F13">
      <w:pPr>
        <w:spacing w:line="264" w:lineRule="auto"/>
        <w:jc w:val="center"/>
        <w:rPr>
          <w:b/>
          <w:sz w:val="25"/>
          <w:szCs w:val="25"/>
        </w:rPr>
      </w:pPr>
      <w:r w:rsidRPr="00B9238E">
        <w:rPr>
          <w:b/>
          <w:sz w:val="25"/>
          <w:szCs w:val="25"/>
        </w:rPr>
        <w:t>NOTICE</w:t>
      </w:r>
    </w:p>
    <w:p w:rsidR="000237FC" w:rsidRPr="00B9238E" w:rsidRDefault="000237FC" w:rsidP="007E6F13">
      <w:pPr>
        <w:spacing w:line="264" w:lineRule="auto"/>
        <w:rPr>
          <w:sz w:val="25"/>
          <w:szCs w:val="25"/>
        </w:rPr>
      </w:pPr>
    </w:p>
    <w:p w:rsidR="000237FC" w:rsidRPr="00B9238E" w:rsidRDefault="000237FC" w:rsidP="007E6F13">
      <w:pPr>
        <w:spacing w:line="264" w:lineRule="auto"/>
        <w:rPr>
          <w:b/>
          <w:sz w:val="25"/>
          <w:szCs w:val="25"/>
          <w:u w:val="single"/>
        </w:rPr>
      </w:pPr>
      <w:r w:rsidRPr="00B9238E">
        <w:rPr>
          <w:b/>
          <w:sz w:val="25"/>
          <w:szCs w:val="25"/>
        </w:rPr>
        <w:t xml:space="preserve">If you do not want to comment now, but do want to receive future information about this rulemaking, please notify the Executive Director and Secretary in one of the ways described above and ask to be included on the mailing list for </w:t>
      </w:r>
      <w:r w:rsidR="0008562F" w:rsidRPr="00B9238E">
        <w:rPr>
          <w:b/>
          <w:sz w:val="25"/>
          <w:szCs w:val="25"/>
        </w:rPr>
        <w:t>Docket PL-120350</w:t>
      </w:r>
      <w:r w:rsidRPr="00B9238E">
        <w:rPr>
          <w:b/>
          <w:sz w:val="25"/>
          <w:szCs w:val="25"/>
        </w:rPr>
        <w:t xml:space="preserve">.  </w:t>
      </w:r>
      <w:r w:rsidRPr="00B9238E">
        <w:rPr>
          <w:b/>
          <w:sz w:val="25"/>
          <w:szCs w:val="25"/>
          <w:u w:val="single"/>
        </w:rPr>
        <w:t>If you do not do this, you might not receive further information about this rulemaking.</w:t>
      </w:r>
    </w:p>
    <w:p w:rsidR="000237FC" w:rsidRPr="00B9238E" w:rsidRDefault="000237FC" w:rsidP="007E6F13">
      <w:pPr>
        <w:spacing w:line="264" w:lineRule="auto"/>
        <w:rPr>
          <w:sz w:val="25"/>
          <w:szCs w:val="25"/>
        </w:rPr>
      </w:pPr>
    </w:p>
    <w:p w:rsidR="00E47331" w:rsidRPr="00B9238E" w:rsidRDefault="00E47331" w:rsidP="007E6F13">
      <w:pPr>
        <w:spacing w:line="264" w:lineRule="auto"/>
        <w:rPr>
          <w:sz w:val="25"/>
          <w:szCs w:val="25"/>
        </w:rPr>
      </w:pPr>
      <w:r w:rsidRPr="00B9238E">
        <w:rPr>
          <w:sz w:val="25"/>
          <w:szCs w:val="25"/>
        </w:rPr>
        <w:t>Sincerely,</w:t>
      </w:r>
    </w:p>
    <w:p w:rsidR="00E47331" w:rsidRPr="00B9238E" w:rsidRDefault="00E47331" w:rsidP="007E6F13">
      <w:pPr>
        <w:spacing w:line="264" w:lineRule="auto"/>
        <w:rPr>
          <w:sz w:val="25"/>
          <w:szCs w:val="25"/>
        </w:rPr>
      </w:pPr>
    </w:p>
    <w:p w:rsidR="00E47331" w:rsidRPr="00B9238E" w:rsidRDefault="00E47331" w:rsidP="007E6F13">
      <w:pPr>
        <w:spacing w:line="264" w:lineRule="auto"/>
        <w:rPr>
          <w:sz w:val="25"/>
          <w:szCs w:val="25"/>
        </w:rPr>
      </w:pPr>
    </w:p>
    <w:p w:rsidR="00E47331" w:rsidRPr="00B9238E" w:rsidRDefault="00E47331" w:rsidP="007E6F13">
      <w:pPr>
        <w:spacing w:line="264" w:lineRule="auto"/>
        <w:rPr>
          <w:sz w:val="25"/>
          <w:szCs w:val="25"/>
        </w:rPr>
      </w:pPr>
    </w:p>
    <w:p w:rsidR="00E47331" w:rsidRPr="00B9238E" w:rsidRDefault="00E47331" w:rsidP="007E6F13">
      <w:pPr>
        <w:spacing w:line="264" w:lineRule="auto"/>
        <w:rPr>
          <w:sz w:val="25"/>
          <w:szCs w:val="25"/>
        </w:rPr>
      </w:pPr>
      <w:r w:rsidRPr="00B9238E">
        <w:rPr>
          <w:sz w:val="25"/>
          <w:szCs w:val="25"/>
        </w:rPr>
        <w:t>DAVID W. DANNER</w:t>
      </w:r>
    </w:p>
    <w:p w:rsidR="00E47331" w:rsidRPr="00B9238E" w:rsidRDefault="00E47331" w:rsidP="007E6F13">
      <w:pPr>
        <w:spacing w:line="264" w:lineRule="auto"/>
        <w:rPr>
          <w:sz w:val="25"/>
          <w:szCs w:val="25"/>
        </w:rPr>
      </w:pPr>
      <w:r w:rsidRPr="00B9238E">
        <w:rPr>
          <w:sz w:val="25"/>
          <w:szCs w:val="25"/>
        </w:rPr>
        <w:t>Executive Director and Secretary</w:t>
      </w:r>
    </w:p>
    <w:sectPr w:rsidR="00E47331" w:rsidRPr="00B9238E" w:rsidSect="00E63911">
      <w:headerReference w:type="default" r:id="rId15"/>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4DE" w:rsidRDefault="003554DE" w:rsidP="00E47331">
      <w:r>
        <w:separator/>
      </w:r>
    </w:p>
  </w:endnote>
  <w:endnote w:type="continuationSeparator" w:id="0">
    <w:p w:rsidR="003554DE" w:rsidRDefault="003554DE"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4DE" w:rsidRDefault="003554DE" w:rsidP="00E47331">
      <w:r>
        <w:separator/>
      </w:r>
    </w:p>
  </w:footnote>
  <w:footnote w:type="continuationSeparator" w:id="0">
    <w:p w:rsidR="003554DE" w:rsidRDefault="003554DE" w:rsidP="00E47331">
      <w:r>
        <w:continuationSeparator/>
      </w:r>
    </w:p>
  </w:footnote>
  <w:footnote w:id="1">
    <w:p w:rsidR="006F4043" w:rsidRDefault="006F4043" w:rsidP="00394674">
      <w:pPr>
        <w:pStyle w:val="FootnoteText"/>
        <w:rPr>
          <w:rFonts w:ascii="Times New Roman" w:hAnsi="Times New Roman"/>
          <w:sz w:val="22"/>
          <w:szCs w:val="22"/>
        </w:rPr>
      </w:pPr>
      <w:r w:rsidRPr="001B4143">
        <w:rPr>
          <w:rStyle w:val="FootnoteReference"/>
          <w:sz w:val="22"/>
          <w:szCs w:val="22"/>
        </w:rPr>
        <w:footnoteRef/>
      </w:r>
      <w:r w:rsidRPr="001B4143">
        <w:rPr>
          <w:sz w:val="22"/>
          <w:szCs w:val="22"/>
        </w:rPr>
        <w:t xml:space="preserve"> </w:t>
      </w:r>
      <w:r w:rsidRPr="001B4143">
        <w:rPr>
          <w:rFonts w:ascii="Times New Roman" w:hAnsi="Times New Roman"/>
          <w:sz w:val="22"/>
          <w:szCs w:val="22"/>
        </w:rPr>
        <w:t xml:space="preserve">The bill, the Underground Utility Damage Prevention Act (E2SHB-1634), was passed unanimously by the Legislature and signed by the </w:t>
      </w:r>
      <w:r>
        <w:rPr>
          <w:rFonts w:ascii="Times New Roman" w:hAnsi="Times New Roman"/>
          <w:sz w:val="22"/>
          <w:szCs w:val="22"/>
        </w:rPr>
        <w:t>G</w:t>
      </w:r>
      <w:r w:rsidRPr="001B4143">
        <w:rPr>
          <w:rFonts w:ascii="Times New Roman" w:hAnsi="Times New Roman"/>
          <w:sz w:val="22"/>
          <w:szCs w:val="22"/>
        </w:rPr>
        <w:t>overnor on May 5, 2011.</w:t>
      </w:r>
    </w:p>
    <w:p w:rsidR="006F4043" w:rsidRPr="001B4143" w:rsidRDefault="006F4043" w:rsidP="00D02F83">
      <w:pPr>
        <w:pStyle w:val="FootnoteText"/>
        <w:ind w:left="180" w:hanging="180"/>
        <w:rPr>
          <w:rFonts w:ascii="Times New Roman" w:hAnsi="Times New Roman"/>
          <w:sz w:val="22"/>
          <w:szCs w:val="22"/>
        </w:rPr>
      </w:pPr>
    </w:p>
  </w:footnote>
  <w:footnote w:id="2">
    <w:p w:rsidR="006F4043" w:rsidRDefault="006F4043" w:rsidP="00D02F83">
      <w:pPr>
        <w:pStyle w:val="FootnoteText"/>
        <w:rPr>
          <w:rFonts w:ascii="Times New Roman" w:hAnsi="Times New Roman"/>
        </w:rPr>
      </w:pPr>
      <w:r w:rsidRPr="005F4FF8">
        <w:rPr>
          <w:rStyle w:val="FootnoteReference"/>
          <w:rFonts w:ascii="Times New Roman" w:hAnsi="Times New Roman"/>
        </w:rPr>
        <w:footnoteRef/>
      </w:r>
      <w:r w:rsidRPr="005F4FF8">
        <w:rPr>
          <w:rFonts w:ascii="Times New Roman" w:hAnsi="Times New Roman"/>
        </w:rPr>
        <w:t xml:space="preserve"> RCW 19.122.140 and </w:t>
      </w:r>
      <w:r>
        <w:rPr>
          <w:rFonts w:ascii="Times New Roman" w:hAnsi="Times New Roman"/>
        </w:rPr>
        <w:t>.</w:t>
      </w:r>
      <w:r w:rsidRPr="005F4FF8">
        <w:rPr>
          <w:rFonts w:ascii="Times New Roman" w:hAnsi="Times New Roman"/>
        </w:rPr>
        <w:t>150.</w:t>
      </w:r>
    </w:p>
    <w:p w:rsidR="006F4043" w:rsidRPr="005F4FF8" w:rsidRDefault="006F4043" w:rsidP="00D02F83">
      <w:pPr>
        <w:pStyle w:val="FootnoteText"/>
        <w:rPr>
          <w:rFonts w:ascii="Times New Roman" w:hAnsi="Times New Roman"/>
        </w:rPr>
      </w:pPr>
    </w:p>
  </w:footnote>
  <w:footnote w:id="3">
    <w:p w:rsidR="006F4043" w:rsidRPr="00394674" w:rsidRDefault="006F4043" w:rsidP="00394674">
      <w:pPr>
        <w:pStyle w:val="FootnoteText"/>
        <w:rPr>
          <w:rFonts w:ascii="Times New Roman" w:hAnsi="Times New Roman"/>
          <w:sz w:val="22"/>
          <w:szCs w:val="22"/>
        </w:rPr>
      </w:pPr>
      <w:r w:rsidRPr="00394674">
        <w:rPr>
          <w:rStyle w:val="FootnoteReference"/>
          <w:rFonts w:ascii="Times New Roman" w:hAnsi="Times New Roman"/>
          <w:sz w:val="22"/>
          <w:szCs w:val="22"/>
        </w:rPr>
        <w:footnoteRef/>
      </w:r>
      <w:r w:rsidRPr="00394674">
        <w:rPr>
          <w:rFonts w:ascii="Times New Roman" w:hAnsi="Times New Roman"/>
          <w:sz w:val="22"/>
          <w:szCs w:val="22"/>
        </w:rPr>
        <w:t xml:space="preserve"> The safety committee created by the act is to be comprised of representatives of local government, a natural gas utility, contractors, excavators, a privately-owned electric utility, a consumer-owned utility, a pipeline company, the insurance industry, the commission and a telecommunications company. </w:t>
      </w:r>
      <w:r w:rsidR="00394674" w:rsidRPr="00394674">
        <w:rPr>
          <w:rFonts w:ascii="Times New Roman" w:hAnsi="Times New Roman"/>
          <w:sz w:val="22"/>
          <w:szCs w:val="22"/>
        </w:rPr>
        <w:t xml:space="preserve"> </w:t>
      </w:r>
      <w:r w:rsidRPr="00394674">
        <w:rPr>
          <w:rFonts w:ascii="Times New Roman" w:hAnsi="Times New Roman"/>
          <w:sz w:val="22"/>
          <w:szCs w:val="22"/>
        </w:rPr>
        <w:t>See RCW 19.122.130.</w:t>
      </w:r>
    </w:p>
    <w:p w:rsidR="006F4043" w:rsidRPr="00394674" w:rsidRDefault="006F4043" w:rsidP="00D02F83">
      <w:pPr>
        <w:pStyle w:val="FootnoteText"/>
        <w:ind w:left="180" w:hanging="180"/>
        <w:rPr>
          <w:rFonts w:ascii="Times New Roman" w:hAnsi="Times New Roman"/>
          <w:sz w:val="22"/>
          <w:szCs w:val="22"/>
        </w:rPr>
      </w:pPr>
    </w:p>
  </w:footnote>
  <w:footnote w:id="4">
    <w:p w:rsidR="006F4043" w:rsidRPr="00394674" w:rsidRDefault="006F4043" w:rsidP="00D02F83">
      <w:pPr>
        <w:pStyle w:val="FootnoteText"/>
        <w:rPr>
          <w:rFonts w:ascii="Times New Roman" w:hAnsi="Times New Roman"/>
          <w:sz w:val="22"/>
          <w:szCs w:val="22"/>
        </w:rPr>
      </w:pPr>
      <w:r w:rsidRPr="00394674">
        <w:rPr>
          <w:rStyle w:val="FootnoteReference"/>
          <w:rFonts w:ascii="Times New Roman" w:hAnsi="Times New Roman"/>
          <w:sz w:val="22"/>
          <w:szCs w:val="22"/>
        </w:rPr>
        <w:footnoteRef/>
      </w:r>
      <w:r w:rsidRPr="00394674">
        <w:rPr>
          <w:rFonts w:ascii="Times New Roman" w:hAnsi="Times New Roman"/>
          <w:sz w:val="22"/>
          <w:szCs w:val="22"/>
        </w:rPr>
        <w:t xml:space="preserve"> See RCW 19.122.150(3).</w:t>
      </w:r>
    </w:p>
    <w:p w:rsidR="006F4043" w:rsidRPr="00394674" w:rsidRDefault="006F4043" w:rsidP="00D02F83">
      <w:pPr>
        <w:pStyle w:val="FootnoteText"/>
        <w:rPr>
          <w:rFonts w:ascii="Times New Roman" w:hAnsi="Times New Roman"/>
          <w:sz w:val="22"/>
          <w:szCs w:val="22"/>
        </w:rPr>
      </w:pPr>
    </w:p>
  </w:footnote>
  <w:footnote w:id="5">
    <w:p w:rsidR="006F4043" w:rsidRPr="00394674" w:rsidRDefault="006F4043" w:rsidP="00D02F83">
      <w:pPr>
        <w:pStyle w:val="FootnoteText"/>
        <w:rPr>
          <w:rFonts w:ascii="Times New Roman" w:hAnsi="Times New Roman"/>
          <w:sz w:val="22"/>
          <w:szCs w:val="22"/>
        </w:rPr>
      </w:pPr>
      <w:r w:rsidRPr="00394674">
        <w:rPr>
          <w:rStyle w:val="FootnoteReference"/>
          <w:rFonts w:ascii="Times New Roman" w:hAnsi="Times New Roman"/>
          <w:sz w:val="22"/>
          <w:szCs w:val="22"/>
        </w:rPr>
        <w:footnoteRef/>
      </w:r>
      <w:r w:rsidRPr="00394674">
        <w:rPr>
          <w:rFonts w:ascii="Times New Roman" w:hAnsi="Times New Roman"/>
          <w:sz w:val="22"/>
          <w:szCs w:val="22"/>
        </w:rPr>
        <w:t xml:space="preserve"> See RCW 19.122.140(2).</w:t>
      </w:r>
    </w:p>
    <w:p w:rsidR="006F4043" w:rsidRPr="00394674" w:rsidRDefault="006F4043" w:rsidP="00D02F83">
      <w:pPr>
        <w:pStyle w:val="FootnoteText"/>
        <w:rPr>
          <w:rFonts w:ascii="Times New Roman" w:hAnsi="Times New Roman"/>
          <w:sz w:val="22"/>
          <w:szCs w:val="22"/>
        </w:rPr>
      </w:pPr>
    </w:p>
  </w:footnote>
  <w:footnote w:id="6">
    <w:p w:rsidR="006F4043" w:rsidRPr="00394674" w:rsidRDefault="006F4043" w:rsidP="00D02F83">
      <w:pPr>
        <w:pStyle w:val="FootnoteText"/>
        <w:rPr>
          <w:rFonts w:ascii="Times New Roman" w:hAnsi="Times New Roman"/>
          <w:sz w:val="22"/>
          <w:szCs w:val="22"/>
        </w:rPr>
      </w:pPr>
      <w:r w:rsidRPr="00394674">
        <w:rPr>
          <w:rStyle w:val="FootnoteReference"/>
          <w:rFonts w:ascii="Times New Roman" w:hAnsi="Times New Roman"/>
          <w:sz w:val="22"/>
          <w:szCs w:val="22"/>
        </w:rPr>
        <w:footnoteRef/>
      </w:r>
      <w:r w:rsidRPr="00394674">
        <w:rPr>
          <w:rFonts w:ascii="Times New Roman" w:hAnsi="Times New Roman"/>
          <w:sz w:val="22"/>
          <w:szCs w:val="22"/>
        </w:rPr>
        <w:t xml:space="preserve"> See RCW 19.122.055.</w:t>
      </w:r>
    </w:p>
    <w:p w:rsidR="006F4043" w:rsidRPr="00394674" w:rsidRDefault="006F4043" w:rsidP="00D02F83">
      <w:pPr>
        <w:pStyle w:val="FootnoteText"/>
        <w:rPr>
          <w:rFonts w:ascii="Times New Roman" w:hAnsi="Times New Roman"/>
          <w:sz w:val="22"/>
          <w:szCs w:val="22"/>
        </w:rPr>
      </w:pPr>
    </w:p>
  </w:footnote>
  <w:footnote w:id="7">
    <w:p w:rsidR="006F4043" w:rsidRPr="00394674" w:rsidRDefault="006F4043" w:rsidP="00D02F83">
      <w:pPr>
        <w:pStyle w:val="FootnoteText"/>
        <w:rPr>
          <w:rFonts w:ascii="Times New Roman" w:hAnsi="Times New Roman"/>
          <w:sz w:val="22"/>
          <w:szCs w:val="22"/>
        </w:rPr>
      </w:pPr>
      <w:r w:rsidRPr="00394674">
        <w:rPr>
          <w:rStyle w:val="FootnoteReference"/>
          <w:rFonts w:ascii="Times New Roman" w:hAnsi="Times New Roman"/>
          <w:sz w:val="22"/>
          <w:szCs w:val="22"/>
        </w:rPr>
        <w:footnoteRef/>
      </w:r>
      <w:r w:rsidRPr="00394674">
        <w:rPr>
          <w:rFonts w:ascii="Times New Roman" w:hAnsi="Times New Roman"/>
          <w:sz w:val="22"/>
          <w:szCs w:val="22"/>
        </w:rPr>
        <w:t xml:space="preserve"> See RCW 19.122.055(2).</w:t>
      </w:r>
    </w:p>
    <w:p w:rsidR="006F4043" w:rsidRPr="00394674" w:rsidRDefault="006F4043" w:rsidP="00D02F83">
      <w:pPr>
        <w:pStyle w:val="FootnoteText"/>
        <w:rPr>
          <w:rFonts w:ascii="Times New Roman" w:hAnsi="Times New Roman"/>
          <w:sz w:val="22"/>
          <w:szCs w:val="22"/>
        </w:rPr>
      </w:pPr>
    </w:p>
  </w:footnote>
  <w:footnote w:id="8">
    <w:p w:rsidR="006F4043" w:rsidRPr="00394674" w:rsidRDefault="006F4043" w:rsidP="00D02F83">
      <w:pPr>
        <w:pStyle w:val="FootnoteText"/>
        <w:rPr>
          <w:rFonts w:ascii="Times New Roman" w:hAnsi="Times New Roman"/>
          <w:sz w:val="22"/>
          <w:szCs w:val="22"/>
        </w:rPr>
      </w:pPr>
      <w:r w:rsidRPr="00394674">
        <w:rPr>
          <w:rStyle w:val="FootnoteReference"/>
          <w:rFonts w:ascii="Times New Roman" w:hAnsi="Times New Roman"/>
          <w:sz w:val="22"/>
          <w:szCs w:val="22"/>
        </w:rPr>
        <w:footnoteRef/>
      </w:r>
      <w:r w:rsidRPr="00394674">
        <w:rPr>
          <w:rFonts w:ascii="Times New Roman" w:hAnsi="Times New Roman"/>
          <w:sz w:val="22"/>
          <w:szCs w:val="22"/>
        </w:rPr>
        <w:t xml:space="preserve"> See RCW 19.122.070(1).</w:t>
      </w:r>
    </w:p>
    <w:p w:rsidR="006F4043" w:rsidRPr="005F4FF8" w:rsidRDefault="006F4043" w:rsidP="00D02F83">
      <w:pPr>
        <w:pStyle w:val="FootnoteText"/>
        <w:rPr>
          <w:rFonts w:ascii="Times New Roman" w:hAnsi="Times New Roman"/>
        </w:rPr>
      </w:pPr>
    </w:p>
  </w:footnote>
  <w:footnote w:id="9">
    <w:p w:rsidR="006F4043" w:rsidRDefault="006F4043" w:rsidP="00D02F83">
      <w:pPr>
        <w:pStyle w:val="FootnoteText"/>
        <w:ind w:left="90" w:hanging="90"/>
        <w:rPr>
          <w:rFonts w:ascii="Times New Roman" w:hAnsi="Times New Roman"/>
          <w:sz w:val="22"/>
          <w:szCs w:val="22"/>
        </w:rPr>
      </w:pPr>
      <w:r w:rsidRPr="00611384">
        <w:rPr>
          <w:rStyle w:val="FootnoteReference"/>
          <w:rFonts w:ascii="Times New Roman" w:hAnsi="Times New Roman"/>
          <w:sz w:val="22"/>
          <w:szCs w:val="22"/>
        </w:rPr>
        <w:footnoteRef/>
      </w:r>
      <w:r w:rsidRPr="00611384">
        <w:rPr>
          <w:rFonts w:ascii="Times New Roman" w:hAnsi="Times New Roman"/>
          <w:sz w:val="22"/>
          <w:szCs w:val="22"/>
        </w:rPr>
        <w:t xml:space="preserve"> Incident reporting rules for petroleum pipelines are contained in WAC 480-75-630. </w:t>
      </w:r>
    </w:p>
    <w:p w:rsidR="006F4043" w:rsidRPr="00611384" w:rsidRDefault="006F4043" w:rsidP="00D02F83">
      <w:pPr>
        <w:pStyle w:val="FootnoteText"/>
        <w:ind w:left="90" w:hanging="90"/>
        <w:rPr>
          <w:rFonts w:ascii="Times New Roman" w:hAnsi="Times New Roman"/>
          <w:sz w:val="22"/>
          <w:szCs w:val="22"/>
        </w:rPr>
      </w:pPr>
    </w:p>
  </w:footnote>
  <w:footnote w:id="10">
    <w:p w:rsidR="006F4043" w:rsidRDefault="006F4043" w:rsidP="00D02F83">
      <w:pPr>
        <w:pStyle w:val="FootnoteText"/>
        <w:rPr>
          <w:rFonts w:ascii="Times New Roman" w:hAnsi="Times New Roman"/>
          <w:sz w:val="22"/>
          <w:szCs w:val="22"/>
        </w:rPr>
      </w:pPr>
      <w:r w:rsidRPr="00611384">
        <w:rPr>
          <w:rStyle w:val="FootnoteReference"/>
          <w:rFonts w:ascii="Times New Roman" w:hAnsi="Times New Roman"/>
          <w:sz w:val="22"/>
          <w:szCs w:val="22"/>
        </w:rPr>
        <w:footnoteRef/>
      </w:r>
      <w:r w:rsidRPr="00611384">
        <w:rPr>
          <w:rFonts w:ascii="Times New Roman" w:hAnsi="Times New Roman"/>
          <w:sz w:val="22"/>
          <w:szCs w:val="22"/>
        </w:rPr>
        <w:t xml:space="preserve"> RCW 19.122.053</w:t>
      </w:r>
      <w:r>
        <w:rPr>
          <w:rFonts w:ascii="Times New Roman" w:hAnsi="Times New Roman"/>
          <w:sz w:val="22"/>
          <w:szCs w:val="22"/>
        </w:rPr>
        <w:t>.</w:t>
      </w:r>
    </w:p>
    <w:p w:rsidR="006F4043" w:rsidRPr="00611384" w:rsidRDefault="006F4043" w:rsidP="00D02F83">
      <w:pPr>
        <w:pStyle w:val="FootnoteText"/>
        <w:rPr>
          <w:rFonts w:ascii="Times New Roman" w:hAnsi="Times New Roman"/>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043" w:rsidRPr="004400BA" w:rsidRDefault="006F4043">
    <w:pPr>
      <w:pStyle w:val="Header"/>
      <w:rPr>
        <w:b/>
        <w:sz w:val="20"/>
        <w:szCs w:val="20"/>
      </w:rPr>
    </w:pPr>
    <w:r w:rsidRPr="004400BA">
      <w:rPr>
        <w:b/>
        <w:sz w:val="20"/>
        <w:szCs w:val="20"/>
      </w:rPr>
      <w:t xml:space="preserve">DOCKET </w:t>
    </w:r>
    <w:r>
      <w:rPr>
        <w:b/>
        <w:sz w:val="20"/>
        <w:szCs w:val="20"/>
      </w:rPr>
      <w:t>PL-120350</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8F7DD4">
      <w:rPr>
        <w:b/>
        <w:noProof/>
        <w:sz w:val="20"/>
        <w:szCs w:val="20"/>
      </w:rPr>
      <w:t>2</w:t>
    </w:r>
    <w:r w:rsidRPr="004400BA">
      <w:rPr>
        <w:b/>
        <w:sz w:val="20"/>
        <w:szCs w:val="20"/>
      </w:rPr>
      <w:fldChar w:fldCharType="end"/>
    </w:r>
  </w:p>
  <w:p w:rsidR="006F4043" w:rsidRPr="00E47331" w:rsidRDefault="006F4043">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F4506"/>
    <w:multiLevelType w:val="hybridMultilevel"/>
    <w:tmpl w:val="DE0E8396"/>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331"/>
    <w:rsid w:val="000026CF"/>
    <w:rsid w:val="000237FC"/>
    <w:rsid w:val="00042E9C"/>
    <w:rsid w:val="00050E08"/>
    <w:rsid w:val="0008035C"/>
    <w:rsid w:val="0008562F"/>
    <w:rsid w:val="00094064"/>
    <w:rsid w:val="000A70EC"/>
    <w:rsid w:val="000B17DA"/>
    <w:rsid w:val="000C4A1A"/>
    <w:rsid w:val="000C6F04"/>
    <w:rsid w:val="000D0A79"/>
    <w:rsid w:val="000D42A6"/>
    <w:rsid w:val="000E1E1E"/>
    <w:rsid w:val="000E3D61"/>
    <w:rsid w:val="000E7E9F"/>
    <w:rsid w:val="00100CFE"/>
    <w:rsid w:val="0019771A"/>
    <w:rsid w:val="001A1C13"/>
    <w:rsid w:val="001B22B6"/>
    <w:rsid w:val="001B2509"/>
    <w:rsid w:val="001B4143"/>
    <w:rsid w:val="001C5AB1"/>
    <w:rsid w:val="001F2AD8"/>
    <w:rsid w:val="00223FE1"/>
    <w:rsid w:val="00235A6A"/>
    <w:rsid w:val="002376BC"/>
    <w:rsid w:val="00270F48"/>
    <w:rsid w:val="00284291"/>
    <w:rsid w:val="00285803"/>
    <w:rsid w:val="0029301B"/>
    <w:rsid w:val="002A261E"/>
    <w:rsid w:val="002B0614"/>
    <w:rsid w:val="002B0B9A"/>
    <w:rsid w:val="002C039A"/>
    <w:rsid w:val="002D75DB"/>
    <w:rsid w:val="00305A32"/>
    <w:rsid w:val="003241C7"/>
    <w:rsid w:val="00340044"/>
    <w:rsid w:val="00342A7B"/>
    <w:rsid w:val="003554DE"/>
    <w:rsid w:val="00394674"/>
    <w:rsid w:val="004400BA"/>
    <w:rsid w:val="004546C7"/>
    <w:rsid w:val="00463782"/>
    <w:rsid w:val="004C2E3B"/>
    <w:rsid w:val="004E068E"/>
    <w:rsid w:val="004E43AD"/>
    <w:rsid w:val="00506496"/>
    <w:rsid w:val="00521055"/>
    <w:rsid w:val="00524BE7"/>
    <w:rsid w:val="00525FAE"/>
    <w:rsid w:val="00530AD0"/>
    <w:rsid w:val="00536E53"/>
    <w:rsid w:val="00551184"/>
    <w:rsid w:val="0055422A"/>
    <w:rsid w:val="00554557"/>
    <w:rsid w:val="0055515C"/>
    <w:rsid w:val="00573B98"/>
    <w:rsid w:val="00584DD1"/>
    <w:rsid w:val="00587EE9"/>
    <w:rsid w:val="00590BF6"/>
    <w:rsid w:val="005C6712"/>
    <w:rsid w:val="005F4FF8"/>
    <w:rsid w:val="0060711C"/>
    <w:rsid w:val="00611384"/>
    <w:rsid w:val="006255B5"/>
    <w:rsid w:val="006269C8"/>
    <w:rsid w:val="00633B45"/>
    <w:rsid w:val="00641E5A"/>
    <w:rsid w:val="006F21F3"/>
    <w:rsid w:val="006F4043"/>
    <w:rsid w:val="006F7629"/>
    <w:rsid w:val="00702979"/>
    <w:rsid w:val="007069BF"/>
    <w:rsid w:val="00706FAB"/>
    <w:rsid w:val="00715869"/>
    <w:rsid w:val="00717F76"/>
    <w:rsid w:val="007446B0"/>
    <w:rsid w:val="00753FE9"/>
    <w:rsid w:val="00771042"/>
    <w:rsid w:val="00780694"/>
    <w:rsid w:val="007844B7"/>
    <w:rsid w:val="007A45D2"/>
    <w:rsid w:val="007A5D61"/>
    <w:rsid w:val="007B4715"/>
    <w:rsid w:val="007E1C8A"/>
    <w:rsid w:val="007E1E39"/>
    <w:rsid w:val="007E6F13"/>
    <w:rsid w:val="007F1BFD"/>
    <w:rsid w:val="007F40E7"/>
    <w:rsid w:val="00803F42"/>
    <w:rsid w:val="00805FAF"/>
    <w:rsid w:val="00834926"/>
    <w:rsid w:val="00866796"/>
    <w:rsid w:val="0087184A"/>
    <w:rsid w:val="00884169"/>
    <w:rsid w:val="008920FE"/>
    <w:rsid w:val="008F1003"/>
    <w:rsid w:val="008F7DD4"/>
    <w:rsid w:val="00923956"/>
    <w:rsid w:val="00931DC3"/>
    <w:rsid w:val="009358ED"/>
    <w:rsid w:val="00942899"/>
    <w:rsid w:val="0095291E"/>
    <w:rsid w:val="00980C26"/>
    <w:rsid w:val="00990A7C"/>
    <w:rsid w:val="00995B1A"/>
    <w:rsid w:val="009A0C2B"/>
    <w:rsid w:val="009E7811"/>
    <w:rsid w:val="00A0205D"/>
    <w:rsid w:val="00A0233D"/>
    <w:rsid w:val="00A243BD"/>
    <w:rsid w:val="00A278A8"/>
    <w:rsid w:val="00A84C2A"/>
    <w:rsid w:val="00A950E2"/>
    <w:rsid w:val="00A95706"/>
    <w:rsid w:val="00AB1641"/>
    <w:rsid w:val="00AB7EC0"/>
    <w:rsid w:val="00AC3F4B"/>
    <w:rsid w:val="00AD78DA"/>
    <w:rsid w:val="00AE0076"/>
    <w:rsid w:val="00AF764F"/>
    <w:rsid w:val="00B2504C"/>
    <w:rsid w:val="00B55292"/>
    <w:rsid w:val="00B9238E"/>
    <w:rsid w:val="00BC1D14"/>
    <w:rsid w:val="00BD152B"/>
    <w:rsid w:val="00C161A9"/>
    <w:rsid w:val="00C23E1C"/>
    <w:rsid w:val="00C2491F"/>
    <w:rsid w:val="00C30040"/>
    <w:rsid w:val="00C3525A"/>
    <w:rsid w:val="00C67871"/>
    <w:rsid w:val="00C73062"/>
    <w:rsid w:val="00CB0F96"/>
    <w:rsid w:val="00CC3890"/>
    <w:rsid w:val="00CD2035"/>
    <w:rsid w:val="00CD780D"/>
    <w:rsid w:val="00D02F83"/>
    <w:rsid w:val="00D24C81"/>
    <w:rsid w:val="00D5245B"/>
    <w:rsid w:val="00D87428"/>
    <w:rsid w:val="00DB1B2F"/>
    <w:rsid w:val="00DD0E20"/>
    <w:rsid w:val="00DD2A47"/>
    <w:rsid w:val="00DD62E4"/>
    <w:rsid w:val="00DD708B"/>
    <w:rsid w:val="00DE05CE"/>
    <w:rsid w:val="00E05034"/>
    <w:rsid w:val="00E15C40"/>
    <w:rsid w:val="00E20C6C"/>
    <w:rsid w:val="00E22542"/>
    <w:rsid w:val="00E47331"/>
    <w:rsid w:val="00E63911"/>
    <w:rsid w:val="00E92FB9"/>
    <w:rsid w:val="00F47FDD"/>
    <w:rsid w:val="00F66162"/>
    <w:rsid w:val="00F66B66"/>
    <w:rsid w:val="00FA5A26"/>
    <w:rsid w:val="00FB1935"/>
    <w:rsid w:val="00FB4A7D"/>
    <w:rsid w:val="00FC1615"/>
    <w:rsid w:val="00FC467A"/>
    <w:rsid w:val="00FC4BFA"/>
    <w:rsid w:val="00F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lykken@utc.wa.gov"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utc.wa.gov/12035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ords@utc.wa.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tc.wa.gov/e-filing"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utc.wa.gov/120350" TargetMode="External"/><Relationship Id="rId14" Type="http://schemas.openxmlformats.org/officeDocument/2006/relationships/hyperlink" Target="mailto:records@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F581B3918A8640AB44FC0889D97CF4" ma:contentTypeVersion="139" ma:contentTypeDescription="" ma:contentTypeScope="" ma:versionID="bec580d516ee652478a4f89056665a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PL</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IndustryCode xmlns="dc463f71-b30c-4ab2-9473-d307f9d35888">025</IndustryCode>
    <CaseStatus xmlns="dc463f71-b30c-4ab2-9473-d307f9d35888">Closed</CaseStatus>
    <OpenedDate xmlns="dc463f71-b30c-4ab2-9473-d307f9d35888">2012-03-13T07:00:00+00:00</OpenedDate>
    <Date1 xmlns="dc463f71-b30c-4ab2-9473-d307f9d35888">2012-03-23T07:00:00+00:00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120350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C10F2E8-674F-4592-B0A3-C7C39864F7EC}"/>
</file>

<file path=customXml/itemProps2.xml><?xml version="1.0" encoding="utf-8"?>
<ds:datastoreItem xmlns:ds="http://schemas.openxmlformats.org/officeDocument/2006/customXml" ds:itemID="{B5042F7A-2B0A-41C9-AB0C-35F235A99835}"/>
</file>

<file path=customXml/itemProps3.xml><?xml version="1.0" encoding="utf-8"?>
<ds:datastoreItem xmlns:ds="http://schemas.openxmlformats.org/officeDocument/2006/customXml" ds:itemID="{BE5B00DE-FC12-4965-BB1C-1AE43EC96E59}"/>
</file>

<file path=customXml/itemProps4.xml><?xml version="1.0" encoding="utf-8"?>
<ds:datastoreItem xmlns:ds="http://schemas.openxmlformats.org/officeDocument/2006/customXml" ds:itemID="{C67949DB-267D-4A58-9560-69D2FAF3C251}"/>
</file>

<file path=customXml/itemProps5.xml><?xml version="1.0" encoding="utf-8"?>
<ds:datastoreItem xmlns:ds="http://schemas.openxmlformats.org/officeDocument/2006/customXml" ds:itemID="{63A0DBA3-0B92-4D59-92D3-89047D387F2A}"/>
</file>

<file path=docProps/app.xml><?xml version="1.0" encoding="utf-8"?>
<Properties xmlns="http://schemas.openxmlformats.org/officeDocument/2006/extended-properties" xmlns:vt="http://schemas.openxmlformats.org/officeDocument/2006/docPropsVTypes">
  <Template>Normal.dotm</Template>
  <TotalTime>0</TotalTime>
  <Pages>6</Pages>
  <Words>1371</Words>
  <Characters>7817</Characters>
  <Application>Microsoft Office Word</Application>
  <DocSecurity>0</DocSecurity>
  <Lines>65</Lines>
  <Paragraphs>18</Paragraphs>
  <ScaleCrop>false</ScaleCrop>
  <Company/>
  <LinksUpToDate>false</LinksUpToDate>
  <CharactersWithSpaces>9170</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2012-03-21T21:59:00Z</dcterms:created>
  <dcterms:modified xsi:type="dcterms:W3CDTF">2012-03-21T21:59:00Z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0x0101006E56B4D1795A2E4DB2F0B01679ED314A0041F581B3918A8640AB44FC0889D97CF4</vt:lpwstr>
  </property>
  <property fmtid="{D5CDD505-2E9C-101B-9397-08002B2CF9AE}" pid="3" name="_docset_NoMedatataSyncRequired">
    <vt:lpwstr>False</vt:lpwstr>
  </property>
</Properties>
</file>