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64D" w:rsidRDefault="0078464D" w:rsidP="0078464D">
      <w:pPr>
        <w:pStyle w:val="Heading1"/>
      </w:pPr>
      <w:r>
        <w:t>WN U-2</w:t>
      </w:r>
    </w:p>
    <w:p w:rsidR="0078464D" w:rsidRDefault="0078464D" w:rsidP="0078464D">
      <w:pPr>
        <w:rPr>
          <w:b/>
          <w:sz w:val="24"/>
        </w:rPr>
      </w:pPr>
    </w:p>
    <w:p w:rsidR="0078464D" w:rsidRDefault="00B74FBB" w:rsidP="0078464D">
      <w:pPr>
        <w:rPr>
          <w:b/>
          <w:sz w:val="24"/>
        </w:rPr>
      </w:pPr>
      <w:r>
        <w:rPr>
          <w:b/>
          <w:sz w:val="24"/>
        </w:rPr>
        <w:t>ORIGINAL SHEET NO. 56</w:t>
      </w:r>
    </w:p>
    <w:p w:rsidR="0078464D" w:rsidRDefault="0078464D" w:rsidP="0078464D">
      <w:pPr>
        <w:rPr>
          <w:b/>
          <w:sz w:val="24"/>
        </w:rPr>
      </w:pPr>
    </w:p>
    <w:p w:rsidR="0078464D" w:rsidRDefault="0078464D" w:rsidP="0078464D">
      <w:pPr>
        <w:rPr>
          <w:b/>
          <w:sz w:val="24"/>
        </w:rPr>
      </w:pPr>
      <w:r>
        <w:rPr>
          <w:b/>
          <w:sz w:val="24"/>
        </w:rPr>
        <w:t>RAINIER VIEW WATER COMPANY, INC.</w:t>
      </w:r>
    </w:p>
    <w:p w:rsidR="0078464D" w:rsidRDefault="0078464D" w:rsidP="0078464D">
      <w:pPr>
        <w:pStyle w:val="BodyTextIndent"/>
        <w:tabs>
          <w:tab w:val="center" w:pos="9648"/>
          <w:tab w:val="center" w:pos="10080"/>
        </w:tabs>
      </w:pPr>
      <w:r>
        <w:tab/>
      </w:r>
      <w:r>
        <w:tab/>
      </w:r>
      <w:r w:rsidR="00B74FBB">
        <w:tab/>
        <w:t>(N)</w:t>
      </w:r>
      <w:r>
        <w:tab/>
      </w:r>
      <w:r>
        <w:tab/>
      </w:r>
      <w:r>
        <w:tab/>
      </w:r>
    </w:p>
    <w:p w:rsidR="0078464D" w:rsidRDefault="00B74FBB" w:rsidP="0078464D">
      <w:pPr>
        <w:pStyle w:val="BodyTextIndent"/>
        <w:jc w:val="center"/>
        <w:rPr>
          <w:b/>
          <w:u w:val="single"/>
        </w:rPr>
      </w:pPr>
      <w:r>
        <w:rPr>
          <w:b/>
          <w:u w:val="single"/>
        </w:rPr>
        <w:t>SCHEDULE 16</w:t>
      </w:r>
    </w:p>
    <w:p w:rsidR="00B74FBB" w:rsidRPr="00B74FBB" w:rsidRDefault="00B74FBB" w:rsidP="00B74FBB">
      <w:pPr>
        <w:tabs>
          <w:tab w:val="center" w:pos="10080"/>
        </w:tabs>
        <w:jc w:val="center"/>
        <w:rPr>
          <w:sz w:val="24"/>
          <w:szCs w:val="24"/>
        </w:rPr>
      </w:pPr>
      <w:r w:rsidRPr="00B74FBB">
        <w:rPr>
          <w:b/>
          <w:sz w:val="24"/>
          <w:szCs w:val="24"/>
          <w:u w:val="single"/>
        </w:rPr>
        <w:t>FACILITIES CHARGE</w:t>
      </w:r>
      <w:r w:rsidR="00432A60">
        <w:rPr>
          <w:b/>
          <w:sz w:val="24"/>
          <w:szCs w:val="24"/>
          <w:u w:val="single"/>
        </w:rPr>
        <w:t>S</w:t>
      </w:r>
    </w:p>
    <w:p w:rsidR="00B74FBB" w:rsidRPr="00B74FBB" w:rsidRDefault="00B74FBB" w:rsidP="00B74FBB">
      <w:pPr>
        <w:tabs>
          <w:tab w:val="center" w:pos="10080"/>
        </w:tabs>
        <w:jc w:val="center"/>
        <w:rPr>
          <w:sz w:val="24"/>
          <w:szCs w:val="24"/>
        </w:rPr>
      </w:pPr>
    </w:p>
    <w:p w:rsidR="00B74FBB" w:rsidRPr="00B74FBB" w:rsidRDefault="00B74FBB" w:rsidP="00B74FBB">
      <w:pPr>
        <w:tabs>
          <w:tab w:val="left" w:pos="720"/>
          <w:tab w:val="center" w:pos="10080"/>
        </w:tabs>
        <w:rPr>
          <w:sz w:val="24"/>
          <w:szCs w:val="24"/>
        </w:rPr>
      </w:pPr>
      <w:r w:rsidRPr="00B74FBB">
        <w:rPr>
          <w:sz w:val="24"/>
          <w:szCs w:val="24"/>
        </w:rPr>
        <w:t>A.</w:t>
      </w:r>
      <w:r w:rsidRPr="00B74FBB">
        <w:rPr>
          <w:sz w:val="24"/>
          <w:szCs w:val="24"/>
        </w:rPr>
        <w:tab/>
      </w:r>
      <w:r w:rsidRPr="00B74FBB">
        <w:rPr>
          <w:sz w:val="24"/>
          <w:szCs w:val="24"/>
          <w:u w:val="single"/>
        </w:rPr>
        <w:t>Applicable</w:t>
      </w:r>
      <w:r w:rsidRPr="00B74FBB">
        <w:rPr>
          <w:sz w:val="24"/>
          <w:szCs w:val="24"/>
        </w:rPr>
        <w:t>:</w:t>
      </w:r>
    </w:p>
    <w:p w:rsidR="00B74FBB" w:rsidRPr="00B74FBB" w:rsidRDefault="00B74FBB" w:rsidP="00B74FBB">
      <w:pPr>
        <w:tabs>
          <w:tab w:val="left" w:pos="720"/>
          <w:tab w:val="center" w:pos="10080"/>
        </w:tabs>
        <w:rPr>
          <w:sz w:val="24"/>
          <w:szCs w:val="24"/>
        </w:rPr>
      </w:pPr>
    </w:p>
    <w:p w:rsidR="00B74FBB" w:rsidRPr="00B74FBB" w:rsidRDefault="00B74FBB" w:rsidP="00B74FBB">
      <w:pPr>
        <w:tabs>
          <w:tab w:val="left" w:pos="720"/>
          <w:tab w:val="center" w:pos="10080"/>
        </w:tabs>
        <w:rPr>
          <w:sz w:val="24"/>
          <w:szCs w:val="24"/>
        </w:rPr>
      </w:pPr>
      <w:r w:rsidRPr="00B74FBB">
        <w:rPr>
          <w:sz w:val="24"/>
          <w:szCs w:val="24"/>
        </w:rPr>
        <w:tab/>
        <w:t>To all applicants for water service for properties not currently served, when water system capacity is available as defined by the number of connections authorized by the Washington State Department of Health, and where adequate quantity and quality are available.</w:t>
      </w:r>
    </w:p>
    <w:p w:rsidR="00B74FBB" w:rsidRPr="00B74FBB" w:rsidRDefault="00B74FBB" w:rsidP="00B74FBB">
      <w:pPr>
        <w:tabs>
          <w:tab w:val="left" w:pos="720"/>
          <w:tab w:val="center" w:pos="10080"/>
        </w:tabs>
        <w:rPr>
          <w:sz w:val="24"/>
          <w:szCs w:val="24"/>
        </w:rPr>
      </w:pPr>
    </w:p>
    <w:p w:rsidR="00B74FBB" w:rsidRPr="00B74FBB" w:rsidRDefault="00B74FBB" w:rsidP="00B74FBB">
      <w:pPr>
        <w:tabs>
          <w:tab w:val="left" w:pos="720"/>
          <w:tab w:val="center" w:pos="10080"/>
        </w:tabs>
        <w:rPr>
          <w:sz w:val="24"/>
          <w:szCs w:val="24"/>
        </w:rPr>
      </w:pPr>
      <w:r w:rsidRPr="00B74FBB">
        <w:rPr>
          <w:sz w:val="24"/>
          <w:szCs w:val="24"/>
        </w:rPr>
        <w:t>B.</w:t>
      </w:r>
      <w:r w:rsidRPr="00B74FBB">
        <w:rPr>
          <w:sz w:val="24"/>
          <w:szCs w:val="24"/>
        </w:rPr>
        <w:tab/>
      </w:r>
      <w:r w:rsidRPr="00B74FBB">
        <w:rPr>
          <w:sz w:val="24"/>
          <w:szCs w:val="24"/>
          <w:u w:val="single"/>
        </w:rPr>
        <w:t>Rate</w:t>
      </w:r>
      <w:r w:rsidRPr="00B74FBB">
        <w:rPr>
          <w:sz w:val="24"/>
          <w:szCs w:val="24"/>
        </w:rPr>
        <w:t>:</w:t>
      </w:r>
    </w:p>
    <w:p w:rsidR="00B74FBB" w:rsidRPr="00B74FBB" w:rsidRDefault="00B74FBB" w:rsidP="00B74FBB">
      <w:pPr>
        <w:tabs>
          <w:tab w:val="left" w:pos="720"/>
          <w:tab w:val="center" w:pos="10080"/>
        </w:tabs>
        <w:rPr>
          <w:sz w:val="24"/>
          <w:szCs w:val="24"/>
        </w:rPr>
      </w:pPr>
    </w:p>
    <w:p w:rsidR="00432A60" w:rsidRDefault="00B74FBB" w:rsidP="00432A60">
      <w:pPr>
        <w:tabs>
          <w:tab w:val="left" w:pos="720"/>
          <w:tab w:val="left" w:pos="5040"/>
          <w:tab w:val="left" w:pos="5940"/>
          <w:tab w:val="left" w:pos="9180"/>
          <w:tab w:val="center" w:pos="10080"/>
        </w:tabs>
        <w:rPr>
          <w:sz w:val="24"/>
          <w:szCs w:val="24"/>
          <w:u w:val="single"/>
        </w:rPr>
      </w:pPr>
      <w:r w:rsidRPr="00B74FBB">
        <w:rPr>
          <w:sz w:val="24"/>
          <w:szCs w:val="24"/>
        </w:rPr>
        <w:tab/>
      </w:r>
      <w:r w:rsidR="00432A60">
        <w:rPr>
          <w:sz w:val="24"/>
          <w:szCs w:val="24"/>
        </w:rPr>
        <w:t>Facilities Charge - Southwo</w:t>
      </w:r>
      <w:r w:rsidR="00751D76">
        <w:rPr>
          <w:sz w:val="24"/>
          <w:szCs w:val="24"/>
        </w:rPr>
        <w:t>od/Sound System</w:t>
      </w:r>
      <w:r w:rsidR="00751D76">
        <w:rPr>
          <w:sz w:val="24"/>
          <w:szCs w:val="24"/>
        </w:rPr>
        <w:tab/>
        <w:t>Total Charge:  $8640.00</w:t>
      </w:r>
    </w:p>
    <w:p w:rsidR="00E77AE5" w:rsidRPr="00432A60" w:rsidRDefault="00E77AE5" w:rsidP="00432A60">
      <w:pPr>
        <w:tabs>
          <w:tab w:val="left" w:pos="720"/>
          <w:tab w:val="left" w:pos="5040"/>
          <w:tab w:val="left" w:pos="5940"/>
          <w:tab w:val="left" w:pos="9180"/>
          <w:tab w:val="center" w:pos="10080"/>
        </w:tabs>
        <w:rPr>
          <w:sz w:val="24"/>
          <w:szCs w:val="24"/>
          <w:u w:val="single"/>
        </w:rPr>
      </w:pPr>
    </w:p>
    <w:p w:rsidR="00B74FBB" w:rsidRPr="00751D76" w:rsidRDefault="00432A60" w:rsidP="00432A60">
      <w:pPr>
        <w:tabs>
          <w:tab w:val="left" w:pos="720"/>
          <w:tab w:val="left" w:pos="5040"/>
          <w:tab w:val="left" w:pos="5940"/>
          <w:tab w:val="left" w:pos="9180"/>
          <w:tab w:val="center" w:pos="10080"/>
        </w:tabs>
        <w:rPr>
          <w:sz w:val="24"/>
          <w:szCs w:val="24"/>
        </w:rPr>
      </w:pPr>
      <w:r>
        <w:rPr>
          <w:sz w:val="24"/>
          <w:szCs w:val="24"/>
        </w:rPr>
        <w:tab/>
      </w:r>
      <w:r w:rsidR="00B74FBB" w:rsidRPr="00B74FBB">
        <w:rPr>
          <w:sz w:val="24"/>
          <w:szCs w:val="24"/>
        </w:rPr>
        <w:t>Facilities Charge</w:t>
      </w:r>
      <w:r>
        <w:rPr>
          <w:sz w:val="24"/>
          <w:szCs w:val="24"/>
        </w:rPr>
        <w:t xml:space="preserve"> - All other systems</w:t>
      </w:r>
      <w:r>
        <w:rPr>
          <w:sz w:val="24"/>
          <w:szCs w:val="24"/>
        </w:rPr>
        <w:tab/>
      </w:r>
      <w:r>
        <w:rPr>
          <w:sz w:val="24"/>
          <w:szCs w:val="24"/>
        </w:rPr>
        <w:tab/>
        <w:t>Total Charge:  $</w:t>
      </w:r>
      <w:r w:rsidR="00751D76">
        <w:rPr>
          <w:sz w:val="24"/>
          <w:szCs w:val="24"/>
        </w:rPr>
        <w:t>1702.00</w:t>
      </w:r>
    </w:p>
    <w:p w:rsidR="00B74FBB" w:rsidRPr="00B74FBB" w:rsidRDefault="00B74FBB" w:rsidP="00B74FBB">
      <w:pPr>
        <w:tabs>
          <w:tab w:val="left" w:pos="720"/>
          <w:tab w:val="left" w:pos="5040"/>
          <w:tab w:val="center" w:pos="10080"/>
        </w:tabs>
        <w:rPr>
          <w:sz w:val="24"/>
          <w:szCs w:val="24"/>
        </w:rPr>
      </w:pPr>
    </w:p>
    <w:p w:rsidR="00B74FBB" w:rsidRPr="00B74FBB" w:rsidRDefault="00B74FBB" w:rsidP="00B74FBB">
      <w:pPr>
        <w:tabs>
          <w:tab w:val="left" w:pos="720"/>
          <w:tab w:val="left" w:pos="5040"/>
          <w:tab w:val="center" w:pos="10080"/>
        </w:tabs>
        <w:rPr>
          <w:sz w:val="24"/>
          <w:szCs w:val="24"/>
        </w:rPr>
      </w:pPr>
      <w:r w:rsidRPr="00B74FBB">
        <w:rPr>
          <w:sz w:val="24"/>
          <w:szCs w:val="24"/>
        </w:rPr>
        <w:t>C.</w:t>
      </w:r>
      <w:r w:rsidRPr="00B74FBB">
        <w:rPr>
          <w:sz w:val="24"/>
          <w:szCs w:val="24"/>
        </w:rPr>
        <w:tab/>
      </w:r>
      <w:r w:rsidRPr="00B74FBB">
        <w:rPr>
          <w:sz w:val="24"/>
          <w:szCs w:val="24"/>
          <w:u w:val="single"/>
        </w:rPr>
        <w:t>Conditions</w:t>
      </w:r>
      <w:r w:rsidRPr="00B74FBB">
        <w:rPr>
          <w:sz w:val="24"/>
          <w:szCs w:val="24"/>
        </w:rPr>
        <w:t>:</w:t>
      </w:r>
    </w:p>
    <w:p w:rsidR="00B74FBB" w:rsidRPr="00B74FBB" w:rsidRDefault="00B74FBB" w:rsidP="00B74FBB">
      <w:pPr>
        <w:tabs>
          <w:tab w:val="left" w:pos="720"/>
          <w:tab w:val="left" w:pos="5040"/>
          <w:tab w:val="center" w:pos="10080"/>
        </w:tabs>
        <w:rPr>
          <w:sz w:val="24"/>
          <w:szCs w:val="24"/>
        </w:rPr>
      </w:pPr>
    </w:p>
    <w:p w:rsidR="00B74FBB" w:rsidRPr="00B74FBB" w:rsidRDefault="00B74FBB" w:rsidP="00B74FBB">
      <w:pPr>
        <w:tabs>
          <w:tab w:val="left" w:pos="720"/>
          <w:tab w:val="left" w:pos="1440"/>
          <w:tab w:val="left" w:pos="5040"/>
          <w:tab w:val="center" w:pos="10080"/>
        </w:tabs>
        <w:rPr>
          <w:sz w:val="24"/>
          <w:szCs w:val="24"/>
        </w:rPr>
      </w:pPr>
      <w:r w:rsidRPr="00B74FBB">
        <w:rPr>
          <w:sz w:val="24"/>
          <w:szCs w:val="24"/>
        </w:rPr>
        <w:tab/>
        <w:t>1.</w:t>
      </w:r>
      <w:r w:rsidRPr="00B74FBB">
        <w:rPr>
          <w:sz w:val="24"/>
          <w:szCs w:val="24"/>
        </w:rPr>
        <w:tab/>
        <w:t xml:space="preserve">Any owner, owner's agent, developer, purchaser or purchaser's agent who is a "water service applicant" shall first pay the charge set forth on this Schedule, </w:t>
      </w:r>
      <w:r w:rsidR="00432A60">
        <w:rPr>
          <w:sz w:val="24"/>
          <w:szCs w:val="24"/>
        </w:rPr>
        <w:t>at the time a water availability letter is provided</w:t>
      </w:r>
      <w:r w:rsidRPr="00B74FBB">
        <w:rPr>
          <w:sz w:val="24"/>
          <w:szCs w:val="24"/>
        </w:rPr>
        <w:t xml:space="preserve"> by the utility.  A "water service applicant" is a person or entity who has requested water service but has not yet become a "customer."</w:t>
      </w:r>
    </w:p>
    <w:p w:rsidR="00B74FBB" w:rsidRPr="00B74FBB" w:rsidRDefault="00B74FBB" w:rsidP="00B74FBB">
      <w:pPr>
        <w:tabs>
          <w:tab w:val="left" w:pos="720"/>
          <w:tab w:val="left" w:pos="1440"/>
          <w:tab w:val="left" w:pos="5040"/>
          <w:tab w:val="center" w:pos="10080"/>
        </w:tabs>
        <w:rPr>
          <w:sz w:val="24"/>
          <w:szCs w:val="24"/>
        </w:rPr>
      </w:pPr>
    </w:p>
    <w:p w:rsidR="00B74FBB" w:rsidRPr="00B74FBB" w:rsidRDefault="00B74FBB" w:rsidP="00B74FBB">
      <w:pPr>
        <w:tabs>
          <w:tab w:val="left" w:pos="720"/>
          <w:tab w:val="left" w:pos="1440"/>
          <w:tab w:val="left" w:pos="5040"/>
          <w:tab w:val="center" w:pos="10080"/>
        </w:tabs>
        <w:rPr>
          <w:sz w:val="24"/>
          <w:szCs w:val="24"/>
        </w:rPr>
      </w:pPr>
      <w:r w:rsidRPr="00B74FBB">
        <w:rPr>
          <w:sz w:val="24"/>
          <w:szCs w:val="24"/>
        </w:rPr>
        <w:tab/>
        <w:t>2.</w:t>
      </w:r>
      <w:r w:rsidRPr="00B74FBB">
        <w:rPr>
          <w:sz w:val="24"/>
          <w:szCs w:val="24"/>
        </w:rPr>
        <w:tab/>
        <w:t>For the purpose of this tariff, a customer is defined as a person or entity whose property is directly connected to the water system.</w:t>
      </w:r>
    </w:p>
    <w:p w:rsidR="00B74FBB" w:rsidRPr="00B74FBB" w:rsidRDefault="00B74FBB" w:rsidP="00B74FBB">
      <w:pPr>
        <w:tabs>
          <w:tab w:val="left" w:pos="720"/>
          <w:tab w:val="left" w:pos="1440"/>
          <w:tab w:val="left" w:pos="5040"/>
          <w:tab w:val="center" w:pos="10080"/>
        </w:tabs>
        <w:rPr>
          <w:sz w:val="24"/>
          <w:szCs w:val="24"/>
        </w:rPr>
      </w:pPr>
    </w:p>
    <w:p w:rsidR="00B74FBB" w:rsidRDefault="00B74FBB" w:rsidP="00B74FBB">
      <w:pPr>
        <w:tabs>
          <w:tab w:val="left" w:pos="720"/>
          <w:tab w:val="left" w:pos="1440"/>
          <w:tab w:val="left" w:pos="5040"/>
          <w:tab w:val="center" w:pos="10080"/>
        </w:tabs>
        <w:rPr>
          <w:sz w:val="24"/>
          <w:szCs w:val="24"/>
        </w:rPr>
      </w:pPr>
      <w:r w:rsidRPr="00B74FBB">
        <w:rPr>
          <w:sz w:val="24"/>
          <w:szCs w:val="24"/>
        </w:rPr>
        <w:tab/>
        <w:t>3.</w:t>
      </w:r>
      <w:r w:rsidRPr="00B74FBB">
        <w:rPr>
          <w:sz w:val="24"/>
          <w:szCs w:val="24"/>
        </w:rPr>
        <w:tab/>
        <w:t>The utility will own and maintain all materials involved in the provision of water service.</w:t>
      </w:r>
    </w:p>
    <w:p w:rsidR="00432A60" w:rsidRDefault="00432A60" w:rsidP="00B74FBB">
      <w:pPr>
        <w:tabs>
          <w:tab w:val="left" w:pos="720"/>
          <w:tab w:val="left" w:pos="1440"/>
          <w:tab w:val="left" w:pos="5040"/>
          <w:tab w:val="center" w:pos="10080"/>
        </w:tabs>
        <w:rPr>
          <w:sz w:val="24"/>
          <w:szCs w:val="24"/>
        </w:rPr>
      </w:pPr>
    </w:p>
    <w:p w:rsidR="00432A60" w:rsidRPr="00B74FBB" w:rsidRDefault="00432A60" w:rsidP="00B74FBB">
      <w:pPr>
        <w:tabs>
          <w:tab w:val="left" w:pos="720"/>
          <w:tab w:val="left" w:pos="1440"/>
          <w:tab w:val="left" w:pos="5040"/>
          <w:tab w:val="center" w:pos="10080"/>
        </w:tabs>
        <w:rPr>
          <w:sz w:val="24"/>
          <w:szCs w:val="24"/>
        </w:rPr>
      </w:pPr>
      <w:r>
        <w:rPr>
          <w:sz w:val="24"/>
          <w:szCs w:val="24"/>
        </w:rPr>
        <w:tab/>
        <w:t>4.</w:t>
      </w:r>
      <w:r>
        <w:rPr>
          <w:sz w:val="24"/>
          <w:szCs w:val="24"/>
        </w:rPr>
        <w:tab/>
        <w:t>If a main extension is required to provide service, the terms of the main extension shall be set out in a contract between the water service applicant and the utility.</w:t>
      </w:r>
    </w:p>
    <w:p w:rsidR="0078464D" w:rsidRPr="00B74FBB" w:rsidRDefault="0078464D" w:rsidP="0078464D">
      <w:pPr>
        <w:pStyle w:val="BodyTextIndent"/>
        <w:jc w:val="center"/>
        <w:rPr>
          <w:b/>
          <w:szCs w:val="24"/>
          <w:u w:val="single"/>
        </w:rPr>
      </w:pPr>
    </w:p>
    <w:p w:rsidR="0078464D" w:rsidRPr="00B74FBB" w:rsidRDefault="0078464D" w:rsidP="0078464D">
      <w:pPr>
        <w:pStyle w:val="BodyTextIndent"/>
        <w:jc w:val="center"/>
        <w:rPr>
          <w:szCs w:val="24"/>
        </w:rPr>
      </w:pPr>
    </w:p>
    <w:p w:rsidR="0078464D" w:rsidRPr="00B74FBB" w:rsidRDefault="0078464D" w:rsidP="0078464D">
      <w:pPr>
        <w:jc w:val="both"/>
        <w:rPr>
          <w:sz w:val="24"/>
          <w:szCs w:val="24"/>
        </w:rPr>
      </w:pPr>
    </w:p>
    <w:p w:rsidR="0078464D" w:rsidRPr="007F7703" w:rsidRDefault="0078464D" w:rsidP="0078464D">
      <w:pPr>
        <w:jc w:val="both"/>
        <w:rPr>
          <w:sz w:val="24"/>
          <w:szCs w:val="24"/>
        </w:rPr>
      </w:pPr>
    </w:p>
    <w:sectPr w:rsidR="0078464D" w:rsidRPr="007F7703">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CC2" w:rsidRDefault="00174CC2">
      <w:r>
        <w:separator/>
      </w:r>
    </w:p>
  </w:endnote>
  <w:endnote w:type="continuationSeparator" w:id="0">
    <w:p w:rsidR="00174CC2" w:rsidRDefault="00174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DED" w:rsidRDefault="00A83DED" w:rsidP="00A83DED">
    <w:pPr>
      <w:pStyle w:val="BodyTextIndent"/>
      <w:rPr>
        <w:sz w:val="22"/>
        <w:szCs w:val="22"/>
      </w:rPr>
    </w:pPr>
  </w:p>
  <w:p w:rsidR="00A83DED" w:rsidRDefault="00A83DED" w:rsidP="00A83DED">
    <w:pPr>
      <w:pStyle w:val="BodyTextIndent"/>
      <w:pBdr>
        <w:top w:val="single" w:sz="12" w:space="1" w:color="000000"/>
      </w:pBdr>
      <w:rPr>
        <w:sz w:val="22"/>
        <w:szCs w:val="22"/>
      </w:rPr>
    </w:pPr>
  </w:p>
  <w:p w:rsidR="00A83DED" w:rsidRPr="00F56C77" w:rsidRDefault="00A83DED" w:rsidP="00A83DED">
    <w:pPr>
      <w:pStyle w:val="BodyTextIndent"/>
      <w:rPr>
        <w:szCs w:val="24"/>
      </w:rPr>
    </w:pPr>
    <w:r w:rsidRPr="00F56C77">
      <w:rPr>
        <w:b/>
        <w:szCs w:val="24"/>
      </w:rPr>
      <w:t xml:space="preserve">Issued:  </w:t>
    </w:r>
    <w:r w:rsidR="00751D76">
      <w:rPr>
        <w:szCs w:val="24"/>
      </w:rPr>
      <w:t>January 4</w:t>
    </w:r>
    <w:r w:rsidR="008C7E6E">
      <w:rPr>
        <w:szCs w:val="24"/>
      </w:rPr>
      <w:t>, 20</w:t>
    </w:r>
    <w:r w:rsidR="00751D76">
      <w:rPr>
        <w:szCs w:val="24"/>
      </w:rPr>
      <w:t>11</w:t>
    </w:r>
    <w:r w:rsidRPr="00F56C77">
      <w:rPr>
        <w:szCs w:val="24"/>
      </w:rPr>
      <w:tab/>
    </w:r>
    <w:r w:rsidRPr="00F56C77">
      <w:rPr>
        <w:szCs w:val="24"/>
      </w:rPr>
      <w:tab/>
    </w:r>
    <w:r w:rsidRPr="00F56C77">
      <w:rPr>
        <w:b/>
        <w:szCs w:val="24"/>
      </w:rPr>
      <w:t xml:space="preserve">Effective:  </w:t>
    </w:r>
    <w:r w:rsidR="00751D76">
      <w:rPr>
        <w:szCs w:val="24"/>
      </w:rPr>
      <w:t>February 4</w:t>
    </w:r>
    <w:r w:rsidR="00B74FBB">
      <w:rPr>
        <w:szCs w:val="24"/>
      </w:rPr>
      <w:t>, 2011</w:t>
    </w:r>
  </w:p>
  <w:p w:rsidR="00A83DED" w:rsidRPr="00F56C77" w:rsidRDefault="00A83DED" w:rsidP="00A83DED">
    <w:pPr>
      <w:pStyle w:val="BodyTextIndent"/>
      <w:rPr>
        <w:b/>
        <w:szCs w:val="24"/>
      </w:rPr>
    </w:pPr>
  </w:p>
  <w:p w:rsidR="00A83DED" w:rsidRPr="00F56C77" w:rsidRDefault="00A83DED" w:rsidP="00A83DED">
    <w:pPr>
      <w:pStyle w:val="BodyTextIndent"/>
      <w:rPr>
        <w:szCs w:val="24"/>
      </w:rPr>
    </w:pPr>
    <w:r w:rsidRPr="00F56C77">
      <w:rPr>
        <w:b/>
        <w:szCs w:val="24"/>
      </w:rPr>
      <w:t xml:space="preserve">Issued by:  </w:t>
    </w:r>
    <w:r w:rsidRPr="00F56C77">
      <w:rPr>
        <w:szCs w:val="24"/>
      </w:rPr>
      <w:t>Rainier View Water Company, Inc.</w:t>
    </w:r>
  </w:p>
  <w:p w:rsidR="00A83DED" w:rsidRPr="00F56C77" w:rsidRDefault="00A83DED" w:rsidP="00A83DED">
    <w:pPr>
      <w:pStyle w:val="BodyTextIndent"/>
      <w:rPr>
        <w:szCs w:val="24"/>
      </w:rPr>
    </w:pPr>
  </w:p>
  <w:p w:rsidR="00A83DED" w:rsidRPr="00F56C77" w:rsidRDefault="00A83DED" w:rsidP="00A83DED">
    <w:pPr>
      <w:pStyle w:val="BodyTextIndent"/>
      <w:rPr>
        <w:szCs w:val="24"/>
      </w:rPr>
    </w:pPr>
    <w:r w:rsidRPr="00F56C77">
      <w:rPr>
        <w:b/>
        <w:szCs w:val="24"/>
      </w:rPr>
      <w:t>By:</w:t>
    </w:r>
    <w:r w:rsidRPr="00F56C77">
      <w:rPr>
        <w:b/>
        <w:szCs w:val="24"/>
      </w:rPr>
      <w:tab/>
    </w:r>
    <w:r w:rsidRPr="00F56C77">
      <w:rPr>
        <w:szCs w:val="24"/>
      </w:rPr>
      <w:t>Richard A. Finnigan</w:t>
    </w:r>
    <w:r w:rsidRPr="00F56C77">
      <w:rPr>
        <w:szCs w:val="24"/>
      </w:rPr>
      <w:tab/>
    </w:r>
    <w:r w:rsidRPr="00F56C77">
      <w:rPr>
        <w:szCs w:val="24"/>
      </w:rPr>
      <w:tab/>
      <w:t xml:space="preserve"> </w:t>
    </w:r>
    <w:r w:rsidRPr="00F56C77">
      <w:rPr>
        <w:szCs w:val="24"/>
      </w:rPr>
      <w:tab/>
    </w:r>
    <w:r w:rsidRPr="00F56C77">
      <w:rPr>
        <w:b/>
        <w:szCs w:val="24"/>
      </w:rPr>
      <w:t>Title:</w:t>
    </w:r>
    <w:r w:rsidRPr="00F56C77">
      <w:rPr>
        <w:szCs w:val="24"/>
      </w:rPr>
      <w:t xml:space="preserve">  Attorney</w:t>
    </w:r>
  </w:p>
  <w:p w:rsidR="00A83DED" w:rsidRDefault="00A83D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CC2" w:rsidRDefault="00174CC2">
      <w:r>
        <w:separator/>
      </w:r>
    </w:p>
  </w:footnote>
  <w:footnote w:type="continuationSeparator" w:id="0">
    <w:p w:rsidR="00174CC2" w:rsidRDefault="00174C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65A"/>
    <w:multiLevelType w:val="multilevel"/>
    <w:tmpl w:val="263043C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150F0648"/>
    <w:multiLevelType w:val="hybridMultilevel"/>
    <w:tmpl w:val="1C22880E"/>
    <w:lvl w:ilvl="0" w:tplc="33DAC448">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880829BA">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5A5A7B"/>
    <w:multiLevelType w:val="multilevel"/>
    <w:tmpl w:val="BD8A0342"/>
    <w:lvl w:ilvl="0">
      <w:start w:val="3"/>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2"/>
      <w:numFmt w:val="upp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5CB252C"/>
    <w:multiLevelType w:val="hybridMultilevel"/>
    <w:tmpl w:val="831A08B8"/>
    <w:lvl w:ilvl="0" w:tplc="1B84DA46">
      <w:start w:val="3"/>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B14CDB"/>
    <w:multiLevelType w:val="singleLevel"/>
    <w:tmpl w:val="671C31F4"/>
    <w:lvl w:ilvl="0">
      <w:start w:val="1"/>
      <w:numFmt w:val="decimal"/>
      <w:lvlText w:val="%1."/>
      <w:lvlJc w:val="left"/>
      <w:pPr>
        <w:tabs>
          <w:tab w:val="num" w:pos="720"/>
        </w:tabs>
        <w:ind w:left="720" w:hanging="720"/>
      </w:pPr>
      <w:rPr>
        <w:rFonts w:hint="default"/>
      </w:rPr>
    </w:lvl>
  </w:abstractNum>
  <w:abstractNum w:abstractNumId="5">
    <w:nsid w:val="39634FBC"/>
    <w:multiLevelType w:val="multilevel"/>
    <w:tmpl w:val="067ABE0A"/>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3CA83B4E"/>
    <w:multiLevelType w:val="hybridMultilevel"/>
    <w:tmpl w:val="1BF8494A"/>
    <w:lvl w:ilvl="0" w:tplc="208E35F2">
      <w:start w:val="1"/>
      <w:numFmt w:val="decimal"/>
      <w:lvlText w:val="%1."/>
      <w:lvlJc w:val="left"/>
      <w:pPr>
        <w:tabs>
          <w:tab w:val="num" w:pos="1440"/>
        </w:tabs>
        <w:ind w:left="1440" w:hanging="720"/>
      </w:pPr>
      <w:rPr>
        <w:rFonts w:hint="default"/>
      </w:rPr>
    </w:lvl>
    <w:lvl w:ilvl="1" w:tplc="1E0E4E4A">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8">
    <w:nsid w:val="511271DA"/>
    <w:multiLevelType w:val="hybridMultilevel"/>
    <w:tmpl w:val="067ABE0A"/>
    <w:lvl w:ilvl="0" w:tplc="4C222B08">
      <w:start w:val="2"/>
      <w:numFmt w:val="decimal"/>
      <w:lvlText w:val="%1."/>
      <w:lvlJc w:val="left"/>
      <w:pPr>
        <w:tabs>
          <w:tab w:val="num" w:pos="1440"/>
        </w:tabs>
        <w:ind w:left="1440" w:hanging="720"/>
      </w:pPr>
      <w:rPr>
        <w:rFonts w:hint="default"/>
      </w:rPr>
    </w:lvl>
    <w:lvl w:ilvl="1" w:tplc="3B9E94FA">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DAD7DE9"/>
    <w:multiLevelType w:val="singleLevel"/>
    <w:tmpl w:val="7040B9F6"/>
    <w:lvl w:ilvl="0">
      <w:start w:val="4"/>
      <w:numFmt w:val="lowerLetter"/>
      <w:lvlText w:val="(%1)"/>
      <w:lvlJc w:val="left"/>
      <w:pPr>
        <w:tabs>
          <w:tab w:val="num" w:pos="1440"/>
        </w:tabs>
        <w:ind w:left="1440" w:hanging="720"/>
      </w:pPr>
      <w:rPr>
        <w:rFonts w:hint="default"/>
      </w:rPr>
    </w:lvl>
  </w:abstractNum>
  <w:abstractNum w:abstractNumId="10">
    <w:nsid w:val="74A82CC6"/>
    <w:multiLevelType w:val="singleLevel"/>
    <w:tmpl w:val="C4DCB430"/>
    <w:lvl w:ilvl="0">
      <w:start w:val="2"/>
      <w:numFmt w:val="upperLetter"/>
      <w:lvlText w:val="%1."/>
      <w:lvlJc w:val="left"/>
      <w:pPr>
        <w:tabs>
          <w:tab w:val="num" w:pos="720"/>
        </w:tabs>
        <w:ind w:left="720" w:hanging="720"/>
      </w:pPr>
      <w:rPr>
        <w:rFonts w:hint="default"/>
      </w:rPr>
    </w:lvl>
  </w:abstractNum>
  <w:abstractNum w:abstractNumId="11">
    <w:nsid w:val="759D5072"/>
    <w:multiLevelType w:val="singleLevel"/>
    <w:tmpl w:val="C42A2600"/>
    <w:lvl w:ilvl="0">
      <w:start w:val="1"/>
      <w:numFmt w:val="decimal"/>
      <w:lvlText w:val="%1."/>
      <w:lvlJc w:val="left"/>
      <w:pPr>
        <w:tabs>
          <w:tab w:val="num" w:pos="720"/>
        </w:tabs>
        <w:ind w:left="720" w:hanging="720"/>
      </w:pPr>
      <w:rPr>
        <w:rFonts w:hint="default"/>
      </w:rPr>
    </w:lvl>
  </w:abstractNum>
  <w:num w:numId="1">
    <w:abstractNumId w:val="9"/>
  </w:num>
  <w:num w:numId="2">
    <w:abstractNumId w:val="4"/>
  </w:num>
  <w:num w:numId="3">
    <w:abstractNumId w:val="11"/>
  </w:num>
  <w:num w:numId="4">
    <w:abstractNumId w:val="10"/>
  </w:num>
  <w:num w:numId="5">
    <w:abstractNumId w:val="7"/>
  </w:num>
  <w:num w:numId="6">
    <w:abstractNumId w:val="0"/>
  </w:num>
  <w:num w:numId="7">
    <w:abstractNumId w:val="8"/>
  </w:num>
  <w:num w:numId="8">
    <w:abstractNumId w:val="6"/>
  </w:num>
  <w:num w:numId="9">
    <w:abstractNumId w:val="5"/>
  </w:num>
  <w:num w:numId="10">
    <w:abstractNumId w:val="1"/>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63E58"/>
    <w:rsid w:val="000359B5"/>
    <w:rsid w:val="000D6788"/>
    <w:rsid w:val="00150838"/>
    <w:rsid w:val="00165638"/>
    <w:rsid w:val="00174CC2"/>
    <w:rsid w:val="001760B7"/>
    <w:rsid w:val="001D0D80"/>
    <w:rsid w:val="001F2A63"/>
    <w:rsid w:val="0021535E"/>
    <w:rsid w:val="00240CB0"/>
    <w:rsid w:val="00256816"/>
    <w:rsid w:val="002D676E"/>
    <w:rsid w:val="00313698"/>
    <w:rsid w:val="00323CF2"/>
    <w:rsid w:val="003375E7"/>
    <w:rsid w:val="00386F3A"/>
    <w:rsid w:val="00432A60"/>
    <w:rsid w:val="00462A94"/>
    <w:rsid w:val="00491990"/>
    <w:rsid w:val="00543E09"/>
    <w:rsid w:val="00570C3C"/>
    <w:rsid w:val="005A5CDB"/>
    <w:rsid w:val="005C02C5"/>
    <w:rsid w:val="00630CC9"/>
    <w:rsid w:val="006A372F"/>
    <w:rsid w:val="00706CD9"/>
    <w:rsid w:val="00721BF3"/>
    <w:rsid w:val="0073326C"/>
    <w:rsid w:val="00745E1B"/>
    <w:rsid w:val="00751D76"/>
    <w:rsid w:val="0078464D"/>
    <w:rsid w:val="007F7703"/>
    <w:rsid w:val="00804ED3"/>
    <w:rsid w:val="00847DA6"/>
    <w:rsid w:val="008607E8"/>
    <w:rsid w:val="0087205A"/>
    <w:rsid w:val="008A5604"/>
    <w:rsid w:val="008C7E6E"/>
    <w:rsid w:val="009051E1"/>
    <w:rsid w:val="00984802"/>
    <w:rsid w:val="00997B49"/>
    <w:rsid w:val="009F288D"/>
    <w:rsid w:val="00A5569D"/>
    <w:rsid w:val="00A63E58"/>
    <w:rsid w:val="00A83DED"/>
    <w:rsid w:val="00AE19F3"/>
    <w:rsid w:val="00B311BF"/>
    <w:rsid w:val="00B5187C"/>
    <w:rsid w:val="00B6478C"/>
    <w:rsid w:val="00B74FBB"/>
    <w:rsid w:val="00B91344"/>
    <w:rsid w:val="00C10AA4"/>
    <w:rsid w:val="00C12E32"/>
    <w:rsid w:val="00C41C60"/>
    <w:rsid w:val="00C66BB0"/>
    <w:rsid w:val="00CD387F"/>
    <w:rsid w:val="00CF19B9"/>
    <w:rsid w:val="00D333BC"/>
    <w:rsid w:val="00DA41BA"/>
    <w:rsid w:val="00DA7887"/>
    <w:rsid w:val="00DB5936"/>
    <w:rsid w:val="00DC73A4"/>
    <w:rsid w:val="00DF15AC"/>
    <w:rsid w:val="00E77AE5"/>
    <w:rsid w:val="00F2022F"/>
    <w:rsid w:val="00F56C77"/>
    <w:rsid w:val="00FA1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rPr>
      <w:sz w:val="24"/>
    </w:rPr>
  </w:style>
  <w:style w:type="paragraph" w:styleId="Header">
    <w:name w:val="header"/>
    <w:basedOn w:val="Normal"/>
    <w:rsid w:val="00A83DED"/>
    <w:pPr>
      <w:tabs>
        <w:tab w:val="center" w:pos="4320"/>
        <w:tab w:val="right" w:pos="8640"/>
      </w:tabs>
    </w:pPr>
  </w:style>
  <w:style w:type="paragraph" w:styleId="Footer">
    <w:name w:val="footer"/>
    <w:basedOn w:val="Normal"/>
    <w:rsid w:val="00A83DED"/>
    <w:pPr>
      <w:tabs>
        <w:tab w:val="center" w:pos="4320"/>
        <w:tab w:val="right" w:pos="8640"/>
      </w:tabs>
    </w:pPr>
  </w:style>
  <w:style w:type="paragraph" w:styleId="BalloonText">
    <w:name w:val="Balloon Text"/>
    <w:basedOn w:val="Normal"/>
    <w:semiHidden/>
    <w:rsid w:val="00751D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6AF541BA1A154CB1BD3E6CD891F4F4" ma:contentTypeVersion="143" ma:contentTypeDescription="" ma:contentTypeScope="" ma:versionID="37608c5e803661e0284a992effba8e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2011-01-04T08:00:00+00:00</OpenedDate>
    <Date1 xmlns="dc463f71-b30c-4ab2-9473-d307f9d35888">2011-01-04T08:00:00+00:00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110054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25189E-11A0-4711-B27E-A897E110EC93}"/>
</file>

<file path=customXml/itemProps2.xml><?xml version="1.0" encoding="utf-8"?>
<ds:datastoreItem xmlns:ds="http://schemas.openxmlformats.org/officeDocument/2006/customXml" ds:itemID="{1D1DB8C4-B6C3-4CD7-88AF-B502912CE718}"/>
</file>

<file path=customXml/itemProps3.xml><?xml version="1.0" encoding="utf-8"?>
<ds:datastoreItem xmlns:ds="http://schemas.openxmlformats.org/officeDocument/2006/customXml" ds:itemID="{E300C32D-5A75-4DD0-B18F-FB6318F1E499}"/>
</file>

<file path=customXml/itemProps4.xml><?xml version="1.0" encoding="utf-8"?>
<ds:datastoreItem xmlns:ds="http://schemas.openxmlformats.org/officeDocument/2006/customXml" ds:itemID="{E000B293-8AED-442D-AB57-F9F4600CCA97}"/>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WN U-2</vt:lpstr>
    </vt:vector>
  </TitlesOfParts>
  <Company>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 U-2</dc:title>
  <dc:subject/>
  <dc:creator>ANNE WATSON</dc:creator>
  <cp:keywords/>
  <cp:lastModifiedBy>Catherine Taliaferro</cp:lastModifiedBy>
  <cp:revision>2</cp:revision>
  <cp:lastPrinted>2011-01-03T21:19:00Z</cp:lastPrinted>
  <dcterms:created xsi:type="dcterms:W3CDTF">2011-01-05T22:53:00Z</dcterms:created>
  <dcterms:modified xsi:type="dcterms:W3CDTF">2011-01-05T22:53:00Z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0x0101006E56B4D1795A2E4DB2F0B01679ED314A001B6AF541BA1A154CB1BD3E6CD891F4F4</vt:lpwstr>
  </property>
  <property fmtid="{D5CDD505-2E9C-101B-9397-08002B2CF9AE}" pid="3" name="_docset_NoMedatataSyncRequired">
    <vt:lpwstr>False</vt:lpwstr>
  </property>
</Properties>
</file>