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FD" w:rsidRDefault="000A2390" w:rsidP="00EB40FD">
      <w:pPr>
        <w:jc w:val="center"/>
        <w:rPr>
          <w:rFonts w:ascii="Helvetica" w:hAnsi="Helvetica"/>
          <w:sz w:val="22"/>
        </w:rPr>
      </w:pPr>
      <w:r>
        <w:rPr>
          <w:rFonts w:ascii="Helvetica" w:hAnsi="Helvetica"/>
          <w:sz w:val="22"/>
        </w:rPr>
        <w:t xml:space="preserve"> </w:t>
      </w:r>
      <w:r w:rsidR="00EB40FD">
        <w:rPr>
          <w:rFonts w:ascii="Helvetica" w:hAnsi="Helvetica"/>
          <w:sz w:val="22"/>
        </w:rPr>
        <w:t>SCHEDULE 159</w:t>
      </w:r>
    </w:p>
    <w:p w:rsidR="00EB40FD" w:rsidRDefault="00EB40FD" w:rsidP="00EB40FD">
      <w:pPr>
        <w:jc w:val="center"/>
        <w:rPr>
          <w:rFonts w:ascii="Helvetica" w:hAnsi="Helvetica"/>
          <w:sz w:val="22"/>
        </w:rPr>
      </w:pPr>
    </w:p>
    <w:p w:rsidR="00EB40FD" w:rsidRDefault="00EB40FD" w:rsidP="00EB40FD">
      <w:pPr>
        <w:jc w:val="center"/>
        <w:rPr>
          <w:rFonts w:ascii="Helvetica" w:hAnsi="Helvetica"/>
        </w:rPr>
      </w:pPr>
      <w:r>
        <w:rPr>
          <w:rFonts w:ascii="Helvetica" w:hAnsi="Helvetica"/>
          <w:sz w:val="22"/>
        </w:rPr>
        <w:t xml:space="preserve">NATURAL </w:t>
      </w:r>
      <w:smartTag w:uri="urn:schemas-microsoft-com:office:smarttags" w:element="stockticker">
        <w:r>
          <w:rPr>
            <w:rFonts w:ascii="Helvetica" w:hAnsi="Helvetica"/>
            <w:sz w:val="22"/>
          </w:rPr>
          <w:t>GAS</w:t>
        </w:r>
      </w:smartTag>
      <w:r>
        <w:rPr>
          <w:rFonts w:ascii="Helvetica" w:hAnsi="Helvetica"/>
          <w:sz w:val="22"/>
        </w:rPr>
        <w:t xml:space="preserve"> DECOUPLING </w:t>
      </w:r>
      <w:smartTag w:uri="urn:schemas-microsoft-com:office:smarttags" w:element="stockticker">
        <w:r>
          <w:rPr>
            <w:rFonts w:ascii="Helvetica" w:hAnsi="Helvetica"/>
            <w:sz w:val="22"/>
          </w:rPr>
          <w:t>RATE</w:t>
        </w:r>
      </w:smartTag>
      <w:r>
        <w:rPr>
          <w:rFonts w:ascii="Helvetica" w:hAnsi="Helvetica"/>
          <w:sz w:val="22"/>
        </w:rPr>
        <w:t xml:space="preserve"> ADJUSTMENT</w:t>
      </w:r>
    </w:p>
    <w:p w:rsidR="00EB40FD" w:rsidRDefault="00EB40FD" w:rsidP="00EB40FD">
      <w:pPr>
        <w:ind w:right="-36"/>
        <w:rPr>
          <w:rFonts w:ascii="Helvetica" w:hAnsi="Helvetica"/>
          <w:position w:val="6"/>
          <w:sz w:val="22"/>
        </w:rPr>
      </w:pPr>
    </w:p>
    <w:p w:rsidR="00EB40FD" w:rsidRDefault="00EB40FD" w:rsidP="00EB40FD">
      <w:pPr>
        <w:ind w:right="-36"/>
        <w:rPr>
          <w:rFonts w:ascii="Helvetica" w:hAnsi="Helvetica"/>
          <w:position w:val="6"/>
          <w:sz w:val="22"/>
        </w:rPr>
      </w:pPr>
      <w:r>
        <w:rPr>
          <w:rFonts w:ascii="Helvetica" w:hAnsi="Helvetica"/>
          <w:position w:val="6"/>
          <w:sz w:val="22"/>
        </w:rPr>
        <w:t>PURPOSE:</w:t>
      </w:r>
    </w:p>
    <w:p w:rsidR="00EB40FD" w:rsidRDefault="00EB40FD" w:rsidP="00EB40FD">
      <w:pPr>
        <w:pStyle w:val="BodyText"/>
        <w:rPr>
          <w:i/>
        </w:rPr>
      </w:pPr>
      <w:r>
        <w:tab/>
        <w:t xml:space="preserve">This Schedule is a program to allow the Company to recover costs associated with providing Natural Gas distribution service as authorized by the Commission in the Company’s last general rate filing.  </w:t>
      </w:r>
    </w:p>
    <w:p w:rsidR="00EB40FD" w:rsidRDefault="00EB40FD">
      <w:pPr>
        <w:ind w:right="-36"/>
        <w:rPr>
          <w:rFonts w:ascii="Arial" w:hAnsi="Arial" w:cs="Arial"/>
          <w:sz w:val="21"/>
          <w:szCs w:val="21"/>
        </w:rPr>
      </w:pPr>
    </w:p>
    <w:p w:rsidR="0027750E" w:rsidRDefault="0027750E">
      <w:pPr>
        <w:ind w:right="-36"/>
        <w:rPr>
          <w:rFonts w:ascii="Arial" w:hAnsi="Arial" w:cs="Arial"/>
          <w:sz w:val="21"/>
          <w:szCs w:val="21"/>
        </w:rPr>
      </w:pPr>
      <w:r>
        <w:rPr>
          <w:rFonts w:ascii="Arial" w:hAnsi="Arial" w:cs="Arial"/>
          <w:sz w:val="21"/>
          <w:szCs w:val="21"/>
        </w:rPr>
        <w:t>APPLICABLE:</w:t>
      </w:r>
    </w:p>
    <w:p w:rsidR="00EB40FD" w:rsidRDefault="0027750E" w:rsidP="00EB40FD">
      <w:pPr>
        <w:pStyle w:val="BodyTextIndent"/>
        <w:ind w:left="0" w:right="-36" w:firstLine="360"/>
        <w:rPr>
          <w:rFonts w:ascii="Helvetica" w:hAnsi="Helvetica"/>
          <w:snapToGrid w:val="0"/>
          <w:position w:val="6"/>
          <w:sz w:val="22"/>
        </w:rPr>
      </w:pPr>
      <w:r>
        <w:rPr>
          <w:rFonts w:ascii="Arial" w:hAnsi="Arial" w:cs="Arial"/>
          <w:sz w:val="21"/>
          <w:szCs w:val="21"/>
        </w:rPr>
        <w:tab/>
      </w:r>
      <w:r w:rsidR="00EB40FD">
        <w:rPr>
          <w:rFonts w:ascii="Helvetica" w:hAnsi="Helvetica"/>
          <w:snapToGrid w:val="0"/>
          <w:position w:val="6"/>
          <w:sz w:val="22"/>
        </w:rPr>
        <w:t>To Natural Gas Customers served und</w:t>
      </w:r>
      <w:r w:rsidR="00C1703F">
        <w:rPr>
          <w:rFonts w:ascii="Helvetica" w:hAnsi="Helvetica"/>
          <w:snapToGrid w:val="0"/>
          <w:position w:val="6"/>
          <w:sz w:val="22"/>
        </w:rPr>
        <w:t>er General Service Schedule 101.</w:t>
      </w:r>
    </w:p>
    <w:p w:rsidR="0027750E" w:rsidRDefault="0027750E" w:rsidP="00EB40FD">
      <w:pPr>
        <w:ind w:right="-90"/>
        <w:rPr>
          <w:rFonts w:ascii="Arial" w:hAnsi="Arial" w:cs="Arial"/>
          <w:sz w:val="21"/>
          <w:szCs w:val="21"/>
        </w:rPr>
      </w:pPr>
    </w:p>
    <w:p w:rsidR="0027750E" w:rsidRDefault="0027750E">
      <w:pPr>
        <w:ind w:right="-36"/>
        <w:rPr>
          <w:rFonts w:ascii="Arial" w:hAnsi="Arial" w:cs="Arial"/>
          <w:sz w:val="21"/>
          <w:szCs w:val="21"/>
        </w:rPr>
      </w:pPr>
      <w:r>
        <w:rPr>
          <w:rFonts w:ascii="Arial" w:hAnsi="Arial" w:cs="Arial"/>
          <w:sz w:val="21"/>
          <w:szCs w:val="21"/>
        </w:rPr>
        <w:t xml:space="preserve">MONTHLY </w:t>
      </w:r>
      <w:smartTag w:uri="urn:schemas-microsoft-com:office:smarttags" w:element="stockticker">
        <w:r>
          <w:rPr>
            <w:rFonts w:ascii="Arial" w:hAnsi="Arial" w:cs="Arial"/>
            <w:sz w:val="21"/>
            <w:szCs w:val="21"/>
          </w:rPr>
          <w:t>RATE</w:t>
        </w:r>
      </w:smartTag>
      <w:r>
        <w:rPr>
          <w:rFonts w:ascii="Arial" w:hAnsi="Arial" w:cs="Arial"/>
          <w:sz w:val="21"/>
          <w:szCs w:val="21"/>
        </w:rPr>
        <w:t>:</w:t>
      </w:r>
    </w:p>
    <w:p w:rsidR="00EB40FD" w:rsidRDefault="0027750E" w:rsidP="006B77ED">
      <w:pPr>
        <w:pStyle w:val="BodyTextIndent"/>
        <w:ind w:right="-360" w:firstLine="720"/>
        <w:rPr>
          <w:rFonts w:ascii="Helvetica" w:hAnsi="Helvetica"/>
          <w:snapToGrid w:val="0"/>
          <w:position w:val="6"/>
          <w:sz w:val="22"/>
        </w:rPr>
      </w:pPr>
      <w:r>
        <w:rPr>
          <w:rFonts w:ascii="Arial" w:hAnsi="Arial" w:cs="Arial"/>
          <w:sz w:val="21"/>
          <w:szCs w:val="21"/>
        </w:rPr>
        <w:tab/>
      </w:r>
      <w:r w:rsidR="00EB40FD">
        <w:rPr>
          <w:rFonts w:ascii="Helvetica" w:hAnsi="Helvetica"/>
          <w:snapToGrid w:val="0"/>
          <w:position w:val="6"/>
          <w:sz w:val="22"/>
        </w:rPr>
        <w:t>$0.</w:t>
      </w:r>
      <w:r w:rsidR="003435A4">
        <w:rPr>
          <w:rFonts w:ascii="Helvetica" w:hAnsi="Helvetica"/>
          <w:snapToGrid w:val="0"/>
          <w:position w:val="6"/>
          <w:sz w:val="22"/>
        </w:rPr>
        <w:t>00</w:t>
      </w:r>
      <w:r w:rsidR="00EF4849">
        <w:rPr>
          <w:rFonts w:ascii="Helvetica" w:hAnsi="Helvetica"/>
          <w:snapToGrid w:val="0"/>
          <w:position w:val="6"/>
          <w:sz w:val="22"/>
        </w:rPr>
        <w:t>499</w:t>
      </w:r>
      <w:r w:rsidR="00EB40FD">
        <w:rPr>
          <w:rFonts w:ascii="Helvetica" w:hAnsi="Helvetica"/>
          <w:snapToGrid w:val="0"/>
          <w:position w:val="6"/>
          <w:sz w:val="22"/>
        </w:rPr>
        <w:t xml:space="preserve"> per therm</w:t>
      </w:r>
      <w:r w:rsidR="006B77ED">
        <w:rPr>
          <w:rFonts w:ascii="Helvetica" w:hAnsi="Helvetica"/>
          <w:snapToGrid w:val="0"/>
          <w:position w:val="6"/>
          <w:sz w:val="22"/>
        </w:rPr>
        <w:tab/>
      </w:r>
      <w:r w:rsidR="006B77ED">
        <w:rPr>
          <w:rFonts w:ascii="Helvetica" w:hAnsi="Helvetica"/>
          <w:snapToGrid w:val="0"/>
          <w:position w:val="6"/>
          <w:sz w:val="22"/>
        </w:rPr>
        <w:tab/>
      </w:r>
      <w:r w:rsidR="006B77ED">
        <w:rPr>
          <w:rFonts w:ascii="Helvetica" w:hAnsi="Helvetica"/>
          <w:snapToGrid w:val="0"/>
          <w:position w:val="6"/>
          <w:sz w:val="22"/>
        </w:rPr>
        <w:tab/>
      </w:r>
      <w:r w:rsidR="006B77ED">
        <w:rPr>
          <w:rFonts w:ascii="Helvetica" w:hAnsi="Helvetica"/>
          <w:snapToGrid w:val="0"/>
          <w:position w:val="6"/>
          <w:sz w:val="22"/>
        </w:rPr>
        <w:tab/>
      </w:r>
      <w:r w:rsidR="006B77ED">
        <w:rPr>
          <w:rFonts w:ascii="Helvetica" w:hAnsi="Helvetica"/>
          <w:snapToGrid w:val="0"/>
          <w:position w:val="6"/>
          <w:sz w:val="22"/>
        </w:rPr>
        <w:tab/>
      </w:r>
      <w:r w:rsidR="006B77ED">
        <w:rPr>
          <w:rFonts w:ascii="Helvetica" w:hAnsi="Helvetica"/>
          <w:snapToGrid w:val="0"/>
          <w:position w:val="6"/>
          <w:sz w:val="22"/>
        </w:rPr>
        <w:tab/>
      </w:r>
      <w:r w:rsidR="006B77ED">
        <w:rPr>
          <w:rFonts w:ascii="Helvetica" w:hAnsi="Helvetica"/>
          <w:snapToGrid w:val="0"/>
          <w:position w:val="6"/>
          <w:sz w:val="22"/>
        </w:rPr>
        <w:tab/>
        <w:t xml:space="preserve">          </w:t>
      </w:r>
    </w:p>
    <w:p w:rsidR="00EB40FD" w:rsidRDefault="00EB40FD" w:rsidP="00EB40FD">
      <w:pPr>
        <w:pStyle w:val="BodyTextIndent"/>
        <w:ind w:left="0" w:right="-36" w:firstLine="360"/>
        <w:rPr>
          <w:rFonts w:ascii="Helvetica" w:hAnsi="Helvetica"/>
          <w:i/>
          <w:snapToGrid w:val="0"/>
          <w:position w:val="6"/>
          <w:sz w:val="22"/>
        </w:rPr>
      </w:pPr>
      <w:r>
        <w:rPr>
          <w:rFonts w:ascii="Helvetica" w:hAnsi="Helvetica"/>
          <w:snapToGrid w:val="0"/>
          <w:position w:val="6"/>
          <w:sz w:val="22"/>
        </w:rPr>
        <w:t xml:space="preserve">The monthly rate set forth above reflects the recovery of </w:t>
      </w:r>
      <w:r w:rsidR="00EF4849">
        <w:rPr>
          <w:rFonts w:ascii="Helvetica" w:hAnsi="Helvetica"/>
          <w:snapToGrid w:val="0"/>
          <w:position w:val="6"/>
          <w:sz w:val="22"/>
        </w:rPr>
        <w:t>8</w:t>
      </w:r>
      <w:r w:rsidR="00A47EB3">
        <w:rPr>
          <w:rFonts w:ascii="Helvetica" w:hAnsi="Helvetica"/>
          <w:snapToGrid w:val="0"/>
          <w:position w:val="6"/>
          <w:sz w:val="22"/>
        </w:rPr>
        <w:t xml:space="preserve">0% of the </w:t>
      </w:r>
      <w:r>
        <w:rPr>
          <w:rFonts w:ascii="Helvetica" w:hAnsi="Helvetica"/>
          <w:snapToGrid w:val="0"/>
          <w:position w:val="6"/>
          <w:sz w:val="22"/>
        </w:rPr>
        <w:t>lost ma</w:t>
      </w:r>
      <w:r w:rsidR="00C1703F">
        <w:rPr>
          <w:rFonts w:ascii="Helvetica" w:hAnsi="Helvetica"/>
          <w:snapToGrid w:val="0"/>
          <w:position w:val="6"/>
          <w:sz w:val="22"/>
        </w:rPr>
        <w:t xml:space="preserve">rgin </w:t>
      </w:r>
      <w:r w:rsidR="00A47EB3">
        <w:rPr>
          <w:rFonts w:ascii="Helvetica" w:hAnsi="Helvetica"/>
          <w:snapToGrid w:val="0"/>
          <w:position w:val="6"/>
          <w:sz w:val="22"/>
        </w:rPr>
        <w:t>realized</w:t>
      </w:r>
      <w:r w:rsidR="00C1703F">
        <w:rPr>
          <w:rFonts w:ascii="Helvetica" w:hAnsi="Helvetica"/>
          <w:snapToGrid w:val="0"/>
          <w:position w:val="6"/>
          <w:sz w:val="22"/>
        </w:rPr>
        <w:t xml:space="preserve"> by the Company from </w:t>
      </w:r>
      <w:r w:rsidR="003E2868">
        <w:rPr>
          <w:rFonts w:ascii="Helvetica" w:hAnsi="Helvetica"/>
          <w:snapToGrid w:val="0"/>
          <w:position w:val="6"/>
          <w:sz w:val="22"/>
        </w:rPr>
        <w:t>July 200</w:t>
      </w:r>
      <w:r w:rsidR="00EF4849">
        <w:rPr>
          <w:rFonts w:ascii="Helvetica" w:hAnsi="Helvetica"/>
          <w:snapToGrid w:val="0"/>
          <w:position w:val="6"/>
          <w:sz w:val="22"/>
        </w:rPr>
        <w:t>8</w:t>
      </w:r>
      <w:r w:rsidR="003E2868">
        <w:rPr>
          <w:rFonts w:ascii="Helvetica" w:hAnsi="Helvetica"/>
          <w:snapToGrid w:val="0"/>
          <w:position w:val="6"/>
          <w:sz w:val="22"/>
        </w:rPr>
        <w:t xml:space="preserve"> through June 200</w:t>
      </w:r>
      <w:r w:rsidR="00EF4849">
        <w:rPr>
          <w:rFonts w:ascii="Helvetica" w:hAnsi="Helvetica"/>
          <w:snapToGrid w:val="0"/>
          <w:position w:val="6"/>
          <w:sz w:val="22"/>
        </w:rPr>
        <w:t>9</w:t>
      </w:r>
      <w:r w:rsidR="00C1703F">
        <w:rPr>
          <w:rFonts w:ascii="Helvetica" w:hAnsi="Helvetica"/>
          <w:snapToGrid w:val="0"/>
          <w:position w:val="6"/>
          <w:sz w:val="22"/>
        </w:rPr>
        <w:t xml:space="preserve"> for Schedule</w:t>
      </w:r>
      <w:r>
        <w:rPr>
          <w:rFonts w:ascii="Helvetica" w:hAnsi="Helvetica"/>
          <w:snapToGrid w:val="0"/>
          <w:position w:val="6"/>
          <w:sz w:val="22"/>
        </w:rPr>
        <w:t xml:space="preserve"> 101</w:t>
      </w:r>
      <w:r w:rsidR="00C1703F">
        <w:rPr>
          <w:rFonts w:ascii="Helvetica" w:hAnsi="Helvetica"/>
          <w:snapToGrid w:val="0"/>
          <w:position w:val="6"/>
          <w:sz w:val="22"/>
        </w:rPr>
        <w:t>,</w:t>
      </w:r>
      <w:r>
        <w:rPr>
          <w:rFonts w:ascii="Helvetica" w:hAnsi="Helvetica"/>
          <w:snapToGrid w:val="0"/>
          <w:position w:val="6"/>
          <w:sz w:val="22"/>
        </w:rPr>
        <w:t xml:space="preserve"> as described in more detail below.  This lost margin results from lower customer usage due to the implementation of natural gas conservation measures.  </w:t>
      </w:r>
    </w:p>
    <w:p w:rsidR="0027750E" w:rsidRDefault="0027750E">
      <w:pPr>
        <w:ind w:right="-36"/>
        <w:rPr>
          <w:rFonts w:ascii="Arial" w:hAnsi="Arial" w:cs="Arial"/>
          <w:sz w:val="21"/>
          <w:szCs w:val="21"/>
        </w:rPr>
      </w:pPr>
      <w:r>
        <w:rPr>
          <w:rFonts w:ascii="Arial" w:hAnsi="Arial" w:cs="Arial"/>
          <w:sz w:val="21"/>
          <w:szCs w:val="21"/>
        </w:rPr>
        <w:t xml:space="preserve"> </w:t>
      </w:r>
    </w:p>
    <w:p w:rsidR="0027750E" w:rsidRDefault="0027750E">
      <w:pPr>
        <w:ind w:right="-36"/>
        <w:rPr>
          <w:rFonts w:ascii="Arial" w:hAnsi="Arial" w:cs="Arial"/>
          <w:sz w:val="21"/>
          <w:szCs w:val="21"/>
        </w:rPr>
      </w:pPr>
      <w:r>
        <w:rPr>
          <w:rFonts w:ascii="Arial" w:hAnsi="Arial" w:cs="Arial"/>
          <w:sz w:val="21"/>
          <w:szCs w:val="21"/>
        </w:rPr>
        <w:t xml:space="preserve">SPECIAL TERMS </w:t>
      </w:r>
      <w:smartTag w:uri="urn:schemas-microsoft-com:office:smarttags" w:element="stockticker">
        <w:r>
          <w:rPr>
            <w:rFonts w:ascii="Arial" w:hAnsi="Arial" w:cs="Arial"/>
            <w:sz w:val="21"/>
            <w:szCs w:val="21"/>
          </w:rPr>
          <w:t>AND</w:t>
        </w:r>
      </w:smartTag>
      <w:r>
        <w:rPr>
          <w:rFonts w:ascii="Arial" w:hAnsi="Arial" w:cs="Arial"/>
          <w:sz w:val="21"/>
          <w:szCs w:val="21"/>
        </w:rPr>
        <w:t xml:space="preserve"> CONDITIONS:</w:t>
      </w:r>
    </w:p>
    <w:p w:rsidR="00EB40FD" w:rsidRDefault="00EB40FD" w:rsidP="00EB40FD">
      <w:pPr>
        <w:pStyle w:val="Items1"/>
        <w:ind w:left="0" w:right="-396" w:firstLine="360"/>
        <w:jc w:val="left"/>
        <w:rPr>
          <w:snapToGrid w:val="0"/>
        </w:rPr>
      </w:pPr>
    </w:p>
    <w:p w:rsidR="00EB40FD" w:rsidRDefault="00EB40FD" w:rsidP="00EB40FD">
      <w:pPr>
        <w:pStyle w:val="BodyTextIndent"/>
        <w:ind w:right="-36"/>
        <w:rPr>
          <w:rFonts w:ascii="Helvetica" w:hAnsi="Helvetica"/>
          <w:snapToGrid w:val="0"/>
          <w:position w:val="6"/>
          <w:sz w:val="22"/>
          <w:u w:val="single"/>
        </w:rPr>
      </w:pPr>
      <w:r>
        <w:rPr>
          <w:rFonts w:ascii="Helvetica" w:hAnsi="Helvetica"/>
          <w:snapToGrid w:val="0"/>
          <w:position w:val="6"/>
          <w:sz w:val="22"/>
          <w:u w:val="single"/>
        </w:rPr>
        <w:t>Monthly Revenue Deferral Calculation</w:t>
      </w:r>
      <w:r>
        <w:rPr>
          <w:rFonts w:ascii="Helvetica" w:hAnsi="Helvetica"/>
          <w:snapToGrid w:val="0"/>
          <w:position w:val="6"/>
          <w:sz w:val="22"/>
        </w:rPr>
        <w:tab/>
      </w:r>
    </w:p>
    <w:p w:rsidR="00EB40FD" w:rsidRDefault="00EB40FD" w:rsidP="00F73EB4">
      <w:pPr>
        <w:pStyle w:val="BodyTextIndent"/>
        <w:ind w:right="-36" w:firstLine="360"/>
        <w:rPr>
          <w:rFonts w:ascii="Helvetica" w:hAnsi="Helvetica"/>
          <w:snapToGrid w:val="0"/>
          <w:position w:val="6"/>
          <w:sz w:val="22"/>
        </w:rPr>
      </w:pPr>
      <w:r>
        <w:rPr>
          <w:rFonts w:ascii="Helvetica" w:hAnsi="Helvetica"/>
          <w:snapToGrid w:val="0"/>
          <w:position w:val="6"/>
          <w:sz w:val="22"/>
        </w:rPr>
        <w:t>Following the end of each month, the Company will compute a deferred revenue amount to be recorded in a special account.  This deferred revenue amount can be either a debit or credit and will be determined as follows:</w:t>
      </w:r>
    </w:p>
    <w:p w:rsidR="004720C7" w:rsidRPr="004720C7" w:rsidRDefault="004720C7" w:rsidP="008F426F">
      <w:pPr>
        <w:pStyle w:val="BodyTextIndent"/>
        <w:numPr>
          <w:ilvl w:val="0"/>
          <w:numId w:val="1"/>
        </w:numPr>
        <w:autoSpaceDE/>
        <w:autoSpaceDN/>
        <w:spacing w:after="0"/>
        <w:ind w:right="-36"/>
        <w:rPr>
          <w:rFonts w:ascii="Helvetica" w:hAnsi="Helvetica" w:cs="Helvetica"/>
          <w:snapToGrid w:val="0"/>
          <w:position w:val="6"/>
          <w:sz w:val="21"/>
          <w:szCs w:val="21"/>
        </w:rPr>
      </w:pPr>
      <w:r w:rsidRPr="004720C7">
        <w:rPr>
          <w:rFonts w:ascii="Helvetica" w:hAnsi="Helvetica" w:cs="Helvetica"/>
          <w:sz w:val="21"/>
          <w:szCs w:val="21"/>
        </w:rPr>
        <w:t xml:space="preserve">The difference in weather-corrected therm sales for the current month (Current Therm Sales) and the Base Therm Sales for the corresponding month (June to June) will be calculated for Schedule 101.  Base Therm Sales shall be the monthly weather-corrected therm sales from the Test Year reflected in the Company’s most recent Commission-approved general rate filing.  Prior to calculating the difference between Current Therm Sales and Base Therm Sales, Current Therm Sales will be adjusted for:  1) a New Customer Adjustment, reflecting the reduction of total usage during the current month for new customers added to the Company’s natural gas system since the corresponding month of the Test Year and 2) a Schedule Shifting Adjustment, reflecting the usage of  customers that have switched to or from Schedule 101 (from another rate schedule) since the corresponding month of the Test Year.   </w:t>
      </w:r>
    </w:p>
    <w:p w:rsidR="00EB40FD" w:rsidRPr="00D3668B" w:rsidRDefault="008F426F" w:rsidP="008F426F">
      <w:pPr>
        <w:pStyle w:val="BodyTextIndent"/>
        <w:numPr>
          <w:ilvl w:val="0"/>
          <w:numId w:val="1"/>
        </w:numPr>
        <w:autoSpaceDE/>
        <w:autoSpaceDN/>
        <w:spacing w:after="0"/>
        <w:ind w:right="-36"/>
        <w:rPr>
          <w:rFonts w:ascii="Helvetica" w:hAnsi="Helvetica"/>
          <w:snapToGrid w:val="0"/>
          <w:position w:val="6"/>
          <w:sz w:val="22"/>
        </w:rPr>
      </w:pPr>
      <w:r>
        <w:rPr>
          <w:rFonts w:ascii="Helvetica" w:hAnsi="Helvetica"/>
          <w:snapToGrid w:val="0"/>
          <w:position w:val="6"/>
          <w:sz w:val="22"/>
        </w:rPr>
        <w:t>The difference in usage determined in (1) will be multiplied by $0.</w:t>
      </w:r>
      <w:r w:rsidR="00A3126D">
        <w:rPr>
          <w:rFonts w:ascii="Helvetica" w:hAnsi="Helvetica"/>
          <w:snapToGrid w:val="0"/>
          <w:position w:val="6"/>
          <w:sz w:val="22"/>
        </w:rPr>
        <w:t>24216</w:t>
      </w:r>
      <w:r>
        <w:rPr>
          <w:rFonts w:ascii="Helvetica" w:hAnsi="Helvetica"/>
          <w:snapToGrid w:val="0"/>
          <w:position w:val="6"/>
          <w:sz w:val="22"/>
        </w:rPr>
        <w:t>.  This rate represents the margin (rate less gas costs) under Schedule 101.</w:t>
      </w:r>
    </w:p>
    <w:p w:rsidR="00D3668B" w:rsidRDefault="00D3668B" w:rsidP="00D3668B">
      <w:pPr>
        <w:pStyle w:val="BodyTextIndent"/>
        <w:numPr>
          <w:ilvl w:val="0"/>
          <w:numId w:val="1"/>
        </w:numPr>
        <w:autoSpaceDE/>
        <w:autoSpaceDN/>
        <w:spacing w:after="0"/>
        <w:ind w:right="-36"/>
        <w:rPr>
          <w:rFonts w:ascii="Helvetica" w:hAnsi="Helvetica"/>
          <w:snapToGrid w:val="0"/>
          <w:position w:val="6"/>
          <w:sz w:val="22"/>
        </w:rPr>
      </w:pPr>
      <w:r>
        <w:rPr>
          <w:rFonts w:ascii="Helvetica" w:hAnsi="Helvetica"/>
          <w:snapToGrid w:val="0"/>
          <w:position w:val="6"/>
          <w:sz w:val="22"/>
        </w:rPr>
        <w:t xml:space="preserve">If the result calculated in (2) above is a negative amount, </w:t>
      </w:r>
      <w:r w:rsidR="00F44AE8">
        <w:rPr>
          <w:rFonts w:ascii="Helvetica" w:hAnsi="Helvetica"/>
          <w:snapToGrid w:val="0"/>
          <w:position w:val="6"/>
          <w:sz w:val="22"/>
        </w:rPr>
        <w:t>45</w:t>
      </w:r>
      <w:r>
        <w:rPr>
          <w:rFonts w:ascii="Helvetica" w:hAnsi="Helvetica"/>
          <w:snapToGrid w:val="0"/>
          <w:position w:val="6"/>
          <w:sz w:val="22"/>
        </w:rPr>
        <w:t xml:space="preserve">% of that amount will be recorded as a debit to the deferred revenue account, representing a potential surcharge.  If the result is a positive amount, </w:t>
      </w:r>
      <w:r w:rsidR="00F44AE8">
        <w:rPr>
          <w:rFonts w:ascii="Helvetica" w:hAnsi="Helvetica"/>
          <w:snapToGrid w:val="0"/>
          <w:position w:val="6"/>
          <w:sz w:val="22"/>
        </w:rPr>
        <w:t>45</w:t>
      </w:r>
      <w:r>
        <w:rPr>
          <w:rFonts w:ascii="Helvetica" w:hAnsi="Helvetica"/>
          <w:snapToGrid w:val="0"/>
          <w:position w:val="6"/>
          <w:sz w:val="22"/>
        </w:rPr>
        <w:t>% of that amount will be recorded as a credit to the deferred revenue account, representing a potential rebate.</w:t>
      </w:r>
    </w:p>
    <w:p w:rsidR="002D2AAB" w:rsidRDefault="002D2AAB" w:rsidP="00EB40FD">
      <w:pPr>
        <w:pStyle w:val="Items1"/>
        <w:ind w:left="0" w:right="-396" w:firstLine="360"/>
        <w:jc w:val="left"/>
        <w:rPr>
          <w:snapToGrid w:val="0"/>
        </w:rPr>
        <w:sectPr w:rsidR="002D2AAB" w:rsidSect="002D2AAB">
          <w:headerReference w:type="even" r:id="rId7"/>
          <w:headerReference w:type="default" r:id="rId8"/>
          <w:footerReference w:type="even" r:id="rId9"/>
          <w:footerReference w:type="default" r:id="rId10"/>
          <w:headerReference w:type="first" r:id="rId11"/>
          <w:footerReference w:type="first" r:id="rId12"/>
          <w:pgSz w:w="12240" w:h="15840" w:code="1"/>
          <w:pgMar w:top="2160" w:right="1800" w:bottom="2160" w:left="1800" w:header="720" w:footer="576" w:gutter="0"/>
          <w:cols w:space="720"/>
        </w:sectPr>
      </w:pPr>
    </w:p>
    <w:p w:rsidR="001C551D" w:rsidRDefault="001C551D" w:rsidP="001C551D">
      <w:pPr>
        <w:pStyle w:val="BodyTextIndent"/>
        <w:ind w:right="-36"/>
        <w:jc w:val="center"/>
        <w:rPr>
          <w:rFonts w:ascii="Helvetica" w:hAnsi="Helvetica"/>
          <w:snapToGrid w:val="0"/>
          <w:position w:val="6"/>
          <w:sz w:val="22"/>
        </w:rPr>
      </w:pPr>
      <w:r>
        <w:rPr>
          <w:rFonts w:ascii="Helvetica" w:hAnsi="Helvetica"/>
          <w:snapToGrid w:val="0"/>
          <w:position w:val="6"/>
          <w:sz w:val="22"/>
        </w:rPr>
        <w:lastRenderedPageBreak/>
        <w:t>SCHEDULE 159</w:t>
      </w:r>
      <w:r w:rsidR="00E402C4">
        <w:rPr>
          <w:rFonts w:ascii="Helvetica" w:hAnsi="Helvetica"/>
          <w:snapToGrid w:val="0"/>
          <w:position w:val="6"/>
          <w:sz w:val="22"/>
        </w:rPr>
        <w:t>A</w:t>
      </w:r>
    </w:p>
    <w:p w:rsidR="001C551D" w:rsidRDefault="001C551D" w:rsidP="001C551D">
      <w:pPr>
        <w:pStyle w:val="BodyTextIndent"/>
        <w:ind w:right="-36"/>
        <w:jc w:val="center"/>
        <w:rPr>
          <w:rFonts w:ascii="Helvetica" w:hAnsi="Helvetica"/>
          <w:snapToGrid w:val="0"/>
          <w:position w:val="6"/>
          <w:sz w:val="22"/>
        </w:rPr>
      </w:pPr>
      <w:r>
        <w:rPr>
          <w:rFonts w:ascii="Helvetica" w:hAnsi="Helvetica"/>
          <w:snapToGrid w:val="0"/>
          <w:position w:val="6"/>
          <w:sz w:val="22"/>
        </w:rPr>
        <w:t xml:space="preserve">NATURAL </w:t>
      </w:r>
      <w:smartTag w:uri="urn:schemas-microsoft-com:office:smarttags" w:element="stockticker">
        <w:r>
          <w:rPr>
            <w:rFonts w:ascii="Helvetica" w:hAnsi="Helvetica"/>
            <w:snapToGrid w:val="0"/>
            <w:position w:val="6"/>
            <w:sz w:val="22"/>
          </w:rPr>
          <w:t>GAS</w:t>
        </w:r>
      </w:smartTag>
      <w:r>
        <w:rPr>
          <w:rFonts w:ascii="Helvetica" w:hAnsi="Helvetica"/>
          <w:snapToGrid w:val="0"/>
          <w:position w:val="6"/>
          <w:sz w:val="22"/>
        </w:rPr>
        <w:t xml:space="preserve"> DECOUPLING </w:t>
      </w:r>
      <w:smartTag w:uri="urn:schemas-microsoft-com:office:smarttags" w:element="stockticker">
        <w:r>
          <w:rPr>
            <w:rFonts w:ascii="Helvetica" w:hAnsi="Helvetica"/>
            <w:snapToGrid w:val="0"/>
            <w:position w:val="6"/>
            <w:sz w:val="22"/>
          </w:rPr>
          <w:t>RATE</w:t>
        </w:r>
      </w:smartTag>
      <w:r>
        <w:rPr>
          <w:rFonts w:ascii="Helvetica" w:hAnsi="Helvetica"/>
          <w:snapToGrid w:val="0"/>
          <w:position w:val="6"/>
          <w:sz w:val="22"/>
        </w:rPr>
        <w:t xml:space="preserve"> ADJUSTMENT</w:t>
      </w:r>
    </w:p>
    <w:p w:rsidR="00F73EB4" w:rsidRPr="00F73EB4" w:rsidRDefault="00F73EB4" w:rsidP="00F73EB4">
      <w:pPr>
        <w:pStyle w:val="BodyTextIndent"/>
        <w:ind w:right="-36"/>
        <w:rPr>
          <w:rFonts w:ascii="Helvetica" w:hAnsi="Helvetica"/>
          <w:snapToGrid w:val="0"/>
          <w:position w:val="6"/>
          <w:sz w:val="22"/>
          <w:u w:val="single"/>
        </w:rPr>
      </w:pPr>
      <w:r w:rsidRPr="00F73EB4">
        <w:rPr>
          <w:rFonts w:ascii="Helvetica" w:hAnsi="Helvetica"/>
          <w:snapToGrid w:val="0"/>
          <w:position w:val="6"/>
          <w:sz w:val="22"/>
          <w:u w:val="single"/>
        </w:rPr>
        <w:t>Annual Decoupling Filing</w:t>
      </w:r>
    </w:p>
    <w:p w:rsidR="00F73EB4" w:rsidRDefault="00F73EB4" w:rsidP="00F73EB4">
      <w:pPr>
        <w:pStyle w:val="BodyTextIndent"/>
        <w:ind w:right="-36" w:firstLine="360"/>
        <w:rPr>
          <w:rFonts w:ascii="Helvetica" w:hAnsi="Helvetica"/>
          <w:snapToGrid w:val="0"/>
          <w:position w:val="6"/>
          <w:sz w:val="22"/>
        </w:rPr>
      </w:pPr>
      <w:r>
        <w:rPr>
          <w:rFonts w:ascii="Helvetica" w:hAnsi="Helvetica"/>
          <w:snapToGrid w:val="0"/>
          <w:position w:val="6"/>
          <w:sz w:val="22"/>
        </w:rPr>
        <w:t xml:space="preserve">On or before September 1st each year, the Company will file a request with the Commission to surcharge or rebate the amount accumulated in the deferred revenue account for the prior July through </w:t>
      </w:r>
      <w:smartTag w:uri="urn:schemas:contacts" w:element="GivenName">
        <w:r>
          <w:rPr>
            <w:rFonts w:ascii="Helvetica" w:hAnsi="Helvetica"/>
            <w:snapToGrid w:val="0"/>
            <w:position w:val="6"/>
            <w:sz w:val="22"/>
          </w:rPr>
          <w:t>June</w:t>
        </w:r>
      </w:smartTag>
      <w:r>
        <w:rPr>
          <w:rFonts w:ascii="Helvetica" w:hAnsi="Helvetica"/>
          <w:snapToGrid w:val="0"/>
          <w:position w:val="6"/>
          <w:sz w:val="22"/>
        </w:rPr>
        <w:t xml:space="preserve"> period.</w:t>
      </w:r>
      <w:r w:rsidR="002408C3">
        <w:rPr>
          <w:rFonts w:ascii="Helvetica" w:hAnsi="Helvetica"/>
          <w:snapToGrid w:val="0"/>
          <w:position w:val="6"/>
          <w:sz w:val="22"/>
        </w:rPr>
        <w:t xml:space="preserve">  </w:t>
      </w:r>
      <w:r>
        <w:rPr>
          <w:rFonts w:ascii="Helvetica" w:hAnsi="Helvetica"/>
          <w:snapToGrid w:val="0"/>
          <w:position w:val="6"/>
          <w:sz w:val="22"/>
        </w:rPr>
        <w:t xml:space="preserve">The amount of deferred revenue that the Company can request to surcharge is subject to limitation based on the two </w:t>
      </w:r>
      <w:r w:rsidR="005B5F52">
        <w:rPr>
          <w:rFonts w:ascii="Helvetica" w:hAnsi="Helvetica"/>
          <w:snapToGrid w:val="0"/>
          <w:position w:val="6"/>
          <w:sz w:val="22"/>
        </w:rPr>
        <w:t>“</w:t>
      </w:r>
      <w:r>
        <w:rPr>
          <w:rFonts w:ascii="Helvetica" w:hAnsi="Helvetica"/>
          <w:snapToGrid w:val="0"/>
          <w:position w:val="6"/>
          <w:sz w:val="22"/>
        </w:rPr>
        <w:t>tests</w:t>
      </w:r>
      <w:r w:rsidR="005B5F52">
        <w:rPr>
          <w:rFonts w:ascii="Helvetica" w:hAnsi="Helvetica"/>
          <w:snapToGrid w:val="0"/>
          <w:position w:val="6"/>
          <w:sz w:val="22"/>
        </w:rPr>
        <w:t>”</w:t>
      </w:r>
      <w:r>
        <w:rPr>
          <w:rFonts w:ascii="Helvetica" w:hAnsi="Helvetica"/>
          <w:snapToGrid w:val="0"/>
          <w:position w:val="6"/>
          <w:sz w:val="22"/>
        </w:rPr>
        <w:t xml:space="preserve"> described in (1) and (2) below.  The tests will be calculated independently and the test resulting in the lowest surcharge amount will be used.  </w:t>
      </w:r>
    </w:p>
    <w:p w:rsidR="00F73EB4" w:rsidRDefault="00F73EB4" w:rsidP="00F73EB4">
      <w:pPr>
        <w:pStyle w:val="BodyTextIndent"/>
        <w:numPr>
          <w:ilvl w:val="0"/>
          <w:numId w:val="2"/>
        </w:numPr>
        <w:autoSpaceDE/>
        <w:autoSpaceDN/>
        <w:spacing w:after="0"/>
        <w:ind w:right="-36"/>
        <w:rPr>
          <w:rFonts w:ascii="Helvetica" w:hAnsi="Helvetica"/>
          <w:snapToGrid w:val="0"/>
          <w:position w:val="6"/>
          <w:sz w:val="22"/>
        </w:rPr>
      </w:pPr>
      <w:r>
        <w:rPr>
          <w:rFonts w:ascii="Helvetica" w:hAnsi="Helvetica"/>
          <w:snapToGrid w:val="0"/>
          <w:position w:val="6"/>
          <w:sz w:val="22"/>
        </w:rPr>
        <w:t>Earnings Test</w:t>
      </w:r>
    </w:p>
    <w:p w:rsidR="00F73EB4" w:rsidRDefault="00F73EB4" w:rsidP="005B5F52">
      <w:pPr>
        <w:pStyle w:val="BodyTextIndent"/>
        <w:ind w:right="-36" w:firstLine="360"/>
        <w:rPr>
          <w:rFonts w:ascii="Helvetica" w:hAnsi="Helvetica"/>
          <w:snapToGrid w:val="0"/>
          <w:position w:val="6"/>
          <w:sz w:val="22"/>
        </w:rPr>
      </w:pPr>
      <w:r>
        <w:rPr>
          <w:rFonts w:ascii="Helvetica" w:hAnsi="Helvetica"/>
          <w:snapToGrid w:val="0"/>
          <w:position w:val="6"/>
          <w:sz w:val="22"/>
        </w:rPr>
        <w:t>The Company cannot request to implement a surcharge amount that would cause it to exceed its most recent authorized rate of return.  The Company will use the rate of return determined in its filed natural gas Commission-basis report for the most recent calendar year.  If the rate of return from that report exceeds the authorized rate of return, the amount of the deferred revenue to be surcharged will be reduced by an amount that would reduce the rate of return to the authorized level.</w:t>
      </w:r>
    </w:p>
    <w:p w:rsidR="00F73EB4" w:rsidRDefault="00F73EB4" w:rsidP="00F73EB4">
      <w:pPr>
        <w:pStyle w:val="BodyTextIndent"/>
        <w:numPr>
          <w:ilvl w:val="0"/>
          <w:numId w:val="2"/>
        </w:numPr>
        <w:autoSpaceDE/>
        <w:autoSpaceDN/>
        <w:spacing w:after="0"/>
        <w:ind w:right="-36"/>
        <w:rPr>
          <w:rFonts w:ascii="Helvetica" w:hAnsi="Helvetica"/>
          <w:snapToGrid w:val="0"/>
          <w:position w:val="6"/>
          <w:sz w:val="22"/>
        </w:rPr>
      </w:pPr>
      <w:r>
        <w:rPr>
          <w:rFonts w:ascii="Helvetica" w:hAnsi="Helvetica"/>
          <w:snapToGrid w:val="0"/>
          <w:position w:val="6"/>
          <w:sz w:val="22"/>
        </w:rPr>
        <w:t>Demand Side Management (DSM) Test</w:t>
      </w:r>
    </w:p>
    <w:p w:rsidR="00F73EB4" w:rsidRDefault="00F73EB4" w:rsidP="001C551D">
      <w:pPr>
        <w:pStyle w:val="BodyTextIndent"/>
        <w:ind w:right="-36" w:firstLine="360"/>
        <w:rPr>
          <w:rFonts w:ascii="Helvetica" w:hAnsi="Helvetica"/>
          <w:snapToGrid w:val="0"/>
          <w:position w:val="6"/>
          <w:sz w:val="22"/>
        </w:rPr>
      </w:pPr>
      <w:r>
        <w:rPr>
          <w:rFonts w:ascii="Helvetica" w:hAnsi="Helvetica"/>
          <w:snapToGrid w:val="0"/>
          <w:position w:val="6"/>
          <w:sz w:val="22"/>
        </w:rPr>
        <w:t xml:space="preserve">The amount of deferred revenue that the Company can recover/surcharge under this Schedule is also subject to the amount </w:t>
      </w:r>
      <w:r w:rsidR="00511974">
        <w:rPr>
          <w:rFonts w:ascii="Helvetica" w:hAnsi="Helvetica"/>
          <w:snapToGrid w:val="0"/>
          <w:position w:val="6"/>
          <w:sz w:val="22"/>
        </w:rPr>
        <w:t>of</w:t>
      </w:r>
      <w:r>
        <w:rPr>
          <w:rFonts w:ascii="Helvetica" w:hAnsi="Helvetica"/>
          <w:snapToGrid w:val="0"/>
          <w:position w:val="6"/>
          <w:sz w:val="22"/>
        </w:rPr>
        <w:t xml:space="preserve"> gas conservation savings </w:t>
      </w:r>
      <w:r w:rsidR="00644908">
        <w:rPr>
          <w:rFonts w:ascii="Helvetica" w:hAnsi="Helvetica"/>
          <w:snapToGrid w:val="0"/>
          <w:position w:val="6"/>
          <w:sz w:val="22"/>
        </w:rPr>
        <w:t xml:space="preserve">for Washington customers </w:t>
      </w:r>
      <w:r>
        <w:rPr>
          <w:rFonts w:ascii="Helvetica" w:hAnsi="Helvetica"/>
          <w:snapToGrid w:val="0"/>
          <w:position w:val="6"/>
          <w:sz w:val="22"/>
        </w:rPr>
        <w:t xml:space="preserve">achieved through </w:t>
      </w:r>
      <w:r w:rsidR="00003F23">
        <w:rPr>
          <w:rFonts w:ascii="Helvetica" w:hAnsi="Helvetica"/>
          <w:snapToGrid w:val="0"/>
          <w:position w:val="6"/>
          <w:sz w:val="22"/>
        </w:rPr>
        <w:t>Company-sponsored</w:t>
      </w:r>
      <w:r>
        <w:rPr>
          <w:rFonts w:ascii="Helvetica" w:hAnsi="Helvetica"/>
          <w:snapToGrid w:val="0"/>
          <w:position w:val="6"/>
          <w:sz w:val="22"/>
        </w:rPr>
        <w:t xml:space="preserve"> DSM programs during the prior calendar year.  An annual DSM target will</w:t>
      </w:r>
      <w:r w:rsidR="001C551D">
        <w:rPr>
          <w:rFonts w:ascii="Helvetica" w:hAnsi="Helvetica"/>
          <w:snapToGrid w:val="0"/>
          <w:position w:val="6"/>
          <w:sz w:val="22"/>
        </w:rPr>
        <w:t xml:space="preserve"> be established each year based </w:t>
      </w:r>
      <w:r>
        <w:rPr>
          <w:rFonts w:ascii="Helvetica" w:hAnsi="Helvetica"/>
          <w:snapToGrid w:val="0"/>
          <w:position w:val="6"/>
          <w:sz w:val="22"/>
        </w:rPr>
        <w:t>on the Company’s annual natural gas DSM goal set forth in its most recent Integrated Resource Plan.  The amount of “lost margin” (as determined in (3) under Monthly Revenue Deferral Calculation</w:t>
      </w:r>
      <w:r w:rsidR="00003F23">
        <w:rPr>
          <w:rFonts w:ascii="Helvetica" w:hAnsi="Helvetica"/>
          <w:snapToGrid w:val="0"/>
          <w:position w:val="6"/>
          <w:sz w:val="22"/>
        </w:rPr>
        <w:t>,</w:t>
      </w:r>
      <w:r>
        <w:rPr>
          <w:rFonts w:ascii="Helvetica" w:hAnsi="Helvetica"/>
          <w:snapToGrid w:val="0"/>
          <w:position w:val="6"/>
          <w:sz w:val="22"/>
        </w:rPr>
        <w:t xml:space="preserve"> prior to the application of </w:t>
      </w:r>
      <w:r w:rsidR="00E158D9">
        <w:rPr>
          <w:rFonts w:ascii="Helvetica" w:hAnsi="Helvetica"/>
          <w:snapToGrid w:val="0"/>
          <w:position w:val="6"/>
          <w:sz w:val="22"/>
        </w:rPr>
        <w:t>45</w:t>
      </w:r>
      <w:r>
        <w:rPr>
          <w:rFonts w:ascii="Helvetica" w:hAnsi="Helvetica"/>
          <w:snapToGrid w:val="0"/>
          <w:position w:val="6"/>
          <w:sz w:val="22"/>
        </w:rPr>
        <w:t>%) that the Company can recover through a surcharge, will be based on the following table:</w:t>
      </w:r>
    </w:p>
    <w:p w:rsidR="00F73EB4" w:rsidRDefault="00F73EB4" w:rsidP="00F73EB4">
      <w:pPr>
        <w:pStyle w:val="BodyTextIndent"/>
        <w:ind w:right="-36" w:firstLine="360"/>
        <w:rPr>
          <w:rFonts w:ascii="Helvetica" w:hAnsi="Helvetica"/>
          <w:snapToGrid w:val="0"/>
          <w:position w:val="6"/>
          <w:sz w:val="22"/>
          <w:u w:val="single"/>
        </w:rPr>
      </w:pPr>
      <w:r>
        <w:rPr>
          <w:rFonts w:ascii="Helvetica" w:hAnsi="Helvetica"/>
          <w:snapToGrid w:val="0"/>
          <w:position w:val="6"/>
          <w:sz w:val="22"/>
          <w:u w:val="single"/>
        </w:rPr>
        <w:t>Actual vs Target DSM Savings</w:t>
      </w:r>
      <w:r>
        <w:rPr>
          <w:rFonts w:ascii="Helvetica" w:hAnsi="Helvetica"/>
          <w:snapToGrid w:val="0"/>
          <w:position w:val="6"/>
          <w:sz w:val="22"/>
        </w:rPr>
        <w:tab/>
      </w:r>
      <w:r>
        <w:rPr>
          <w:rFonts w:ascii="Helvetica" w:hAnsi="Helvetica"/>
          <w:snapToGrid w:val="0"/>
          <w:position w:val="6"/>
          <w:sz w:val="22"/>
        </w:rPr>
        <w:tab/>
      </w:r>
      <w:r>
        <w:rPr>
          <w:rFonts w:ascii="Helvetica" w:hAnsi="Helvetica"/>
          <w:snapToGrid w:val="0"/>
          <w:position w:val="6"/>
          <w:sz w:val="22"/>
          <w:u w:val="single"/>
        </w:rPr>
        <w:t>Surcharge vs Lost Margin</w:t>
      </w:r>
    </w:p>
    <w:p w:rsidR="00F73EB4" w:rsidRDefault="00F73EB4" w:rsidP="001C551D">
      <w:pPr>
        <w:pStyle w:val="BodyTextIndent"/>
        <w:ind w:right="-43"/>
        <w:rPr>
          <w:rFonts w:ascii="Helvetica" w:hAnsi="Helvetica"/>
          <w:snapToGrid w:val="0"/>
          <w:position w:val="6"/>
          <w:sz w:val="22"/>
        </w:rPr>
      </w:pPr>
      <w:r>
        <w:rPr>
          <w:rFonts w:ascii="Helvetica" w:hAnsi="Helvetica"/>
          <w:snapToGrid w:val="0"/>
          <w:position w:val="6"/>
          <w:sz w:val="22"/>
        </w:rPr>
        <w:tab/>
      </w:r>
      <w:r>
        <w:rPr>
          <w:rFonts w:ascii="Helvetica" w:hAnsi="Helvetica"/>
          <w:snapToGrid w:val="0"/>
          <w:position w:val="6"/>
          <w:sz w:val="22"/>
        </w:rPr>
        <w:tab/>
        <w:t>&lt; 70%</w:t>
      </w:r>
      <w:r>
        <w:rPr>
          <w:rFonts w:ascii="Helvetica" w:hAnsi="Helvetica"/>
          <w:snapToGrid w:val="0"/>
          <w:position w:val="6"/>
          <w:sz w:val="22"/>
        </w:rPr>
        <w:tab/>
      </w:r>
      <w:r>
        <w:rPr>
          <w:rFonts w:ascii="Helvetica" w:hAnsi="Helvetica"/>
          <w:snapToGrid w:val="0"/>
          <w:position w:val="6"/>
          <w:sz w:val="22"/>
        </w:rPr>
        <w:tab/>
      </w:r>
      <w:r>
        <w:rPr>
          <w:rFonts w:ascii="Helvetica" w:hAnsi="Helvetica"/>
          <w:snapToGrid w:val="0"/>
          <w:position w:val="6"/>
          <w:sz w:val="22"/>
        </w:rPr>
        <w:tab/>
      </w:r>
      <w:r>
        <w:rPr>
          <w:rFonts w:ascii="Helvetica" w:hAnsi="Helvetica"/>
          <w:snapToGrid w:val="0"/>
          <w:position w:val="6"/>
          <w:sz w:val="22"/>
        </w:rPr>
        <w:tab/>
      </w:r>
      <w:r>
        <w:rPr>
          <w:rFonts w:ascii="Helvetica" w:hAnsi="Helvetica"/>
          <w:snapToGrid w:val="0"/>
          <w:position w:val="6"/>
          <w:sz w:val="22"/>
        </w:rPr>
        <w:tab/>
      </w:r>
      <w:r>
        <w:rPr>
          <w:rFonts w:ascii="Helvetica" w:hAnsi="Helvetica"/>
          <w:snapToGrid w:val="0"/>
          <w:position w:val="6"/>
          <w:sz w:val="22"/>
        </w:rPr>
        <w:tab/>
        <w:t>0%</w:t>
      </w:r>
    </w:p>
    <w:p w:rsidR="00F73EB4" w:rsidRDefault="00F73EB4" w:rsidP="001C551D">
      <w:pPr>
        <w:pStyle w:val="BodyTextIndent"/>
        <w:ind w:right="-43"/>
        <w:rPr>
          <w:rFonts w:ascii="Helvetica" w:hAnsi="Helvetica"/>
          <w:snapToGrid w:val="0"/>
          <w:position w:val="6"/>
          <w:sz w:val="22"/>
        </w:rPr>
      </w:pPr>
      <w:r>
        <w:rPr>
          <w:rFonts w:ascii="Helvetica" w:hAnsi="Helvetica"/>
          <w:snapToGrid w:val="0"/>
          <w:position w:val="6"/>
          <w:sz w:val="22"/>
        </w:rPr>
        <w:tab/>
      </w:r>
      <w:r>
        <w:rPr>
          <w:rFonts w:ascii="Helvetica" w:hAnsi="Helvetica"/>
          <w:snapToGrid w:val="0"/>
          <w:position w:val="6"/>
          <w:sz w:val="22"/>
        </w:rPr>
        <w:tab/>
      </w:r>
      <w:r>
        <w:rPr>
          <w:rFonts w:ascii="Helvetica" w:hAnsi="Helvetica"/>
          <w:snapToGrid w:val="0"/>
          <w:position w:val="6"/>
          <w:sz w:val="22"/>
          <w:u w:val="single"/>
        </w:rPr>
        <w:t>&gt;</w:t>
      </w:r>
      <w:r>
        <w:rPr>
          <w:rFonts w:ascii="Helvetica" w:hAnsi="Helvetica"/>
          <w:snapToGrid w:val="0"/>
          <w:position w:val="6"/>
          <w:sz w:val="22"/>
        </w:rPr>
        <w:t xml:space="preserve"> 70% and &lt; 80%</w:t>
      </w:r>
      <w:r>
        <w:rPr>
          <w:rFonts w:ascii="Helvetica" w:hAnsi="Helvetica"/>
          <w:snapToGrid w:val="0"/>
          <w:position w:val="6"/>
          <w:sz w:val="22"/>
        </w:rPr>
        <w:tab/>
      </w:r>
      <w:r>
        <w:rPr>
          <w:rFonts w:ascii="Helvetica" w:hAnsi="Helvetica"/>
          <w:snapToGrid w:val="0"/>
          <w:position w:val="6"/>
          <w:sz w:val="22"/>
        </w:rPr>
        <w:tab/>
      </w:r>
      <w:r>
        <w:rPr>
          <w:rFonts w:ascii="Helvetica" w:hAnsi="Helvetica"/>
          <w:snapToGrid w:val="0"/>
          <w:position w:val="6"/>
          <w:sz w:val="22"/>
        </w:rPr>
        <w:tab/>
      </w:r>
      <w:r>
        <w:rPr>
          <w:rFonts w:ascii="Helvetica" w:hAnsi="Helvetica"/>
          <w:snapToGrid w:val="0"/>
          <w:position w:val="6"/>
          <w:sz w:val="22"/>
        </w:rPr>
        <w:tab/>
      </w:r>
      <w:r w:rsidR="00E158D9">
        <w:rPr>
          <w:rFonts w:ascii="Helvetica" w:hAnsi="Helvetica"/>
          <w:snapToGrid w:val="0"/>
          <w:position w:val="6"/>
          <w:sz w:val="22"/>
        </w:rPr>
        <w:t>15</w:t>
      </w:r>
      <w:r>
        <w:rPr>
          <w:rFonts w:ascii="Helvetica" w:hAnsi="Helvetica"/>
          <w:snapToGrid w:val="0"/>
          <w:position w:val="6"/>
          <w:sz w:val="22"/>
        </w:rPr>
        <w:t>%</w:t>
      </w:r>
    </w:p>
    <w:p w:rsidR="00F73EB4" w:rsidRDefault="00F73EB4" w:rsidP="001C551D">
      <w:pPr>
        <w:pStyle w:val="BodyTextIndent"/>
        <w:ind w:right="-43"/>
        <w:rPr>
          <w:rFonts w:ascii="Helvetica" w:hAnsi="Helvetica"/>
          <w:snapToGrid w:val="0"/>
          <w:position w:val="6"/>
          <w:sz w:val="22"/>
        </w:rPr>
      </w:pPr>
      <w:r>
        <w:rPr>
          <w:rFonts w:ascii="Helvetica" w:hAnsi="Helvetica"/>
          <w:snapToGrid w:val="0"/>
          <w:position w:val="6"/>
          <w:sz w:val="22"/>
        </w:rPr>
        <w:tab/>
      </w:r>
      <w:r>
        <w:rPr>
          <w:rFonts w:ascii="Helvetica" w:hAnsi="Helvetica"/>
          <w:snapToGrid w:val="0"/>
          <w:position w:val="6"/>
          <w:sz w:val="22"/>
        </w:rPr>
        <w:tab/>
      </w:r>
      <w:r>
        <w:rPr>
          <w:rFonts w:ascii="Helvetica" w:hAnsi="Helvetica"/>
          <w:snapToGrid w:val="0"/>
          <w:position w:val="6"/>
          <w:sz w:val="22"/>
          <w:u w:val="single"/>
        </w:rPr>
        <w:t>&gt;</w:t>
      </w:r>
      <w:r>
        <w:rPr>
          <w:rFonts w:ascii="Helvetica" w:hAnsi="Helvetica"/>
          <w:snapToGrid w:val="0"/>
          <w:position w:val="6"/>
          <w:sz w:val="22"/>
        </w:rPr>
        <w:t xml:space="preserve"> 80% and &lt; 90%</w:t>
      </w:r>
      <w:r>
        <w:rPr>
          <w:rFonts w:ascii="Helvetica" w:hAnsi="Helvetica"/>
          <w:snapToGrid w:val="0"/>
          <w:position w:val="6"/>
          <w:sz w:val="22"/>
        </w:rPr>
        <w:tab/>
      </w:r>
      <w:r>
        <w:rPr>
          <w:rFonts w:ascii="Helvetica" w:hAnsi="Helvetica"/>
          <w:snapToGrid w:val="0"/>
          <w:position w:val="6"/>
          <w:sz w:val="22"/>
        </w:rPr>
        <w:tab/>
      </w:r>
      <w:r>
        <w:rPr>
          <w:rFonts w:ascii="Helvetica" w:hAnsi="Helvetica"/>
          <w:snapToGrid w:val="0"/>
          <w:position w:val="6"/>
          <w:sz w:val="22"/>
        </w:rPr>
        <w:tab/>
      </w:r>
      <w:r>
        <w:rPr>
          <w:rFonts w:ascii="Helvetica" w:hAnsi="Helvetica"/>
          <w:snapToGrid w:val="0"/>
          <w:position w:val="6"/>
          <w:sz w:val="22"/>
        </w:rPr>
        <w:tab/>
      </w:r>
      <w:r w:rsidR="00E158D9">
        <w:rPr>
          <w:rFonts w:ascii="Helvetica" w:hAnsi="Helvetica"/>
          <w:snapToGrid w:val="0"/>
          <w:position w:val="6"/>
          <w:sz w:val="22"/>
        </w:rPr>
        <w:t>25</w:t>
      </w:r>
      <w:r>
        <w:rPr>
          <w:rFonts w:ascii="Helvetica" w:hAnsi="Helvetica"/>
          <w:snapToGrid w:val="0"/>
          <w:position w:val="6"/>
          <w:sz w:val="22"/>
        </w:rPr>
        <w:t>%</w:t>
      </w:r>
    </w:p>
    <w:p w:rsidR="00F73EB4" w:rsidRDefault="00F73EB4" w:rsidP="001C551D">
      <w:pPr>
        <w:pStyle w:val="BodyTextIndent"/>
        <w:ind w:right="-43"/>
        <w:rPr>
          <w:rFonts w:ascii="Helvetica" w:hAnsi="Helvetica"/>
          <w:snapToGrid w:val="0"/>
          <w:position w:val="6"/>
          <w:sz w:val="22"/>
        </w:rPr>
      </w:pPr>
      <w:r>
        <w:rPr>
          <w:rFonts w:ascii="Helvetica" w:hAnsi="Helvetica"/>
          <w:snapToGrid w:val="0"/>
          <w:position w:val="6"/>
          <w:sz w:val="22"/>
        </w:rPr>
        <w:tab/>
      </w:r>
      <w:r>
        <w:rPr>
          <w:rFonts w:ascii="Helvetica" w:hAnsi="Helvetica"/>
          <w:snapToGrid w:val="0"/>
          <w:position w:val="6"/>
          <w:sz w:val="22"/>
        </w:rPr>
        <w:tab/>
      </w:r>
      <w:r>
        <w:rPr>
          <w:rFonts w:ascii="Helvetica" w:hAnsi="Helvetica"/>
          <w:snapToGrid w:val="0"/>
          <w:position w:val="6"/>
          <w:sz w:val="22"/>
          <w:u w:val="single"/>
        </w:rPr>
        <w:t>&gt;</w:t>
      </w:r>
      <w:r>
        <w:rPr>
          <w:rFonts w:ascii="Helvetica" w:hAnsi="Helvetica"/>
          <w:snapToGrid w:val="0"/>
          <w:position w:val="6"/>
          <w:sz w:val="22"/>
        </w:rPr>
        <w:t xml:space="preserve"> 90% and &lt; 100%</w:t>
      </w:r>
      <w:r>
        <w:rPr>
          <w:rFonts w:ascii="Helvetica" w:hAnsi="Helvetica"/>
          <w:snapToGrid w:val="0"/>
          <w:position w:val="6"/>
          <w:sz w:val="22"/>
        </w:rPr>
        <w:tab/>
      </w:r>
      <w:r>
        <w:rPr>
          <w:rFonts w:ascii="Helvetica" w:hAnsi="Helvetica"/>
          <w:snapToGrid w:val="0"/>
          <w:position w:val="6"/>
          <w:sz w:val="22"/>
        </w:rPr>
        <w:tab/>
      </w:r>
      <w:r>
        <w:rPr>
          <w:rFonts w:ascii="Helvetica" w:hAnsi="Helvetica"/>
          <w:snapToGrid w:val="0"/>
          <w:position w:val="6"/>
          <w:sz w:val="22"/>
        </w:rPr>
        <w:tab/>
      </w:r>
      <w:r>
        <w:rPr>
          <w:rFonts w:ascii="Helvetica" w:hAnsi="Helvetica"/>
          <w:snapToGrid w:val="0"/>
          <w:position w:val="6"/>
          <w:sz w:val="22"/>
        </w:rPr>
        <w:tab/>
      </w:r>
      <w:r w:rsidR="00E158D9">
        <w:rPr>
          <w:rFonts w:ascii="Helvetica" w:hAnsi="Helvetica"/>
          <w:snapToGrid w:val="0"/>
          <w:position w:val="6"/>
          <w:sz w:val="22"/>
        </w:rPr>
        <w:t>35</w:t>
      </w:r>
      <w:r>
        <w:rPr>
          <w:rFonts w:ascii="Helvetica" w:hAnsi="Helvetica"/>
          <w:snapToGrid w:val="0"/>
          <w:position w:val="6"/>
          <w:sz w:val="22"/>
        </w:rPr>
        <w:t>%</w:t>
      </w:r>
    </w:p>
    <w:p w:rsidR="008F426F" w:rsidRDefault="00F73EB4" w:rsidP="00F73EB4">
      <w:pPr>
        <w:pStyle w:val="BodyTextIndent"/>
        <w:ind w:right="-36"/>
        <w:rPr>
          <w:rFonts w:ascii="Helvetica" w:hAnsi="Helvetica"/>
          <w:snapToGrid w:val="0"/>
          <w:position w:val="6"/>
          <w:sz w:val="22"/>
        </w:rPr>
        <w:sectPr w:rsidR="008F426F" w:rsidSect="002D2AAB">
          <w:headerReference w:type="default" r:id="rId13"/>
          <w:footerReference w:type="default" r:id="rId14"/>
          <w:pgSz w:w="12240" w:h="15840" w:code="1"/>
          <w:pgMar w:top="2160" w:right="1800" w:bottom="2160" w:left="1800" w:header="720" w:footer="576" w:gutter="0"/>
          <w:cols w:space="720"/>
        </w:sectPr>
      </w:pPr>
      <w:r>
        <w:rPr>
          <w:rFonts w:ascii="Helvetica" w:hAnsi="Helvetica"/>
          <w:snapToGrid w:val="0"/>
          <w:position w:val="6"/>
          <w:sz w:val="22"/>
        </w:rPr>
        <w:tab/>
      </w:r>
      <w:r>
        <w:rPr>
          <w:rFonts w:ascii="Helvetica" w:hAnsi="Helvetica"/>
          <w:snapToGrid w:val="0"/>
          <w:position w:val="6"/>
          <w:sz w:val="22"/>
        </w:rPr>
        <w:tab/>
      </w:r>
      <w:r>
        <w:rPr>
          <w:rFonts w:ascii="Helvetica" w:hAnsi="Helvetica"/>
          <w:snapToGrid w:val="0"/>
          <w:position w:val="6"/>
          <w:sz w:val="22"/>
          <w:u w:val="single"/>
        </w:rPr>
        <w:t>&gt;</w:t>
      </w:r>
      <w:r w:rsidR="00983508">
        <w:rPr>
          <w:rFonts w:ascii="Helvetica" w:hAnsi="Helvetica"/>
          <w:snapToGrid w:val="0"/>
          <w:position w:val="6"/>
          <w:sz w:val="22"/>
        </w:rPr>
        <w:t>100%</w:t>
      </w:r>
      <w:r w:rsidR="00983508">
        <w:rPr>
          <w:rFonts w:ascii="Helvetica" w:hAnsi="Helvetica"/>
          <w:snapToGrid w:val="0"/>
          <w:position w:val="6"/>
          <w:sz w:val="22"/>
        </w:rPr>
        <w:tab/>
      </w:r>
      <w:r w:rsidR="00983508">
        <w:rPr>
          <w:rFonts w:ascii="Helvetica" w:hAnsi="Helvetica"/>
          <w:snapToGrid w:val="0"/>
          <w:position w:val="6"/>
          <w:sz w:val="22"/>
        </w:rPr>
        <w:tab/>
      </w:r>
      <w:r w:rsidR="00983508">
        <w:rPr>
          <w:rFonts w:ascii="Helvetica" w:hAnsi="Helvetica"/>
          <w:snapToGrid w:val="0"/>
          <w:position w:val="6"/>
          <w:sz w:val="22"/>
        </w:rPr>
        <w:tab/>
      </w:r>
      <w:r w:rsidR="00983508">
        <w:rPr>
          <w:rFonts w:ascii="Helvetica" w:hAnsi="Helvetica"/>
          <w:snapToGrid w:val="0"/>
          <w:position w:val="6"/>
          <w:sz w:val="22"/>
        </w:rPr>
        <w:tab/>
      </w:r>
      <w:r w:rsidR="00983508">
        <w:rPr>
          <w:rFonts w:ascii="Helvetica" w:hAnsi="Helvetica"/>
          <w:snapToGrid w:val="0"/>
          <w:position w:val="6"/>
          <w:sz w:val="22"/>
        </w:rPr>
        <w:tab/>
      </w:r>
      <w:r w:rsidR="00983508">
        <w:rPr>
          <w:rFonts w:ascii="Helvetica" w:hAnsi="Helvetica"/>
          <w:snapToGrid w:val="0"/>
          <w:position w:val="6"/>
          <w:sz w:val="22"/>
        </w:rPr>
        <w:tab/>
      </w:r>
      <w:r w:rsidR="00E158D9">
        <w:rPr>
          <w:rFonts w:ascii="Helvetica" w:hAnsi="Helvetica"/>
          <w:snapToGrid w:val="0"/>
          <w:position w:val="6"/>
          <w:sz w:val="22"/>
        </w:rPr>
        <w:t>45</w:t>
      </w:r>
      <w:r w:rsidR="00983508">
        <w:rPr>
          <w:rFonts w:ascii="Helvetica" w:hAnsi="Helvetica"/>
          <w:snapToGrid w:val="0"/>
          <w:position w:val="6"/>
          <w:sz w:val="22"/>
        </w:rPr>
        <w:t>% (amount deferred</w:t>
      </w:r>
      <w:r w:rsidR="00E158D9">
        <w:rPr>
          <w:rFonts w:ascii="Helvetica" w:hAnsi="Helvetica"/>
          <w:snapToGrid w:val="0"/>
          <w:position w:val="6"/>
          <w:sz w:val="22"/>
        </w:rPr>
        <w:t>)</w:t>
      </w:r>
    </w:p>
    <w:p w:rsidR="00F73EB4" w:rsidRDefault="00F73EB4" w:rsidP="00F73EB4">
      <w:pPr>
        <w:pStyle w:val="BodyTextIndent"/>
        <w:ind w:right="-36"/>
        <w:rPr>
          <w:rFonts w:ascii="Helvetica" w:hAnsi="Helvetica"/>
          <w:snapToGrid w:val="0"/>
          <w:position w:val="6"/>
          <w:sz w:val="22"/>
        </w:rPr>
      </w:pPr>
    </w:p>
    <w:p w:rsidR="00F73EB4" w:rsidRDefault="00FE0940" w:rsidP="007E42AA">
      <w:pPr>
        <w:pStyle w:val="BodyTextIndent"/>
        <w:ind w:right="-36"/>
        <w:jc w:val="center"/>
        <w:rPr>
          <w:rFonts w:ascii="Helvetica" w:hAnsi="Helvetica"/>
          <w:snapToGrid w:val="0"/>
          <w:position w:val="6"/>
          <w:sz w:val="22"/>
        </w:rPr>
      </w:pPr>
      <w:r>
        <w:rPr>
          <w:rFonts w:ascii="Helvetica" w:hAnsi="Helvetica"/>
          <w:snapToGrid w:val="0"/>
          <w:position w:val="6"/>
          <w:sz w:val="22"/>
        </w:rPr>
        <w:br w:type="page"/>
      </w:r>
      <w:r w:rsidR="007E42AA">
        <w:rPr>
          <w:rFonts w:ascii="Helvetica" w:hAnsi="Helvetica"/>
          <w:snapToGrid w:val="0"/>
          <w:position w:val="6"/>
          <w:sz w:val="22"/>
        </w:rPr>
        <w:lastRenderedPageBreak/>
        <w:t>SCHEDULE 159</w:t>
      </w:r>
      <w:r w:rsidR="00E402C4">
        <w:rPr>
          <w:rFonts w:ascii="Helvetica" w:hAnsi="Helvetica"/>
          <w:snapToGrid w:val="0"/>
          <w:position w:val="6"/>
          <w:sz w:val="22"/>
        </w:rPr>
        <w:t>B</w:t>
      </w:r>
    </w:p>
    <w:p w:rsidR="007E42AA" w:rsidRDefault="007E42AA" w:rsidP="007E42AA">
      <w:pPr>
        <w:pStyle w:val="BodyTextIndent"/>
        <w:ind w:right="-36"/>
        <w:jc w:val="center"/>
        <w:rPr>
          <w:rFonts w:ascii="Helvetica" w:hAnsi="Helvetica"/>
          <w:snapToGrid w:val="0"/>
          <w:position w:val="6"/>
          <w:sz w:val="22"/>
        </w:rPr>
      </w:pPr>
      <w:r>
        <w:rPr>
          <w:rFonts w:ascii="Helvetica" w:hAnsi="Helvetica"/>
          <w:snapToGrid w:val="0"/>
          <w:position w:val="6"/>
          <w:sz w:val="22"/>
        </w:rPr>
        <w:t xml:space="preserve">NATURAL </w:t>
      </w:r>
      <w:smartTag w:uri="urn:schemas-microsoft-com:office:smarttags" w:element="stockticker">
        <w:r>
          <w:rPr>
            <w:rFonts w:ascii="Helvetica" w:hAnsi="Helvetica"/>
            <w:snapToGrid w:val="0"/>
            <w:position w:val="6"/>
            <w:sz w:val="22"/>
          </w:rPr>
          <w:t>GAS</w:t>
        </w:r>
      </w:smartTag>
      <w:r>
        <w:rPr>
          <w:rFonts w:ascii="Helvetica" w:hAnsi="Helvetica"/>
          <w:snapToGrid w:val="0"/>
          <w:position w:val="6"/>
          <w:sz w:val="22"/>
        </w:rPr>
        <w:t xml:space="preserve"> DECOUPLING </w:t>
      </w:r>
      <w:smartTag w:uri="urn:schemas-microsoft-com:office:smarttags" w:element="stockticker">
        <w:r>
          <w:rPr>
            <w:rFonts w:ascii="Helvetica" w:hAnsi="Helvetica"/>
            <w:snapToGrid w:val="0"/>
            <w:position w:val="6"/>
            <w:sz w:val="22"/>
          </w:rPr>
          <w:t>RATE</w:t>
        </w:r>
      </w:smartTag>
      <w:r>
        <w:rPr>
          <w:rFonts w:ascii="Helvetica" w:hAnsi="Helvetica"/>
          <w:snapToGrid w:val="0"/>
          <w:position w:val="6"/>
          <w:sz w:val="22"/>
        </w:rPr>
        <w:t xml:space="preserve"> ADJUSTMENT</w:t>
      </w:r>
    </w:p>
    <w:p w:rsidR="007E42AA" w:rsidRDefault="007E42AA" w:rsidP="00003F23">
      <w:pPr>
        <w:pStyle w:val="BodyTextIndent"/>
        <w:ind w:right="-36"/>
        <w:rPr>
          <w:rFonts w:ascii="Helvetica" w:hAnsi="Helvetica"/>
          <w:snapToGrid w:val="0"/>
          <w:position w:val="6"/>
          <w:sz w:val="22"/>
          <w:u w:val="single"/>
        </w:rPr>
      </w:pPr>
    </w:p>
    <w:p w:rsidR="00003F23" w:rsidRPr="00003F23" w:rsidRDefault="00003F23" w:rsidP="007E42AA">
      <w:pPr>
        <w:pStyle w:val="BodyTextIndent"/>
        <w:ind w:left="0" w:right="-36" w:firstLine="360"/>
        <w:rPr>
          <w:rFonts w:ascii="Helvetica" w:hAnsi="Helvetica"/>
          <w:snapToGrid w:val="0"/>
          <w:position w:val="6"/>
          <w:sz w:val="22"/>
          <w:u w:val="single"/>
        </w:rPr>
      </w:pPr>
      <w:r w:rsidRPr="00003F23">
        <w:rPr>
          <w:rFonts w:ascii="Helvetica" w:hAnsi="Helvetica"/>
          <w:snapToGrid w:val="0"/>
          <w:position w:val="6"/>
          <w:sz w:val="22"/>
          <w:u w:val="single"/>
        </w:rPr>
        <w:t>2% Annual Rate Increase Limitation</w:t>
      </w:r>
    </w:p>
    <w:p w:rsidR="00F73EB4" w:rsidRDefault="00F73EB4" w:rsidP="00F73EB4">
      <w:pPr>
        <w:pStyle w:val="BodyTextIndent"/>
        <w:ind w:right="-36" w:firstLine="360"/>
        <w:rPr>
          <w:rFonts w:ascii="Helvetica" w:hAnsi="Helvetica"/>
          <w:snapToGrid w:val="0"/>
          <w:position w:val="6"/>
          <w:sz w:val="22"/>
        </w:rPr>
      </w:pPr>
      <w:r>
        <w:rPr>
          <w:rFonts w:ascii="Helvetica" w:hAnsi="Helvetica"/>
          <w:snapToGrid w:val="0"/>
          <w:position w:val="6"/>
          <w:sz w:val="22"/>
        </w:rPr>
        <w:t xml:space="preserve">Following the application of the Earnings and DSM tests described above, the amount of the incremental proposed rate adjustment under this Schedule cannot </w:t>
      </w:r>
      <w:r w:rsidR="00003F23">
        <w:rPr>
          <w:rFonts w:ascii="Helvetica" w:hAnsi="Helvetica"/>
          <w:snapToGrid w:val="0"/>
          <w:position w:val="6"/>
          <w:sz w:val="22"/>
        </w:rPr>
        <w:t>reflect</w:t>
      </w:r>
      <w:r>
        <w:rPr>
          <w:rFonts w:ascii="Helvetica" w:hAnsi="Helvetica"/>
          <w:snapToGrid w:val="0"/>
          <w:position w:val="6"/>
          <w:sz w:val="22"/>
        </w:rPr>
        <w:t xml:space="preserve"> more than a 2% rate increase.  This will be determined by dividing the incremental annual revenue to be collected (proposed surcharge revenue less present surcharge revenue) under this Schedule by the total “n</w:t>
      </w:r>
      <w:r w:rsidR="00297EA2">
        <w:rPr>
          <w:rFonts w:ascii="Helvetica" w:hAnsi="Helvetica"/>
          <w:snapToGrid w:val="0"/>
          <w:position w:val="6"/>
          <w:sz w:val="22"/>
        </w:rPr>
        <w:t>ormalized” revenue for Schedule</w:t>
      </w:r>
      <w:r>
        <w:rPr>
          <w:rFonts w:ascii="Helvetica" w:hAnsi="Helvetica"/>
          <w:snapToGrid w:val="0"/>
          <w:position w:val="6"/>
          <w:sz w:val="22"/>
        </w:rPr>
        <w:t xml:space="preserve"> 101 for the most recent July – </w:t>
      </w:r>
      <w:smartTag w:uri="urn:schemas:contacts" w:element="GivenName">
        <w:r>
          <w:rPr>
            <w:rFonts w:ascii="Helvetica" w:hAnsi="Helvetica"/>
            <w:snapToGrid w:val="0"/>
            <w:position w:val="6"/>
            <w:sz w:val="22"/>
          </w:rPr>
          <w:t>June</w:t>
        </w:r>
      </w:smartTag>
      <w:r>
        <w:rPr>
          <w:rFonts w:ascii="Helvetica" w:hAnsi="Helvetica"/>
          <w:snapToGrid w:val="0"/>
          <w:position w:val="6"/>
          <w:sz w:val="22"/>
        </w:rPr>
        <w:t xml:space="preserve"> period.  Normalized revenue is determined by multiplying the weather-corrected usage for the period by the present rates in effect.  If the incremental amount of the proposed surcharge exceeds 2%, only a 2% incremental rate increase will be proposed and any remaining deferred revenue will be carried over </w:t>
      </w:r>
      <w:r w:rsidR="00003F23">
        <w:rPr>
          <w:rFonts w:ascii="Helvetica" w:hAnsi="Helvetica"/>
          <w:snapToGrid w:val="0"/>
          <w:position w:val="6"/>
          <w:sz w:val="22"/>
        </w:rPr>
        <w:t>to</w:t>
      </w:r>
      <w:r>
        <w:rPr>
          <w:rFonts w:ascii="Helvetica" w:hAnsi="Helvetica"/>
          <w:snapToGrid w:val="0"/>
          <w:position w:val="6"/>
          <w:sz w:val="22"/>
        </w:rPr>
        <w:t xml:space="preserve"> the following year.</w:t>
      </w:r>
    </w:p>
    <w:p w:rsidR="003E2868" w:rsidRDefault="00F73EB4" w:rsidP="00511974">
      <w:pPr>
        <w:pStyle w:val="BodyTextIndent"/>
        <w:ind w:right="-36" w:firstLine="360"/>
        <w:rPr>
          <w:rFonts w:ascii="Helvetica" w:hAnsi="Helvetica"/>
          <w:snapToGrid w:val="0"/>
          <w:position w:val="6"/>
          <w:sz w:val="22"/>
        </w:rPr>
      </w:pPr>
      <w:r>
        <w:rPr>
          <w:rFonts w:ascii="Helvetica" w:hAnsi="Helvetica"/>
          <w:snapToGrid w:val="0"/>
          <w:position w:val="6"/>
          <w:sz w:val="22"/>
        </w:rPr>
        <w:t>After determining the amount of deferred revenue that can be recovered through a surcharge (or refunded through a rebate), the proposed rate under this Schedule will be determined by dividing the deferred revenue to be recovered by the esti</w:t>
      </w:r>
      <w:r w:rsidR="001C551D">
        <w:rPr>
          <w:rFonts w:ascii="Helvetica" w:hAnsi="Helvetica"/>
          <w:snapToGrid w:val="0"/>
          <w:position w:val="6"/>
          <w:sz w:val="22"/>
        </w:rPr>
        <w:t>mated therms sales for Schedule</w:t>
      </w:r>
      <w:r>
        <w:rPr>
          <w:rFonts w:ascii="Helvetica" w:hAnsi="Helvetica"/>
          <w:snapToGrid w:val="0"/>
          <w:position w:val="6"/>
          <w:sz w:val="22"/>
        </w:rPr>
        <w:t xml:space="preserve"> 101</w:t>
      </w:r>
      <w:r w:rsidR="001C551D">
        <w:rPr>
          <w:rFonts w:ascii="Helvetica" w:hAnsi="Helvetica"/>
          <w:snapToGrid w:val="0"/>
          <w:position w:val="6"/>
          <w:sz w:val="22"/>
        </w:rPr>
        <w:t xml:space="preserve"> </w:t>
      </w:r>
      <w:r w:rsidR="00003F23">
        <w:rPr>
          <w:rFonts w:ascii="Helvetica" w:hAnsi="Helvetica"/>
          <w:snapToGrid w:val="0"/>
          <w:position w:val="6"/>
          <w:sz w:val="22"/>
        </w:rPr>
        <w:t>during the</w:t>
      </w:r>
      <w:r>
        <w:rPr>
          <w:rFonts w:ascii="Helvetica" w:hAnsi="Helvetica"/>
          <w:snapToGrid w:val="0"/>
          <w:position w:val="6"/>
          <w:sz w:val="22"/>
        </w:rPr>
        <w:t xml:space="preserve"> twelve month recovery period.  The deferred revenue amount to be recovered will be transferred to a Decoupling Balancing Account and the actual revenue received under this Schedule will be applied </w:t>
      </w:r>
      <w:r w:rsidR="00003F23">
        <w:rPr>
          <w:rFonts w:ascii="Helvetica" w:hAnsi="Helvetica"/>
          <w:snapToGrid w:val="0"/>
          <w:position w:val="6"/>
          <w:sz w:val="22"/>
        </w:rPr>
        <w:t>to the Account to reduce (amortize) the</w:t>
      </w:r>
      <w:r>
        <w:rPr>
          <w:rFonts w:ascii="Helvetica" w:hAnsi="Helvetica"/>
          <w:snapToGrid w:val="0"/>
          <w:position w:val="6"/>
          <w:sz w:val="22"/>
        </w:rPr>
        <w:t xml:space="preserve"> balance.</w:t>
      </w:r>
      <w:r w:rsidR="001C551D">
        <w:rPr>
          <w:rFonts w:ascii="Helvetica" w:hAnsi="Helvetica"/>
          <w:snapToGrid w:val="0"/>
          <w:position w:val="6"/>
          <w:sz w:val="22"/>
        </w:rPr>
        <w:t xml:space="preserve">  Interest will be accrued on the unamortized balance in the Decoupling Balancing Account at the quarterly rate published by the FERC.</w:t>
      </w:r>
    </w:p>
    <w:p w:rsidR="00F73EB4" w:rsidRPr="003E2868" w:rsidRDefault="003E2868" w:rsidP="00FC6A1F">
      <w:pPr>
        <w:pStyle w:val="BodyTextIndent"/>
        <w:ind w:right="-36"/>
        <w:rPr>
          <w:rFonts w:ascii="Helvetica" w:hAnsi="Helvetica"/>
          <w:snapToGrid w:val="0"/>
          <w:position w:val="6"/>
          <w:sz w:val="22"/>
          <w:u w:val="single"/>
        </w:rPr>
      </w:pPr>
      <w:r w:rsidRPr="003E2868">
        <w:rPr>
          <w:rFonts w:ascii="Helvetica" w:hAnsi="Helvetica"/>
          <w:snapToGrid w:val="0"/>
          <w:position w:val="6"/>
          <w:sz w:val="22"/>
          <w:u w:val="single"/>
        </w:rPr>
        <w:t xml:space="preserve">DSM Target </w:t>
      </w:r>
      <w:r w:rsidR="00F63925">
        <w:rPr>
          <w:rFonts w:ascii="Helvetica" w:hAnsi="Helvetica"/>
          <w:snapToGrid w:val="0"/>
          <w:position w:val="6"/>
          <w:sz w:val="22"/>
          <w:u w:val="single"/>
        </w:rPr>
        <w:t>for Annual</w:t>
      </w:r>
      <w:r w:rsidRPr="003E2868">
        <w:rPr>
          <w:rFonts w:ascii="Helvetica" w:hAnsi="Helvetica"/>
          <w:snapToGrid w:val="0"/>
          <w:position w:val="6"/>
          <w:sz w:val="22"/>
          <w:u w:val="single"/>
        </w:rPr>
        <w:t xml:space="preserve"> Rate Adjustment</w:t>
      </w:r>
      <w:r w:rsidR="001C551D" w:rsidRPr="00CF18BB">
        <w:rPr>
          <w:rFonts w:ascii="Helvetica" w:hAnsi="Helvetica"/>
          <w:snapToGrid w:val="0"/>
          <w:position w:val="6"/>
          <w:sz w:val="22"/>
        </w:rPr>
        <w:t xml:space="preserve"> </w:t>
      </w:r>
      <w:r w:rsidR="00CF18BB" w:rsidRPr="00CF18BB">
        <w:rPr>
          <w:rFonts w:ascii="Helvetica" w:hAnsi="Helvetica"/>
          <w:snapToGrid w:val="0"/>
          <w:position w:val="6"/>
          <w:sz w:val="22"/>
        </w:rPr>
        <w:tab/>
      </w:r>
      <w:r w:rsidR="00CF18BB" w:rsidRPr="00CF18BB">
        <w:rPr>
          <w:rFonts w:ascii="Helvetica" w:hAnsi="Helvetica"/>
          <w:snapToGrid w:val="0"/>
          <w:position w:val="6"/>
          <w:sz w:val="22"/>
        </w:rPr>
        <w:tab/>
      </w:r>
      <w:r w:rsidR="00CF18BB" w:rsidRPr="00CF18BB">
        <w:rPr>
          <w:rFonts w:ascii="Helvetica" w:hAnsi="Helvetica"/>
          <w:snapToGrid w:val="0"/>
          <w:position w:val="6"/>
          <w:sz w:val="22"/>
        </w:rPr>
        <w:tab/>
      </w:r>
      <w:r w:rsidR="00CF18BB" w:rsidRPr="00CF18BB">
        <w:rPr>
          <w:rFonts w:ascii="Helvetica" w:hAnsi="Helvetica"/>
          <w:snapToGrid w:val="0"/>
          <w:position w:val="6"/>
          <w:sz w:val="22"/>
        </w:rPr>
        <w:tab/>
      </w:r>
      <w:r w:rsidR="00CF18BB" w:rsidRPr="00CF18BB">
        <w:rPr>
          <w:rFonts w:ascii="Helvetica" w:hAnsi="Helvetica"/>
          <w:snapToGrid w:val="0"/>
          <w:position w:val="6"/>
          <w:sz w:val="22"/>
        </w:rPr>
        <w:tab/>
      </w:r>
    </w:p>
    <w:p w:rsidR="00983508" w:rsidRDefault="00FC6A1F" w:rsidP="00FC6A1F">
      <w:pPr>
        <w:ind w:left="360"/>
        <w:rPr>
          <w:rFonts w:ascii="Helvetica" w:hAnsi="Helvetica"/>
          <w:sz w:val="22"/>
          <w:szCs w:val="22"/>
        </w:rPr>
      </w:pPr>
      <w:r>
        <w:rPr>
          <w:rFonts w:ascii="Helvetica" w:hAnsi="Helvetica"/>
        </w:rPr>
        <w:tab/>
      </w:r>
      <w:r w:rsidRPr="00911B6B">
        <w:rPr>
          <w:rFonts w:ascii="Helvetica" w:hAnsi="Helvetica"/>
          <w:sz w:val="22"/>
          <w:szCs w:val="22"/>
        </w:rPr>
        <w:t xml:space="preserve">The DSM Target to be used for the DSM Test in the </w:t>
      </w:r>
      <w:r w:rsidR="00F63925">
        <w:rPr>
          <w:rFonts w:ascii="Helvetica" w:hAnsi="Helvetica"/>
          <w:sz w:val="22"/>
          <w:szCs w:val="22"/>
        </w:rPr>
        <w:t>annual</w:t>
      </w:r>
      <w:r w:rsidRPr="00911B6B">
        <w:rPr>
          <w:rFonts w:ascii="Helvetica" w:hAnsi="Helvetica"/>
          <w:sz w:val="22"/>
          <w:szCs w:val="22"/>
        </w:rPr>
        <w:t xml:space="preserve"> rate adjustment filing is </w:t>
      </w:r>
      <w:r w:rsidR="00F63925">
        <w:rPr>
          <w:rFonts w:ascii="Helvetica" w:hAnsi="Helvetica"/>
          <w:sz w:val="22"/>
          <w:szCs w:val="22"/>
        </w:rPr>
        <w:t>the</w:t>
      </w:r>
      <w:r w:rsidRPr="00911B6B">
        <w:rPr>
          <w:rFonts w:ascii="Helvetica" w:hAnsi="Helvetica"/>
          <w:sz w:val="22"/>
          <w:szCs w:val="22"/>
        </w:rPr>
        <w:t xml:space="preserve"> </w:t>
      </w:r>
      <w:r w:rsidR="00B558B6">
        <w:rPr>
          <w:rFonts w:ascii="Helvetica" w:hAnsi="Helvetica"/>
          <w:sz w:val="22"/>
          <w:szCs w:val="22"/>
        </w:rPr>
        <w:t xml:space="preserve">annual </w:t>
      </w:r>
      <w:r w:rsidR="00F63925">
        <w:rPr>
          <w:rFonts w:ascii="Helvetica" w:hAnsi="Helvetica"/>
          <w:sz w:val="22"/>
          <w:szCs w:val="22"/>
        </w:rPr>
        <w:t xml:space="preserve">Washington </w:t>
      </w:r>
      <w:r w:rsidRPr="00911B6B">
        <w:rPr>
          <w:rFonts w:ascii="Helvetica" w:hAnsi="Helvetica"/>
          <w:sz w:val="22"/>
          <w:szCs w:val="22"/>
        </w:rPr>
        <w:t>DSM goal</w:t>
      </w:r>
      <w:r w:rsidR="00B558B6">
        <w:rPr>
          <w:rFonts w:ascii="Helvetica" w:hAnsi="Helvetica"/>
          <w:sz w:val="22"/>
          <w:szCs w:val="22"/>
        </w:rPr>
        <w:t xml:space="preserve"> for the previous calendar year</w:t>
      </w:r>
      <w:r w:rsidRPr="00911B6B">
        <w:rPr>
          <w:rFonts w:ascii="Helvetica" w:hAnsi="Helvetica"/>
          <w:sz w:val="22"/>
          <w:szCs w:val="22"/>
        </w:rPr>
        <w:t xml:space="preserve"> </w:t>
      </w:r>
      <w:r w:rsidR="00911B6B" w:rsidRPr="00911B6B">
        <w:rPr>
          <w:rFonts w:ascii="Helvetica" w:hAnsi="Helvetica"/>
          <w:sz w:val="22"/>
          <w:szCs w:val="22"/>
        </w:rPr>
        <w:t xml:space="preserve">reflected in the Company’s most recent </w:t>
      </w:r>
      <w:r w:rsidR="00F63925">
        <w:rPr>
          <w:rFonts w:ascii="Helvetica" w:hAnsi="Helvetica"/>
          <w:sz w:val="22"/>
          <w:szCs w:val="22"/>
        </w:rPr>
        <w:t>Natural Gas I</w:t>
      </w:r>
      <w:r w:rsidR="00911B6B" w:rsidRPr="00911B6B">
        <w:rPr>
          <w:rFonts w:ascii="Helvetica" w:hAnsi="Helvetica"/>
          <w:sz w:val="22"/>
          <w:szCs w:val="22"/>
        </w:rPr>
        <w:t>ntegrated Resource Plan.</w:t>
      </w:r>
      <w:r w:rsidRPr="00911B6B">
        <w:rPr>
          <w:rFonts w:ascii="Helvetica" w:hAnsi="Helvetica"/>
          <w:sz w:val="22"/>
          <w:szCs w:val="22"/>
        </w:rPr>
        <w:t xml:space="preserve">  </w:t>
      </w:r>
    </w:p>
    <w:p w:rsidR="00EB40FD" w:rsidRPr="00911B6B" w:rsidRDefault="005A3AF2" w:rsidP="00FC6A1F">
      <w:pPr>
        <w:ind w:left="360"/>
        <w:rPr>
          <w:rFonts w:ascii="Helvetica" w:hAnsi="Helvetica"/>
          <w:sz w:val="22"/>
          <w:szCs w:val="22"/>
        </w:rPr>
      </w:pPr>
      <w:r>
        <w:rPr>
          <w:noProof/>
        </w:rPr>
        <w:pict>
          <v:shapetype id="_x0000_t202" coordsize="21600,21600" o:spt="202" path="m,l,21600r21600,l21600,xe">
            <v:stroke joinstyle="miter"/>
            <v:path gradientshapeok="t" o:connecttype="rect"/>
          </v:shapetype>
          <v:shape id="_x0000_s1056" type="#_x0000_t202" style="position:absolute;left:0;text-align:left;margin-left:460.8pt;margin-top:7.65pt;width:36pt;height:125.25pt;z-index:251683840" filled="f" strokecolor="white">
            <v:textbox style="mso-next-textbox:#_x0000_s1056">
              <w:txbxContent>
                <w:p w:rsidR="001D3BAD" w:rsidRDefault="001D3BAD" w:rsidP="00F63925">
                  <w:pPr>
                    <w:rPr>
                      <w:sz w:val="22"/>
                      <w:szCs w:val="22"/>
                    </w:rPr>
                  </w:pPr>
                  <w:r w:rsidRPr="00CF18BB">
                    <w:rPr>
                      <w:sz w:val="22"/>
                      <w:szCs w:val="22"/>
                    </w:rPr>
                    <w:t>(</w:t>
                  </w:r>
                  <w:r>
                    <w:rPr>
                      <w:sz w:val="22"/>
                      <w:szCs w:val="22"/>
                    </w:rPr>
                    <w:t>N</w:t>
                  </w:r>
                  <w:r w:rsidRPr="00CF18BB">
                    <w:rPr>
                      <w:sz w:val="22"/>
                      <w:szCs w:val="22"/>
                    </w:rPr>
                    <w:t>)</w:t>
                  </w:r>
                </w:p>
                <w:p w:rsidR="001D3BAD" w:rsidRDefault="001D3BAD" w:rsidP="00F63925">
                  <w:pPr>
                    <w:rPr>
                      <w:sz w:val="22"/>
                      <w:szCs w:val="22"/>
                    </w:rPr>
                  </w:pPr>
                </w:p>
                <w:p w:rsidR="001D3BAD" w:rsidRDefault="001D3BAD" w:rsidP="00F63925">
                  <w:pPr>
                    <w:rPr>
                      <w:sz w:val="22"/>
                      <w:szCs w:val="22"/>
                    </w:rPr>
                  </w:pPr>
                </w:p>
                <w:p w:rsidR="001D3BAD" w:rsidRDefault="001D3BAD" w:rsidP="00F63925">
                  <w:pPr>
                    <w:rPr>
                      <w:sz w:val="22"/>
                      <w:szCs w:val="22"/>
                    </w:rPr>
                  </w:pPr>
                </w:p>
              </w:txbxContent>
            </v:textbox>
          </v:shape>
        </w:pict>
      </w:r>
      <w:r w:rsidR="003E2868" w:rsidRPr="00911B6B">
        <w:rPr>
          <w:rFonts w:ascii="Helvetica" w:hAnsi="Helvetica"/>
          <w:sz w:val="22"/>
          <w:szCs w:val="22"/>
        </w:rPr>
        <w:tab/>
      </w:r>
    </w:p>
    <w:p w:rsidR="00AC5C20" w:rsidRDefault="00AC5C20" w:rsidP="00FC6A1F">
      <w:pPr>
        <w:ind w:left="360"/>
        <w:sectPr w:rsidR="00AC5C20" w:rsidSect="008F426F">
          <w:headerReference w:type="default" r:id="rId15"/>
          <w:footerReference w:type="default" r:id="rId16"/>
          <w:type w:val="continuous"/>
          <w:pgSz w:w="12240" w:h="15840" w:code="1"/>
          <w:pgMar w:top="2160" w:right="1800" w:bottom="2160" w:left="1800" w:header="720" w:footer="576" w:gutter="0"/>
          <w:cols w:space="720"/>
        </w:sectPr>
      </w:pPr>
    </w:p>
    <w:p w:rsidR="00AE297B" w:rsidRDefault="00AE297B" w:rsidP="00AE297B">
      <w:pPr>
        <w:numPr>
          <w:ilvl w:val="0"/>
          <w:numId w:val="3"/>
        </w:numPr>
        <w:rPr>
          <w:rFonts w:ascii="Helvetica" w:hAnsi="Helvetica"/>
          <w:sz w:val="22"/>
          <w:szCs w:val="22"/>
        </w:rPr>
      </w:pPr>
      <w:r>
        <w:rPr>
          <w:rFonts w:ascii="Helvetica" w:hAnsi="Helvetica"/>
          <w:sz w:val="22"/>
          <w:szCs w:val="22"/>
        </w:rPr>
        <w:lastRenderedPageBreak/>
        <w:t>2009 DSM Target – 1,581,828 therms (1,043,087 therms from Washington)</w:t>
      </w:r>
    </w:p>
    <w:p w:rsidR="00C93225" w:rsidRPr="00C93225" w:rsidRDefault="00C93225" w:rsidP="004720C7">
      <w:pPr>
        <w:spacing w:after="120"/>
        <w:ind w:left="360"/>
        <w:rPr>
          <w:rFonts w:ascii="Helvetica" w:hAnsi="Helvetica"/>
          <w:sz w:val="22"/>
          <w:szCs w:val="22"/>
        </w:rPr>
      </w:pPr>
    </w:p>
    <w:sectPr w:rsidR="00C93225" w:rsidRPr="00C93225" w:rsidSect="008F426F">
      <w:type w:val="continuous"/>
      <w:pgSz w:w="12240" w:h="15840" w:code="1"/>
      <w:pgMar w:top="2160" w:right="1800" w:bottom="2160" w:left="180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BAD" w:rsidRDefault="001D3BAD">
      <w:r>
        <w:separator/>
      </w:r>
    </w:p>
  </w:endnote>
  <w:endnote w:type="continuationSeparator" w:id="0">
    <w:p w:rsidR="001D3BAD" w:rsidRDefault="001D3B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 GEORGIA"/>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Trebuchet MS"/>
    <w:panose1 w:val="020B0604020202020204"/>
    <w:charset w:val="00"/>
    <w:family w:val="swiss"/>
    <w:pitch w:val="variable"/>
    <w:sig w:usb0="20002A87" w:usb1="80000000" w:usb2="00000008" w:usb3="00000000" w:csb0="000001FF" w:csb1="00000000"/>
  </w:font>
  <w:font w:name="Helvetica">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AD" w:rsidRDefault="001D3B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AD" w:rsidRDefault="005A3AF2">
    <w:pPr>
      <w:pStyle w:val="Footer"/>
    </w:pPr>
    <w:r>
      <w:rPr>
        <w:noProof/>
      </w:rPr>
      <w:pict>
        <v:shapetype id="_x0000_t202" coordsize="21600,21600" o:spt="202" path="m,l,21600r21600,l21600,xe">
          <v:stroke joinstyle="miter"/>
          <v:path gradientshapeok="t" o:connecttype="rect"/>
        </v:shapetype>
        <v:shape id="_x0000_s2057" type="#_x0000_t202" style="position:absolute;margin-left:-10.8pt;margin-top:-67.7pt;width:460.8pt;height:36pt;z-index:251651072" o:allowincell="f" filled="f" stroked="f">
          <v:textbox style="mso-next-textbox:#_x0000_s2057" inset="0,0,0,0">
            <w:txbxContent>
              <w:p w:rsidR="001D3BAD" w:rsidRDefault="001D3BA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December 28, 2009</w:t>
                </w:r>
                <w:r>
                  <w:rPr>
                    <w:rFonts w:ascii="Arial" w:hAnsi="Arial" w:cs="Arial"/>
                  </w:rPr>
                  <w:tab/>
                  <w:t>Effective</w:t>
                </w:r>
                <w:r>
                  <w:rPr>
                    <w:rFonts w:ascii="Arial" w:hAnsi="Arial" w:cs="Arial"/>
                  </w:rPr>
                  <w:tab/>
                  <w:t>January 1, 2010*</w:t>
                </w:r>
              </w:p>
              <w:p w:rsidR="001D3BAD" w:rsidRDefault="001D3BAD">
                <w:pPr>
                  <w:tabs>
                    <w:tab w:val="left" w:pos="630"/>
                    <w:tab w:val="left" w:pos="1620"/>
                    <w:tab w:val="left" w:pos="5220"/>
                    <w:tab w:val="left" w:pos="6300"/>
                  </w:tabs>
                  <w:ind w:firstLine="720"/>
                  <w:rPr>
                    <w:rFonts w:ascii="Arial" w:hAnsi="Arial" w:cs="Arial"/>
                  </w:rPr>
                </w:pPr>
              </w:p>
              <w:p w:rsidR="001D3BAD" w:rsidRDefault="001D3BAD">
                <w:pPr>
                  <w:tabs>
                    <w:tab w:val="left" w:pos="5220"/>
                  </w:tabs>
                </w:pPr>
                <w:r w:rsidRPr="00EE6F78">
                  <w:rPr>
                    <w:rFonts w:ascii="Arial" w:hAnsi="Arial" w:cs="Arial"/>
                    <w:sz w:val="18"/>
                  </w:rPr>
                  <w:t>* Per Order 10 in Dockets UE-090134, UG-090135 and UG-060518 (consolidated)</w:t>
                </w:r>
                <w:r>
                  <w:rPr>
                    <w:rFonts w:ascii="Arial" w:hAnsi="Arial" w:cs="Arial"/>
                  </w:rPr>
                  <w:tab/>
                </w:r>
              </w:p>
            </w:txbxContent>
          </v:textbox>
        </v:shape>
      </w:pict>
    </w:r>
    <w:r>
      <w:rPr>
        <w:noProof/>
      </w:rPr>
      <w:pict>
        <v:shape id="_x0000_s2058" type="#_x0000_t202" style="position:absolute;margin-left:-10.8pt;margin-top:-31.7pt;width:460.8pt;height:28.8pt;z-index:251652096" o:allowincell="f" filled="f" stroked="f">
          <v:textbox style="mso-next-textbox:#_x0000_s2058" inset="0,0,0,0">
            <w:txbxContent>
              <w:p w:rsidR="001D3BAD" w:rsidRDefault="001D3BA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1D3BAD" w:rsidRDefault="001D3BAD">
                <w:pPr>
                  <w:tabs>
                    <w:tab w:val="left" w:pos="900"/>
                    <w:tab w:val="left" w:pos="3330"/>
                    <w:tab w:val="left" w:pos="3420"/>
                    <w:tab w:val="left" w:pos="5400"/>
                  </w:tabs>
                </w:pPr>
                <w:r>
                  <w:rPr>
                    <w:rFonts w:ascii="Arial" w:hAnsi="Arial" w:cs="Arial"/>
                  </w:rPr>
                  <w:tab/>
                  <w:t xml:space="preserve">By   </w:t>
                </w:r>
                <w:r>
                  <w:rPr>
                    <w:rFonts w:ascii="Arial" w:hAnsi="Arial" w:cs="Arial"/>
                  </w:rPr>
                  <w:tab/>
                </w:r>
                <w:smartTag w:uri="urn:schemas:contacts" w:element="middlename">
                  <w:smartTag w:uri="urn:schemas:contacts" w:element="middlename">
                    <w:r>
                      <w:rPr>
                        <w:rFonts w:ascii="Arial" w:hAnsi="Arial" w:cs="Arial"/>
                      </w:rPr>
                      <w:t>Kelly</w:t>
                    </w:r>
                  </w:smartTag>
                  <w:r>
                    <w:rPr>
                      <w:rFonts w:ascii="Arial" w:hAnsi="Arial" w:cs="Arial"/>
                    </w:rPr>
                    <w:t xml:space="preserve"> </w:t>
                  </w:r>
                  <w:smartTag w:uri="urn:schemas:contacts" w:element="middlename">
                    <w:r>
                      <w:rPr>
                        <w:rFonts w:ascii="Arial" w:hAnsi="Arial" w:cs="Arial"/>
                      </w:rPr>
                      <w:t>Norwood</w:t>
                    </w:r>
                    <w:r>
                      <w:rPr>
                        <w:rFonts w:ascii="Arial" w:hAnsi="Arial" w:cs="Arial"/>
                      </w:rPr>
                      <w:tab/>
                      <w:t>Vice President</w:t>
                    </w:r>
                  </w:smartTag>
                </w:smartTag>
                <w:r>
                  <w:rPr>
                    <w:rFonts w:ascii="Arial" w:hAnsi="Arial" w:cs="Arial"/>
                  </w:rPr>
                  <w:t>, State &amp; Federal Regulation</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AD" w:rsidRDefault="001D3BA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AD" w:rsidRDefault="005A3AF2">
    <w:pPr>
      <w:pStyle w:val="Footer"/>
    </w:pPr>
    <w:r>
      <w:rPr>
        <w:noProof/>
      </w:rPr>
      <w:pict>
        <v:shapetype id="_x0000_t202" coordsize="21600,21600" o:spt="202" path="m,l,21600r21600,l21600,xe">
          <v:stroke joinstyle="miter"/>
          <v:path gradientshapeok="t" o:connecttype="rect"/>
        </v:shapetype>
        <v:shape id="_x0000_s2067" type="#_x0000_t202" style="position:absolute;margin-left:-10.8pt;margin-top:-67.7pt;width:460.8pt;height:36pt;z-index:251661312" o:allowincell="f" filled="f" stroked="f">
          <v:textbox style="mso-next-textbox:#_x0000_s2067" inset="0,0,0,0">
            <w:txbxContent>
              <w:p w:rsidR="001D3BAD" w:rsidRDefault="001D3BAD" w:rsidP="00EE6F78">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December 28, 2009</w:t>
                </w:r>
                <w:r>
                  <w:rPr>
                    <w:rFonts w:ascii="Arial" w:hAnsi="Arial" w:cs="Arial"/>
                  </w:rPr>
                  <w:tab/>
                  <w:t>Effective</w:t>
                </w:r>
                <w:r>
                  <w:rPr>
                    <w:rFonts w:ascii="Arial" w:hAnsi="Arial" w:cs="Arial"/>
                  </w:rPr>
                  <w:tab/>
                  <w:t>January 1, 2010*</w:t>
                </w:r>
              </w:p>
              <w:p w:rsidR="001D3BAD" w:rsidRDefault="001D3BAD" w:rsidP="00EE6F78">
                <w:pPr>
                  <w:tabs>
                    <w:tab w:val="left" w:pos="630"/>
                    <w:tab w:val="left" w:pos="1620"/>
                    <w:tab w:val="left" w:pos="5220"/>
                    <w:tab w:val="left" w:pos="6300"/>
                  </w:tabs>
                  <w:ind w:firstLine="720"/>
                  <w:rPr>
                    <w:rFonts w:ascii="Arial" w:hAnsi="Arial" w:cs="Arial"/>
                  </w:rPr>
                </w:pPr>
              </w:p>
              <w:p w:rsidR="001D3BAD" w:rsidRDefault="001D3BAD">
                <w:pPr>
                  <w:tabs>
                    <w:tab w:val="left" w:pos="630"/>
                    <w:tab w:val="left" w:pos="1620"/>
                    <w:tab w:val="left" w:pos="5220"/>
                    <w:tab w:val="left" w:pos="6300"/>
                  </w:tabs>
                  <w:ind w:firstLine="720"/>
                  <w:rPr>
                    <w:rFonts w:ascii="Arial" w:hAnsi="Arial" w:cs="Arial"/>
                  </w:rPr>
                </w:pPr>
                <w:r w:rsidRPr="00EE6F78">
                  <w:rPr>
                    <w:rFonts w:ascii="Arial" w:hAnsi="Arial" w:cs="Arial"/>
                    <w:sz w:val="18"/>
                  </w:rPr>
                  <w:t>* Per Order 10 in Dockets UE-090134, UG-090135 and UG-060518 (consolidated)</w:t>
                </w:r>
              </w:p>
              <w:p w:rsidR="001D3BAD" w:rsidRDefault="001D3BAD">
                <w:pPr>
                  <w:tabs>
                    <w:tab w:val="left" w:pos="5220"/>
                  </w:tabs>
                </w:pPr>
                <w:r>
                  <w:rPr>
                    <w:rFonts w:ascii="Arial" w:hAnsi="Arial" w:cs="Arial"/>
                  </w:rPr>
                  <w:tab/>
                </w:r>
              </w:p>
            </w:txbxContent>
          </v:textbox>
        </v:shape>
      </w:pict>
    </w:r>
    <w:r>
      <w:rPr>
        <w:noProof/>
      </w:rPr>
      <w:pict>
        <v:shape id="_x0000_s2068" type="#_x0000_t202" style="position:absolute;margin-left:-10.8pt;margin-top:-31.7pt;width:460.8pt;height:28.8pt;z-index:251662336" o:allowincell="f" filled="f" stroked="f">
          <v:textbox style="mso-next-textbox:#_x0000_s2068" inset="0,0,0,0">
            <w:txbxContent>
              <w:p w:rsidR="001D3BAD" w:rsidRDefault="001D3BA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1D3BAD" w:rsidRDefault="001D3BAD">
                <w:pPr>
                  <w:tabs>
                    <w:tab w:val="left" w:pos="900"/>
                    <w:tab w:val="left" w:pos="3330"/>
                    <w:tab w:val="left" w:pos="3420"/>
                    <w:tab w:val="left" w:pos="5400"/>
                  </w:tabs>
                </w:pPr>
                <w:r>
                  <w:rPr>
                    <w:rFonts w:ascii="Arial" w:hAnsi="Arial" w:cs="Arial"/>
                  </w:rPr>
                  <w:tab/>
                  <w:t xml:space="preserve">By   </w:t>
                </w:r>
                <w:r>
                  <w:rPr>
                    <w:rFonts w:ascii="Arial" w:hAnsi="Arial" w:cs="Arial"/>
                  </w:rPr>
                  <w:tab/>
                </w:r>
                <w:smartTag w:uri="urn:schemas:contacts" w:element="middlename">
                  <w:smartTag w:uri="urn:schemas:contacts" w:element="middlename">
                    <w:r>
                      <w:rPr>
                        <w:rFonts w:ascii="Arial" w:hAnsi="Arial" w:cs="Arial"/>
                      </w:rPr>
                      <w:t>Kelly</w:t>
                    </w:r>
                  </w:smartTag>
                  <w:r>
                    <w:rPr>
                      <w:rFonts w:ascii="Arial" w:hAnsi="Arial" w:cs="Arial"/>
                    </w:rPr>
                    <w:t xml:space="preserve"> </w:t>
                  </w:r>
                  <w:smartTag w:uri="urn:schemas:contacts" w:element="middlename">
                    <w:r>
                      <w:rPr>
                        <w:rFonts w:ascii="Arial" w:hAnsi="Arial" w:cs="Arial"/>
                      </w:rPr>
                      <w:t>Norwood</w:t>
                    </w:r>
                    <w:r>
                      <w:rPr>
                        <w:rFonts w:ascii="Arial" w:hAnsi="Arial" w:cs="Arial"/>
                      </w:rPr>
                      <w:tab/>
                      <w:t>Vice President</w:t>
                    </w:r>
                  </w:smartTag>
                </w:smartTag>
                <w:r>
                  <w:rPr>
                    <w:rFonts w:ascii="Arial" w:hAnsi="Arial" w:cs="Arial"/>
                  </w:rPr>
                  <w:t>, State &amp; Federal Regulation</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AD" w:rsidRDefault="005A3AF2">
    <w:pPr>
      <w:pStyle w:val="Footer"/>
    </w:pPr>
    <w:r>
      <w:rPr>
        <w:noProof/>
      </w:rPr>
      <w:pict>
        <v:shapetype id="_x0000_t202" coordsize="21600,21600" o:spt="202" path="m,l,21600r21600,l21600,xe">
          <v:stroke joinstyle="miter"/>
          <v:path gradientshapeok="t" o:connecttype="rect"/>
        </v:shapetype>
        <v:shape id="_x0000_s2077" type="#_x0000_t202" style="position:absolute;margin-left:-10.8pt;margin-top:-67.7pt;width:460.8pt;height:36pt;z-index:251671552" o:allowincell="f" filled="f" stroked="f">
          <v:textbox style="mso-next-textbox:#_x0000_s2077" inset="0,0,0,0">
            <w:txbxContent>
              <w:p w:rsidR="001D3BAD" w:rsidRDefault="001D3BAD" w:rsidP="00EE6F78">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27, 2010</w:t>
                </w:r>
                <w:r>
                  <w:rPr>
                    <w:rFonts w:ascii="Arial" w:hAnsi="Arial" w:cs="Arial"/>
                  </w:rPr>
                  <w:tab/>
                  <w:t>Effective</w:t>
                </w:r>
                <w:r>
                  <w:rPr>
                    <w:rFonts w:ascii="Arial" w:hAnsi="Arial" w:cs="Arial"/>
                  </w:rPr>
                  <w:tab/>
                  <w:t>July 1, 2010</w:t>
                </w:r>
              </w:p>
              <w:p w:rsidR="001D3BAD" w:rsidRDefault="001D3BAD" w:rsidP="00EE6F78">
                <w:pPr>
                  <w:tabs>
                    <w:tab w:val="left" w:pos="630"/>
                    <w:tab w:val="left" w:pos="1620"/>
                    <w:tab w:val="left" w:pos="5220"/>
                    <w:tab w:val="left" w:pos="6300"/>
                  </w:tabs>
                  <w:ind w:firstLine="720"/>
                  <w:rPr>
                    <w:rFonts w:ascii="Arial" w:hAnsi="Arial" w:cs="Arial"/>
                  </w:rPr>
                </w:pPr>
              </w:p>
              <w:p w:rsidR="001D3BAD" w:rsidRDefault="001D3BAD">
                <w:pPr>
                  <w:tabs>
                    <w:tab w:val="left" w:pos="5220"/>
                  </w:tabs>
                </w:pPr>
                <w:r>
                  <w:rPr>
                    <w:rFonts w:ascii="Arial" w:hAnsi="Arial" w:cs="Arial"/>
                  </w:rPr>
                  <w:tab/>
                </w:r>
              </w:p>
            </w:txbxContent>
          </v:textbox>
        </v:shape>
      </w:pict>
    </w:r>
    <w:r>
      <w:rPr>
        <w:noProof/>
      </w:rPr>
      <w:pict>
        <v:shape id="_x0000_s2078" type="#_x0000_t202" style="position:absolute;margin-left:-10.8pt;margin-top:-31.7pt;width:460.8pt;height:28.8pt;z-index:251672576" o:allowincell="f" filled="f" stroked="f">
          <v:textbox style="mso-next-textbox:#_x0000_s2078" inset="0,0,0,0">
            <w:txbxContent>
              <w:p w:rsidR="001D3BAD" w:rsidRDefault="001D3BA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1D3BAD" w:rsidRDefault="001D3BAD">
                <w:pPr>
                  <w:tabs>
                    <w:tab w:val="left" w:pos="900"/>
                    <w:tab w:val="left" w:pos="3330"/>
                    <w:tab w:val="left" w:pos="3420"/>
                    <w:tab w:val="left" w:pos="5400"/>
                  </w:tabs>
                </w:pPr>
                <w:r>
                  <w:rPr>
                    <w:rFonts w:ascii="Arial" w:hAnsi="Arial" w:cs="Arial"/>
                  </w:rPr>
                  <w:tab/>
                  <w:t>By   Kelly Norwood, Vice President, State &amp; Federal Regulation</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BAD" w:rsidRDefault="001D3BAD">
      <w:r>
        <w:separator/>
      </w:r>
    </w:p>
  </w:footnote>
  <w:footnote w:type="continuationSeparator" w:id="0">
    <w:p w:rsidR="001D3BAD" w:rsidRDefault="001D3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AD" w:rsidRDefault="001D3B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AD" w:rsidRDefault="005A3AF2">
    <w:pPr>
      <w:pStyle w:val="Header"/>
    </w:pPr>
    <w:r>
      <w:rPr>
        <w:noProof/>
      </w:rPr>
      <w:pict>
        <v:rect id="_x0000_s2049" style="position:absolute;margin-left:-10.8pt;margin-top:9in;width:460.8pt;height:36pt;z-index:251650048" o:allowincell="f" filled="f"/>
      </w:pict>
    </w:r>
    <w:r>
      <w:rPr>
        <w:noProof/>
      </w:rPr>
      <w:pict>
        <v:line id="_x0000_s2050" style="position:absolute;flip:y;z-index:251649024" from="313.2pt,0" to="313.2pt,64.8pt" o:allowincell="f"/>
      </w:pict>
    </w:r>
    <w:r>
      <w:rPr>
        <w:noProof/>
      </w:rPr>
      <w:pict>
        <v:line id="_x0000_s2051" style="position:absolute;z-index:251648000" from="-10.8pt,36pt" to="-10.8pt,64.8pt" o:allowincell="f"/>
      </w:pict>
    </w:r>
    <w:r>
      <w:rPr>
        <w:noProof/>
      </w:rPr>
      <w:pict>
        <v:line id="_x0000_s2052" style="position:absolute;z-index:25164697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45952" o:allowincell="f" filled="f" stroked="f">
          <v:textbox style="mso-next-textbox:#_x0000_s2053">
            <w:txbxContent>
              <w:p w:rsidR="001D3BAD" w:rsidRDefault="001D3BAD">
                <w:pPr>
                  <w:pStyle w:val="Header"/>
                  <w:jc w:val="center"/>
                  <w:rPr>
                    <w:rFonts w:ascii="Arial" w:hAnsi="Arial" w:cs="Arial"/>
                  </w:rPr>
                </w:pPr>
                <w:r>
                  <w:rPr>
                    <w:rFonts w:ascii="Arial" w:hAnsi="Arial" w:cs="Arial"/>
                  </w:rPr>
                  <w:t>AVISTA  CORPORATION</w:t>
                </w:r>
              </w:p>
              <w:p w:rsidR="001D3BAD" w:rsidRDefault="001D3BAD">
                <w:pPr>
                  <w:jc w:val="center"/>
                </w:pPr>
                <w:r>
                  <w:rPr>
                    <w:rFonts w:ascii="Arial" w:hAnsi="Arial" w:cs="Arial"/>
                  </w:rPr>
                  <w:t>dba  Avista Utilities</w:t>
                </w:r>
              </w:p>
            </w:txbxContent>
          </v:textbox>
        </v:shape>
      </w:pict>
    </w:r>
    <w:r>
      <w:rPr>
        <w:noProof/>
      </w:rPr>
      <w:pict>
        <v:shape id="_x0000_s2054" type="#_x0000_t202" style="position:absolute;margin-left:313.2pt;margin-top:0;width:136.8pt;height:64.8pt;z-index:251644928" o:allowincell="f" filled="f" stroked="f">
          <v:textbox style="mso-next-textbox:#_x0000_s2054" inset="0,.72pt,0,0">
            <w:txbxContent>
              <w:p w:rsidR="001D3BAD" w:rsidRDefault="001D3BAD">
                <w:pPr>
                  <w:jc w:val="right"/>
                  <w:rPr>
                    <w:rFonts w:ascii="Arial" w:hAnsi="Arial" w:cs="Arial"/>
                  </w:rPr>
                </w:pPr>
              </w:p>
              <w:p w:rsidR="001D3BAD" w:rsidRDefault="001D3BAD">
                <w:pPr>
                  <w:tabs>
                    <w:tab w:val="right" w:pos="2430"/>
                  </w:tabs>
                  <w:rPr>
                    <w:rFonts w:ascii="Arial" w:hAnsi="Arial" w:cs="Arial"/>
                  </w:rPr>
                </w:pPr>
                <w:r>
                  <w:rPr>
                    <w:rFonts w:ascii="Arial" w:hAnsi="Arial" w:cs="Arial"/>
                  </w:rPr>
                  <w:tab/>
                </w:r>
              </w:p>
              <w:p w:rsidR="001D3BAD" w:rsidRDefault="001D3BA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43904" o:allowincell="f" filled="f" stroked="f">
          <v:textbox style="mso-next-textbox:#_x0000_s2055" inset="0,0,0,0">
            <w:txbxContent>
              <w:p w:rsidR="001D3BAD" w:rsidRDefault="001D3BAD">
                <w:pPr>
                  <w:pStyle w:val="Header"/>
                  <w:tabs>
                    <w:tab w:val="clear" w:pos="4320"/>
                    <w:tab w:val="right" w:pos="6300"/>
                  </w:tabs>
                  <w:rPr>
                    <w:rFonts w:ascii="Arial" w:hAnsi="Arial" w:cs="Arial"/>
                  </w:rPr>
                </w:pPr>
                <w:r>
                  <w:rPr>
                    <w:rFonts w:ascii="Arial" w:hAnsi="Arial" w:cs="Arial"/>
                  </w:rPr>
                  <w:tab/>
                  <w:t>Fifth Revision Sheet 159</w:t>
                </w:r>
              </w:p>
              <w:p w:rsidR="001D3BAD" w:rsidRDefault="001D3BA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1D3BAD" w:rsidRDefault="001D3BAD">
                <w:pPr>
                  <w:tabs>
                    <w:tab w:val="left" w:pos="180"/>
                    <w:tab w:val="right" w:pos="6300"/>
                  </w:tabs>
                  <w:rPr>
                    <w:rFonts w:ascii="Arial" w:hAnsi="Arial" w:cs="Arial"/>
                  </w:rPr>
                </w:pPr>
                <w:r>
                  <w:rPr>
                    <w:rFonts w:ascii="Arial" w:hAnsi="Arial" w:cs="Arial"/>
                  </w:rPr>
                  <w:tab/>
                  <w:t>WN U-29</w:t>
                </w:r>
                <w:r>
                  <w:rPr>
                    <w:rFonts w:ascii="Arial" w:hAnsi="Arial" w:cs="Arial"/>
                  </w:rPr>
                  <w:tab/>
                  <w:t>Substitute Fourth Revision Sheet 159</w:t>
                </w:r>
              </w:p>
            </w:txbxContent>
          </v:textbox>
        </v:shape>
      </w:pict>
    </w:r>
    <w:r>
      <w:rPr>
        <w:noProof/>
      </w:rPr>
      <w:pict>
        <v:rect id="_x0000_s2056" style="position:absolute;margin-left:-10.8pt;margin-top:64.8pt;width:460.8pt;height:583.2pt;z-index:251642880" o:allowincell="f" fill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AD" w:rsidRDefault="001D3BA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AD" w:rsidRDefault="005A3AF2">
    <w:pPr>
      <w:pStyle w:val="Header"/>
    </w:pPr>
    <w:r>
      <w:rPr>
        <w:noProof/>
      </w:rPr>
      <w:pict>
        <v:shapetype id="_x0000_t202" coordsize="21600,21600" o:spt="202" path="m,l,21600r21600,l21600,xe">
          <v:stroke joinstyle="miter"/>
          <v:path gradientshapeok="t" o:connecttype="rect"/>
        </v:shapetype>
        <v:shape id="_x0000_s2059" type="#_x0000_t202" style="position:absolute;margin-left:-10.8pt;margin-top:0;width:324pt;height:36pt;z-index:251654144" o:allowincell="f" filled="f" stroked="f">
          <v:textbox style="mso-next-textbox:#_x0000_s2059" inset="0,0,0,0">
            <w:txbxContent>
              <w:p w:rsidR="001D3BAD" w:rsidRDefault="001D3BAD">
                <w:pPr>
                  <w:pStyle w:val="Header"/>
                  <w:tabs>
                    <w:tab w:val="clear" w:pos="4320"/>
                    <w:tab w:val="right" w:pos="6300"/>
                  </w:tabs>
                  <w:rPr>
                    <w:rFonts w:ascii="Arial" w:hAnsi="Arial" w:cs="Arial"/>
                  </w:rPr>
                </w:pPr>
                <w:r>
                  <w:rPr>
                    <w:rFonts w:ascii="Arial" w:hAnsi="Arial" w:cs="Arial"/>
                  </w:rPr>
                  <w:tab/>
                  <w:t>Second Revision Sheet 159A</w:t>
                </w:r>
              </w:p>
              <w:p w:rsidR="001D3BAD" w:rsidRDefault="001D3BA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1D3BAD" w:rsidRDefault="001D3BAD">
                <w:pPr>
                  <w:tabs>
                    <w:tab w:val="left" w:pos="180"/>
                    <w:tab w:val="right" w:pos="6300"/>
                  </w:tabs>
                  <w:rPr>
                    <w:rFonts w:ascii="Arial" w:hAnsi="Arial" w:cs="Arial"/>
                  </w:rPr>
                </w:pPr>
                <w:r>
                  <w:rPr>
                    <w:rFonts w:ascii="Arial" w:hAnsi="Arial" w:cs="Arial"/>
                  </w:rPr>
                  <w:tab/>
                  <w:t>WN U-29</w:t>
                </w:r>
                <w:r>
                  <w:rPr>
                    <w:rFonts w:ascii="Arial" w:hAnsi="Arial" w:cs="Arial"/>
                  </w:rPr>
                  <w:tab/>
                  <w:t>First Revision Sheet 159A</w:t>
                </w:r>
              </w:p>
            </w:txbxContent>
          </v:textbox>
        </v:shape>
      </w:pict>
    </w:r>
    <w:r>
      <w:rPr>
        <w:noProof/>
      </w:rPr>
      <w:pict>
        <v:rect id="_x0000_s2060" style="position:absolute;margin-left:-10.8pt;margin-top:9in;width:460.8pt;height:36pt;z-index:251660288" o:allowincell="f" filled="f"/>
      </w:pict>
    </w:r>
    <w:r>
      <w:rPr>
        <w:noProof/>
      </w:rPr>
      <w:pict>
        <v:line id="_x0000_s2061" style="position:absolute;flip:y;z-index:251659264" from="313.2pt,0" to="313.2pt,64.8pt" o:allowincell="f"/>
      </w:pict>
    </w:r>
    <w:r>
      <w:rPr>
        <w:noProof/>
      </w:rPr>
      <w:pict>
        <v:line id="_x0000_s2062" style="position:absolute;z-index:251658240" from="-10.8pt,36pt" to="-10.8pt,64.8pt" o:allowincell="f"/>
      </w:pict>
    </w:r>
    <w:r>
      <w:rPr>
        <w:noProof/>
      </w:rPr>
      <w:pict>
        <v:line id="_x0000_s2063" style="position:absolute;z-index:251657216" from="-10.8pt,36pt" to="313.2pt,36pt" o:allowincell="f"/>
      </w:pict>
    </w:r>
    <w:r>
      <w:rPr>
        <w:noProof/>
      </w:rPr>
      <w:pict>
        <v:shape id="_x0000_s2064" type="#_x0000_t202" style="position:absolute;margin-left:-10.8pt;margin-top:36pt;width:324pt;height:28.8pt;z-index:251656192" o:allowincell="f" filled="f" stroked="f">
          <v:textbox style="mso-next-textbox:#_x0000_s2064">
            <w:txbxContent>
              <w:p w:rsidR="001D3BAD" w:rsidRDefault="001D3BAD">
                <w:pPr>
                  <w:pStyle w:val="Header"/>
                  <w:jc w:val="center"/>
                  <w:rPr>
                    <w:rFonts w:ascii="Arial" w:hAnsi="Arial" w:cs="Arial"/>
                  </w:rPr>
                </w:pPr>
                <w:r>
                  <w:rPr>
                    <w:rFonts w:ascii="Arial" w:hAnsi="Arial" w:cs="Arial"/>
                  </w:rPr>
                  <w:t>AVISTA  CORPORATION</w:t>
                </w:r>
              </w:p>
              <w:p w:rsidR="001D3BAD" w:rsidRDefault="001D3BAD">
                <w:pPr>
                  <w:jc w:val="center"/>
                </w:pPr>
                <w:r>
                  <w:rPr>
                    <w:rFonts w:ascii="Arial" w:hAnsi="Arial" w:cs="Arial"/>
                  </w:rPr>
                  <w:t>dba  Avista Utilities</w:t>
                </w:r>
              </w:p>
            </w:txbxContent>
          </v:textbox>
        </v:shape>
      </w:pict>
    </w:r>
    <w:r>
      <w:rPr>
        <w:noProof/>
      </w:rPr>
      <w:pict>
        <v:shape id="_x0000_s2065" type="#_x0000_t202" style="position:absolute;margin-left:313.2pt;margin-top:0;width:136.8pt;height:64.8pt;z-index:251655168" o:allowincell="f" filled="f" stroked="f">
          <v:textbox style="mso-next-textbox:#_x0000_s2065" inset="0,.72pt,0,0">
            <w:txbxContent>
              <w:p w:rsidR="001D3BAD" w:rsidRDefault="001D3BAD">
                <w:pPr>
                  <w:jc w:val="right"/>
                  <w:rPr>
                    <w:rFonts w:ascii="Arial" w:hAnsi="Arial" w:cs="Arial"/>
                  </w:rPr>
                </w:pPr>
              </w:p>
              <w:p w:rsidR="001D3BAD" w:rsidRDefault="001D3BAD">
                <w:pPr>
                  <w:tabs>
                    <w:tab w:val="right" w:pos="2430"/>
                  </w:tabs>
                  <w:rPr>
                    <w:rFonts w:ascii="Arial" w:hAnsi="Arial" w:cs="Arial"/>
                  </w:rPr>
                </w:pPr>
                <w:r>
                  <w:rPr>
                    <w:rFonts w:ascii="Arial" w:hAnsi="Arial" w:cs="Arial"/>
                  </w:rPr>
                  <w:tab/>
                </w:r>
              </w:p>
              <w:p w:rsidR="001D3BAD" w:rsidRDefault="001D3BAD">
                <w:pPr>
                  <w:tabs>
                    <w:tab w:val="right" w:pos="2610"/>
                  </w:tabs>
                  <w:rPr>
                    <w:rFonts w:ascii="Arial" w:hAnsi="Arial" w:cs="Arial"/>
                  </w:rPr>
                </w:pPr>
                <w:r>
                  <w:rPr>
                    <w:rFonts w:ascii="Arial" w:hAnsi="Arial" w:cs="Arial"/>
                  </w:rPr>
                  <w:tab/>
                </w:r>
              </w:p>
            </w:txbxContent>
          </v:textbox>
        </v:shape>
      </w:pict>
    </w:r>
    <w:r>
      <w:rPr>
        <w:noProof/>
      </w:rPr>
      <w:pict>
        <v:rect id="_x0000_s2066" style="position:absolute;margin-left:-10.8pt;margin-top:64.8pt;width:460.8pt;height:583.2pt;z-index:251653120" o:allowincell="f" filled="f"/>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AD" w:rsidRDefault="005A3AF2">
    <w:pPr>
      <w:pStyle w:val="Header"/>
    </w:pPr>
    <w:r>
      <w:rPr>
        <w:noProof/>
      </w:rPr>
      <w:pict>
        <v:shapetype id="_x0000_t202" coordsize="21600,21600" o:spt="202" path="m,l,21600r21600,l21600,xe">
          <v:stroke joinstyle="miter"/>
          <v:path gradientshapeok="t" o:connecttype="rect"/>
        </v:shapetype>
        <v:shape id="_x0000_s2069" type="#_x0000_t202" style="position:absolute;margin-left:-10.8pt;margin-top:0;width:324pt;height:36pt;z-index:251664384" o:allowincell="f" filled="f" stroked="f">
          <v:textbox style="mso-next-textbox:#_x0000_s2069" inset="0,0,0,0">
            <w:txbxContent>
              <w:p w:rsidR="001D3BAD" w:rsidRDefault="001D3BAD">
                <w:pPr>
                  <w:pStyle w:val="Header"/>
                  <w:tabs>
                    <w:tab w:val="clear" w:pos="4320"/>
                    <w:tab w:val="right" w:pos="6300"/>
                  </w:tabs>
                  <w:rPr>
                    <w:rFonts w:ascii="Arial" w:hAnsi="Arial" w:cs="Arial"/>
                  </w:rPr>
                </w:pPr>
                <w:r>
                  <w:rPr>
                    <w:rFonts w:ascii="Arial" w:hAnsi="Arial" w:cs="Arial"/>
                  </w:rPr>
                  <w:tab/>
                  <w:t>Fourth Revision Sheet 159B</w:t>
                </w:r>
              </w:p>
              <w:p w:rsidR="001D3BAD" w:rsidRDefault="001D3BA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1D3BAD" w:rsidRDefault="001D3BAD">
                <w:pPr>
                  <w:tabs>
                    <w:tab w:val="left" w:pos="180"/>
                    <w:tab w:val="right" w:pos="6300"/>
                  </w:tabs>
                  <w:rPr>
                    <w:rFonts w:ascii="Arial" w:hAnsi="Arial" w:cs="Arial"/>
                  </w:rPr>
                </w:pPr>
                <w:r>
                  <w:rPr>
                    <w:rFonts w:ascii="Arial" w:hAnsi="Arial" w:cs="Arial"/>
                  </w:rPr>
                  <w:tab/>
                  <w:t>WN U-29</w:t>
                </w:r>
                <w:r>
                  <w:rPr>
                    <w:rFonts w:ascii="Arial" w:hAnsi="Arial" w:cs="Arial"/>
                  </w:rPr>
                  <w:tab/>
                  <w:t>Substitute Third Revision Sheet 159B</w:t>
                </w:r>
              </w:p>
            </w:txbxContent>
          </v:textbox>
        </v:shape>
      </w:pict>
    </w:r>
    <w:r>
      <w:rPr>
        <w:noProof/>
      </w:rPr>
      <w:pict>
        <v:rect id="_x0000_s2070" style="position:absolute;margin-left:-10.8pt;margin-top:9in;width:460.8pt;height:36pt;z-index:251670528" o:allowincell="f" filled="f"/>
      </w:pict>
    </w:r>
    <w:r>
      <w:rPr>
        <w:noProof/>
      </w:rPr>
      <w:pict>
        <v:line id="_x0000_s2071" style="position:absolute;flip:y;z-index:251669504" from="313.2pt,0" to="313.2pt,64.8pt" o:allowincell="f"/>
      </w:pict>
    </w:r>
    <w:r>
      <w:rPr>
        <w:noProof/>
      </w:rPr>
      <w:pict>
        <v:line id="_x0000_s2072" style="position:absolute;z-index:251668480" from="-10.8pt,36pt" to="-10.8pt,64.8pt" o:allowincell="f"/>
      </w:pict>
    </w:r>
    <w:r>
      <w:rPr>
        <w:noProof/>
      </w:rPr>
      <w:pict>
        <v:line id="_x0000_s2073" style="position:absolute;z-index:251667456" from="-10.8pt,36pt" to="313.2pt,36pt" o:allowincell="f"/>
      </w:pict>
    </w:r>
    <w:r>
      <w:rPr>
        <w:noProof/>
      </w:rPr>
      <w:pict>
        <v:shape id="_x0000_s2074" type="#_x0000_t202" style="position:absolute;margin-left:-10.8pt;margin-top:36pt;width:324pt;height:28.8pt;z-index:251666432" o:allowincell="f" filled="f" stroked="f">
          <v:textbox style="mso-next-textbox:#_x0000_s2074">
            <w:txbxContent>
              <w:p w:rsidR="001D3BAD" w:rsidRDefault="001D3BAD">
                <w:pPr>
                  <w:pStyle w:val="Header"/>
                  <w:jc w:val="center"/>
                  <w:rPr>
                    <w:rFonts w:ascii="Arial" w:hAnsi="Arial" w:cs="Arial"/>
                  </w:rPr>
                </w:pPr>
                <w:r>
                  <w:rPr>
                    <w:rFonts w:ascii="Arial" w:hAnsi="Arial" w:cs="Arial"/>
                  </w:rPr>
                  <w:t>AVISTA  CORPORATION</w:t>
                </w:r>
              </w:p>
              <w:p w:rsidR="001D3BAD" w:rsidRDefault="001D3BAD">
                <w:pPr>
                  <w:jc w:val="center"/>
                </w:pPr>
                <w:r>
                  <w:rPr>
                    <w:rFonts w:ascii="Arial" w:hAnsi="Arial" w:cs="Arial"/>
                  </w:rPr>
                  <w:t>dba  Avista Utilities</w:t>
                </w:r>
              </w:p>
            </w:txbxContent>
          </v:textbox>
        </v:shape>
      </w:pict>
    </w:r>
    <w:r>
      <w:rPr>
        <w:noProof/>
      </w:rPr>
      <w:pict>
        <v:shape id="_x0000_s2075" type="#_x0000_t202" style="position:absolute;margin-left:313.2pt;margin-top:0;width:136.8pt;height:64.8pt;z-index:251665408" o:allowincell="f" filled="f" stroked="f">
          <v:textbox style="mso-next-textbox:#_x0000_s2075" inset="0,.72pt,0,0">
            <w:txbxContent>
              <w:p w:rsidR="001D3BAD" w:rsidRDefault="001D3BAD">
                <w:pPr>
                  <w:jc w:val="right"/>
                  <w:rPr>
                    <w:rFonts w:ascii="Arial" w:hAnsi="Arial" w:cs="Arial"/>
                  </w:rPr>
                </w:pPr>
              </w:p>
              <w:p w:rsidR="001D3BAD" w:rsidRDefault="001D3BAD">
                <w:pPr>
                  <w:tabs>
                    <w:tab w:val="right" w:pos="2430"/>
                  </w:tabs>
                  <w:rPr>
                    <w:rFonts w:ascii="Arial" w:hAnsi="Arial" w:cs="Arial"/>
                  </w:rPr>
                </w:pPr>
                <w:r>
                  <w:rPr>
                    <w:rFonts w:ascii="Arial" w:hAnsi="Arial" w:cs="Arial"/>
                  </w:rPr>
                  <w:tab/>
                </w:r>
              </w:p>
              <w:p w:rsidR="001D3BAD" w:rsidRDefault="001D3BAD">
                <w:pPr>
                  <w:tabs>
                    <w:tab w:val="right" w:pos="2610"/>
                  </w:tabs>
                  <w:rPr>
                    <w:rFonts w:ascii="Arial" w:hAnsi="Arial" w:cs="Arial"/>
                  </w:rPr>
                </w:pPr>
                <w:r>
                  <w:rPr>
                    <w:rFonts w:ascii="Arial" w:hAnsi="Arial" w:cs="Arial"/>
                  </w:rPr>
                  <w:tab/>
                </w:r>
              </w:p>
            </w:txbxContent>
          </v:textbox>
        </v:shape>
      </w:pict>
    </w:r>
    <w:r>
      <w:rPr>
        <w:noProof/>
      </w:rPr>
      <w:pict>
        <v:rect id="_x0000_s2076" style="position:absolute;margin-left:-10.8pt;margin-top:64.8pt;width:460.8pt;height:583.2pt;z-index:251663360" o:allowincell="f" fill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00051"/>
    <w:multiLevelType w:val="hybridMultilevel"/>
    <w:tmpl w:val="95623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A9C3051"/>
    <w:multiLevelType w:val="hybridMultilevel"/>
    <w:tmpl w:val="9474A1E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76905538"/>
    <w:multiLevelType w:val="hybridMultilevel"/>
    <w:tmpl w:val="1AE4F56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79"/>
    <o:shapelayout v:ext="edit">
      <o:idmap v:ext="edit" data="2"/>
    </o:shapelayout>
  </w:hdrShapeDefaults>
  <w:footnotePr>
    <w:footnote w:id="-1"/>
    <w:footnote w:id="0"/>
  </w:footnotePr>
  <w:endnotePr>
    <w:endnote w:id="-1"/>
    <w:endnote w:id="0"/>
  </w:endnotePr>
  <w:compat/>
  <w:rsids>
    <w:rsidRoot w:val="0027750E"/>
    <w:rsid w:val="00003F23"/>
    <w:rsid w:val="000A2390"/>
    <w:rsid w:val="000D18DF"/>
    <w:rsid w:val="000D4FE9"/>
    <w:rsid w:val="000F08E3"/>
    <w:rsid w:val="00161D09"/>
    <w:rsid w:val="001C551D"/>
    <w:rsid w:val="001D3BAD"/>
    <w:rsid w:val="001E0920"/>
    <w:rsid w:val="001E7449"/>
    <w:rsid w:val="00206070"/>
    <w:rsid w:val="00214522"/>
    <w:rsid w:val="00230F5C"/>
    <w:rsid w:val="002408C3"/>
    <w:rsid w:val="00241436"/>
    <w:rsid w:val="00276475"/>
    <w:rsid w:val="0027750E"/>
    <w:rsid w:val="00297EA2"/>
    <w:rsid w:val="002D2AAB"/>
    <w:rsid w:val="002D6F9A"/>
    <w:rsid w:val="003435A4"/>
    <w:rsid w:val="003A0949"/>
    <w:rsid w:val="003D11F4"/>
    <w:rsid w:val="003E2868"/>
    <w:rsid w:val="003F01E9"/>
    <w:rsid w:val="003F3E5C"/>
    <w:rsid w:val="0042655B"/>
    <w:rsid w:val="00441960"/>
    <w:rsid w:val="004720C7"/>
    <w:rsid w:val="004C3332"/>
    <w:rsid w:val="00511974"/>
    <w:rsid w:val="00542CC1"/>
    <w:rsid w:val="00564F61"/>
    <w:rsid w:val="00570C6F"/>
    <w:rsid w:val="005A3AF2"/>
    <w:rsid w:val="005A3CF0"/>
    <w:rsid w:val="005B5F52"/>
    <w:rsid w:val="005D0BF6"/>
    <w:rsid w:val="00612857"/>
    <w:rsid w:val="00627F99"/>
    <w:rsid w:val="00636FB9"/>
    <w:rsid w:val="00644908"/>
    <w:rsid w:val="006A6EE6"/>
    <w:rsid w:val="006B77ED"/>
    <w:rsid w:val="006D202A"/>
    <w:rsid w:val="006E00B9"/>
    <w:rsid w:val="00760A69"/>
    <w:rsid w:val="0077290E"/>
    <w:rsid w:val="007962EA"/>
    <w:rsid w:val="007E42AA"/>
    <w:rsid w:val="007F4DF3"/>
    <w:rsid w:val="008343B9"/>
    <w:rsid w:val="00852926"/>
    <w:rsid w:val="008F426F"/>
    <w:rsid w:val="00911B6B"/>
    <w:rsid w:val="00983508"/>
    <w:rsid w:val="00995A52"/>
    <w:rsid w:val="009D36F8"/>
    <w:rsid w:val="00A278F1"/>
    <w:rsid w:val="00A3126D"/>
    <w:rsid w:val="00A45441"/>
    <w:rsid w:val="00A47EB3"/>
    <w:rsid w:val="00AB54D8"/>
    <w:rsid w:val="00AC5C20"/>
    <w:rsid w:val="00AE297B"/>
    <w:rsid w:val="00AF15C4"/>
    <w:rsid w:val="00B00918"/>
    <w:rsid w:val="00B2587B"/>
    <w:rsid w:val="00B558B6"/>
    <w:rsid w:val="00C12AFC"/>
    <w:rsid w:val="00C1703F"/>
    <w:rsid w:val="00C93225"/>
    <w:rsid w:val="00CF18BB"/>
    <w:rsid w:val="00D13273"/>
    <w:rsid w:val="00D3668B"/>
    <w:rsid w:val="00D82454"/>
    <w:rsid w:val="00DA3939"/>
    <w:rsid w:val="00DC4157"/>
    <w:rsid w:val="00DF5306"/>
    <w:rsid w:val="00E148FF"/>
    <w:rsid w:val="00E158D9"/>
    <w:rsid w:val="00E402C4"/>
    <w:rsid w:val="00E71E10"/>
    <w:rsid w:val="00EB40FD"/>
    <w:rsid w:val="00EE6F78"/>
    <w:rsid w:val="00EF4849"/>
    <w:rsid w:val="00F13AE5"/>
    <w:rsid w:val="00F44AE8"/>
    <w:rsid w:val="00F63925"/>
    <w:rsid w:val="00F73EB4"/>
    <w:rsid w:val="00FC6A1F"/>
    <w:rsid w:val="00FD202E"/>
    <w:rsid w:val="00FE09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GivenName"/>
  <w:smartTagType w:namespaceuri="urn:schemas-microsoft-com:office:smarttags" w:name="stockticker"/>
  <w:smartTagType w:namespaceuri="urn:schemas:contacts" w:name="middlename"/>
  <w:shapeDefaults>
    <o:shapedefaults v:ext="edit" spidmax="2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odyText">
    <w:name w:val="Body Text"/>
    <w:basedOn w:val="Normal"/>
    <w:link w:val="BodyTextChar"/>
    <w:uiPriority w:val="99"/>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Pr>
      <w:rFonts w:cs="Times New Roman"/>
      <w:sz w:val="20"/>
      <w:szCs w:val="20"/>
    </w:rPr>
  </w:style>
  <w:style w:type="paragraph" w:customStyle="1" w:styleId="Items1">
    <w:name w:val="Items 1"/>
    <w:basedOn w:val="Normal"/>
    <w:uiPriority w:val="99"/>
    <w:pPr>
      <w:ind w:left="720" w:hanging="360"/>
      <w:jc w:val="both"/>
    </w:pPr>
    <w:rPr>
      <w:rFonts w:ascii="Helvetica" w:hAnsi="Helvetica" w:cs="Helvetica"/>
      <w:noProof/>
      <w:sz w:val="24"/>
      <w:szCs w:val="24"/>
    </w:rPr>
  </w:style>
  <w:style w:type="paragraph" w:styleId="BodyText2">
    <w:name w:val="Body Text 2"/>
    <w:basedOn w:val="Normal"/>
    <w:link w:val="BodyText2Char"/>
    <w:uiPriority w:val="99"/>
    <w:pPr>
      <w:tabs>
        <w:tab w:val="left" w:pos="540"/>
        <w:tab w:val="left" w:pos="1080"/>
      </w:tabs>
      <w:ind w:right="-1080"/>
    </w:pPr>
    <w:rPr>
      <w:rFonts w:ascii="Arial" w:hAnsi="Arial" w:cs="Arial"/>
      <w:sz w:val="21"/>
      <w:szCs w:val="21"/>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lockText">
    <w:name w:val="Block Text"/>
    <w:basedOn w:val="Normal"/>
    <w:uiPriority w:val="99"/>
    <w:pPr>
      <w:tabs>
        <w:tab w:val="left" w:pos="720"/>
        <w:tab w:val="left" w:pos="1350"/>
      </w:tabs>
      <w:ind w:left="1350" w:right="-36" w:hanging="1350"/>
    </w:pPr>
    <w:rPr>
      <w:rFonts w:ascii="Arial" w:hAnsi="Arial" w:cs="Arial"/>
      <w:sz w:val="22"/>
      <w:szCs w:val="22"/>
    </w:rPr>
  </w:style>
  <w:style w:type="paragraph" w:styleId="BodyTextIndent">
    <w:name w:val="Body Text Indent"/>
    <w:basedOn w:val="Normal"/>
    <w:link w:val="BodyTextIndentChar"/>
    <w:uiPriority w:val="99"/>
    <w:rsid w:val="00EB40FD"/>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alloonText">
    <w:name w:val="Balloon Text"/>
    <w:basedOn w:val="Normal"/>
    <w:link w:val="BalloonTextChar"/>
    <w:uiPriority w:val="99"/>
    <w:semiHidden/>
    <w:rsid w:val="004C333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sid w:val="004720C7"/>
    <w:pPr>
      <w:spacing w:after="0" w:line="240" w:lineRule="auto"/>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2010-05-27T07:00:00+00:00</OpenedDate>
    <Date1 xmlns="dc463f71-b30c-4ab2-9473-d307f9d35888">2010-05-27T07:00:00+00:00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100916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3B27DA22DE3EC4490474A8F33560F9B" ma:contentTypeVersion="131" ma:contentTypeDescription="" ma:contentTypeScope="" ma:versionID="2fb1b228564654566bfbc6193a62ff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7D2F53A-AFA0-4730-9908-2E9B67F9BA6F}"/>
</file>

<file path=customXml/itemProps2.xml><?xml version="1.0" encoding="utf-8"?>
<ds:datastoreItem xmlns:ds="http://schemas.openxmlformats.org/officeDocument/2006/customXml" ds:itemID="{5767D673-8B44-4FA1-9943-AE93B5EC5F4E}"/>
</file>

<file path=customXml/itemProps3.xml><?xml version="1.0" encoding="utf-8"?>
<ds:datastoreItem xmlns:ds="http://schemas.openxmlformats.org/officeDocument/2006/customXml" ds:itemID="{427F50AA-B234-4762-BEF4-0D1F090B9BD4}"/>
</file>

<file path=customXml/itemProps4.xml><?xml version="1.0" encoding="utf-8"?>
<ds:datastoreItem xmlns:ds="http://schemas.openxmlformats.org/officeDocument/2006/customXml" ds:itemID="{49FA5668-373B-411F-9263-73F2CEFC2972}"/>
</file>

<file path=docProps/app.xml><?xml version="1.0" encoding="utf-8"?>
<Properties xmlns="http://schemas.openxmlformats.org/officeDocument/2006/extended-properties" xmlns:vt="http://schemas.openxmlformats.org/officeDocument/2006/docPropsVTypes">
  <Template>Normal.dotm</Template>
  <TotalTime>7</TotalTime>
  <Pages>3</Pages>
  <Words>916</Words>
  <Characters>5227</Characters>
  <Application>Microsoft Office Word</Application>
  <DocSecurity>0</DocSecurity>
  <Lines>43</Lines>
  <Paragraphs>12</Paragraphs>
  <ScaleCrop>false</ScaleCrop>
  <Company>Avista Corp</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Catherine Hudspeth</cp:lastModifiedBy>
  <cp:revision>2</cp:revision>
  <cp:lastPrinted>2010-05-27T17:17:00Z</cp:lastPrinted>
  <dcterms:created xsi:type="dcterms:W3CDTF">2010-05-28T16:53:00Z</dcterms:created>
  <dcterms:modified xsi:type="dcterms:W3CDTF">2010-05-28T16:53:00Z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0x0101006E56B4D1795A2E4DB2F0B01679ED314A0023B27DA22DE3EC4490474A8F33560F9B</vt:lpwstr>
  </property>
  <property fmtid="{D5CDD505-2E9C-101B-9397-08002B2CF9AE}" pid="3" name="_docset_NoMedatataSyncRequired">
    <vt:lpwstr>False</vt:lpwstr>
  </property>
</Properties>
</file>