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38C" w:rsidRDefault="0028038C" w:rsidP="0028038C">
      <w:pPr>
        <w:spacing w:line="264" w:lineRule="auto"/>
        <w:rPr>
          <w:sz w:val="25"/>
          <w:szCs w:val="25"/>
        </w:rPr>
      </w:pPr>
    </w:p>
    <w:p w:rsidR="007B2D72" w:rsidRDefault="007B2D72" w:rsidP="0028038C">
      <w:pPr>
        <w:spacing w:line="264" w:lineRule="auto"/>
        <w:rPr>
          <w:sz w:val="25"/>
          <w:szCs w:val="25"/>
        </w:rPr>
      </w:pPr>
    </w:p>
    <w:p w:rsidR="007044A9" w:rsidRDefault="007044A9" w:rsidP="0028038C">
      <w:pPr>
        <w:spacing w:line="264" w:lineRule="auto"/>
        <w:rPr>
          <w:sz w:val="25"/>
          <w:szCs w:val="25"/>
        </w:rPr>
      </w:pPr>
    </w:p>
    <w:p w:rsidR="0028038C" w:rsidRPr="0028038C" w:rsidRDefault="0028038C" w:rsidP="0028038C">
      <w:pPr>
        <w:spacing w:line="264" w:lineRule="auto"/>
        <w:rPr>
          <w:sz w:val="25"/>
          <w:szCs w:val="25"/>
        </w:rPr>
      </w:pPr>
    </w:p>
    <w:p w:rsidR="00A81A0B" w:rsidRPr="0028038C" w:rsidRDefault="00A81A0B" w:rsidP="0028038C">
      <w:pPr>
        <w:spacing w:line="264" w:lineRule="auto"/>
        <w:rPr>
          <w:sz w:val="25"/>
          <w:szCs w:val="25"/>
        </w:rPr>
      </w:pPr>
    </w:p>
    <w:p w:rsidR="00A81A0B" w:rsidRPr="0028038C" w:rsidRDefault="00544D75"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sz w:val="25"/>
          <w:szCs w:val="25"/>
        </w:rPr>
      </w:pPr>
      <w:r>
        <w:rPr>
          <w:sz w:val="25"/>
          <w:szCs w:val="25"/>
        </w:rPr>
        <w:t>April</w:t>
      </w:r>
      <w:r w:rsidR="006D42F8">
        <w:rPr>
          <w:sz w:val="25"/>
          <w:szCs w:val="25"/>
        </w:rPr>
        <w:t xml:space="preserve"> </w:t>
      </w:r>
      <w:r w:rsidR="007044A9">
        <w:rPr>
          <w:sz w:val="25"/>
          <w:szCs w:val="25"/>
        </w:rPr>
        <w:t>8</w:t>
      </w:r>
      <w:r>
        <w:rPr>
          <w:sz w:val="25"/>
          <w:szCs w:val="25"/>
        </w:rPr>
        <w:t>, 2010</w:t>
      </w:r>
    </w:p>
    <w:p w:rsidR="00A81A0B" w:rsidRPr="0028038C" w:rsidRDefault="00A81A0B"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A76CFB" w:rsidRPr="0028038C" w:rsidRDefault="00A76CFB"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7044A9" w:rsidRDefault="00A81A0B"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bCs/>
          <w:sz w:val="25"/>
          <w:szCs w:val="25"/>
        </w:rPr>
      </w:pPr>
      <w:r w:rsidRPr="0028038C">
        <w:rPr>
          <w:b/>
          <w:bCs/>
          <w:sz w:val="25"/>
          <w:szCs w:val="25"/>
        </w:rPr>
        <w:t xml:space="preserve">NOTICE OF OPPORTUNITY TO FILE </w:t>
      </w:r>
      <w:r w:rsidR="00C14243">
        <w:rPr>
          <w:b/>
          <w:bCs/>
          <w:sz w:val="25"/>
          <w:szCs w:val="25"/>
        </w:rPr>
        <w:t>STATEMENTS OF ISSUES</w:t>
      </w:r>
    </w:p>
    <w:p w:rsidR="00A81A0B" w:rsidRDefault="00C14243"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bCs/>
          <w:sz w:val="25"/>
          <w:szCs w:val="25"/>
        </w:rPr>
      </w:pPr>
      <w:r>
        <w:rPr>
          <w:b/>
          <w:bCs/>
          <w:sz w:val="25"/>
          <w:szCs w:val="25"/>
        </w:rPr>
        <w:t xml:space="preserve">AND </w:t>
      </w:r>
      <w:r w:rsidR="00A81A0B" w:rsidRPr="0028038C">
        <w:rPr>
          <w:b/>
          <w:bCs/>
          <w:sz w:val="25"/>
          <w:szCs w:val="25"/>
        </w:rPr>
        <w:t>WRITTEN COMMENTS</w:t>
      </w:r>
    </w:p>
    <w:p w:rsidR="00C14243" w:rsidRPr="0028038C" w:rsidRDefault="00C14243"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bCs/>
          <w:sz w:val="25"/>
          <w:szCs w:val="25"/>
        </w:rPr>
      </w:pPr>
      <w:r>
        <w:rPr>
          <w:b/>
          <w:bCs/>
          <w:sz w:val="25"/>
          <w:szCs w:val="25"/>
        </w:rPr>
        <w:t>(Statements of Issues by Friday, April 23, 2010)</w:t>
      </w:r>
    </w:p>
    <w:p w:rsidR="00A81A0B" w:rsidRDefault="00A81A0B"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bCs/>
          <w:sz w:val="25"/>
          <w:szCs w:val="25"/>
        </w:rPr>
      </w:pPr>
      <w:r w:rsidRPr="0028038C">
        <w:rPr>
          <w:b/>
          <w:bCs/>
          <w:sz w:val="25"/>
          <w:szCs w:val="25"/>
        </w:rPr>
        <w:t>(</w:t>
      </w:r>
      <w:r w:rsidR="00C14243">
        <w:rPr>
          <w:b/>
          <w:bCs/>
          <w:sz w:val="25"/>
          <w:szCs w:val="25"/>
        </w:rPr>
        <w:t>Comments b</w:t>
      </w:r>
      <w:r w:rsidRPr="0028038C">
        <w:rPr>
          <w:b/>
          <w:bCs/>
          <w:sz w:val="25"/>
          <w:szCs w:val="25"/>
        </w:rPr>
        <w:t xml:space="preserve">y </w:t>
      </w:r>
      <w:r w:rsidR="00A103FF">
        <w:rPr>
          <w:b/>
          <w:bCs/>
          <w:sz w:val="25"/>
          <w:szCs w:val="25"/>
        </w:rPr>
        <w:t xml:space="preserve">Friday, </w:t>
      </w:r>
      <w:r w:rsidR="00544D75">
        <w:rPr>
          <w:b/>
          <w:bCs/>
          <w:sz w:val="25"/>
          <w:szCs w:val="25"/>
        </w:rPr>
        <w:t>June 4</w:t>
      </w:r>
      <w:r w:rsidRPr="0028038C">
        <w:rPr>
          <w:b/>
          <w:bCs/>
          <w:sz w:val="25"/>
          <w:szCs w:val="25"/>
        </w:rPr>
        <w:t xml:space="preserve">, </w:t>
      </w:r>
      <w:r w:rsidR="00624D35" w:rsidRPr="0028038C">
        <w:rPr>
          <w:b/>
          <w:bCs/>
          <w:sz w:val="25"/>
          <w:szCs w:val="25"/>
        </w:rPr>
        <w:t>20</w:t>
      </w:r>
      <w:r w:rsidR="00624D35">
        <w:rPr>
          <w:b/>
          <w:bCs/>
          <w:sz w:val="25"/>
          <w:szCs w:val="25"/>
        </w:rPr>
        <w:t>10</w:t>
      </w:r>
      <w:r w:rsidRPr="0028038C">
        <w:rPr>
          <w:b/>
          <w:bCs/>
          <w:sz w:val="25"/>
          <w:szCs w:val="25"/>
        </w:rPr>
        <w:t>)</w:t>
      </w:r>
    </w:p>
    <w:p w:rsidR="009B5C43" w:rsidRPr="0028038C" w:rsidRDefault="009B5C43"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
          <w:bCs/>
          <w:sz w:val="25"/>
          <w:szCs w:val="25"/>
        </w:rPr>
      </w:pPr>
      <w:r>
        <w:rPr>
          <w:b/>
          <w:bCs/>
          <w:sz w:val="25"/>
          <w:szCs w:val="25"/>
        </w:rPr>
        <w:t xml:space="preserve">And </w:t>
      </w:r>
    </w:p>
    <w:p w:rsidR="009B5C43" w:rsidRPr="009B5C43" w:rsidRDefault="009B5C43" w:rsidP="009B5C43">
      <w:pPr>
        <w:pStyle w:val="Heading1"/>
        <w:spacing w:line="264" w:lineRule="auto"/>
        <w:jc w:val="center"/>
        <w:rPr>
          <w:rFonts w:ascii="Times New Roman" w:hAnsi="Times New Roman" w:cs="Times New Roman"/>
          <w:sz w:val="25"/>
          <w:szCs w:val="25"/>
        </w:rPr>
      </w:pPr>
      <w:r w:rsidRPr="009B5C43">
        <w:rPr>
          <w:rFonts w:ascii="Times New Roman" w:hAnsi="Times New Roman" w:cs="Times New Roman"/>
          <w:sz w:val="25"/>
          <w:szCs w:val="25"/>
        </w:rPr>
        <w:t xml:space="preserve">NOTICE OF </w:t>
      </w:r>
      <w:r w:rsidR="00636B19">
        <w:rPr>
          <w:rFonts w:ascii="Times New Roman" w:hAnsi="Times New Roman" w:cs="Times New Roman"/>
          <w:sz w:val="25"/>
          <w:szCs w:val="25"/>
        </w:rPr>
        <w:t xml:space="preserve">TWO </w:t>
      </w:r>
      <w:r w:rsidRPr="009B5C43">
        <w:rPr>
          <w:rFonts w:ascii="Times New Roman" w:hAnsi="Times New Roman" w:cs="Times New Roman"/>
          <w:sz w:val="25"/>
          <w:szCs w:val="25"/>
        </w:rPr>
        <w:t>WORK</w:t>
      </w:r>
      <w:r w:rsidR="004F7111">
        <w:rPr>
          <w:rFonts w:ascii="Times New Roman" w:hAnsi="Times New Roman" w:cs="Times New Roman"/>
          <w:sz w:val="25"/>
          <w:szCs w:val="25"/>
        </w:rPr>
        <w:t xml:space="preserve"> SESSIONS</w:t>
      </w:r>
    </w:p>
    <w:p w:rsidR="007044A9" w:rsidRDefault="009B5C43" w:rsidP="009B5C43">
      <w:pPr>
        <w:spacing w:line="264" w:lineRule="auto"/>
        <w:jc w:val="center"/>
        <w:rPr>
          <w:b/>
          <w:bCs/>
          <w:sz w:val="25"/>
          <w:szCs w:val="25"/>
        </w:rPr>
      </w:pPr>
      <w:r w:rsidRPr="009B5C43">
        <w:rPr>
          <w:b/>
          <w:bCs/>
          <w:sz w:val="25"/>
          <w:szCs w:val="25"/>
        </w:rPr>
        <w:t xml:space="preserve">(To be held </w:t>
      </w:r>
      <w:r w:rsidR="006A383F">
        <w:rPr>
          <w:b/>
          <w:bCs/>
          <w:sz w:val="25"/>
          <w:szCs w:val="25"/>
        </w:rPr>
        <w:t>T</w:t>
      </w:r>
      <w:r w:rsidR="007044A9">
        <w:rPr>
          <w:b/>
          <w:bCs/>
          <w:sz w:val="25"/>
          <w:szCs w:val="25"/>
        </w:rPr>
        <w:t>uesday</w:t>
      </w:r>
      <w:r w:rsidRPr="009B5C43">
        <w:rPr>
          <w:b/>
          <w:bCs/>
          <w:sz w:val="25"/>
          <w:szCs w:val="25"/>
        </w:rPr>
        <w:t xml:space="preserve">, </w:t>
      </w:r>
      <w:r>
        <w:rPr>
          <w:b/>
          <w:bCs/>
          <w:sz w:val="25"/>
          <w:szCs w:val="25"/>
        </w:rPr>
        <w:t xml:space="preserve">May </w:t>
      </w:r>
      <w:r w:rsidR="006A383F">
        <w:rPr>
          <w:b/>
          <w:bCs/>
          <w:sz w:val="25"/>
          <w:szCs w:val="25"/>
        </w:rPr>
        <w:t>4</w:t>
      </w:r>
      <w:r w:rsidR="00636B19">
        <w:rPr>
          <w:b/>
          <w:bCs/>
          <w:sz w:val="25"/>
          <w:szCs w:val="25"/>
        </w:rPr>
        <w:t>, 2010</w:t>
      </w:r>
      <w:r w:rsidRPr="009B5C43">
        <w:rPr>
          <w:b/>
          <w:bCs/>
          <w:sz w:val="25"/>
          <w:szCs w:val="25"/>
        </w:rPr>
        <w:t>, at 9:30 a.m.</w:t>
      </w:r>
      <w:r w:rsidR="00636B19">
        <w:rPr>
          <w:b/>
          <w:bCs/>
          <w:sz w:val="25"/>
          <w:szCs w:val="25"/>
        </w:rPr>
        <w:t xml:space="preserve"> and</w:t>
      </w:r>
    </w:p>
    <w:p w:rsidR="009B5C43" w:rsidRPr="009B5C43" w:rsidRDefault="00636B19" w:rsidP="009B5C43">
      <w:pPr>
        <w:spacing w:line="264" w:lineRule="auto"/>
        <w:jc w:val="center"/>
        <w:rPr>
          <w:b/>
          <w:bCs/>
          <w:sz w:val="25"/>
          <w:szCs w:val="25"/>
        </w:rPr>
      </w:pPr>
      <w:r>
        <w:rPr>
          <w:b/>
          <w:bCs/>
          <w:sz w:val="25"/>
          <w:szCs w:val="25"/>
        </w:rPr>
        <w:t>Tuesday, June 29, 2010</w:t>
      </w:r>
      <w:r w:rsidR="00FC3625">
        <w:rPr>
          <w:b/>
          <w:bCs/>
          <w:sz w:val="25"/>
          <w:szCs w:val="25"/>
        </w:rPr>
        <w:t>,</w:t>
      </w:r>
      <w:r>
        <w:rPr>
          <w:b/>
          <w:bCs/>
          <w:sz w:val="25"/>
          <w:szCs w:val="25"/>
        </w:rPr>
        <w:t xml:space="preserve"> at 9:30 a.m.</w:t>
      </w:r>
      <w:r w:rsidR="009B5C43" w:rsidRPr="009B5C43">
        <w:rPr>
          <w:b/>
          <w:bCs/>
          <w:sz w:val="25"/>
          <w:szCs w:val="25"/>
        </w:rPr>
        <w:t>)</w:t>
      </w:r>
    </w:p>
    <w:p w:rsidR="00A81A0B" w:rsidRDefault="00A81A0B"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Cs/>
          <w:sz w:val="25"/>
          <w:szCs w:val="25"/>
        </w:rPr>
      </w:pPr>
    </w:p>
    <w:p w:rsidR="007B2D72" w:rsidRPr="0028038C" w:rsidRDefault="007B2D72"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center"/>
        <w:rPr>
          <w:bCs/>
          <w:sz w:val="25"/>
          <w:szCs w:val="25"/>
        </w:rPr>
      </w:pPr>
    </w:p>
    <w:p w:rsidR="00A81A0B" w:rsidRPr="0028038C" w:rsidRDefault="00A81A0B" w:rsidP="00823517">
      <w:pPr>
        <w:pStyle w:val="BodyTextIndent2"/>
        <w:spacing w:line="264" w:lineRule="auto"/>
        <w:ind w:left="720" w:hanging="720"/>
        <w:jc w:val="left"/>
        <w:rPr>
          <w:sz w:val="25"/>
          <w:szCs w:val="25"/>
        </w:rPr>
      </w:pPr>
      <w:r w:rsidRPr="0028038C">
        <w:rPr>
          <w:sz w:val="25"/>
          <w:szCs w:val="25"/>
        </w:rPr>
        <w:t>RE:</w:t>
      </w:r>
      <w:r w:rsidRPr="0028038C">
        <w:rPr>
          <w:sz w:val="25"/>
          <w:szCs w:val="25"/>
        </w:rPr>
        <w:tab/>
      </w:r>
      <w:r w:rsidR="006F16C8">
        <w:rPr>
          <w:sz w:val="25"/>
          <w:szCs w:val="25"/>
        </w:rPr>
        <w:t>Conservation incentive inquiry</w:t>
      </w:r>
    </w:p>
    <w:p w:rsidR="00A81A0B" w:rsidRPr="0028038C" w:rsidRDefault="006F16C8" w:rsidP="0028038C">
      <w:pPr>
        <w:pStyle w:val="Heading3"/>
        <w:spacing w:line="264" w:lineRule="auto"/>
        <w:rPr>
          <w:sz w:val="25"/>
          <w:szCs w:val="25"/>
        </w:rPr>
      </w:pPr>
      <w:r>
        <w:rPr>
          <w:sz w:val="25"/>
          <w:szCs w:val="25"/>
        </w:rPr>
        <w:t>Docket U-</w:t>
      </w:r>
      <w:r w:rsidR="00E417D0">
        <w:rPr>
          <w:sz w:val="25"/>
          <w:szCs w:val="25"/>
        </w:rPr>
        <w:t>10</w:t>
      </w:r>
      <w:r w:rsidR="002C4497">
        <w:rPr>
          <w:sz w:val="25"/>
          <w:szCs w:val="25"/>
        </w:rPr>
        <w:t>0522</w:t>
      </w:r>
    </w:p>
    <w:p w:rsidR="00A81A0B" w:rsidRPr="00A103FF" w:rsidRDefault="00A81A0B" w:rsidP="00280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A81A0B" w:rsidRPr="00A103FF"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sidRPr="00A103FF">
        <w:rPr>
          <w:sz w:val="25"/>
          <w:szCs w:val="25"/>
        </w:rPr>
        <w:t>TO INTERESTED PERSONS:</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A81A0B" w:rsidRDefault="00A81A0B"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sidRPr="0028038C">
        <w:rPr>
          <w:sz w:val="25"/>
          <w:szCs w:val="25"/>
        </w:rPr>
        <w:t xml:space="preserve">On </w:t>
      </w:r>
      <w:r w:rsidR="00544D75">
        <w:rPr>
          <w:sz w:val="25"/>
          <w:szCs w:val="25"/>
        </w:rPr>
        <w:t>April</w:t>
      </w:r>
      <w:r w:rsidR="00604247">
        <w:rPr>
          <w:sz w:val="25"/>
          <w:szCs w:val="25"/>
        </w:rPr>
        <w:t xml:space="preserve"> </w:t>
      </w:r>
      <w:r w:rsidR="002235E9">
        <w:rPr>
          <w:sz w:val="25"/>
          <w:szCs w:val="25"/>
        </w:rPr>
        <w:t>6</w:t>
      </w:r>
      <w:r w:rsidR="00544D75">
        <w:rPr>
          <w:sz w:val="25"/>
          <w:szCs w:val="25"/>
        </w:rPr>
        <w:t>, 2010</w:t>
      </w:r>
      <w:r w:rsidRPr="0028038C">
        <w:rPr>
          <w:sz w:val="25"/>
          <w:szCs w:val="25"/>
        </w:rPr>
        <w:t xml:space="preserve">, the Washington Utilities and Transportation Commission (Commission) filed with the Code Reviser a Preproposal Statement of Inquiry (CR-101) to </w:t>
      </w:r>
      <w:r w:rsidR="005526C3" w:rsidRPr="0028038C">
        <w:rPr>
          <w:sz w:val="25"/>
          <w:szCs w:val="25"/>
        </w:rPr>
        <w:t xml:space="preserve">examine whether new </w:t>
      </w:r>
      <w:r w:rsidRPr="0028038C">
        <w:rPr>
          <w:sz w:val="25"/>
          <w:szCs w:val="25"/>
        </w:rPr>
        <w:t xml:space="preserve">regulations </w:t>
      </w:r>
      <w:r w:rsidR="005526C3" w:rsidRPr="0028038C">
        <w:rPr>
          <w:sz w:val="25"/>
          <w:szCs w:val="25"/>
        </w:rPr>
        <w:t>are need</w:t>
      </w:r>
      <w:r w:rsidR="005E76AA">
        <w:rPr>
          <w:sz w:val="25"/>
          <w:szCs w:val="25"/>
        </w:rPr>
        <w:t>e</w:t>
      </w:r>
      <w:r w:rsidR="005526C3" w:rsidRPr="0028038C">
        <w:rPr>
          <w:sz w:val="25"/>
          <w:szCs w:val="25"/>
        </w:rPr>
        <w:t xml:space="preserve">d </w:t>
      </w:r>
      <w:r w:rsidR="009B5C43">
        <w:rPr>
          <w:sz w:val="25"/>
          <w:szCs w:val="25"/>
        </w:rPr>
        <w:t xml:space="preserve">to govern </w:t>
      </w:r>
      <w:r w:rsidR="00544D75">
        <w:rPr>
          <w:sz w:val="25"/>
          <w:szCs w:val="25"/>
        </w:rPr>
        <w:t>conservation incentive mechanisms</w:t>
      </w:r>
      <w:r w:rsidR="00603CB8">
        <w:rPr>
          <w:sz w:val="25"/>
          <w:szCs w:val="25"/>
        </w:rPr>
        <w:t xml:space="preserve"> or address </w:t>
      </w:r>
      <w:r w:rsidR="00132C12">
        <w:rPr>
          <w:sz w:val="25"/>
          <w:szCs w:val="25"/>
        </w:rPr>
        <w:t>declines in revenues</w:t>
      </w:r>
      <w:r w:rsidR="00603CB8">
        <w:rPr>
          <w:sz w:val="25"/>
          <w:szCs w:val="25"/>
        </w:rPr>
        <w:t xml:space="preserve"> due to </w:t>
      </w:r>
      <w:r w:rsidR="002235E9">
        <w:rPr>
          <w:sz w:val="25"/>
          <w:szCs w:val="25"/>
        </w:rPr>
        <w:t xml:space="preserve">company-sponsored </w:t>
      </w:r>
      <w:r w:rsidR="00603CB8">
        <w:rPr>
          <w:sz w:val="25"/>
          <w:szCs w:val="25"/>
        </w:rPr>
        <w:t>conservation</w:t>
      </w:r>
      <w:r w:rsidR="00132C12">
        <w:rPr>
          <w:sz w:val="25"/>
          <w:szCs w:val="25"/>
        </w:rPr>
        <w:t xml:space="preserve"> or other causes</w:t>
      </w:r>
      <w:r w:rsidR="002235E9">
        <w:rPr>
          <w:sz w:val="25"/>
          <w:szCs w:val="25"/>
        </w:rPr>
        <w:t xml:space="preserve"> of conservation</w:t>
      </w:r>
      <w:r w:rsidR="00603CB8">
        <w:rPr>
          <w:sz w:val="25"/>
          <w:szCs w:val="25"/>
        </w:rPr>
        <w:t>.</w:t>
      </w:r>
      <w:r w:rsidR="00544D75">
        <w:rPr>
          <w:sz w:val="25"/>
          <w:szCs w:val="25"/>
        </w:rPr>
        <w:t xml:space="preserve"> </w:t>
      </w:r>
      <w:r w:rsidR="007044A9">
        <w:rPr>
          <w:sz w:val="25"/>
          <w:szCs w:val="25"/>
        </w:rPr>
        <w:t xml:space="preserve"> </w:t>
      </w:r>
      <w:r w:rsidR="00225E6E" w:rsidRPr="0028038C">
        <w:rPr>
          <w:sz w:val="25"/>
          <w:szCs w:val="25"/>
        </w:rPr>
        <w:t>T</w:t>
      </w:r>
      <w:r w:rsidRPr="0028038C">
        <w:rPr>
          <w:sz w:val="25"/>
          <w:szCs w:val="25"/>
        </w:rPr>
        <w:t xml:space="preserve">he CR-101 is available for inspection on the Commission’s web site at </w:t>
      </w:r>
      <w:r w:rsidR="00CF6DE0" w:rsidRPr="0028038C">
        <w:rPr>
          <w:sz w:val="25"/>
          <w:szCs w:val="25"/>
        </w:rPr>
        <w:t>&lt;</w:t>
      </w:r>
      <w:r w:rsidR="009B2E09">
        <w:rPr>
          <w:sz w:val="25"/>
          <w:szCs w:val="25"/>
        </w:rPr>
        <w:t>www.utc.wa.gov</w:t>
      </w:r>
      <w:r w:rsidR="00FA02CF">
        <w:rPr>
          <w:sz w:val="25"/>
          <w:szCs w:val="25"/>
        </w:rPr>
        <w:t>/100522</w:t>
      </w:r>
      <w:r w:rsidR="00FA02CF" w:rsidRPr="0028038C">
        <w:rPr>
          <w:sz w:val="25"/>
          <w:szCs w:val="25"/>
        </w:rPr>
        <w:t xml:space="preserve">&gt;. </w:t>
      </w:r>
      <w:r w:rsidR="00FA02CF">
        <w:rPr>
          <w:sz w:val="25"/>
          <w:szCs w:val="25"/>
        </w:rPr>
        <w:t xml:space="preserve"> </w:t>
      </w:r>
      <w:r w:rsidRPr="0028038C">
        <w:rPr>
          <w:sz w:val="25"/>
          <w:szCs w:val="25"/>
        </w:rPr>
        <w:t xml:space="preserve">If you are unable to access the Commission’s web page and would like a copy of the CR-101 mailed to you, please contact the </w:t>
      </w:r>
      <w:smartTag w:uri="urn:schemas-microsoft-com:office:smarttags" w:element="place">
        <w:smartTag w:uri="urn:schemas-microsoft-com:office:smarttags" w:element="PlaceName">
          <w:r w:rsidRPr="0028038C">
            <w:rPr>
              <w:sz w:val="25"/>
              <w:szCs w:val="25"/>
            </w:rPr>
            <w:t>Records</w:t>
          </w:r>
        </w:smartTag>
        <w:r w:rsidRPr="0028038C">
          <w:rPr>
            <w:sz w:val="25"/>
            <w:szCs w:val="25"/>
          </w:rPr>
          <w:t xml:space="preserve"> </w:t>
        </w:r>
        <w:smartTag w:uri="urn:schemas-microsoft-com:office:smarttags" w:element="PlaceType">
          <w:r w:rsidRPr="0028038C">
            <w:rPr>
              <w:sz w:val="25"/>
              <w:szCs w:val="25"/>
            </w:rPr>
            <w:t>Center</w:t>
          </w:r>
        </w:smartTag>
      </w:smartTag>
      <w:r w:rsidRPr="0028038C">
        <w:rPr>
          <w:sz w:val="25"/>
          <w:szCs w:val="25"/>
        </w:rPr>
        <w:t xml:space="preserve"> at (360) 664-1234.</w:t>
      </w:r>
    </w:p>
    <w:p w:rsidR="009B5C43" w:rsidRDefault="009B5C43"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540B5B" w:rsidRDefault="009B5C43"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Pr>
          <w:sz w:val="25"/>
          <w:szCs w:val="25"/>
        </w:rPr>
        <w:t xml:space="preserve">The Commission </w:t>
      </w:r>
      <w:r w:rsidR="00636B19">
        <w:rPr>
          <w:sz w:val="25"/>
          <w:szCs w:val="25"/>
        </w:rPr>
        <w:t xml:space="preserve">invites interested parties to </w:t>
      </w:r>
      <w:r w:rsidR="00540B5B">
        <w:rPr>
          <w:sz w:val="25"/>
          <w:szCs w:val="25"/>
        </w:rPr>
        <w:t>participate in this proceeding</w:t>
      </w:r>
      <w:r w:rsidR="00A147F2">
        <w:rPr>
          <w:sz w:val="25"/>
          <w:szCs w:val="25"/>
        </w:rPr>
        <w:t xml:space="preserve"> according to </w:t>
      </w:r>
      <w:r w:rsidR="00540B5B">
        <w:rPr>
          <w:sz w:val="25"/>
          <w:szCs w:val="25"/>
        </w:rPr>
        <w:t xml:space="preserve">the </w:t>
      </w:r>
      <w:r w:rsidR="00A147F2">
        <w:rPr>
          <w:sz w:val="25"/>
          <w:szCs w:val="25"/>
        </w:rPr>
        <w:t xml:space="preserve">following </w:t>
      </w:r>
      <w:r w:rsidR="00540B5B">
        <w:rPr>
          <w:sz w:val="25"/>
          <w:szCs w:val="25"/>
        </w:rPr>
        <w:t>schedule:</w:t>
      </w:r>
    </w:p>
    <w:p w:rsidR="00A20803" w:rsidRDefault="00A20803" w:rsidP="00A20803">
      <w:pPr>
        <w:ind w:left="3600" w:hanging="2160"/>
        <w:rPr>
          <w:sz w:val="25"/>
          <w:szCs w:val="25"/>
        </w:rPr>
      </w:pPr>
    </w:p>
    <w:p w:rsidR="00A20803" w:rsidRDefault="008234B7" w:rsidP="00A20803">
      <w:pPr>
        <w:ind w:left="3600" w:hanging="2160"/>
        <w:rPr>
          <w:sz w:val="25"/>
          <w:szCs w:val="25"/>
        </w:rPr>
      </w:pPr>
      <w:r w:rsidRPr="008234B7">
        <w:rPr>
          <w:sz w:val="25"/>
          <w:szCs w:val="25"/>
        </w:rPr>
        <w:t>April 23, 2010</w:t>
      </w:r>
      <w:r w:rsidRPr="008234B7">
        <w:rPr>
          <w:sz w:val="25"/>
          <w:szCs w:val="25"/>
        </w:rPr>
        <w:tab/>
        <w:t>Deadline for “Statements of Issues” interested parties wish the Commission to consider in the process.  These statements will be posted on the Commission’s website and then discussed at the first public work session.</w:t>
      </w:r>
      <w:r w:rsidR="00136F6C">
        <w:rPr>
          <w:sz w:val="25"/>
          <w:szCs w:val="25"/>
        </w:rPr>
        <w:t xml:space="preserve"> </w:t>
      </w:r>
    </w:p>
    <w:p w:rsidR="002235E9" w:rsidRDefault="002235E9">
      <w:pPr>
        <w:widowControl/>
        <w:autoSpaceDE/>
        <w:autoSpaceDN/>
        <w:adjustRightInd/>
        <w:rPr>
          <w:sz w:val="25"/>
          <w:szCs w:val="25"/>
        </w:rPr>
      </w:pPr>
      <w:r>
        <w:rPr>
          <w:sz w:val="25"/>
          <w:szCs w:val="25"/>
        </w:rPr>
        <w:br w:type="page"/>
      </w:r>
    </w:p>
    <w:p w:rsidR="00A147F2" w:rsidRPr="00A20803" w:rsidRDefault="00A147F2" w:rsidP="00A20803">
      <w:pPr>
        <w:ind w:left="3600" w:hanging="2160"/>
        <w:rPr>
          <w:sz w:val="25"/>
          <w:szCs w:val="25"/>
        </w:rPr>
      </w:pPr>
    </w:p>
    <w:p w:rsidR="00A20803" w:rsidRDefault="008234B7" w:rsidP="00A20803">
      <w:pPr>
        <w:ind w:left="3600" w:hanging="2160"/>
        <w:rPr>
          <w:sz w:val="25"/>
          <w:szCs w:val="25"/>
        </w:rPr>
      </w:pPr>
      <w:r w:rsidRPr="008234B7">
        <w:rPr>
          <w:sz w:val="25"/>
          <w:szCs w:val="25"/>
        </w:rPr>
        <w:t xml:space="preserve">May </w:t>
      </w:r>
      <w:r w:rsidR="007044A9">
        <w:rPr>
          <w:sz w:val="25"/>
          <w:szCs w:val="25"/>
        </w:rPr>
        <w:t>4</w:t>
      </w:r>
      <w:r w:rsidRPr="008234B7">
        <w:rPr>
          <w:sz w:val="25"/>
          <w:szCs w:val="25"/>
        </w:rPr>
        <w:t>, 2010</w:t>
      </w:r>
      <w:r w:rsidRPr="008234B7">
        <w:rPr>
          <w:sz w:val="25"/>
          <w:szCs w:val="25"/>
        </w:rPr>
        <w:tab/>
        <w:t xml:space="preserve">First Work Session, </w:t>
      </w:r>
      <w:r w:rsidR="00341B7B">
        <w:rPr>
          <w:sz w:val="25"/>
          <w:szCs w:val="25"/>
        </w:rPr>
        <w:t xml:space="preserve">beginning at 9:30 a.m., </w:t>
      </w:r>
      <w:r w:rsidRPr="008234B7">
        <w:rPr>
          <w:sz w:val="25"/>
          <w:szCs w:val="25"/>
        </w:rPr>
        <w:t>in the Commission’s Hearing Room in Olympia.</w:t>
      </w:r>
    </w:p>
    <w:p w:rsidR="00A147F2" w:rsidRPr="00A20803" w:rsidRDefault="00A147F2" w:rsidP="00A20803">
      <w:pPr>
        <w:ind w:left="3600" w:hanging="2160"/>
        <w:rPr>
          <w:sz w:val="25"/>
          <w:szCs w:val="25"/>
        </w:rPr>
      </w:pPr>
    </w:p>
    <w:p w:rsidR="00A20803" w:rsidRDefault="008234B7" w:rsidP="00A20803">
      <w:pPr>
        <w:ind w:left="3600" w:hanging="2160"/>
        <w:rPr>
          <w:sz w:val="25"/>
          <w:szCs w:val="25"/>
        </w:rPr>
      </w:pPr>
      <w:r w:rsidRPr="008234B7">
        <w:rPr>
          <w:sz w:val="25"/>
          <w:szCs w:val="25"/>
        </w:rPr>
        <w:t>May 12, 2010</w:t>
      </w:r>
      <w:r w:rsidRPr="008234B7">
        <w:rPr>
          <w:sz w:val="25"/>
          <w:szCs w:val="25"/>
        </w:rPr>
        <w:tab/>
        <w:t>Commission provides interested persons a consolidated “List of Issues”</w:t>
      </w:r>
      <w:r w:rsidR="00A20803">
        <w:rPr>
          <w:sz w:val="25"/>
          <w:szCs w:val="25"/>
        </w:rPr>
        <w:t xml:space="preserve"> that will serve to structure written comments.</w:t>
      </w:r>
    </w:p>
    <w:p w:rsidR="00A147F2" w:rsidRPr="00A20803" w:rsidRDefault="00A147F2" w:rsidP="00A20803">
      <w:pPr>
        <w:ind w:left="3600" w:hanging="2160"/>
        <w:rPr>
          <w:sz w:val="25"/>
          <w:szCs w:val="25"/>
        </w:rPr>
      </w:pPr>
    </w:p>
    <w:p w:rsidR="00A20803" w:rsidRDefault="008234B7" w:rsidP="00A20803">
      <w:pPr>
        <w:ind w:left="3600" w:hanging="2160"/>
        <w:rPr>
          <w:sz w:val="25"/>
          <w:szCs w:val="25"/>
        </w:rPr>
      </w:pPr>
      <w:r w:rsidRPr="008234B7">
        <w:rPr>
          <w:sz w:val="25"/>
          <w:szCs w:val="25"/>
        </w:rPr>
        <w:t xml:space="preserve">June 4, 2010 </w:t>
      </w:r>
      <w:r w:rsidRPr="008234B7">
        <w:rPr>
          <w:sz w:val="25"/>
          <w:szCs w:val="25"/>
        </w:rPr>
        <w:tab/>
        <w:t>Comments in response to the Statement of Inquiry (CR</w:t>
      </w:r>
      <w:r w:rsidR="005866E1">
        <w:rPr>
          <w:sz w:val="25"/>
          <w:szCs w:val="25"/>
        </w:rPr>
        <w:t>-</w:t>
      </w:r>
      <w:r w:rsidRPr="008234B7">
        <w:rPr>
          <w:sz w:val="25"/>
          <w:szCs w:val="25"/>
        </w:rPr>
        <w:t xml:space="preserve">101), </w:t>
      </w:r>
      <w:r w:rsidR="002C6947" w:rsidRPr="008234B7">
        <w:rPr>
          <w:sz w:val="25"/>
          <w:szCs w:val="25"/>
        </w:rPr>
        <w:t>using the consolidated List of Issues</w:t>
      </w:r>
      <w:r w:rsidR="00436F52">
        <w:rPr>
          <w:sz w:val="25"/>
          <w:szCs w:val="25"/>
        </w:rPr>
        <w:t>,</w:t>
      </w:r>
      <w:r w:rsidR="002C6947" w:rsidRPr="008234B7">
        <w:rPr>
          <w:sz w:val="25"/>
          <w:szCs w:val="25"/>
        </w:rPr>
        <w:t xml:space="preserve"> </w:t>
      </w:r>
      <w:r w:rsidRPr="008234B7">
        <w:rPr>
          <w:sz w:val="25"/>
          <w:szCs w:val="25"/>
        </w:rPr>
        <w:t xml:space="preserve">to include comments on the merits of conservation incentives.  </w:t>
      </w:r>
    </w:p>
    <w:p w:rsidR="00A147F2" w:rsidRPr="00A20803" w:rsidRDefault="00A147F2" w:rsidP="00A20803">
      <w:pPr>
        <w:ind w:left="3600" w:hanging="2160"/>
        <w:rPr>
          <w:sz w:val="25"/>
          <w:szCs w:val="25"/>
        </w:rPr>
      </w:pPr>
    </w:p>
    <w:p w:rsidR="00A20803" w:rsidRPr="00A20803" w:rsidRDefault="008234B7" w:rsidP="00A20803">
      <w:pPr>
        <w:ind w:left="3600" w:hanging="2160"/>
        <w:rPr>
          <w:sz w:val="25"/>
          <w:szCs w:val="25"/>
        </w:rPr>
      </w:pPr>
      <w:r w:rsidRPr="008234B7">
        <w:rPr>
          <w:sz w:val="25"/>
          <w:szCs w:val="25"/>
        </w:rPr>
        <w:t>June 18, 2010</w:t>
      </w:r>
      <w:r w:rsidRPr="008234B7">
        <w:rPr>
          <w:sz w:val="25"/>
          <w:szCs w:val="25"/>
        </w:rPr>
        <w:tab/>
        <w:t>Reply Comments due.</w:t>
      </w:r>
    </w:p>
    <w:p w:rsidR="00540B5B" w:rsidRPr="00A20803" w:rsidRDefault="00540B5B"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BF176F" w:rsidRDefault="00A147F2">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3600" w:hanging="3600"/>
        <w:rPr>
          <w:sz w:val="25"/>
          <w:szCs w:val="25"/>
        </w:rPr>
      </w:pPr>
      <w:r>
        <w:rPr>
          <w:sz w:val="25"/>
          <w:szCs w:val="25"/>
        </w:rPr>
        <w:tab/>
      </w:r>
      <w:r>
        <w:rPr>
          <w:sz w:val="25"/>
          <w:szCs w:val="25"/>
        </w:rPr>
        <w:tab/>
        <w:t>June 29, 2010</w:t>
      </w:r>
      <w:r>
        <w:rPr>
          <w:sz w:val="25"/>
          <w:szCs w:val="25"/>
        </w:rPr>
        <w:tab/>
      </w:r>
      <w:r>
        <w:rPr>
          <w:sz w:val="25"/>
          <w:szCs w:val="25"/>
        </w:rPr>
        <w:tab/>
        <w:t>Second Work Session</w:t>
      </w:r>
      <w:r w:rsidR="00341B7B">
        <w:rPr>
          <w:sz w:val="25"/>
          <w:szCs w:val="25"/>
        </w:rPr>
        <w:t>,</w:t>
      </w:r>
      <w:r w:rsidR="00341B7B" w:rsidRPr="00341B7B">
        <w:rPr>
          <w:sz w:val="25"/>
          <w:szCs w:val="25"/>
        </w:rPr>
        <w:t xml:space="preserve"> </w:t>
      </w:r>
      <w:r w:rsidR="00341B7B">
        <w:rPr>
          <w:sz w:val="25"/>
          <w:szCs w:val="25"/>
        </w:rPr>
        <w:t>beginning at 9:30 a.m.,</w:t>
      </w:r>
      <w:r>
        <w:rPr>
          <w:sz w:val="25"/>
          <w:szCs w:val="25"/>
        </w:rPr>
        <w:t xml:space="preserve"> </w:t>
      </w:r>
      <w:r w:rsidR="00341B7B">
        <w:rPr>
          <w:sz w:val="25"/>
          <w:szCs w:val="25"/>
        </w:rPr>
        <w:t>in</w:t>
      </w:r>
      <w:r>
        <w:rPr>
          <w:sz w:val="25"/>
          <w:szCs w:val="25"/>
        </w:rPr>
        <w:t xml:space="preserve"> the Commission’s Hearing Room in Olympia.</w:t>
      </w:r>
    </w:p>
    <w:p w:rsidR="00A147F2" w:rsidRDefault="00A147F2"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A147F2" w:rsidRDefault="00A147F2"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Pr>
          <w:sz w:val="25"/>
          <w:szCs w:val="25"/>
        </w:rPr>
        <w:t>At the conclusion of th</w:t>
      </w:r>
      <w:r w:rsidR="0012523A">
        <w:rPr>
          <w:sz w:val="25"/>
          <w:szCs w:val="25"/>
        </w:rPr>
        <w:t>is</w:t>
      </w:r>
      <w:r>
        <w:rPr>
          <w:sz w:val="25"/>
          <w:szCs w:val="25"/>
        </w:rPr>
        <w:t xml:space="preserve"> process, the Commission will </w:t>
      </w:r>
      <w:r w:rsidR="0012523A">
        <w:rPr>
          <w:sz w:val="25"/>
          <w:szCs w:val="25"/>
        </w:rPr>
        <w:t xml:space="preserve">decide what further action to take, </w:t>
      </w:r>
      <w:r w:rsidR="00B24F3C">
        <w:rPr>
          <w:sz w:val="25"/>
          <w:szCs w:val="25"/>
        </w:rPr>
        <w:t xml:space="preserve">including </w:t>
      </w:r>
      <w:r>
        <w:rPr>
          <w:sz w:val="25"/>
          <w:szCs w:val="25"/>
        </w:rPr>
        <w:t xml:space="preserve">whether to request further comments, schedule further work sessions, or take some action, by rule or otherwise, </w:t>
      </w:r>
      <w:r w:rsidR="0012523A">
        <w:rPr>
          <w:sz w:val="25"/>
          <w:szCs w:val="25"/>
        </w:rPr>
        <w:t xml:space="preserve">or </w:t>
      </w:r>
      <w:r>
        <w:rPr>
          <w:sz w:val="25"/>
          <w:szCs w:val="25"/>
        </w:rPr>
        <w:t xml:space="preserve">to articulate policy on the subjects of this proceeding.  </w:t>
      </w:r>
    </w:p>
    <w:p w:rsidR="00A147F2" w:rsidRDefault="00A147F2"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9B5C43" w:rsidRPr="0028038C" w:rsidRDefault="00A20803"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r>
        <w:rPr>
          <w:sz w:val="25"/>
          <w:szCs w:val="25"/>
        </w:rPr>
        <w:t>The “S</w:t>
      </w:r>
      <w:r w:rsidR="00636B19">
        <w:rPr>
          <w:sz w:val="25"/>
          <w:szCs w:val="25"/>
        </w:rPr>
        <w:t xml:space="preserve">tatement of </w:t>
      </w:r>
      <w:r>
        <w:rPr>
          <w:sz w:val="25"/>
          <w:szCs w:val="25"/>
        </w:rPr>
        <w:t>I</w:t>
      </w:r>
      <w:r w:rsidR="00636B19">
        <w:rPr>
          <w:sz w:val="25"/>
          <w:szCs w:val="25"/>
        </w:rPr>
        <w:t>ssues</w:t>
      </w:r>
      <w:r>
        <w:rPr>
          <w:sz w:val="25"/>
          <w:szCs w:val="25"/>
        </w:rPr>
        <w:t>” requested to be</w:t>
      </w:r>
      <w:r w:rsidR="00636B19">
        <w:rPr>
          <w:sz w:val="25"/>
          <w:szCs w:val="25"/>
        </w:rPr>
        <w:t xml:space="preserve"> </w:t>
      </w:r>
      <w:r>
        <w:rPr>
          <w:sz w:val="25"/>
          <w:szCs w:val="25"/>
        </w:rPr>
        <w:t xml:space="preserve">submitted </w:t>
      </w:r>
      <w:r w:rsidR="005317A0">
        <w:rPr>
          <w:sz w:val="25"/>
          <w:szCs w:val="25"/>
        </w:rPr>
        <w:t>by April 23, 2010</w:t>
      </w:r>
      <w:r>
        <w:rPr>
          <w:sz w:val="25"/>
          <w:szCs w:val="25"/>
        </w:rPr>
        <w:t xml:space="preserve">, is intended </w:t>
      </w:r>
      <w:r w:rsidR="00A147F2">
        <w:rPr>
          <w:sz w:val="25"/>
          <w:szCs w:val="25"/>
        </w:rPr>
        <w:t xml:space="preserve">to ensure that the Commission is aware of all issues that the parties wish to </w:t>
      </w:r>
      <w:r w:rsidR="00B11FC6">
        <w:rPr>
          <w:sz w:val="25"/>
          <w:szCs w:val="25"/>
        </w:rPr>
        <w:t>address</w:t>
      </w:r>
      <w:r w:rsidR="00A147F2">
        <w:rPr>
          <w:sz w:val="25"/>
          <w:szCs w:val="25"/>
        </w:rPr>
        <w:t xml:space="preserve">.  These issues will be discussed and refined </w:t>
      </w:r>
      <w:r w:rsidR="00636B19">
        <w:rPr>
          <w:sz w:val="25"/>
          <w:szCs w:val="25"/>
        </w:rPr>
        <w:t xml:space="preserve">during the work session on May </w:t>
      </w:r>
      <w:r w:rsidR="007044A9">
        <w:rPr>
          <w:sz w:val="25"/>
          <w:szCs w:val="25"/>
        </w:rPr>
        <w:t>4</w:t>
      </w:r>
      <w:r w:rsidR="00636B19">
        <w:rPr>
          <w:sz w:val="25"/>
          <w:szCs w:val="25"/>
        </w:rPr>
        <w:t>, 2010.</w:t>
      </w:r>
      <w:r w:rsidR="00090F1F">
        <w:rPr>
          <w:sz w:val="25"/>
          <w:szCs w:val="25"/>
        </w:rPr>
        <w:t xml:space="preserve"> </w:t>
      </w:r>
      <w:r w:rsidR="005317A0">
        <w:rPr>
          <w:sz w:val="25"/>
          <w:szCs w:val="25"/>
        </w:rPr>
        <w:t xml:space="preserve"> </w:t>
      </w:r>
      <w:r w:rsidR="00090F1F">
        <w:rPr>
          <w:sz w:val="25"/>
          <w:szCs w:val="25"/>
        </w:rPr>
        <w:t xml:space="preserve">On May 12, 2010, the Commission will </w:t>
      </w:r>
      <w:r w:rsidR="000958B9">
        <w:rPr>
          <w:sz w:val="25"/>
          <w:szCs w:val="25"/>
        </w:rPr>
        <w:t xml:space="preserve">distribute </w:t>
      </w:r>
      <w:r w:rsidR="005F1FD6">
        <w:rPr>
          <w:sz w:val="25"/>
          <w:szCs w:val="25"/>
        </w:rPr>
        <w:t xml:space="preserve">a </w:t>
      </w:r>
      <w:r w:rsidR="00090F1F">
        <w:rPr>
          <w:sz w:val="25"/>
          <w:szCs w:val="25"/>
        </w:rPr>
        <w:t>consolidated list of issues</w:t>
      </w:r>
      <w:r w:rsidR="005F1FD6">
        <w:rPr>
          <w:sz w:val="25"/>
          <w:szCs w:val="25"/>
        </w:rPr>
        <w:t xml:space="preserve"> </w:t>
      </w:r>
      <w:r w:rsidR="000958B9">
        <w:rPr>
          <w:sz w:val="25"/>
          <w:szCs w:val="25"/>
        </w:rPr>
        <w:t>to interested person</w:t>
      </w:r>
      <w:r w:rsidR="00B24F3C">
        <w:rPr>
          <w:sz w:val="25"/>
          <w:szCs w:val="25"/>
        </w:rPr>
        <w:t>s</w:t>
      </w:r>
      <w:r w:rsidR="005F1FD6">
        <w:rPr>
          <w:sz w:val="25"/>
          <w:szCs w:val="25"/>
        </w:rPr>
        <w:t xml:space="preserve"> </w:t>
      </w:r>
      <w:r w:rsidR="000958B9">
        <w:rPr>
          <w:sz w:val="25"/>
          <w:szCs w:val="25"/>
        </w:rPr>
        <w:t>for use</w:t>
      </w:r>
      <w:r w:rsidR="005F1FD6">
        <w:rPr>
          <w:sz w:val="25"/>
          <w:szCs w:val="25"/>
        </w:rPr>
        <w:t xml:space="preserve"> in their </w:t>
      </w:r>
      <w:r w:rsidR="005317A0">
        <w:rPr>
          <w:sz w:val="25"/>
          <w:szCs w:val="25"/>
        </w:rPr>
        <w:t>comments</w:t>
      </w:r>
      <w:r w:rsidR="002C6947">
        <w:rPr>
          <w:sz w:val="25"/>
          <w:szCs w:val="25"/>
        </w:rPr>
        <w:t xml:space="preserve"> </w:t>
      </w:r>
      <w:r w:rsidR="005F1FD6">
        <w:rPr>
          <w:sz w:val="25"/>
          <w:szCs w:val="25"/>
        </w:rPr>
        <w:t xml:space="preserve">on the </w:t>
      </w:r>
      <w:r w:rsidR="005317A0">
        <w:rPr>
          <w:sz w:val="25"/>
          <w:szCs w:val="25"/>
        </w:rPr>
        <w:t xml:space="preserve">merits of </w:t>
      </w:r>
      <w:r w:rsidR="002235E9">
        <w:rPr>
          <w:sz w:val="25"/>
          <w:szCs w:val="25"/>
        </w:rPr>
        <w:t xml:space="preserve">mechanisms to recover </w:t>
      </w:r>
      <w:r w:rsidR="00FA02CF" w:rsidRPr="008234B7">
        <w:rPr>
          <w:sz w:val="25"/>
          <w:szCs w:val="25"/>
        </w:rPr>
        <w:t>lost</w:t>
      </w:r>
      <w:r w:rsidR="00436F52">
        <w:rPr>
          <w:sz w:val="25"/>
          <w:szCs w:val="25"/>
        </w:rPr>
        <w:t xml:space="preserve"> </w:t>
      </w:r>
      <w:r w:rsidR="00FA02CF" w:rsidRPr="008234B7">
        <w:rPr>
          <w:sz w:val="25"/>
          <w:szCs w:val="25"/>
        </w:rPr>
        <w:t xml:space="preserve">revenue </w:t>
      </w:r>
      <w:r w:rsidR="002235E9">
        <w:rPr>
          <w:sz w:val="25"/>
          <w:szCs w:val="25"/>
        </w:rPr>
        <w:t>due conservation</w:t>
      </w:r>
      <w:r w:rsidR="00A147F2">
        <w:rPr>
          <w:sz w:val="25"/>
          <w:szCs w:val="25"/>
        </w:rPr>
        <w:t xml:space="preserve"> </w:t>
      </w:r>
      <w:r w:rsidR="002C6947">
        <w:rPr>
          <w:sz w:val="25"/>
          <w:szCs w:val="25"/>
        </w:rPr>
        <w:t xml:space="preserve">and </w:t>
      </w:r>
      <w:r w:rsidR="00FA02CF">
        <w:rPr>
          <w:sz w:val="25"/>
          <w:szCs w:val="25"/>
        </w:rPr>
        <w:t xml:space="preserve">conservation </w:t>
      </w:r>
      <w:r w:rsidR="002C6947">
        <w:rPr>
          <w:sz w:val="25"/>
          <w:szCs w:val="25"/>
        </w:rPr>
        <w:t xml:space="preserve">incentives </w:t>
      </w:r>
      <w:r w:rsidR="0069396D">
        <w:rPr>
          <w:sz w:val="25"/>
          <w:szCs w:val="25"/>
        </w:rPr>
        <w:t xml:space="preserve">(to be submitted to the Commission by June 4, 2010) </w:t>
      </w:r>
      <w:r w:rsidR="00A147F2">
        <w:rPr>
          <w:sz w:val="25"/>
          <w:szCs w:val="25"/>
        </w:rPr>
        <w:t>and in the second Work Session scheduled for June 29, 2010.</w:t>
      </w:r>
      <w:r w:rsidR="005F1FD6">
        <w:rPr>
          <w:sz w:val="25"/>
          <w:szCs w:val="25"/>
        </w:rPr>
        <w:t xml:space="preserve"> </w:t>
      </w:r>
    </w:p>
    <w:p w:rsidR="00A81A0B" w:rsidRPr="0028038C" w:rsidRDefault="00A81A0B" w:rsidP="0028038C">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sz w:val="25"/>
          <w:szCs w:val="25"/>
        </w:rPr>
      </w:pPr>
    </w:p>
    <w:p w:rsidR="00A81A0B" w:rsidRPr="0028038C" w:rsidRDefault="00A81A0B" w:rsidP="0028038C">
      <w:pPr>
        <w:pStyle w:val="BodyText3"/>
        <w:suppressAutoHyphens w:val="0"/>
        <w:spacing w:line="264" w:lineRule="auto"/>
        <w:rPr>
          <w:b/>
          <w:sz w:val="25"/>
          <w:szCs w:val="25"/>
        </w:rPr>
      </w:pPr>
      <w:r w:rsidRPr="0028038C">
        <w:rPr>
          <w:b/>
          <w:sz w:val="25"/>
          <w:szCs w:val="25"/>
        </w:rPr>
        <w:t>B</w:t>
      </w:r>
      <w:r w:rsidR="007B2D72">
        <w:rPr>
          <w:b/>
          <w:sz w:val="25"/>
          <w:szCs w:val="25"/>
        </w:rPr>
        <w:t>ACKGROUND</w:t>
      </w:r>
    </w:p>
    <w:p w:rsidR="00A81A0B" w:rsidRPr="0028038C" w:rsidRDefault="00A81A0B" w:rsidP="0028038C">
      <w:pPr>
        <w:pStyle w:val="BodyText3"/>
        <w:suppressAutoHyphens w:val="0"/>
        <w:spacing w:line="264" w:lineRule="auto"/>
        <w:rPr>
          <w:sz w:val="25"/>
          <w:szCs w:val="25"/>
        </w:rPr>
      </w:pPr>
    </w:p>
    <w:p w:rsidR="00544D75" w:rsidRDefault="00D938B5" w:rsidP="0028038C">
      <w:pPr>
        <w:pStyle w:val="BodyText3"/>
        <w:suppressAutoHyphens w:val="0"/>
        <w:spacing w:line="264" w:lineRule="auto"/>
        <w:rPr>
          <w:sz w:val="25"/>
          <w:szCs w:val="25"/>
        </w:rPr>
      </w:pPr>
      <w:r>
        <w:rPr>
          <w:sz w:val="25"/>
          <w:szCs w:val="25"/>
        </w:rPr>
        <w:t>The Commission has reviewed mechanisms to address lost revenue due to conservation in previous dockets:</w:t>
      </w:r>
    </w:p>
    <w:p w:rsidR="00544D75" w:rsidRDefault="00544D75" w:rsidP="0028038C">
      <w:pPr>
        <w:pStyle w:val="BodyText3"/>
        <w:suppressAutoHyphens w:val="0"/>
        <w:spacing w:line="264" w:lineRule="auto"/>
        <w:rPr>
          <w:sz w:val="25"/>
          <w:szCs w:val="25"/>
        </w:rPr>
      </w:pPr>
    </w:p>
    <w:p w:rsidR="006F16C8" w:rsidRDefault="00544D75" w:rsidP="00D938B5">
      <w:pPr>
        <w:numPr>
          <w:ilvl w:val="0"/>
          <w:numId w:val="21"/>
        </w:numPr>
        <w:rPr>
          <w:sz w:val="25"/>
          <w:szCs w:val="25"/>
        </w:rPr>
      </w:pPr>
      <w:r w:rsidRPr="00544D75">
        <w:rPr>
          <w:sz w:val="25"/>
          <w:szCs w:val="25"/>
        </w:rPr>
        <w:t>UE</w:t>
      </w:r>
      <w:r w:rsidR="002C6947">
        <w:rPr>
          <w:sz w:val="25"/>
          <w:szCs w:val="25"/>
        </w:rPr>
        <w:t>-</w:t>
      </w:r>
      <w:r w:rsidRPr="00544D75">
        <w:rPr>
          <w:sz w:val="25"/>
          <w:szCs w:val="25"/>
        </w:rPr>
        <w:t>900385 – Rulemaking Docket “Examining Whether There Are Regulatory Barriers to Least Cost Planning for Electric Utilities”</w:t>
      </w:r>
      <w:r w:rsidR="00B24F3C">
        <w:rPr>
          <w:sz w:val="25"/>
          <w:szCs w:val="25"/>
        </w:rPr>
        <w:t>.</w:t>
      </w:r>
      <w:r w:rsidRPr="00544D75">
        <w:rPr>
          <w:sz w:val="25"/>
          <w:szCs w:val="25"/>
        </w:rPr>
        <w:t xml:space="preserve">  </w:t>
      </w:r>
    </w:p>
    <w:p w:rsidR="006F16C8" w:rsidRDefault="006F16C8" w:rsidP="006F16C8">
      <w:pPr>
        <w:ind w:left="720"/>
        <w:rPr>
          <w:sz w:val="25"/>
          <w:szCs w:val="25"/>
        </w:rPr>
      </w:pPr>
    </w:p>
    <w:p w:rsidR="00544D75" w:rsidRPr="00544D75" w:rsidRDefault="006F16C8" w:rsidP="00D938B5">
      <w:pPr>
        <w:numPr>
          <w:ilvl w:val="0"/>
          <w:numId w:val="21"/>
        </w:numPr>
        <w:rPr>
          <w:sz w:val="25"/>
          <w:szCs w:val="25"/>
        </w:rPr>
      </w:pPr>
      <w:r w:rsidRPr="00544D75">
        <w:rPr>
          <w:sz w:val="25"/>
          <w:szCs w:val="25"/>
        </w:rPr>
        <w:t>UE-901183/UE-901184–</w:t>
      </w:r>
      <w:r>
        <w:rPr>
          <w:sz w:val="25"/>
          <w:szCs w:val="25"/>
        </w:rPr>
        <w:t xml:space="preserve"> Approval of decoupling</w:t>
      </w:r>
      <w:r w:rsidR="00544D75" w:rsidRPr="00544D75">
        <w:rPr>
          <w:sz w:val="25"/>
          <w:szCs w:val="25"/>
        </w:rPr>
        <w:t xml:space="preserve"> </w:t>
      </w:r>
      <w:r w:rsidR="00B24F3C">
        <w:rPr>
          <w:sz w:val="25"/>
          <w:szCs w:val="25"/>
        </w:rPr>
        <w:t xml:space="preserve">for </w:t>
      </w:r>
      <w:r w:rsidR="00544D75" w:rsidRPr="00544D75">
        <w:rPr>
          <w:sz w:val="25"/>
          <w:szCs w:val="25"/>
        </w:rPr>
        <w:t xml:space="preserve">Puget </w:t>
      </w:r>
      <w:r>
        <w:rPr>
          <w:sz w:val="25"/>
          <w:szCs w:val="25"/>
        </w:rPr>
        <w:t xml:space="preserve">Sound </w:t>
      </w:r>
      <w:r w:rsidR="00B24F3C">
        <w:rPr>
          <w:sz w:val="25"/>
          <w:szCs w:val="25"/>
        </w:rPr>
        <w:t xml:space="preserve">Power &amp; Light Company </w:t>
      </w:r>
      <w:r w:rsidR="00544D75" w:rsidRPr="00544D75">
        <w:rPr>
          <w:sz w:val="25"/>
          <w:szCs w:val="25"/>
        </w:rPr>
        <w:t>as part of a Periodic Rate Adjustment Mechanism (PRAM)</w:t>
      </w:r>
      <w:r>
        <w:rPr>
          <w:sz w:val="25"/>
          <w:szCs w:val="25"/>
        </w:rPr>
        <w:t xml:space="preserve">. </w:t>
      </w:r>
      <w:r w:rsidR="00B24F3C">
        <w:rPr>
          <w:sz w:val="25"/>
          <w:szCs w:val="25"/>
        </w:rPr>
        <w:t xml:space="preserve"> </w:t>
      </w:r>
      <w:r w:rsidR="00544D75" w:rsidRPr="00544D75">
        <w:rPr>
          <w:sz w:val="25"/>
          <w:szCs w:val="25"/>
        </w:rPr>
        <w:t>The PRAM was terminated in 1995.</w:t>
      </w:r>
    </w:p>
    <w:p w:rsidR="00544D75" w:rsidRPr="00544D75" w:rsidRDefault="00544D75" w:rsidP="00544D75">
      <w:pPr>
        <w:rPr>
          <w:sz w:val="25"/>
          <w:szCs w:val="25"/>
        </w:rPr>
      </w:pPr>
    </w:p>
    <w:p w:rsidR="00544D75" w:rsidRPr="00544D75" w:rsidRDefault="00544D75" w:rsidP="00D938B5">
      <w:pPr>
        <w:numPr>
          <w:ilvl w:val="0"/>
          <w:numId w:val="21"/>
        </w:numPr>
        <w:rPr>
          <w:sz w:val="25"/>
          <w:szCs w:val="25"/>
        </w:rPr>
      </w:pPr>
      <w:r w:rsidRPr="00544D75">
        <w:rPr>
          <w:sz w:val="25"/>
          <w:szCs w:val="25"/>
        </w:rPr>
        <w:lastRenderedPageBreak/>
        <w:t>UE-940932 – Rulemaking “Examining Regulation of Electric Utilities in the Face of Change in the Electric Industry</w:t>
      </w:r>
      <w:r w:rsidR="006F16C8">
        <w:rPr>
          <w:sz w:val="25"/>
          <w:szCs w:val="25"/>
        </w:rPr>
        <w:t>.</w:t>
      </w:r>
      <w:r w:rsidRPr="00544D75">
        <w:rPr>
          <w:sz w:val="25"/>
          <w:szCs w:val="25"/>
        </w:rPr>
        <w:t xml:space="preserve">”  </w:t>
      </w:r>
      <w:r w:rsidR="00B24F3C">
        <w:rPr>
          <w:sz w:val="25"/>
          <w:szCs w:val="25"/>
        </w:rPr>
        <w:t xml:space="preserve">Disposition:  </w:t>
      </w:r>
      <w:r w:rsidRPr="00544D75">
        <w:rPr>
          <w:sz w:val="25"/>
          <w:szCs w:val="25"/>
        </w:rPr>
        <w:t xml:space="preserve">Interpretive and Policy Statement </w:t>
      </w:r>
      <w:r w:rsidR="006F16C8">
        <w:rPr>
          <w:sz w:val="25"/>
          <w:szCs w:val="25"/>
        </w:rPr>
        <w:t xml:space="preserve">issued </w:t>
      </w:r>
      <w:r w:rsidRPr="00544D75">
        <w:rPr>
          <w:sz w:val="25"/>
          <w:szCs w:val="25"/>
        </w:rPr>
        <w:t>addressing transition to competition in electricity</w:t>
      </w:r>
      <w:r w:rsidR="00B24F3C">
        <w:rPr>
          <w:sz w:val="25"/>
          <w:szCs w:val="25"/>
        </w:rPr>
        <w:t xml:space="preserve"> industry</w:t>
      </w:r>
      <w:r w:rsidRPr="00544D75">
        <w:rPr>
          <w:sz w:val="25"/>
          <w:szCs w:val="25"/>
        </w:rPr>
        <w:t>.</w:t>
      </w:r>
    </w:p>
    <w:p w:rsidR="00544D75" w:rsidRPr="00544D75" w:rsidRDefault="00544D75" w:rsidP="00544D75">
      <w:pPr>
        <w:rPr>
          <w:sz w:val="25"/>
          <w:szCs w:val="25"/>
        </w:rPr>
      </w:pPr>
    </w:p>
    <w:p w:rsidR="00544D75" w:rsidRPr="00544D75" w:rsidRDefault="00544D75" w:rsidP="00D938B5">
      <w:pPr>
        <w:numPr>
          <w:ilvl w:val="0"/>
          <w:numId w:val="21"/>
        </w:numPr>
        <w:rPr>
          <w:sz w:val="25"/>
          <w:szCs w:val="25"/>
        </w:rPr>
      </w:pPr>
      <w:r w:rsidRPr="00544D75">
        <w:rPr>
          <w:sz w:val="25"/>
          <w:szCs w:val="25"/>
        </w:rPr>
        <w:t>UG-940778 – Rulemaking Inquiry “Examining Regulation of Local Distribution Companies in the Face of Change in the Natural Gas Industry.</w:t>
      </w:r>
    </w:p>
    <w:p w:rsidR="00544D75" w:rsidRPr="00544D75" w:rsidRDefault="00544D75" w:rsidP="00544D75">
      <w:pPr>
        <w:rPr>
          <w:sz w:val="25"/>
          <w:szCs w:val="25"/>
        </w:rPr>
      </w:pPr>
    </w:p>
    <w:p w:rsidR="00544D75" w:rsidRPr="00544D75" w:rsidRDefault="00544D75" w:rsidP="00D938B5">
      <w:pPr>
        <w:numPr>
          <w:ilvl w:val="0"/>
          <w:numId w:val="21"/>
        </w:numPr>
        <w:rPr>
          <w:sz w:val="25"/>
          <w:szCs w:val="25"/>
        </w:rPr>
      </w:pPr>
      <w:r w:rsidRPr="00544D75">
        <w:rPr>
          <w:sz w:val="25"/>
          <w:szCs w:val="25"/>
        </w:rPr>
        <w:t xml:space="preserve">UG-050369 – Rulemaking Inquiry to examine decoupling programs for natural gas utilities.  Disposition: </w:t>
      </w:r>
      <w:r w:rsidR="00B24F3C">
        <w:rPr>
          <w:sz w:val="25"/>
          <w:szCs w:val="25"/>
        </w:rPr>
        <w:t xml:space="preserve"> </w:t>
      </w:r>
      <w:r w:rsidRPr="00544D75">
        <w:rPr>
          <w:sz w:val="25"/>
          <w:szCs w:val="25"/>
        </w:rPr>
        <w:t xml:space="preserve">policy to examine appropriate mechanisms on a case by case basis considering each utility’s </w:t>
      </w:r>
      <w:r w:rsidR="00B24F3C">
        <w:rPr>
          <w:sz w:val="25"/>
          <w:szCs w:val="25"/>
        </w:rPr>
        <w:t xml:space="preserve">specific </w:t>
      </w:r>
      <w:r w:rsidRPr="00544D75">
        <w:rPr>
          <w:sz w:val="25"/>
          <w:szCs w:val="25"/>
        </w:rPr>
        <w:t>circumstances.</w:t>
      </w:r>
    </w:p>
    <w:p w:rsidR="00544D75" w:rsidRPr="00544D75" w:rsidRDefault="00544D75" w:rsidP="00544D75">
      <w:pPr>
        <w:rPr>
          <w:sz w:val="25"/>
          <w:szCs w:val="25"/>
        </w:rPr>
      </w:pPr>
    </w:p>
    <w:p w:rsidR="00544D75" w:rsidRPr="00544D75" w:rsidRDefault="007672D3" w:rsidP="00D938B5">
      <w:pPr>
        <w:numPr>
          <w:ilvl w:val="0"/>
          <w:numId w:val="21"/>
        </w:numPr>
        <w:rPr>
          <w:sz w:val="25"/>
          <w:szCs w:val="25"/>
        </w:rPr>
      </w:pPr>
      <w:r>
        <w:rPr>
          <w:sz w:val="25"/>
          <w:szCs w:val="25"/>
        </w:rPr>
        <w:t>U</w:t>
      </w:r>
      <w:r w:rsidR="002C6947">
        <w:rPr>
          <w:sz w:val="25"/>
          <w:szCs w:val="25"/>
        </w:rPr>
        <w:t>-</w:t>
      </w:r>
      <w:r>
        <w:rPr>
          <w:sz w:val="25"/>
          <w:szCs w:val="25"/>
        </w:rPr>
        <w:t>090222</w:t>
      </w:r>
      <w:r w:rsidR="00544D75" w:rsidRPr="00544D75">
        <w:rPr>
          <w:sz w:val="25"/>
          <w:szCs w:val="25"/>
        </w:rPr>
        <w:t xml:space="preserve"> – Rulemaking Inquiry to consider adoption of proposed PURPA standards including decoupling.  Disposition: </w:t>
      </w:r>
      <w:r w:rsidR="00B24F3C">
        <w:rPr>
          <w:sz w:val="25"/>
          <w:szCs w:val="25"/>
        </w:rPr>
        <w:t xml:space="preserve"> </w:t>
      </w:r>
      <w:r w:rsidR="00544D75" w:rsidRPr="00544D75">
        <w:rPr>
          <w:sz w:val="25"/>
          <w:szCs w:val="25"/>
        </w:rPr>
        <w:t xml:space="preserve">policy to examine appropriate mechanisms on a case by case basis considering each utility’s </w:t>
      </w:r>
      <w:r w:rsidR="00B24F3C">
        <w:rPr>
          <w:sz w:val="25"/>
          <w:szCs w:val="25"/>
        </w:rPr>
        <w:t xml:space="preserve">specific </w:t>
      </w:r>
      <w:r w:rsidR="00544D75" w:rsidRPr="00544D75">
        <w:rPr>
          <w:sz w:val="25"/>
          <w:szCs w:val="25"/>
        </w:rPr>
        <w:t>circumstances.</w:t>
      </w:r>
    </w:p>
    <w:p w:rsidR="00544D75" w:rsidRPr="00544D75" w:rsidRDefault="00544D75" w:rsidP="00544D75">
      <w:pPr>
        <w:rPr>
          <w:sz w:val="25"/>
          <w:szCs w:val="25"/>
        </w:rPr>
      </w:pPr>
    </w:p>
    <w:p w:rsidR="00544D75" w:rsidRPr="00544D75" w:rsidRDefault="00D938B5" w:rsidP="00544D75">
      <w:pPr>
        <w:rPr>
          <w:sz w:val="25"/>
          <w:szCs w:val="25"/>
        </w:rPr>
      </w:pPr>
      <w:r>
        <w:rPr>
          <w:sz w:val="25"/>
          <w:szCs w:val="25"/>
        </w:rPr>
        <w:t xml:space="preserve">More </w:t>
      </w:r>
      <w:r w:rsidR="00436F52">
        <w:rPr>
          <w:sz w:val="25"/>
          <w:szCs w:val="25"/>
        </w:rPr>
        <w:t>recently,</w:t>
      </w:r>
      <w:r>
        <w:rPr>
          <w:sz w:val="25"/>
          <w:szCs w:val="25"/>
        </w:rPr>
        <w:t xml:space="preserve"> </w:t>
      </w:r>
      <w:r w:rsidR="009B2E09">
        <w:rPr>
          <w:sz w:val="25"/>
          <w:szCs w:val="25"/>
        </w:rPr>
        <w:t>the C</w:t>
      </w:r>
      <w:r w:rsidR="00544D75" w:rsidRPr="00544D75">
        <w:rPr>
          <w:sz w:val="25"/>
          <w:szCs w:val="25"/>
        </w:rPr>
        <w:t>ommission has examined decoupling and incentive mechanisms for individual utilities</w:t>
      </w:r>
      <w:r>
        <w:rPr>
          <w:sz w:val="25"/>
          <w:szCs w:val="25"/>
        </w:rPr>
        <w:t xml:space="preserve"> in the following dockets</w:t>
      </w:r>
      <w:r w:rsidR="00544D75" w:rsidRPr="00544D75">
        <w:rPr>
          <w:sz w:val="25"/>
          <w:szCs w:val="25"/>
        </w:rPr>
        <w:t>:</w:t>
      </w:r>
    </w:p>
    <w:p w:rsidR="00544D75" w:rsidRPr="00544D75" w:rsidRDefault="00544D75" w:rsidP="00544D75">
      <w:pPr>
        <w:rPr>
          <w:sz w:val="25"/>
          <w:szCs w:val="25"/>
        </w:rPr>
      </w:pPr>
    </w:p>
    <w:p w:rsidR="00B4523F" w:rsidRPr="00544D75" w:rsidRDefault="00B4523F" w:rsidP="00B4523F">
      <w:pPr>
        <w:numPr>
          <w:ilvl w:val="0"/>
          <w:numId w:val="22"/>
        </w:numPr>
        <w:rPr>
          <w:sz w:val="25"/>
          <w:szCs w:val="25"/>
        </w:rPr>
      </w:pPr>
      <w:r w:rsidRPr="00544D75">
        <w:rPr>
          <w:sz w:val="25"/>
          <w:szCs w:val="25"/>
        </w:rPr>
        <w:t>UG-050684 – Established criteria to guide a decoupling me</w:t>
      </w:r>
      <w:r>
        <w:rPr>
          <w:sz w:val="25"/>
          <w:szCs w:val="25"/>
        </w:rPr>
        <w:t>chanism for PacifiCorp, should </w:t>
      </w:r>
      <w:r w:rsidRPr="00544D75">
        <w:rPr>
          <w:sz w:val="25"/>
          <w:szCs w:val="25"/>
        </w:rPr>
        <w:t>it choose to propose one.</w:t>
      </w:r>
    </w:p>
    <w:p w:rsidR="00B4523F" w:rsidRDefault="00B4523F" w:rsidP="00B4523F">
      <w:pPr>
        <w:ind w:left="720"/>
        <w:rPr>
          <w:sz w:val="25"/>
          <w:szCs w:val="25"/>
        </w:rPr>
      </w:pPr>
    </w:p>
    <w:p w:rsidR="00544D75" w:rsidRPr="00544D75" w:rsidRDefault="00544D75" w:rsidP="00D938B5">
      <w:pPr>
        <w:numPr>
          <w:ilvl w:val="0"/>
          <w:numId w:val="22"/>
        </w:numPr>
        <w:rPr>
          <w:sz w:val="25"/>
          <w:szCs w:val="25"/>
        </w:rPr>
      </w:pPr>
      <w:r w:rsidRPr="00544D75">
        <w:rPr>
          <w:sz w:val="25"/>
          <w:szCs w:val="25"/>
        </w:rPr>
        <w:t xml:space="preserve">UE-060266 – </w:t>
      </w:r>
      <w:r w:rsidR="00B24F3C">
        <w:rPr>
          <w:sz w:val="25"/>
          <w:szCs w:val="25"/>
        </w:rPr>
        <w:t>A</w:t>
      </w:r>
      <w:r w:rsidRPr="00544D75">
        <w:rPr>
          <w:sz w:val="25"/>
          <w:szCs w:val="25"/>
        </w:rPr>
        <w:t>pproved an electric conservation incentive mechanism for Puget Sound Energy</w:t>
      </w:r>
      <w:r w:rsidR="00B24F3C">
        <w:rPr>
          <w:sz w:val="25"/>
          <w:szCs w:val="25"/>
        </w:rPr>
        <w:t>, Inc</w:t>
      </w:r>
      <w:r w:rsidR="006F16C8">
        <w:rPr>
          <w:sz w:val="25"/>
          <w:szCs w:val="25"/>
        </w:rPr>
        <w:t>.</w:t>
      </w:r>
      <w:r w:rsidR="00B24F3C">
        <w:rPr>
          <w:sz w:val="25"/>
          <w:szCs w:val="25"/>
        </w:rPr>
        <w:t xml:space="preserve"> (PSE).</w:t>
      </w:r>
    </w:p>
    <w:p w:rsidR="00544D75" w:rsidRPr="00544D75" w:rsidRDefault="00544D75" w:rsidP="00544D75">
      <w:pPr>
        <w:rPr>
          <w:sz w:val="25"/>
          <w:szCs w:val="25"/>
        </w:rPr>
      </w:pPr>
    </w:p>
    <w:p w:rsidR="00544D75" w:rsidRPr="00544D75" w:rsidRDefault="00544D75" w:rsidP="00D938B5">
      <w:pPr>
        <w:numPr>
          <w:ilvl w:val="0"/>
          <w:numId w:val="22"/>
        </w:numPr>
        <w:rPr>
          <w:sz w:val="25"/>
          <w:szCs w:val="25"/>
        </w:rPr>
      </w:pPr>
      <w:r w:rsidRPr="00544D75">
        <w:rPr>
          <w:sz w:val="25"/>
          <w:szCs w:val="25"/>
        </w:rPr>
        <w:t xml:space="preserve">UG-060267 – </w:t>
      </w:r>
      <w:r w:rsidR="00B24F3C">
        <w:rPr>
          <w:sz w:val="25"/>
          <w:szCs w:val="25"/>
        </w:rPr>
        <w:t xml:space="preserve">Rejected </w:t>
      </w:r>
      <w:r w:rsidRPr="00544D75">
        <w:rPr>
          <w:sz w:val="25"/>
          <w:szCs w:val="25"/>
        </w:rPr>
        <w:t>a natural gas decoupling mechanism for PSE</w:t>
      </w:r>
      <w:r w:rsidR="006F16C8">
        <w:rPr>
          <w:sz w:val="25"/>
          <w:szCs w:val="25"/>
        </w:rPr>
        <w:t>.</w:t>
      </w:r>
    </w:p>
    <w:p w:rsidR="00544D75" w:rsidRPr="00544D75" w:rsidRDefault="00544D75" w:rsidP="00544D75">
      <w:pPr>
        <w:rPr>
          <w:sz w:val="25"/>
          <w:szCs w:val="25"/>
        </w:rPr>
      </w:pPr>
    </w:p>
    <w:p w:rsidR="00544D75" w:rsidRPr="00544D75" w:rsidRDefault="00544D75" w:rsidP="00D938B5">
      <w:pPr>
        <w:numPr>
          <w:ilvl w:val="0"/>
          <w:numId w:val="22"/>
        </w:numPr>
        <w:rPr>
          <w:sz w:val="25"/>
          <w:szCs w:val="25"/>
        </w:rPr>
      </w:pPr>
      <w:r w:rsidRPr="00544D75">
        <w:rPr>
          <w:sz w:val="25"/>
          <w:szCs w:val="25"/>
        </w:rPr>
        <w:t xml:space="preserve">UG-060518 – </w:t>
      </w:r>
      <w:r w:rsidR="00B24F3C">
        <w:rPr>
          <w:sz w:val="25"/>
          <w:szCs w:val="25"/>
        </w:rPr>
        <w:t>A</w:t>
      </w:r>
      <w:r w:rsidRPr="00544D75">
        <w:rPr>
          <w:sz w:val="25"/>
          <w:szCs w:val="25"/>
        </w:rPr>
        <w:t>pproved a 3-year pilot natural gas decoupling mechanism for Avista.</w:t>
      </w:r>
    </w:p>
    <w:p w:rsidR="00544D75" w:rsidRPr="00544D75" w:rsidRDefault="00544D75" w:rsidP="00544D75">
      <w:pPr>
        <w:rPr>
          <w:sz w:val="25"/>
          <w:szCs w:val="25"/>
        </w:rPr>
      </w:pPr>
    </w:p>
    <w:p w:rsidR="00544D75" w:rsidRPr="00544D75" w:rsidRDefault="00544D75" w:rsidP="00D938B5">
      <w:pPr>
        <w:numPr>
          <w:ilvl w:val="0"/>
          <w:numId w:val="22"/>
        </w:numPr>
        <w:rPr>
          <w:sz w:val="25"/>
          <w:szCs w:val="25"/>
        </w:rPr>
      </w:pPr>
      <w:r w:rsidRPr="00544D75">
        <w:rPr>
          <w:sz w:val="25"/>
          <w:szCs w:val="25"/>
        </w:rPr>
        <w:t xml:space="preserve">UG-060256 – </w:t>
      </w:r>
      <w:r w:rsidR="00B24F3C">
        <w:rPr>
          <w:sz w:val="25"/>
          <w:szCs w:val="25"/>
        </w:rPr>
        <w:t>A</w:t>
      </w:r>
      <w:r w:rsidRPr="00544D75">
        <w:rPr>
          <w:sz w:val="25"/>
          <w:szCs w:val="25"/>
        </w:rPr>
        <w:t>pproved a 3- year pilot decoupling mechanism for Cascade N</w:t>
      </w:r>
      <w:r w:rsidR="00B4523F">
        <w:rPr>
          <w:sz w:val="25"/>
          <w:szCs w:val="25"/>
        </w:rPr>
        <w:t>atural Gas Company (CNGC)</w:t>
      </w:r>
      <w:r w:rsidRPr="00544D75">
        <w:rPr>
          <w:sz w:val="25"/>
          <w:szCs w:val="25"/>
        </w:rPr>
        <w:t>.</w:t>
      </w:r>
    </w:p>
    <w:p w:rsidR="00544D75" w:rsidRPr="00544D75" w:rsidRDefault="00544D75" w:rsidP="00544D75">
      <w:pPr>
        <w:rPr>
          <w:sz w:val="25"/>
          <w:szCs w:val="25"/>
        </w:rPr>
      </w:pPr>
    </w:p>
    <w:p w:rsidR="00544D75" w:rsidRPr="00544D75" w:rsidRDefault="00544D75" w:rsidP="00D938B5">
      <w:pPr>
        <w:numPr>
          <w:ilvl w:val="0"/>
          <w:numId w:val="22"/>
        </w:numPr>
        <w:rPr>
          <w:sz w:val="25"/>
          <w:szCs w:val="25"/>
        </w:rPr>
      </w:pPr>
      <w:r w:rsidRPr="00544D75">
        <w:rPr>
          <w:sz w:val="25"/>
          <w:szCs w:val="25"/>
        </w:rPr>
        <w:t>UG</w:t>
      </w:r>
      <w:r w:rsidR="002C6947">
        <w:rPr>
          <w:sz w:val="25"/>
          <w:szCs w:val="25"/>
        </w:rPr>
        <w:t>-</w:t>
      </w:r>
      <w:r w:rsidRPr="00544D75">
        <w:rPr>
          <w:sz w:val="25"/>
          <w:szCs w:val="25"/>
        </w:rPr>
        <w:t xml:space="preserve">060518/090135/090134 – Approved a natural gas decoupling mechanism for Avista on a permanent basis. </w:t>
      </w:r>
    </w:p>
    <w:p w:rsidR="00544D75" w:rsidRPr="00544D75" w:rsidRDefault="00544D75" w:rsidP="00544D75">
      <w:pPr>
        <w:rPr>
          <w:sz w:val="25"/>
          <w:szCs w:val="25"/>
        </w:rPr>
      </w:pPr>
    </w:p>
    <w:p w:rsidR="009B2E09" w:rsidRDefault="009B5C43" w:rsidP="0028038C">
      <w:pPr>
        <w:pStyle w:val="BodyText3"/>
        <w:suppressAutoHyphens w:val="0"/>
        <w:spacing w:line="264" w:lineRule="auto"/>
        <w:rPr>
          <w:sz w:val="25"/>
          <w:szCs w:val="25"/>
        </w:rPr>
      </w:pPr>
      <w:r>
        <w:rPr>
          <w:sz w:val="25"/>
          <w:szCs w:val="25"/>
        </w:rPr>
        <w:t>T</w:t>
      </w:r>
      <w:r w:rsidR="009B2E09">
        <w:rPr>
          <w:sz w:val="25"/>
          <w:szCs w:val="25"/>
        </w:rPr>
        <w:t xml:space="preserve">hese </w:t>
      </w:r>
      <w:r w:rsidR="005C5130">
        <w:rPr>
          <w:sz w:val="25"/>
          <w:szCs w:val="25"/>
        </w:rPr>
        <w:t>dockets have provided the Commission an opportunity to examine</w:t>
      </w:r>
      <w:r w:rsidR="00005F83">
        <w:rPr>
          <w:sz w:val="25"/>
          <w:szCs w:val="25"/>
        </w:rPr>
        <w:t xml:space="preserve"> </w:t>
      </w:r>
      <w:r w:rsidR="005C5130">
        <w:rPr>
          <w:sz w:val="25"/>
          <w:szCs w:val="25"/>
        </w:rPr>
        <w:t>some of the hypothetical benefits of decoupling and incentive programs</w:t>
      </w:r>
      <w:r w:rsidR="00005F83">
        <w:rPr>
          <w:sz w:val="25"/>
          <w:szCs w:val="25"/>
        </w:rPr>
        <w:t xml:space="preserve"> with various </w:t>
      </w:r>
      <w:r w:rsidR="00991836">
        <w:rPr>
          <w:sz w:val="25"/>
          <w:szCs w:val="25"/>
        </w:rPr>
        <w:t>utilities</w:t>
      </w:r>
      <w:r w:rsidR="005C5130">
        <w:rPr>
          <w:sz w:val="25"/>
          <w:szCs w:val="25"/>
        </w:rPr>
        <w:t xml:space="preserve">.  </w:t>
      </w:r>
      <w:r>
        <w:rPr>
          <w:sz w:val="25"/>
          <w:szCs w:val="25"/>
        </w:rPr>
        <w:t xml:space="preserve">The inquiry in </w:t>
      </w:r>
      <w:r w:rsidR="00991836">
        <w:rPr>
          <w:sz w:val="25"/>
          <w:szCs w:val="25"/>
        </w:rPr>
        <w:t xml:space="preserve">the instant </w:t>
      </w:r>
      <w:r w:rsidR="00132C12">
        <w:rPr>
          <w:sz w:val="25"/>
          <w:szCs w:val="25"/>
        </w:rPr>
        <w:t>proceeding</w:t>
      </w:r>
      <w:r>
        <w:rPr>
          <w:sz w:val="25"/>
          <w:szCs w:val="25"/>
        </w:rPr>
        <w:t xml:space="preserve"> will be informed by these dockets</w:t>
      </w:r>
      <w:r w:rsidR="00B24F3C">
        <w:rPr>
          <w:sz w:val="25"/>
          <w:szCs w:val="25"/>
        </w:rPr>
        <w:t>,</w:t>
      </w:r>
      <w:r>
        <w:rPr>
          <w:sz w:val="25"/>
          <w:szCs w:val="25"/>
        </w:rPr>
        <w:t xml:space="preserve"> as well as the information provided through comments and work sessions.</w:t>
      </w:r>
    </w:p>
    <w:p w:rsidR="00F10E3B" w:rsidRDefault="00F10E3B">
      <w:pPr>
        <w:widowControl/>
        <w:autoSpaceDE/>
        <w:autoSpaceDN/>
        <w:adjustRightInd/>
        <w:rPr>
          <w:sz w:val="25"/>
          <w:szCs w:val="25"/>
        </w:rPr>
      </w:pPr>
    </w:p>
    <w:p w:rsidR="00F10E3B" w:rsidRDefault="00F10E3B">
      <w:pPr>
        <w:widowControl/>
        <w:autoSpaceDE/>
        <w:autoSpaceDN/>
        <w:adjustRightInd/>
        <w:rPr>
          <w:sz w:val="25"/>
          <w:szCs w:val="25"/>
        </w:rPr>
      </w:pPr>
    </w:p>
    <w:p w:rsidR="00F10E3B" w:rsidRDefault="00F10E3B">
      <w:pPr>
        <w:widowControl/>
        <w:autoSpaceDE/>
        <w:autoSpaceDN/>
        <w:adjustRightInd/>
        <w:rPr>
          <w:sz w:val="25"/>
          <w:szCs w:val="25"/>
        </w:rPr>
      </w:pPr>
    </w:p>
    <w:p w:rsidR="009B2E09" w:rsidRDefault="009B2E09" w:rsidP="0028038C">
      <w:pPr>
        <w:pStyle w:val="BodyText3"/>
        <w:suppressAutoHyphens w:val="0"/>
        <w:spacing w:line="264" w:lineRule="auto"/>
        <w:rPr>
          <w:sz w:val="25"/>
          <w:szCs w:val="25"/>
        </w:rPr>
      </w:pPr>
    </w:p>
    <w:p w:rsidR="00D87BFA" w:rsidRPr="0028038C" w:rsidRDefault="00936965" w:rsidP="0028038C">
      <w:pPr>
        <w:pStyle w:val="BodyText3"/>
        <w:suppressAutoHyphens w:val="0"/>
        <w:spacing w:line="264" w:lineRule="auto"/>
        <w:rPr>
          <w:b/>
          <w:sz w:val="25"/>
          <w:szCs w:val="25"/>
        </w:rPr>
      </w:pPr>
      <w:r w:rsidRPr="0028038C">
        <w:rPr>
          <w:b/>
          <w:sz w:val="25"/>
          <w:szCs w:val="25"/>
        </w:rPr>
        <w:lastRenderedPageBreak/>
        <w:t>C</w:t>
      </w:r>
      <w:r w:rsidR="007B2D72">
        <w:rPr>
          <w:b/>
          <w:sz w:val="25"/>
          <w:szCs w:val="25"/>
        </w:rPr>
        <w:t>OMMISSION INQUIRY</w:t>
      </w:r>
    </w:p>
    <w:p w:rsidR="00B4523F" w:rsidRDefault="00B4523F" w:rsidP="009D1225">
      <w:pPr>
        <w:pStyle w:val="BodyText3"/>
        <w:suppressAutoHyphens w:val="0"/>
        <w:spacing w:line="264" w:lineRule="auto"/>
        <w:rPr>
          <w:sz w:val="25"/>
          <w:szCs w:val="25"/>
        </w:rPr>
      </w:pPr>
    </w:p>
    <w:p w:rsidR="00D87BFA" w:rsidRDefault="0077232D" w:rsidP="009D1225">
      <w:pPr>
        <w:pStyle w:val="BodyText3"/>
        <w:suppressAutoHyphens w:val="0"/>
        <w:spacing w:line="264" w:lineRule="auto"/>
        <w:rPr>
          <w:sz w:val="25"/>
          <w:szCs w:val="25"/>
        </w:rPr>
      </w:pPr>
      <w:r>
        <w:rPr>
          <w:sz w:val="25"/>
          <w:szCs w:val="25"/>
        </w:rPr>
        <w:t xml:space="preserve">The </w:t>
      </w:r>
      <w:r w:rsidR="00A147F2">
        <w:rPr>
          <w:sz w:val="25"/>
          <w:szCs w:val="25"/>
        </w:rPr>
        <w:t xml:space="preserve">inquiry </w:t>
      </w:r>
      <w:r>
        <w:rPr>
          <w:sz w:val="25"/>
          <w:szCs w:val="25"/>
        </w:rPr>
        <w:t xml:space="preserve">will </w:t>
      </w:r>
      <w:r w:rsidR="00A147F2">
        <w:rPr>
          <w:sz w:val="25"/>
          <w:szCs w:val="25"/>
        </w:rPr>
        <w:t>focus</w:t>
      </w:r>
      <w:r w:rsidR="009D1225" w:rsidRPr="009D1225">
        <w:rPr>
          <w:sz w:val="25"/>
          <w:szCs w:val="25"/>
        </w:rPr>
        <w:t xml:space="preserve"> on the need for rules</w:t>
      </w:r>
      <w:r w:rsidR="00A147F2">
        <w:rPr>
          <w:sz w:val="25"/>
          <w:szCs w:val="25"/>
        </w:rPr>
        <w:t xml:space="preserve">, both substantive and procedural, addressing the </w:t>
      </w:r>
      <w:r w:rsidR="003B0AF0">
        <w:rPr>
          <w:sz w:val="25"/>
          <w:szCs w:val="25"/>
        </w:rPr>
        <w:t>issue</w:t>
      </w:r>
      <w:r w:rsidR="00A147F2">
        <w:rPr>
          <w:sz w:val="25"/>
          <w:szCs w:val="25"/>
        </w:rPr>
        <w:t xml:space="preserve"> of </w:t>
      </w:r>
      <w:r w:rsidR="009D1225" w:rsidRPr="009D1225">
        <w:rPr>
          <w:sz w:val="25"/>
          <w:szCs w:val="25"/>
        </w:rPr>
        <w:t xml:space="preserve">lost revenue </w:t>
      </w:r>
      <w:r w:rsidR="002235E9">
        <w:rPr>
          <w:sz w:val="25"/>
          <w:szCs w:val="25"/>
        </w:rPr>
        <w:t xml:space="preserve">due to conservation </w:t>
      </w:r>
      <w:r w:rsidR="009D1225" w:rsidRPr="009D1225">
        <w:rPr>
          <w:sz w:val="25"/>
          <w:szCs w:val="25"/>
        </w:rPr>
        <w:t xml:space="preserve">for both gas and electric utilities.  </w:t>
      </w:r>
    </w:p>
    <w:p w:rsidR="00991836" w:rsidRDefault="00991836" w:rsidP="009D1225">
      <w:pPr>
        <w:pStyle w:val="BodyText3"/>
        <w:suppressAutoHyphens w:val="0"/>
        <w:spacing w:line="264" w:lineRule="auto"/>
        <w:rPr>
          <w:sz w:val="25"/>
          <w:szCs w:val="25"/>
        </w:rPr>
      </w:pPr>
    </w:p>
    <w:p w:rsidR="00BF176F" w:rsidRDefault="00991836" w:rsidP="00991836">
      <w:pPr>
        <w:rPr>
          <w:sz w:val="25"/>
          <w:szCs w:val="25"/>
        </w:rPr>
      </w:pPr>
      <w:r>
        <w:rPr>
          <w:sz w:val="25"/>
          <w:szCs w:val="25"/>
        </w:rPr>
        <w:t>T</w:t>
      </w:r>
      <w:r w:rsidR="003B0AF0">
        <w:rPr>
          <w:sz w:val="25"/>
          <w:szCs w:val="25"/>
        </w:rPr>
        <w:t xml:space="preserve">he Commission </w:t>
      </w:r>
      <w:r w:rsidR="008234B7" w:rsidRPr="008234B7">
        <w:rPr>
          <w:sz w:val="25"/>
          <w:szCs w:val="25"/>
        </w:rPr>
        <w:t xml:space="preserve">will examine, with the participation and assistance of </w:t>
      </w:r>
      <w:r>
        <w:rPr>
          <w:sz w:val="25"/>
          <w:szCs w:val="25"/>
        </w:rPr>
        <w:t xml:space="preserve">the </w:t>
      </w:r>
      <w:r w:rsidR="008234B7" w:rsidRPr="008234B7">
        <w:rPr>
          <w:sz w:val="25"/>
          <w:szCs w:val="25"/>
        </w:rPr>
        <w:t>utilities, representatives of ratepayers, and other stakeholders, the following topics, among others:</w:t>
      </w:r>
    </w:p>
    <w:p w:rsidR="00A147F2" w:rsidRPr="00A147F2" w:rsidRDefault="00A147F2" w:rsidP="00A147F2">
      <w:pPr>
        <w:rPr>
          <w:sz w:val="25"/>
          <w:szCs w:val="25"/>
        </w:rPr>
      </w:pPr>
    </w:p>
    <w:p w:rsidR="005650C4" w:rsidRDefault="008234B7" w:rsidP="00A147F2">
      <w:pPr>
        <w:widowControl/>
        <w:numPr>
          <w:ilvl w:val="0"/>
          <w:numId w:val="25"/>
        </w:numPr>
        <w:autoSpaceDE/>
        <w:autoSpaceDN/>
        <w:adjustRightInd/>
        <w:rPr>
          <w:sz w:val="25"/>
          <w:szCs w:val="25"/>
        </w:rPr>
      </w:pPr>
      <w:r w:rsidRPr="008234B7">
        <w:rPr>
          <w:sz w:val="25"/>
          <w:szCs w:val="25"/>
        </w:rPr>
        <w:t xml:space="preserve">The various mechanisms available for addressing </w:t>
      </w:r>
      <w:r w:rsidR="00132C12">
        <w:rPr>
          <w:sz w:val="25"/>
          <w:szCs w:val="25"/>
        </w:rPr>
        <w:t xml:space="preserve">declines in revenues due to conservation </w:t>
      </w:r>
      <w:r w:rsidR="005650C4">
        <w:rPr>
          <w:sz w:val="25"/>
          <w:szCs w:val="25"/>
        </w:rPr>
        <w:t>and the pros and cons of each;</w:t>
      </w:r>
    </w:p>
    <w:p w:rsidR="00A147F2" w:rsidRPr="00A147F2" w:rsidRDefault="005650C4" w:rsidP="00A147F2">
      <w:pPr>
        <w:widowControl/>
        <w:numPr>
          <w:ilvl w:val="0"/>
          <w:numId w:val="25"/>
        </w:numPr>
        <w:autoSpaceDE/>
        <w:autoSpaceDN/>
        <w:adjustRightInd/>
        <w:rPr>
          <w:sz w:val="25"/>
          <w:szCs w:val="25"/>
        </w:rPr>
      </w:pPr>
      <w:r w:rsidRPr="008234B7">
        <w:rPr>
          <w:sz w:val="25"/>
          <w:szCs w:val="25"/>
        </w:rPr>
        <w:t>The various mechanisms</w:t>
      </w:r>
      <w:r>
        <w:rPr>
          <w:sz w:val="25"/>
          <w:szCs w:val="25"/>
        </w:rPr>
        <w:t xml:space="preserve"> for providing</w:t>
      </w:r>
      <w:r w:rsidR="008234B7" w:rsidRPr="008234B7">
        <w:rPr>
          <w:sz w:val="25"/>
          <w:szCs w:val="25"/>
        </w:rPr>
        <w:t xml:space="preserve"> an incentive for utility-sponsored conservation programs</w:t>
      </w:r>
      <w:r>
        <w:rPr>
          <w:sz w:val="25"/>
          <w:szCs w:val="25"/>
        </w:rPr>
        <w:t xml:space="preserve"> and the pros and cons of each</w:t>
      </w:r>
      <w:r w:rsidR="008234B7" w:rsidRPr="008234B7">
        <w:rPr>
          <w:sz w:val="25"/>
          <w:szCs w:val="25"/>
        </w:rPr>
        <w:t xml:space="preserve">; </w:t>
      </w:r>
    </w:p>
    <w:p w:rsidR="00A147F2" w:rsidRPr="00A147F2" w:rsidRDefault="008234B7" w:rsidP="00A147F2">
      <w:pPr>
        <w:widowControl/>
        <w:numPr>
          <w:ilvl w:val="0"/>
          <w:numId w:val="25"/>
        </w:numPr>
        <w:autoSpaceDE/>
        <w:autoSpaceDN/>
        <w:adjustRightInd/>
        <w:rPr>
          <w:sz w:val="25"/>
          <w:szCs w:val="25"/>
        </w:rPr>
      </w:pPr>
      <w:r w:rsidRPr="008234B7">
        <w:rPr>
          <w:sz w:val="25"/>
          <w:szCs w:val="25"/>
        </w:rPr>
        <w:t>How such mechanisms may affect the conservation achieved by the various utility programs;</w:t>
      </w:r>
    </w:p>
    <w:p w:rsidR="00A147F2" w:rsidRPr="00A147F2" w:rsidRDefault="008234B7" w:rsidP="00A147F2">
      <w:pPr>
        <w:widowControl/>
        <w:numPr>
          <w:ilvl w:val="0"/>
          <w:numId w:val="25"/>
        </w:numPr>
        <w:autoSpaceDE/>
        <w:autoSpaceDN/>
        <w:adjustRightInd/>
        <w:rPr>
          <w:sz w:val="25"/>
          <w:szCs w:val="25"/>
        </w:rPr>
      </w:pPr>
      <w:r w:rsidRPr="008234B7">
        <w:rPr>
          <w:sz w:val="25"/>
          <w:szCs w:val="25"/>
        </w:rPr>
        <w:t>How the conservation achieved can best be evaluated, measured, and verified;</w:t>
      </w:r>
    </w:p>
    <w:p w:rsidR="005650C4" w:rsidRDefault="008234B7" w:rsidP="00A147F2">
      <w:pPr>
        <w:widowControl/>
        <w:numPr>
          <w:ilvl w:val="0"/>
          <w:numId w:val="25"/>
        </w:numPr>
        <w:autoSpaceDE/>
        <w:autoSpaceDN/>
        <w:adjustRightInd/>
        <w:spacing w:line="264" w:lineRule="auto"/>
        <w:rPr>
          <w:sz w:val="25"/>
          <w:szCs w:val="25"/>
        </w:rPr>
      </w:pPr>
      <w:r w:rsidRPr="005650C4">
        <w:rPr>
          <w:sz w:val="25"/>
          <w:szCs w:val="25"/>
        </w:rPr>
        <w:t>The impact of lost revenue recovery mechanisms and conservation incentives on utility rates; and</w:t>
      </w:r>
    </w:p>
    <w:p w:rsidR="00A147F2" w:rsidRPr="005650C4" w:rsidRDefault="003B0AF0" w:rsidP="00A147F2">
      <w:pPr>
        <w:widowControl/>
        <w:numPr>
          <w:ilvl w:val="0"/>
          <w:numId w:val="25"/>
        </w:numPr>
        <w:autoSpaceDE/>
        <w:autoSpaceDN/>
        <w:adjustRightInd/>
        <w:spacing w:line="264" w:lineRule="auto"/>
        <w:rPr>
          <w:sz w:val="25"/>
          <w:szCs w:val="25"/>
        </w:rPr>
      </w:pPr>
      <w:r w:rsidRPr="005650C4">
        <w:rPr>
          <w:sz w:val="25"/>
          <w:szCs w:val="25"/>
        </w:rPr>
        <w:t>T</w:t>
      </w:r>
      <w:r w:rsidR="008234B7" w:rsidRPr="005650C4">
        <w:rPr>
          <w:sz w:val="25"/>
          <w:szCs w:val="25"/>
        </w:rPr>
        <w:t xml:space="preserve">he need for rules or other statements of policy given existing requirements in law, rule, and Commission practice for utilities to achieve conservation.  </w:t>
      </w:r>
    </w:p>
    <w:p w:rsidR="009D1225" w:rsidRPr="009D1225" w:rsidRDefault="009D1225" w:rsidP="009D1225">
      <w:pPr>
        <w:pStyle w:val="BodyText3"/>
        <w:suppressAutoHyphens w:val="0"/>
        <w:spacing w:line="264" w:lineRule="auto"/>
        <w:rPr>
          <w:sz w:val="25"/>
          <w:szCs w:val="25"/>
        </w:rPr>
      </w:pPr>
    </w:p>
    <w:p w:rsidR="005317A0" w:rsidRDefault="0077232D" w:rsidP="0028038C">
      <w:pPr>
        <w:pStyle w:val="BodyText3"/>
        <w:suppressAutoHyphens w:val="0"/>
        <w:spacing w:line="264" w:lineRule="auto"/>
        <w:rPr>
          <w:b/>
          <w:sz w:val="25"/>
          <w:szCs w:val="25"/>
        </w:rPr>
      </w:pPr>
      <w:r w:rsidRPr="0077232D">
        <w:rPr>
          <w:b/>
          <w:sz w:val="25"/>
          <w:szCs w:val="25"/>
        </w:rPr>
        <w:t>C</w:t>
      </w:r>
      <w:r w:rsidR="00B4523F">
        <w:rPr>
          <w:b/>
          <w:sz w:val="25"/>
          <w:szCs w:val="25"/>
        </w:rPr>
        <w:t>OMMISSION AUTHORITY</w:t>
      </w:r>
    </w:p>
    <w:p w:rsidR="00B4523F" w:rsidRDefault="00B4523F" w:rsidP="0028038C">
      <w:pPr>
        <w:pStyle w:val="BodyText3"/>
        <w:suppressAutoHyphens w:val="0"/>
        <w:spacing w:line="264" w:lineRule="auto"/>
        <w:rPr>
          <w:sz w:val="25"/>
          <w:szCs w:val="25"/>
        </w:rPr>
      </w:pPr>
    </w:p>
    <w:p w:rsidR="0077232D" w:rsidRDefault="0077232D" w:rsidP="0028038C">
      <w:pPr>
        <w:pStyle w:val="BodyText3"/>
        <w:suppressAutoHyphens w:val="0"/>
        <w:spacing w:line="264" w:lineRule="auto"/>
        <w:rPr>
          <w:sz w:val="25"/>
          <w:szCs w:val="25"/>
        </w:rPr>
      </w:pPr>
      <w:r>
        <w:rPr>
          <w:sz w:val="25"/>
          <w:szCs w:val="25"/>
        </w:rPr>
        <w:t xml:space="preserve">The Commission will </w:t>
      </w:r>
      <w:r w:rsidR="00B4523F">
        <w:rPr>
          <w:sz w:val="25"/>
          <w:szCs w:val="25"/>
        </w:rPr>
        <w:t xml:space="preserve">conduct </w:t>
      </w:r>
      <w:r w:rsidR="00712361">
        <w:rPr>
          <w:sz w:val="25"/>
          <w:szCs w:val="25"/>
        </w:rPr>
        <w:t>this</w:t>
      </w:r>
      <w:r w:rsidR="00B4523F">
        <w:rPr>
          <w:sz w:val="25"/>
          <w:szCs w:val="25"/>
        </w:rPr>
        <w:t xml:space="preserve"> broad inquiry to </w:t>
      </w:r>
      <w:r>
        <w:rPr>
          <w:sz w:val="25"/>
          <w:szCs w:val="25"/>
        </w:rPr>
        <w:t xml:space="preserve">consider all the </w:t>
      </w:r>
      <w:r w:rsidR="00B4523F">
        <w:rPr>
          <w:sz w:val="25"/>
          <w:szCs w:val="25"/>
        </w:rPr>
        <w:t xml:space="preserve">approaches to conservation </w:t>
      </w:r>
      <w:r w:rsidR="00305F53">
        <w:rPr>
          <w:sz w:val="25"/>
          <w:szCs w:val="25"/>
        </w:rPr>
        <w:t xml:space="preserve">achievement </w:t>
      </w:r>
      <w:r w:rsidR="00B4523F">
        <w:rPr>
          <w:sz w:val="25"/>
          <w:szCs w:val="25"/>
        </w:rPr>
        <w:t xml:space="preserve">and </w:t>
      </w:r>
      <w:r w:rsidR="00305F53">
        <w:rPr>
          <w:sz w:val="25"/>
          <w:szCs w:val="25"/>
        </w:rPr>
        <w:t xml:space="preserve">its relationship to </w:t>
      </w:r>
      <w:r w:rsidR="00B4523F">
        <w:rPr>
          <w:sz w:val="25"/>
          <w:szCs w:val="25"/>
        </w:rPr>
        <w:t xml:space="preserve">lost revenue </w:t>
      </w:r>
      <w:r w:rsidR="002235E9">
        <w:rPr>
          <w:sz w:val="25"/>
          <w:szCs w:val="25"/>
        </w:rPr>
        <w:t xml:space="preserve">due to conservation </w:t>
      </w:r>
      <w:r>
        <w:rPr>
          <w:sz w:val="25"/>
          <w:szCs w:val="25"/>
        </w:rPr>
        <w:t>under its authority</w:t>
      </w:r>
      <w:r w:rsidR="00436F52">
        <w:rPr>
          <w:sz w:val="25"/>
          <w:szCs w:val="25"/>
        </w:rPr>
        <w:t xml:space="preserve"> provided in RCW 80.01.040(3) and RCW 80.01.040(4)</w:t>
      </w:r>
      <w:r w:rsidR="00305F53">
        <w:rPr>
          <w:sz w:val="25"/>
          <w:szCs w:val="25"/>
        </w:rPr>
        <w:t>.</w:t>
      </w:r>
      <w:r>
        <w:rPr>
          <w:sz w:val="25"/>
          <w:szCs w:val="25"/>
        </w:rPr>
        <w:t xml:space="preserve"> </w:t>
      </w:r>
    </w:p>
    <w:p w:rsidR="00C632A3" w:rsidRDefault="00C632A3" w:rsidP="0028038C">
      <w:pPr>
        <w:pStyle w:val="BodyText3"/>
        <w:suppressAutoHyphens w:val="0"/>
        <w:spacing w:line="264" w:lineRule="auto"/>
        <w:rPr>
          <w:sz w:val="25"/>
          <w:szCs w:val="25"/>
        </w:rPr>
      </w:pPr>
    </w:p>
    <w:p w:rsidR="00065FFE" w:rsidRDefault="000600C6" w:rsidP="007044A9">
      <w:pPr>
        <w:spacing w:line="264" w:lineRule="auto"/>
        <w:rPr>
          <w:sz w:val="25"/>
          <w:szCs w:val="25"/>
        </w:rPr>
      </w:pPr>
      <w:bookmarkStart w:id="0" w:name="OLE_LINK1"/>
      <w:bookmarkStart w:id="1" w:name="OLE_LINK2"/>
      <w:r>
        <w:rPr>
          <w:sz w:val="25"/>
          <w:szCs w:val="25"/>
        </w:rPr>
        <w:t xml:space="preserve">State law </w:t>
      </w:r>
      <w:r w:rsidR="00065FFE">
        <w:rPr>
          <w:sz w:val="25"/>
          <w:szCs w:val="25"/>
        </w:rPr>
        <w:t xml:space="preserve">places a high priority on </w:t>
      </w:r>
      <w:r w:rsidR="00712361">
        <w:rPr>
          <w:sz w:val="25"/>
          <w:szCs w:val="25"/>
        </w:rPr>
        <w:t xml:space="preserve">cost-effective conservation and energy efficiency the </w:t>
      </w:r>
      <w:r w:rsidR="00065FFE">
        <w:rPr>
          <w:sz w:val="25"/>
          <w:szCs w:val="25"/>
        </w:rPr>
        <w:t xml:space="preserve">both for </w:t>
      </w:r>
      <w:r w:rsidR="00712361">
        <w:rPr>
          <w:sz w:val="25"/>
          <w:szCs w:val="25"/>
        </w:rPr>
        <w:t xml:space="preserve">utilities and regulators.  </w:t>
      </w:r>
      <w:r>
        <w:rPr>
          <w:sz w:val="25"/>
          <w:szCs w:val="25"/>
        </w:rPr>
        <w:t>The Energy Independence Act (</w:t>
      </w:r>
      <w:r w:rsidR="00C43ADF">
        <w:rPr>
          <w:sz w:val="25"/>
          <w:szCs w:val="25"/>
        </w:rPr>
        <w:t>I-</w:t>
      </w:r>
      <w:r>
        <w:rPr>
          <w:sz w:val="25"/>
          <w:szCs w:val="25"/>
        </w:rPr>
        <w:t>937) requires that qualifying utilities</w:t>
      </w:r>
      <w:r w:rsidRPr="00F16B94">
        <w:rPr>
          <w:sz w:val="25"/>
          <w:szCs w:val="25"/>
        </w:rPr>
        <w:t xml:space="preserve"> </w:t>
      </w:r>
      <w:r w:rsidRPr="00F16B94">
        <w:rPr>
          <w:sz w:val="25"/>
          <w:szCs w:val="25"/>
          <w:lang w:bidi="en-US"/>
        </w:rPr>
        <w:t xml:space="preserve">“pursue </w:t>
      </w:r>
      <w:r w:rsidRPr="00F16B94">
        <w:rPr>
          <w:iCs/>
          <w:sz w:val="25"/>
          <w:szCs w:val="25"/>
          <w:lang w:bidi="en-US"/>
        </w:rPr>
        <w:t>all available conservation</w:t>
      </w:r>
      <w:r w:rsidRPr="00F16B94">
        <w:rPr>
          <w:sz w:val="25"/>
          <w:szCs w:val="25"/>
          <w:lang w:bidi="en-US"/>
        </w:rPr>
        <w:t xml:space="preserve"> that is cost-effective, reliable, and feasible.” </w:t>
      </w:r>
      <w:r w:rsidR="007044A9">
        <w:rPr>
          <w:sz w:val="25"/>
          <w:szCs w:val="25"/>
          <w:lang w:bidi="en-US"/>
        </w:rPr>
        <w:t xml:space="preserve"> </w:t>
      </w:r>
      <w:r w:rsidRPr="00F16B94">
        <w:rPr>
          <w:sz w:val="25"/>
          <w:szCs w:val="25"/>
        </w:rPr>
        <w:t>RCW 19.285.040(1)</w:t>
      </w:r>
      <w:r>
        <w:rPr>
          <w:sz w:val="25"/>
          <w:szCs w:val="25"/>
        </w:rPr>
        <w:t>.  The Legislature has provided the Commission with some tools to help this effort</w:t>
      </w:r>
      <w:r w:rsidR="00F945A1">
        <w:rPr>
          <w:sz w:val="25"/>
          <w:szCs w:val="25"/>
        </w:rPr>
        <w:t xml:space="preserve">.  These </w:t>
      </w:r>
      <w:r>
        <w:rPr>
          <w:sz w:val="25"/>
          <w:szCs w:val="25"/>
        </w:rPr>
        <w:t>includ</w:t>
      </w:r>
      <w:r w:rsidR="00F945A1">
        <w:rPr>
          <w:sz w:val="25"/>
          <w:szCs w:val="25"/>
        </w:rPr>
        <w:t>e</w:t>
      </w:r>
      <w:r>
        <w:rPr>
          <w:sz w:val="25"/>
          <w:szCs w:val="25"/>
        </w:rPr>
        <w:t xml:space="preserve"> the authority to</w:t>
      </w:r>
      <w:r w:rsidR="00F945A1" w:rsidRPr="00F16B94">
        <w:rPr>
          <w:sz w:val="25"/>
          <w:szCs w:val="25"/>
        </w:rPr>
        <w:t xml:space="preserve"> “provid</w:t>
      </w:r>
      <w:r w:rsidR="00F945A1">
        <w:rPr>
          <w:sz w:val="25"/>
          <w:szCs w:val="25"/>
        </w:rPr>
        <w:t>[e]</w:t>
      </w:r>
      <w:r w:rsidR="00F945A1" w:rsidRPr="00F16B94">
        <w:rPr>
          <w:sz w:val="25"/>
          <w:szCs w:val="25"/>
        </w:rPr>
        <w:t xml:space="preserve"> positive incentives for an investor-owned utility to exceed the targets established in RCW </w:t>
      </w:r>
      <w:hyperlink r:id="rId9" w:history="1">
        <w:r w:rsidR="00F945A1" w:rsidRPr="00601942">
          <w:rPr>
            <w:rStyle w:val="Hyperlink"/>
            <w:color w:val="auto"/>
            <w:sz w:val="25"/>
            <w:szCs w:val="25"/>
            <w:u w:val="none"/>
          </w:rPr>
          <w:t>19.285.040</w:t>
        </w:r>
      </w:hyperlink>
      <w:r w:rsidR="00065FFE">
        <w:rPr>
          <w:sz w:val="25"/>
          <w:szCs w:val="25"/>
        </w:rPr>
        <w:t>.</w:t>
      </w:r>
      <w:r w:rsidR="00F945A1">
        <w:rPr>
          <w:sz w:val="25"/>
          <w:szCs w:val="25"/>
        </w:rPr>
        <w:t xml:space="preserve">” </w:t>
      </w:r>
      <w:r w:rsidR="00F945A1" w:rsidRPr="00F16B94">
        <w:rPr>
          <w:sz w:val="25"/>
          <w:szCs w:val="25"/>
        </w:rPr>
        <w:t>RCW 19.285.060(4)</w:t>
      </w:r>
      <w:r w:rsidR="00065FFE">
        <w:rPr>
          <w:sz w:val="25"/>
          <w:szCs w:val="25"/>
        </w:rPr>
        <w:t xml:space="preserve">.  </w:t>
      </w:r>
      <w:r w:rsidR="00F945A1">
        <w:rPr>
          <w:sz w:val="25"/>
          <w:szCs w:val="25"/>
        </w:rPr>
        <w:t>RCW 80.28.260</w:t>
      </w:r>
      <w:r w:rsidR="00065FFE">
        <w:rPr>
          <w:sz w:val="25"/>
          <w:szCs w:val="25"/>
        </w:rPr>
        <w:t xml:space="preserve"> also provides broad authority:</w:t>
      </w:r>
    </w:p>
    <w:p w:rsidR="00065FFE" w:rsidRDefault="00065FFE" w:rsidP="00F945A1">
      <w:pPr>
        <w:ind w:right="720"/>
        <w:rPr>
          <w:sz w:val="25"/>
          <w:szCs w:val="25"/>
        </w:rPr>
      </w:pPr>
    </w:p>
    <w:p w:rsidR="007044A9" w:rsidRDefault="00065FFE">
      <w:pPr>
        <w:ind w:left="720" w:right="720"/>
        <w:rPr>
          <w:sz w:val="25"/>
          <w:szCs w:val="25"/>
        </w:rPr>
      </w:pPr>
      <w:r w:rsidRPr="00F16B94">
        <w:rPr>
          <w:sz w:val="25"/>
          <w:szCs w:val="25"/>
        </w:rPr>
        <w:t>    </w:t>
      </w:r>
      <w:r>
        <w:rPr>
          <w:sz w:val="25"/>
          <w:szCs w:val="25"/>
        </w:rPr>
        <w:tab/>
        <w:t>(</w:t>
      </w:r>
      <w:r w:rsidRPr="00F16B94">
        <w:rPr>
          <w:sz w:val="25"/>
          <w:szCs w:val="25"/>
        </w:rPr>
        <w:t xml:space="preserve">1) The commission shall adopt a policy allowing an incentive rate of return on investment </w:t>
      </w:r>
      <w:r w:rsidR="00DE0192">
        <w:rPr>
          <w:sz w:val="25"/>
          <w:szCs w:val="25"/>
        </w:rPr>
        <w:t xml:space="preserve">. . . </w:t>
      </w:r>
      <w:r w:rsidRPr="00F16B94">
        <w:rPr>
          <w:sz w:val="25"/>
          <w:szCs w:val="25"/>
        </w:rPr>
        <w:t>(b) for programs that improve the efficiency of energy end use if priority is given to senior citizens and low-income citizens in the course of carrying out such programs. The incentive rate of return on investments set forth in this subsection is established by adding an increment of two percent to the rate of return on common equity permitted on the company's other investments.</w:t>
      </w:r>
      <w:r w:rsidRPr="00F16B94">
        <w:rPr>
          <w:sz w:val="25"/>
          <w:szCs w:val="25"/>
        </w:rPr>
        <w:br/>
      </w:r>
    </w:p>
    <w:p w:rsidR="00BF176F" w:rsidRDefault="00065FFE">
      <w:pPr>
        <w:ind w:left="720" w:right="720" w:firstLine="720"/>
        <w:rPr>
          <w:sz w:val="25"/>
          <w:szCs w:val="25"/>
        </w:rPr>
      </w:pPr>
      <w:r w:rsidRPr="00F16B94">
        <w:rPr>
          <w:sz w:val="25"/>
          <w:szCs w:val="25"/>
        </w:rPr>
        <w:t>(2) The commission shall consider and may adopt a policy allowing an incentive rate of return on investment in additional programs to improve the efficiency of energy end use or other incentive policies to encourage utility investment in such programs.</w:t>
      </w:r>
      <w:r w:rsidRPr="00F16B94">
        <w:rPr>
          <w:sz w:val="25"/>
          <w:szCs w:val="25"/>
        </w:rPr>
        <w:br/>
      </w:r>
      <w:r w:rsidRPr="00F16B94">
        <w:rPr>
          <w:sz w:val="25"/>
          <w:szCs w:val="25"/>
        </w:rPr>
        <w:br/>
        <w:t>   </w:t>
      </w:r>
      <w:r>
        <w:rPr>
          <w:sz w:val="25"/>
          <w:szCs w:val="25"/>
        </w:rPr>
        <w:tab/>
      </w:r>
      <w:r w:rsidRPr="00F16B94">
        <w:rPr>
          <w:sz w:val="25"/>
          <w:szCs w:val="25"/>
        </w:rPr>
        <w:t>(3) The commission shall consider and may adopt other policies to protect a company from a reduction of short-term earnings that may be a direct result of utility programs to increase the efficiency of energy use. These policies may include allowing a periodic rate adjustment for investments in end use efficiency or allowing changes in price structure designed to produce additional new revenue.</w:t>
      </w:r>
    </w:p>
    <w:p w:rsidR="00BF176F" w:rsidRDefault="00BF176F">
      <w:pPr>
        <w:ind w:right="720"/>
        <w:rPr>
          <w:sz w:val="25"/>
          <w:szCs w:val="25"/>
        </w:rPr>
      </w:pPr>
    </w:p>
    <w:p w:rsidR="00DE0192" w:rsidRDefault="00712361" w:rsidP="007044A9">
      <w:pPr>
        <w:spacing w:line="264" w:lineRule="auto"/>
        <w:rPr>
          <w:sz w:val="25"/>
          <w:szCs w:val="25"/>
        </w:rPr>
      </w:pPr>
      <w:r>
        <w:rPr>
          <w:sz w:val="25"/>
          <w:szCs w:val="25"/>
        </w:rPr>
        <w:t xml:space="preserve">Just recently, the Legislature in section 403 of </w:t>
      </w:r>
      <w:r w:rsidR="000600C6">
        <w:rPr>
          <w:sz w:val="25"/>
          <w:szCs w:val="25"/>
        </w:rPr>
        <w:t xml:space="preserve">ESSHB 2658, signed into law on April 1, 2010, stated that the </w:t>
      </w:r>
      <w:r w:rsidR="00085141">
        <w:rPr>
          <w:sz w:val="25"/>
          <w:szCs w:val="25"/>
        </w:rPr>
        <w:t>State’s energy st</w:t>
      </w:r>
      <w:r w:rsidR="000600C6">
        <w:rPr>
          <w:sz w:val="25"/>
          <w:szCs w:val="25"/>
        </w:rPr>
        <w:t>rategy</w:t>
      </w:r>
      <w:r w:rsidR="008234B7" w:rsidRPr="008234B7">
        <w:rPr>
          <w:sz w:val="25"/>
          <w:szCs w:val="25"/>
        </w:rPr>
        <w:t xml:space="preserve"> must be guided by the principle to “[p]ursue all cost-effective energy efficiency and conservation as the state’s preferred energy resource, consistent with state law.”</w:t>
      </w:r>
      <w:r w:rsidR="00DE0192">
        <w:rPr>
          <w:rStyle w:val="FootnoteReference"/>
          <w:sz w:val="25"/>
          <w:szCs w:val="25"/>
        </w:rPr>
        <w:footnoteReference w:id="1"/>
      </w:r>
    </w:p>
    <w:p w:rsidR="005317A0" w:rsidRPr="0028038C" w:rsidRDefault="008234B7" w:rsidP="007044A9">
      <w:pPr>
        <w:spacing w:line="264" w:lineRule="auto"/>
        <w:ind w:right="720"/>
        <w:rPr>
          <w:sz w:val="25"/>
          <w:szCs w:val="25"/>
        </w:rPr>
      </w:pPr>
      <w:r w:rsidRPr="008234B7">
        <w:rPr>
          <w:sz w:val="25"/>
          <w:szCs w:val="25"/>
        </w:rPr>
        <w:t xml:space="preserve"> </w:t>
      </w:r>
      <w:bookmarkEnd w:id="0"/>
      <w:bookmarkEnd w:id="1"/>
    </w:p>
    <w:p w:rsidR="00A81A0B" w:rsidRPr="0028038C" w:rsidRDefault="00A81A0B" w:rsidP="0028038C">
      <w:pPr>
        <w:pStyle w:val="Heading1"/>
        <w:tabs>
          <w:tab w:val="clear" w:pos="0"/>
        </w:tabs>
        <w:spacing w:line="264" w:lineRule="auto"/>
        <w:rPr>
          <w:rFonts w:ascii="Times New Roman" w:hAnsi="Times New Roman" w:cs="Times New Roman"/>
          <w:sz w:val="25"/>
          <w:szCs w:val="25"/>
        </w:rPr>
      </w:pPr>
      <w:r w:rsidRPr="0028038C">
        <w:rPr>
          <w:rFonts w:ascii="Times New Roman" w:hAnsi="Times New Roman" w:cs="Times New Roman"/>
          <w:sz w:val="25"/>
          <w:szCs w:val="25"/>
        </w:rPr>
        <w:t>WRITTEN COMMENTS</w:t>
      </w:r>
      <w:r w:rsidR="00C43ADF">
        <w:rPr>
          <w:rFonts w:ascii="Times New Roman" w:hAnsi="Times New Roman" w:cs="Times New Roman"/>
          <w:sz w:val="25"/>
          <w:szCs w:val="25"/>
        </w:rPr>
        <w:t xml:space="preserve"> AND WORK</w:t>
      </w:r>
      <w:r w:rsidR="006A383F">
        <w:rPr>
          <w:rFonts w:ascii="Times New Roman" w:hAnsi="Times New Roman" w:cs="Times New Roman"/>
          <w:sz w:val="25"/>
          <w:szCs w:val="25"/>
        </w:rPr>
        <w:t xml:space="preserve"> SESSIONS</w:t>
      </w:r>
    </w:p>
    <w:p w:rsidR="00341B7B" w:rsidRDefault="00341B7B" w:rsidP="0028038C">
      <w:pPr>
        <w:pStyle w:val="BodyTextIndent2"/>
        <w:spacing w:line="264" w:lineRule="auto"/>
        <w:ind w:left="0" w:firstLine="0"/>
        <w:jc w:val="left"/>
        <w:rPr>
          <w:sz w:val="25"/>
          <w:szCs w:val="25"/>
        </w:rPr>
      </w:pPr>
    </w:p>
    <w:p w:rsidR="00A81A0B" w:rsidRPr="0028038C" w:rsidRDefault="00341B7B" w:rsidP="0028038C">
      <w:pPr>
        <w:pStyle w:val="BodyTextIndent2"/>
        <w:spacing w:line="264" w:lineRule="auto"/>
        <w:ind w:left="0" w:firstLine="0"/>
        <w:jc w:val="left"/>
        <w:rPr>
          <w:color w:val="000000"/>
          <w:sz w:val="25"/>
          <w:szCs w:val="25"/>
        </w:rPr>
      </w:pPr>
      <w:r>
        <w:rPr>
          <w:sz w:val="25"/>
          <w:szCs w:val="25"/>
        </w:rPr>
        <w:t xml:space="preserve">The schedule for this inquiry is set forth above.  </w:t>
      </w:r>
      <w:r w:rsidR="00A81A0B" w:rsidRPr="0028038C">
        <w:rPr>
          <w:color w:val="000000"/>
          <w:sz w:val="25"/>
          <w:szCs w:val="25"/>
        </w:rPr>
        <w:t xml:space="preserve">The Commission requests that </w:t>
      </w:r>
      <w:r>
        <w:rPr>
          <w:color w:val="000000"/>
          <w:sz w:val="25"/>
          <w:szCs w:val="25"/>
        </w:rPr>
        <w:t xml:space="preserve">any Statement of Issues and Initial and Reply </w:t>
      </w:r>
      <w:r w:rsidR="00A81A0B" w:rsidRPr="0028038C">
        <w:rPr>
          <w:color w:val="000000"/>
          <w:sz w:val="25"/>
          <w:szCs w:val="25"/>
        </w:rPr>
        <w:t xml:space="preserve">comments be provided in electronic format to enhance public access, for ease of providing </w:t>
      </w:r>
      <w:r w:rsidR="00F62039">
        <w:rPr>
          <w:color w:val="000000"/>
          <w:sz w:val="25"/>
          <w:szCs w:val="25"/>
        </w:rPr>
        <w:t>responses</w:t>
      </w:r>
      <w:r w:rsidR="00A81A0B" w:rsidRPr="0028038C">
        <w:rPr>
          <w:color w:val="000000"/>
          <w:sz w:val="25"/>
          <w:szCs w:val="25"/>
        </w:rPr>
        <w:t xml:space="preserve">, to reduce the need for paper copies, and to facilitate quotations from the comments.  Comments may be submitted </w:t>
      </w:r>
      <w:r w:rsidR="005C7B82">
        <w:rPr>
          <w:color w:val="000000"/>
          <w:sz w:val="25"/>
          <w:szCs w:val="25"/>
        </w:rPr>
        <w:t>via the Commission’s Web portal (</w:t>
      </w:r>
      <w:hyperlink r:id="rId10" w:history="1">
        <w:r w:rsidR="005C7B82" w:rsidRPr="0050150B">
          <w:rPr>
            <w:rStyle w:val="Hyperlink"/>
            <w:sz w:val="25"/>
            <w:szCs w:val="25"/>
          </w:rPr>
          <w:t>www.utc.wa.gov/e-filing</w:t>
        </w:r>
      </w:hyperlink>
      <w:r w:rsidR="005C7B82">
        <w:rPr>
          <w:color w:val="000000"/>
          <w:sz w:val="25"/>
          <w:szCs w:val="25"/>
        </w:rPr>
        <w:t xml:space="preserve">) or </w:t>
      </w:r>
      <w:r w:rsidR="00A81A0B" w:rsidRPr="0028038C">
        <w:rPr>
          <w:color w:val="000000"/>
          <w:sz w:val="25"/>
          <w:szCs w:val="25"/>
        </w:rPr>
        <w:t>by electronic mail to the Commission’s Records Center at &lt;</w:t>
      </w:r>
      <w:r w:rsidR="005816BF">
        <w:rPr>
          <w:color w:val="0000FF"/>
          <w:sz w:val="25"/>
          <w:szCs w:val="25"/>
          <w:u w:val="single"/>
        </w:rPr>
        <w:t>records@</w:t>
      </w:r>
      <w:r w:rsidR="00A81A0B" w:rsidRPr="0028038C">
        <w:rPr>
          <w:color w:val="0000FF"/>
          <w:sz w:val="25"/>
          <w:szCs w:val="25"/>
          <w:u w:val="single"/>
        </w:rPr>
        <w:t>utc.wa.gov&gt;</w:t>
      </w:r>
      <w:r w:rsidR="00A81A0B" w:rsidRPr="0028038C">
        <w:rPr>
          <w:color w:val="000000"/>
          <w:sz w:val="25"/>
          <w:szCs w:val="25"/>
        </w:rPr>
        <w:t>.  Please include:</w:t>
      </w:r>
    </w:p>
    <w:p w:rsidR="00A81A0B" w:rsidRPr="0028038C" w:rsidRDefault="00A81A0B" w:rsidP="0028038C">
      <w:pPr>
        <w:spacing w:line="264" w:lineRule="auto"/>
        <w:rPr>
          <w:color w:val="000000"/>
          <w:sz w:val="25"/>
          <w:szCs w:val="25"/>
        </w:rPr>
      </w:pPr>
    </w:p>
    <w:p w:rsidR="00A81A0B" w:rsidRPr="0028038C" w:rsidRDefault="00A81A0B" w:rsidP="0028038C">
      <w:pPr>
        <w:numPr>
          <w:ilvl w:val="0"/>
          <w:numId w:val="1"/>
        </w:numPr>
        <w:spacing w:line="264" w:lineRule="auto"/>
        <w:rPr>
          <w:color w:val="000000"/>
          <w:sz w:val="25"/>
          <w:szCs w:val="25"/>
        </w:rPr>
      </w:pPr>
      <w:r w:rsidRPr="0028038C">
        <w:rPr>
          <w:color w:val="000000"/>
          <w:sz w:val="25"/>
          <w:szCs w:val="25"/>
        </w:rPr>
        <w:lastRenderedPageBreak/>
        <w:t>The docket number of this proceeding</w:t>
      </w:r>
      <w:r w:rsidR="00DE7E10" w:rsidRPr="0028038C">
        <w:rPr>
          <w:color w:val="000000"/>
          <w:sz w:val="25"/>
          <w:szCs w:val="25"/>
        </w:rPr>
        <w:t>:</w:t>
      </w:r>
      <w:r w:rsidRPr="0028038C">
        <w:rPr>
          <w:color w:val="000000"/>
          <w:sz w:val="25"/>
          <w:szCs w:val="25"/>
        </w:rPr>
        <w:t xml:space="preserve"> </w:t>
      </w:r>
      <w:r w:rsidR="005C7B82">
        <w:rPr>
          <w:color w:val="000000"/>
          <w:sz w:val="25"/>
          <w:szCs w:val="25"/>
        </w:rPr>
        <w:t xml:space="preserve"> </w:t>
      </w:r>
      <w:r w:rsidR="005317A0">
        <w:rPr>
          <w:color w:val="000000"/>
          <w:sz w:val="25"/>
          <w:szCs w:val="25"/>
        </w:rPr>
        <w:t>U</w:t>
      </w:r>
      <w:r w:rsidR="00FA02CF">
        <w:rPr>
          <w:color w:val="000000"/>
          <w:sz w:val="25"/>
          <w:szCs w:val="25"/>
        </w:rPr>
        <w:t>-100522</w:t>
      </w:r>
    </w:p>
    <w:p w:rsidR="00A81A0B" w:rsidRPr="0028038C" w:rsidRDefault="00A81A0B" w:rsidP="0028038C">
      <w:pPr>
        <w:numPr>
          <w:ilvl w:val="0"/>
          <w:numId w:val="1"/>
        </w:numPr>
        <w:spacing w:line="264" w:lineRule="auto"/>
        <w:rPr>
          <w:color w:val="000000"/>
          <w:sz w:val="25"/>
          <w:szCs w:val="25"/>
        </w:rPr>
      </w:pPr>
      <w:r w:rsidRPr="0028038C">
        <w:rPr>
          <w:color w:val="000000"/>
          <w:sz w:val="25"/>
          <w:szCs w:val="25"/>
        </w:rPr>
        <w:t>The commenting party’s name</w:t>
      </w:r>
      <w:r w:rsidR="00801E31" w:rsidRPr="0028038C">
        <w:rPr>
          <w:color w:val="000000"/>
          <w:sz w:val="25"/>
          <w:szCs w:val="25"/>
        </w:rPr>
        <w:t>.</w:t>
      </w:r>
    </w:p>
    <w:p w:rsidR="00A81A0B" w:rsidRPr="0028038C" w:rsidRDefault="00A81A0B" w:rsidP="0028038C">
      <w:pPr>
        <w:numPr>
          <w:ilvl w:val="0"/>
          <w:numId w:val="1"/>
        </w:numPr>
        <w:spacing w:line="264" w:lineRule="auto"/>
        <w:rPr>
          <w:color w:val="000000"/>
          <w:sz w:val="25"/>
          <w:szCs w:val="25"/>
        </w:rPr>
      </w:pPr>
      <w:r w:rsidRPr="0028038C">
        <w:rPr>
          <w:color w:val="000000"/>
          <w:sz w:val="25"/>
          <w:szCs w:val="25"/>
        </w:rPr>
        <w:t>The title and date of the comment or comments</w:t>
      </w:r>
      <w:r w:rsidR="00801E31" w:rsidRPr="0028038C">
        <w:rPr>
          <w:color w:val="000000"/>
          <w:sz w:val="25"/>
          <w:szCs w:val="25"/>
        </w:rPr>
        <w:t>.</w:t>
      </w:r>
    </w:p>
    <w:p w:rsidR="00A81A0B" w:rsidRPr="0028038C" w:rsidRDefault="00A81A0B" w:rsidP="0028038C">
      <w:pPr>
        <w:spacing w:line="264" w:lineRule="auto"/>
        <w:rPr>
          <w:color w:val="000000"/>
          <w:sz w:val="25"/>
          <w:szCs w:val="25"/>
        </w:rPr>
      </w:pPr>
    </w:p>
    <w:p w:rsidR="00A81A0B" w:rsidRPr="0028038C" w:rsidRDefault="00A81A0B" w:rsidP="0028038C">
      <w:pPr>
        <w:spacing w:line="264" w:lineRule="auto"/>
        <w:rPr>
          <w:color w:val="000000"/>
          <w:sz w:val="25"/>
          <w:szCs w:val="25"/>
        </w:rPr>
      </w:pPr>
      <w:r w:rsidRPr="0028038C">
        <w:rPr>
          <w:color w:val="000000"/>
          <w:sz w:val="25"/>
          <w:szCs w:val="25"/>
        </w:rPr>
        <w:t xml:space="preserve">An alternative method for submitting comments is to mail/deliver an electronic copy </w:t>
      </w:r>
      <w:r w:rsidR="005C7B82">
        <w:rPr>
          <w:color w:val="000000"/>
          <w:sz w:val="25"/>
          <w:szCs w:val="25"/>
        </w:rPr>
        <w:t xml:space="preserve">to the Commission’s Records Center </w:t>
      </w:r>
      <w:r w:rsidRPr="0028038C">
        <w:rPr>
          <w:color w:val="000000"/>
          <w:sz w:val="25"/>
          <w:szCs w:val="25"/>
        </w:rPr>
        <w:t>on a 3 ½ inch, IBM-formatted, high-density disk, in .pdf Adobe Acrobat format or in Word 97 or later</w:t>
      </w:r>
      <w:r w:rsidR="005C7B82">
        <w:rPr>
          <w:color w:val="000000"/>
          <w:sz w:val="25"/>
          <w:szCs w:val="25"/>
        </w:rPr>
        <w:t xml:space="preserve"> format</w:t>
      </w:r>
      <w:r w:rsidRPr="0028038C">
        <w:rPr>
          <w:color w:val="000000"/>
          <w:sz w:val="25"/>
          <w:szCs w:val="25"/>
        </w:rPr>
        <w:t xml:space="preserve">.  Include all of the information requested above.  The Commission will post on </w:t>
      </w:r>
      <w:r w:rsidR="005C7B82">
        <w:rPr>
          <w:color w:val="000000"/>
          <w:sz w:val="25"/>
          <w:szCs w:val="25"/>
        </w:rPr>
        <w:t>its</w:t>
      </w:r>
      <w:r w:rsidRPr="0028038C">
        <w:rPr>
          <w:color w:val="000000"/>
          <w:sz w:val="25"/>
          <w:szCs w:val="25"/>
        </w:rPr>
        <w:t xml:space="preserve"> web site all comments that are provided in electronic format.  The web site is located at &lt;http://www.utc.wa.gov/</w:t>
      </w:r>
      <w:r w:rsidR="00FA02CF">
        <w:rPr>
          <w:color w:val="000000"/>
          <w:sz w:val="25"/>
          <w:szCs w:val="25"/>
        </w:rPr>
        <w:t>100522</w:t>
      </w:r>
      <w:r w:rsidRPr="0028038C">
        <w:rPr>
          <w:color w:val="000000"/>
          <w:sz w:val="25"/>
          <w:szCs w:val="25"/>
        </w:rPr>
        <w:t>&gt;.</w:t>
      </w:r>
    </w:p>
    <w:p w:rsidR="00A81A0B" w:rsidRPr="0028038C" w:rsidRDefault="00A81A0B" w:rsidP="0028038C">
      <w:pPr>
        <w:spacing w:line="264" w:lineRule="auto"/>
        <w:rPr>
          <w:color w:val="000000"/>
          <w:sz w:val="25"/>
          <w:szCs w:val="25"/>
        </w:rPr>
      </w:pP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 xml:space="preserve">If you are unable to file your comments electronically or to submit them on a disk, the Commission will always accept a paper document.  </w:t>
      </w:r>
      <w:r w:rsidRPr="0028038C">
        <w:rPr>
          <w:sz w:val="25"/>
          <w:szCs w:val="25"/>
        </w:rPr>
        <w:t>Questions may be addressed</w:t>
      </w:r>
      <w:r w:rsidR="00D1592B">
        <w:rPr>
          <w:sz w:val="25"/>
          <w:szCs w:val="25"/>
        </w:rPr>
        <w:t xml:space="preserve"> to Steve Johnson at (360) 664-1346</w:t>
      </w:r>
      <w:r w:rsidRPr="0028038C">
        <w:rPr>
          <w:sz w:val="25"/>
          <w:szCs w:val="25"/>
        </w:rPr>
        <w:t xml:space="preserve"> or e-mail at &lt;</w:t>
      </w:r>
      <w:hyperlink r:id="rId11" w:history="1">
        <w:r w:rsidR="00D1592B" w:rsidRPr="000908B6">
          <w:rPr>
            <w:rStyle w:val="Hyperlink"/>
            <w:sz w:val="25"/>
            <w:szCs w:val="25"/>
          </w:rPr>
          <w:t>sjohnson@utc.wa.gov</w:t>
        </w:r>
      </w:hyperlink>
      <w:r w:rsidRPr="0028038C">
        <w:rPr>
          <w:sz w:val="25"/>
          <w:szCs w:val="25"/>
        </w:rPr>
        <w:t xml:space="preserve"> &gt;.</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9F4365"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Your participation is welcomed via written comments and participat</w:t>
      </w:r>
      <w:r w:rsidR="005317A0">
        <w:rPr>
          <w:color w:val="000000"/>
          <w:sz w:val="25"/>
          <w:szCs w:val="25"/>
        </w:rPr>
        <w:t>ion in any stakeholder work sessions</w:t>
      </w:r>
      <w:r w:rsidRPr="0028038C">
        <w:rPr>
          <w:color w:val="000000"/>
          <w:sz w:val="25"/>
          <w:szCs w:val="25"/>
        </w:rPr>
        <w:t>.</w:t>
      </w:r>
      <w:r w:rsidR="003077BF" w:rsidRPr="0028038C">
        <w:rPr>
          <w:color w:val="000000"/>
          <w:sz w:val="25"/>
          <w:szCs w:val="25"/>
        </w:rPr>
        <w:t xml:space="preserve"> </w:t>
      </w:r>
      <w:r w:rsidR="00CD3086">
        <w:rPr>
          <w:color w:val="000000"/>
          <w:sz w:val="25"/>
          <w:szCs w:val="25"/>
        </w:rPr>
        <w:t xml:space="preserve"> </w:t>
      </w:r>
      <w:smartTag w:uri="urn:schemas-microsoft-com:office:smarttags" w:element="place">
        <w:r w:rsidRPr="0028038C">
          <w:rPr>
            <w:color w:val="000000"/>
            <w:sz w:val="25"/>
            <w:szCs w:val="25"/>
          </w:rPr>
          <w:t>Opportunity</w:t>
        </w:r>
      </w:smartTag>
      <w:r w:rsidRPr="0028038C">
        <w:rPr>
          <w:color w:val="000000"/>
          <w:sz w:val="25"/>
          <w:szCs w:val="25"/>
        </w:rPr>
        <w:t xml:space="preserve"> for further comment is anticipated. </w:t>
      </w:r>
      <w:r w:rsidR="005C7B82">
        <w:rPr>
          <w:color w:val="000000"/>
          <w:sz w:val="25"/>
          <w:szCs w:val="25"/>
        </w:rPr>
        <w:t xml:space="preserve"> </w:t>
      </w:r>
      <w:r w:rsidRPr="0028038C">
        <w:rPr>
          <w:color w:val="000000"/>
          <w:sz w:val="25"/>
          <w:szCs w:val="25"/>
        </w:rPr>
        <w:t xml:space="preserve">Information about the schedule and other aspects of the rulemaking, including comments, will be posted on the Commission’s web site as it becomes available. </w:t>
      </w:r>
      <w:r w:rsidR="00CD3086">
        <w:rPr>
          <w:color w:val="000000"/>
          <w:sz w:val="25"/>
          <w:szCs w:val="25"/>
        </w:rPr>
        <w:t xml:space="preserve"> </w:t>
      </w:r>
      <w:r w:rsidRPr="0028038C">
        <w:rPr>
          <w:color w:val="000000"/>
          <w:sz w:val="25"/>
          <w:szCs w:val="25"/>
        </w:rPr>
        <w:t xml:space="preserve">If you wish to receive further information on this rulemaking you may: </w:t>
      </w:r>
    </w:p>
    <w:p w:rsidR="009F4365" w:rsidRPr="0028038C" w:rsidRDefault="009F4365"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9F4365" w:rsidRPr="0028038C" w:rsidRDefault="009F4365" w:rsidP="0028038C">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C</w:t>
      </w:r>
      <w:r w:rsidR="00A81A0B" w:rsidRPr="0028038C">
        <w:rPr>
          <w:color w:val="000000"/>
          <w:sz w:val="25"/>
          <w:szCs w:val="25"/>
        </w:rPr>
        <w:t xml:space="preserve">all the Commission’s </w:t>
      </w:r>
      <w:smartTag w:uri="urn:schemas-microsoft-com:office:smarttags" w:element="place">
        <w:smartTag w:uri="urn:schemas-microsoft-com:office:smarttags" w:element="PlaceName">
          <w:r w:rsidR="00A81A0B" w:rsidRPr="0028038C">
            <w:rPr>
              <w:color w:val="000000"/>
              <w:sz w:val="25"/>
              <w:szCs w:val="25"/>
            </w:rPr>
            <w:t>Records</w:t>
          </w:r>
        </w:smartTag>
        <w:r w:rsidR="00A81A0B" w:rsidRPr="0028038C">
          <w:rPr>
            <w:color w:val="000000"/>
            <w:sz w:val="25"/>
            <w:szCs w:val="25"/>
          </w:rPr>
          <w:t xml:space="preserve"> </w:t>
        </w:r>
        <w:smartTag w:uri="urn:schemas-microsoft-com:office:smarttags" w:element="PlaceType">
          <w:r w:rsidR="00A81A0B" w:rsidRPr="0028038C">
            <w:rPr>
              <w:color w:val="000000"/>
              <w:sz w:val="25"/>
              <w:szCs w:val="25"/>
            </w:rPr>
            <w:t>Center</w:t>
          </w:r>
        </w:smartTag>
      </w:smartTag>
      <w:r w:rsidR="00A81A0B" w:rsidRPr="0028038C">
        <w:rPr>
          <w:color w:val="000000"/>
          <w:sz w:val="25"/>
          <w:szCs w:val="25"/>
        </w:rPr>
        <w:t xml:space="preserve"> at (360) 664-1234</w:t>
      </w:r>
      <w:r w:rsidRPr="0028038C">
        <w:rPr>
          <w:color w:val="000000"/>
          <w:sz w:val="25"/>
          <w:szCs w:val="25"/>
        </w:rPr>
        <w:t xml:space="preserve">. </w:t>
      </w:r>
    </w:p>
    <w:p w:rsidR="009F4365" w:rsidRPr="0028038C" w:rsidRDefault="009F4365" w:rsidP="0028038C">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E</w:t>
      </w:r>
      <w:r w:rsidR="00A81A0B" w:rsidRPr="0028038C">
        <w:rPr>
          <w:color w:val="000000"/>
          <w:sz w:val="25"/>
          <w:szCs w:val="25"/>
        </w:rPr>
        <w:t xml:space="preserve">-mail the Commission at </w:t>
      </w:r>
      <w:hyperlink r:id="rId12" w:history="1">
        <w:r w:rsidR="00D1592B" w:rsidRPr="000908B6">
          <w:rPr>
            <w:rStyle w:val="Hyperlink"/>
            <w:sz w:val="25"/>
            <w:szCs w:val="25"/>
          </w:rPr>
          <w:t>records@utc.wa.gov</w:t>
        </w:r>
      </w:hyperlink>
      <w:r w:rsidRPr="0028038C">
        <w:rPr>
          <w:color w:val="0000FF"/>
          <w:sz w:val="25"/>
          <w:szCs w:val="25"/>
          <w:u w:val="single"/>
        </w:rPr>
        <w:t>.</w:t>
      </w:r>
    </w:p>
    <w:p w:rsidR="00A81A0B" w:rsidRPr="0028038C" w:rsidRDefault="009F4365" w:rsidP="0028038C">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M</w:t>
      </w:r>
      <w:r w:rsidR="00A81A0B" w:rsidRPr="0028038C">
        <w:rPr>
          <w:color w:val="000000"/>
          <w:sz w:val="25"/>
          <w:szCs w:val="25"/>
        </w:rPr>
        <w:t>ail written comments to the address below.</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When contacting the Commis</w:t>
      </w:r>
      <w:r w:rsidR="005317A0">
        <w:rPr>
          <w:color w:val="000000"/>
          <w:sz w:val="25"/>
          <w:szCs w:val="25"/>
        </w:rPr>
        <w:t>sion, please refer to Docket U-</w:t>
      </w:r>
      <w:r w:rsidR="00FA02CF">
        <w:rPr>
          <w:color w:val="000000"/>
          <w:sz w:val="25"/>
          <w:szCs w:val="25"/>
        </w:rPr>
        <w:t>100522</w:t>
      </w:r>
      <w:r w:rsidRPr="0028038C">
        <w:rPr>
          <w:color w:val="000000"/>
          <w:sz w:val="25"/>
          <w:szCs w:val="25"/>
        </w:rPr>
        <w:t xml:space="preserve"> to ensure that you are placed on the appropriate service list.  The Commission’s mailing address is:</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firstLine="1440"/>
        <w:rPr>
          <w:color w:val="000000"/>
          <w:sz w:val="25"/>
          <w:szCs w:val="25"/>
        </w:rPr>
      </w:pPr>
    </w:p>
    <w:p w:rsidR="00A81A0B" w:rsidRPr="0028038C" w:rsidRDefault="002A334C" w:rsidP="0028038C">
      <w:pPr>
        <w:pStyle w:val="Heading4"/>
        <w:spacing w:line="264" w:lineRule="auto"/>
        <w:rPr>
          <w:sz w:val="25"/>
          <w:szCs w:val="25"/>
        </w:rPr>
      </w:pPr>
      <w:r w:rsidRPr="0028038C">
        <w:rPr>
          <w:sz w:val="25"/>
          <w:szCs w:val="25"/>
        </w:rPr>
        <w:t xml:space="preserve">Executive </w:t>
      </w:r>
      <w:r w:rsidR="006A5201">
        <w:rPr>
          <w:sz w:val="25"/>
          <w:szCs w:val="25"/>
        </w:rPr>
        <w:t xml:space="preserve">Director and </w:t>
      </w:r>
      <w:r w:rsidR="00A81A0B" w:rsidRPr="0028038C">
        <w:rPr>
          <w:sz w:val="25"/>
          <w:szCs w:val="25"/>
        </w:rPr>
        <w:t>Secretary</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firstLine="720"/>
        <w:rPr>
          <w:color w:val="000000"/>
          <w:sz w:val="25"/>
          <w:szCs w:val="25"/>
        </w:rPr>
      </w:pPr>
      <w:smartTag w:uri="urn:schemas-microsoft-com:office:smarttags" w:element="place">
        <w:smartTag w:uri="urn:schemas-microsoft-com:office:smarttags" w:element="State">
          <w:r w:rsidRPr="0028038C">
            <w:rPr>
              <w:color w:val="000000"/>
              <w:sz w:val="25"/>
              <w:szCs w:val="25"/>
            </w:rPr>
            <w:t>Washington</w:t>
          </w:r>
        </w:smartTag>
      </w:smartTag>
      <w:r w:rsidRPr="0028038C">
        <w:rPr>
          <w:color w:val="000000"/>
          <w:sz w:val="25"/>
          <w:szCs w:val="25"/>
        </w:rPr>
        <w:t xml:space="preserve"> Utilities and Transportation Commission</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firstLine="720"/>
        <w:rPr>
          <w:color w:val="000000"/>
          <w:sz w:val="25"/>
          <w:szCs w:val="25"/>
        </w:rPr>
      </w:pPr>
      <w:smartTag w:uri="urn:schemas-microsoft-com:office:smarttags" w:element="Street">
        <w:smartTag w:uri="urn:schemas-microsoft-com:office:smarttags" w:element="address">
          <w:r w:rsidRPr="0028038C">
            <w:rPr>
              <w:color w:val="000000"/>
              <w:sz w:val="25"/>
              <w:szCs w:val="25"/>
            </w:rPr>
            <w:t>1300 South Evergreen Park Drive S.W.</w:t>
          </w:r>
        </w:smartTag>
      </w:smartTag>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firstLine="720"/>
        <w:rPr>
          <w:color w:val="000000"/>
          <w:sz w:val="25"/>
          <w:szCs w:val="25"/>
        </w:rPr>
      </w:pPr>
      <w:smartTag w:uri="urn:schemas-microsoft-com:office:smarttags" w:element="address">
        <w:smartTag w:uri="urn:schemas-microsoft-com:office:smarttags" w:element="Street">
          <w:r w:rsidRPr="0028038C">
            <w:rPr>
              <w:color w:val="000000"/>
              <w:sz w:val="25"/>
              <w:szCs w:val="25"/>
            </w:rPr>
            <w:t>P.O. Box</w:t>
          </w:r>
        </w:smartTag>
        <w:r w:rsidRPr="0028038C">
          <w:rPr>
            <w:color w:val="000000"/>
            <w:sz w:val="25"/>
            <w:szCs w:val="25"/>
          </w:rPr>
          <w:t xml:space="preserve"> 47250</w:t>
        </w:r>
      </w:smartTag>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firstLine="720"/>
        <w:rPr>
          <w:color w:val="000000"/>
          <w:sz w:val="25"/>
          <w:szCs w:val="25"/>
        </w:rPr>
      </w:pPr>
      <w:smartTag w:uri="urn:schemas-microsoft-com:office:smarttags" w:element="place">
        <w:smartTag w:uri="urn:schemas-microsoft-com:office:smarttags" w:element="City">
          <w:r w:rsidRPr="0028038C">
            <w:rPr>
              <w:color w:val="000000"/>
              <w:sz w:val="25"/>
              <w:szCs w:val="25"/>
            </w:rPr>
            <w:t>Olympia</w:t>
          </w:r>
        </w:smartTag>
        <w:r w:rsidRPr="0028038C">
          <w:rPr>
            <w:color w:val="000000"/>
            <w:sz w:val="25"/>
            <w:szCs w:val="25"/>
          </w:rPr>
          <w:t xml:space="preserve">, </w:t>
        </w:r>
        <w:smartTag w:uri="urn:schemas-microsoft-com:office:smarttags" w:element="State">
          <w:r w:rsidRPr="0028038C">
            <w:rPr>
              <w:color w:val="000000"/>
              <w:sz w:val="25"/>
              <w:szCs w:val="25"/>
            </w:rPr>
            <w:t>Washington</w:t>
          </w:r>
        </w:smartTag>
        <w:r w:rsidRPr="0028038C">
          <w:rPr>
            <w:color w:val="000000"/>
            <w:sz w:val="25"/>
            <w:szCs w:val="25"/>
          </w:rPr>
          <w:t xml:space="preserve"> </w:t>
        </w:r>
        <w:smartTag w:uri="urn:schemas-microsoft-com:office:smarttags" w:element="PostalCode">
          <w:r w:rsidRPr="0028038C">
            <w:rPr>
              <w:color w:val="000000"/>
              <w:sz w:val="25"/>
              <w:szCs w:val="25"/>
            </w:rPr>
            <w:t>98504-7250</w:t>
          </w:r>
        </w:smartTag>
      </w:smartTag>
    </w:p>
    <w:p w:rsidR="00A81A0B" w:rsidRPr="0028038C" w:rsidRDefault="00AF0B1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Pr>
          <w:color w:val="000000"/>
          <w:sz w:val="25"/>
          <w:szCs w:val="25"/>
        </w:rPr>
        <w:br w:type="page"/>
      </w:r>
    </w:p>
    <w:p w:rsidR="00A81A0B" w:rsidRPr="0028038C" w:rsidRDefault="00A81A0B" w:rsidP="0028038C">
      <w:pPr>
        <w:pStyle w:val="Heading2"/>
        <w:spacing w:line="264" w:lineRule="auto"/>
        <w:rPr>
          <w:sz w:val="25"/>
          <w:szCs w:val="25"/>
        </w:rPr>
      </w:pPr>
      <w:r w:rsidRPr="0028038C">
        <w:rPr>
          <w:sz w:val="25"/>
          <w:szCs w:val="25"/>
        </w:rPr>
        <w:lastRenderedPageBreak/>
        <w:t>NOTICE</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bCs/>
          <w:color w:val="000000"/>
          <w:sz w:val="25"/>
          <w:szCs w:val="25"/>
        </w:rPr>
      </w:pP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bCs/>
          <w:color w:val="000000"/>
          <w:sz w:val="25"/>
          <w:szCs w:val="25"/>
          <w:u w:val="single"/>
        </w:rPr>
      </w:pPr>
      <w:r w:rsidRPr="0028038C">
        <w:rPr>
          <w:b/>
          <w:bCs/>
          <w:color w:val="000000"/>
          <w:sz w:val="25"/>
          <w:szCs w:val="25"/>
        </w:rPr>
        <w:t xml:space="preserve">If you do not want to comment now, but do want to receive future information about this rulemaking, please notify the </w:t>
      </w:r>
      <w:r w:rsidR="00FF512F">
        <w:rPr>
          <w:b/>
          <w:bCs/>
          <w:color w:val="000000"/>
          <w:sz w:val="25"/>
          <w:szCs w:val="25"/>
        </w:rPr>
        <w:t xml:space="preserve">Executive Director and </w:t>
      </w:r>
      <w:r w:rsidRPr="0028038C">
        <w:rPr>
          <w:b/>
          <w:bCs/>
          <w:color w:val="000000"/>
          <w:sz w:val="25"/>
          <w:szCs w:val="25"/>
        </w:rPr>
        <w:t xml:space="preserve">Secretary in </w:t>
      </w:r>
      <w:r w:rsidR="00085141">
        <w:rPr>
          <w:b/>
          <w:bCs/>
          <w:color w:val="000000"/>
          <w:sz w:val="25"/>
          <w:szCs w:val="25"/>
        </w:rPr>
        <w:t>a manner</w:t>
      </w:r>
      <w:r w:rsidRPr="0028038C">
        <w:rPr>
          <w:b/>
          <w:bCs/>
          <w:color w:val="000000"/>
          <w:sz w:val="25"/>
          <w:szCs w:val="25"/>
        </w:rPr>
        <w:t xml:space="preserve"> described above and ask to be included on the mailing list for Docket U-</w:t>
      </w:r>
      <w:r w:rsidR="00436F52">
        <w:rPr>
          <w:b/>
          <w:bCs/>
          <w:color w:val="000000"/>
          <w:sz w:val="25"/>
          <w:szCs w:val="25"/>
        </w:rPr>
        <w:t>10</w:t>
      </w:r>
      <w:r w:rsidR="00254B79">
        <w:rPr>
          <w:b/>
          <w:bCs/>
          <w:color w:val="000000"/>
          <w:sz w:val="25"/>
          <w:szCs w:val="25"/>
        </w:rPr>
        <w:t>0</w:t>
      </w:r>
      <w:r w:rsidR="00436F52">
        <w:rPr>
          <w:b/>
          <w:bCs/>
          <w:color w:val="000000"/>
          <w:sz w:val="25"/>
          <w:szCs w:val="25"/>
        </w:rPr>
        <w:t>522</w:t>
      </w:r>
      <w:r w:rsidRPr="0028038C">
        <w:rPr>
          <w:b/>
          <w:bCs/>
          <w:color w:val="000000"/>
          <w:sz w:val="25"/>
          <w:szCs w:val="25"/>
        </w:rPr>
        <w:t xml:space="preserve">.  </w:t>
      </w:r>
      <w:r w:rsidRPr="0028038C">
        <w:rPr>
          <w:b/>
          <w:bCs/>
          <w:color w:val="000000"/>
          <w:sz w:val="25"/>
          <w:szCs w:val="25"/>
          <w:u w:val="single"/>
        </w:rPr>
        <w:t>If you do not do this, you might not receive further information about this rulemaking.</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b/>
          <w:bCs/>
          <w:color w:val="000000"/>
          <w:sz w:val="25"/>
          <w:szCs w:val="25"/>
          <w:u w:val="single"/>
        </w:rPr>
      </w:pP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Sincerely,</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p>
    <w:p w:rsidR="00A81A0B" w:rsidRPr="0028038C" w:rsidRDefault="006A5201"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Pr>
          <w:color w:val="000000"/>
          <w:sz w:val="25"/>
          <w:szCs w:val="25"/>
        </w:rPr>
        <w:t>D</w:t>
      </w:r>
      <w:r w:rsidR="00FF512F">
        <w:rPr>
          <w:color w:val="000000"/>
          <w:sz w:val="25"/>
          <w:szCs w:val="25"/>
        </w:rPr>
        <w:t>AVID W. DANNER</w:t>
      </w:r>
    </w:p>
    <w:p w:rsidR="00A81A0B" w:rsidRPr="0028038C" w:rsidRDefault="00A81A0B" w:rsidP="00280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color w:val="000000"/>
          <w:sz w:val="25"/>
          <w:szCs w:val="25"/>
        </w:rPr>
      </w:pPr>
      <w:r w:rsidRPr="0028038C">
        <w:rPr>
          <w:color w:val="000000"/>
          <w:sz w:val="25"/>
          <w:szCs w:val="25"/>
        </w:rPr>
        <w:t xml:space="preserve">Executive </w:t>
      </w:r>
      <w:r w:rsidR="006A5201">
        <w:rPr>
          <w:color w:val="000000"/>
          <w:sz w:val="25"/>
          <w:szCs w:val="25"/>
        </w:rPr>
        <w:t xml:space="preserve">Director and </w:t>
      </w:r>
      <w:r w:rsidRPr="0028038C">
        <w:rPr>
          <w:color w:val="000000"/>
          <w:sz w:val="25"/>
          <w:szCs w:val="25"/>
        </w:rPr>
        <w:t>Secretary</w:t>
      </w:r>
    </w:p>
    <w:p w:rsidR="00A81A0B" w:rsidRPr="0028038C" w:rsidRDefault="00A81A0B" w:rsidP="0028038C">
      <w:pPr>
        <w:spacing w:line="264" w:lineRule="auto"/>
        <w:rPr>
          <w:sz w:val="25"/>
          <w:szCs w:val="25"/>
        </w:rPr>
      </w:pPr>
    </w:p>
    <w:sectPr w:rsidR="00A81A0B" w:rsidRPr="0028038C" w:rsidSect="00254B79">
      <w:headerReference w:type="default" r:id="rId13"/>
      <w:footerReference w:type="even" r:id="rId14"/>
      <w:headerReference w:type="first" r:id="rId15"/>
      <w:endnotePr>
        <w:numFmt w:val="decimal"/>
      </w:endnotePr>
      <w:pgSz w:w="12240" w:h="15840" w:code="1"/>
      <w:pgMar w:top="1440" w:right="1440" w:bottom="1267" w:left="1440" w:header="1440" w:footer="1440" w:gutter="0"/>
      <w:paperSrc w:first="262" w:other="259"/>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6E4" w:rsidRDefault="00F006E4">
      <w:r>
        <w:separator/>
      </w:r>
    </w:p>
  </w:endnote>
  <w:endnote w:type="continuationSeparator" w:id="0">
    <w:p w:rsidR="00F006E4" w:rsidRDefault="00F00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F52" w:rsidRDefault="00025204" w:rsidP="0048389C">
    <w:pPr>
      <w:pStyle w:val="Footer"/>
      <w:framePr w:wrap="around" w:vAnchor="text" w:hAnchor="margin" w:xAlign="center" w:y="1"/>
      <w:rPr>
        <w:rStyle w:val="PageNumber"/>
      </w:rPr>
    </w:pPr>
    <w:r>
      <w:rPr>
        <w:rStyle w:val="PageNumber"/>
      </w:rPr>
      <w:fldChar w:fldCharType="begin"/>
    </w:r>
    <w:r w:rsidR="00436F52">
      <w:rPr>
        <w:rStyle w:val="PageNumber"/>
      </w:rPr>
      <w:instrText xml:space="preserve">PAGE  </w:instrText>
    </w:r>
    <w:r>
      <w:rPr>
        <w:rStyle w:val="PageNumber"/>
      </w:rPr>
      <w:fldChar w:fldCharType="end"/>
    </w:r>
  </w:p>
  <w:p w:rsidR="00436F52" w:rsidRDefault="00436F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6E4" w:rsidRDefault="00F006E4">
      <w:r>
        <w:separator/>
      </w:r>
    </w:p>
  </w:footnote>
  <w:footnote w:type="continuationSeparator" w:id="0">
    <w:p w:rsidR="00F006E4" w:rsidRDefault="00F006E4">
      <w:r>
        <w:continuationSeparator/>
      </w:r>
    </w:p>
  </w:footnote>
  <w:footnote w:id="1">
    <w:p w:rsidR="00436F52" w:rsidRPr="00065FFE" w:rsidRDefault="00436F52" w:rsidP="00DE0192">
      <w:pPr>
        <w:ind w:right="720"/>
        <w:rPr>
          <w:sz w:val="22"/>
          <w:szCs w:val="22"/>
        </w:rPr>
      </w:pPr>
      <w:r w:rsidRPr="00065FFE">
        <w:rPr>
          <w:rStyle w:val="FootnoteReference"/>
          <w:sz w:val="22"/>
          <w:szCs w:val="22"/>
        </w:rPr>
        <w:footnoteRef/>
      </w:r>
      <w:r w:rsidRPr="00065FFE">
        <w:rPr>
          <w:sz w:val="22"/>
          <w:szCs w:val="22"/>
        </w:rPr>
        <w:t xml:space="preserve"> The Legislature has reiterated this approach in numerous legislative “findings” over the years.  </w:t>
      </w:r>
      <w:r>
        <w:rPr>
          <w:i/>
          <w:sz w:val="22"/>
          <w:szCs w:val="22"/>
        </w:rPr>
        <w:t>E</w:t>
      </w:r>
      <w:r w:rsidRPr="00065FFE">
        <w:rPr>
          <w:i/>
          <w:sz w:val="22"/>
          <w:szCs w:val="22"/>
        </w:rPr>
        <w:t>.g.</w:t>
      </w:r>
      <w:r w:rsidRPr="00065FFE">
        <w:rPr>
          <w:sz w:val="22"/>
          <w:szCs w:val="22"/>
        </w:rPr>
        <w:t xml:space="preserve">, </w:t>
      </w:r>
      <w:r w:rsidR="00186A26">
        <w:rPr>
          <w:sz w:val="22"/>
          <w:szCs w:val="22"/>
        </w:rPr>
        <w:t>Laws of 2009, ch. 423,</w:t>
      </w:r>
      <w:r w:rsidRPr="00065FFE">
        <w:rPr>
          <w:sz w:val="22"/>
          <w:szCs w:val="22"/>
        </w:rPr>
        <w:t xml:space="preserve"> §</w:t>
      </w:r>
      <w:r w:rsidR="00186A26">
        <w:rPr>
          <w:sz w:val="22"/>
          <w:szCs w:val="22"/>
        </w:rPr>
        <w:t xml:space="preserve"> </w:t>
      </w:r>
      <w:r w:rsidRPr="00065FFE">
        <w:rPr>
          <w:sz w:val="22"/>
          <w:szCs w:val="22"/>
        </w:rPr>
        <w:t xml:space="preserve">1 (“The legislature finds that energy efficiency is the cheapest, quickest, and cleanest way to meet rising energy needs, confront climate change, and boost our economy.”);  Laws of 2009, </w:t>
      </w:r>
      <w:r w:rsidR="00186A26">
        <w:rPr>
          <w:sz w:val="22"/>
          <w:szCs w:val="22"/>
        </w:rPr>
        <w:t xml:space="preserve">ch 379, </w:t>
      </w:r>
      <w:r w:rsidRPr="00065FFE">
        <w:rPr>
          <w:sz w:val="22"/>
          <w:szCs w:val="22"/>
        </w:rPr>
        <w:t>§</w:t>
      </w:r>
      <w:r w:rsidR="00186A26">
        <w:rPr>
          <w:sz w:val="22"/>
          <w:szCs w:val="22"/>
        </w:rPr>
        <w:t xml:space="preserve"> </w:t>
      </w:r>
      <w:r w:rsidRPr="00065FFE">
        <w:rPr>
          <w:sz w:val="22"/>
          <w:szCs w:val="22"/>
        </w:rPr>
        <w:t>1 (“</w:t>
      </w:r>
      <w:r w:rsidRPr="00065FFE">
        <w:rPr>
          <w:rFonts w:cs="Verdana"/>
          <w:sz w:val="22"/>
          <w:szCs w:val="22"/>
        </w:rPr>
        <w:t>The legislature finds that improving energy efficiency in structures is one of the most cost-effective means to meet energy requirements, and that while there have been significant efficiency savings achieved in the state over the past quarter century, there remains enormous potential to achieve ever greater savings.”);</w:t>
      </w:r>
      <w:r w:rsidRPr="00065FFE">
        <w:rPr>
          <w:sz w:val="22"/>
          <w:szCs w:val="22"/>
        </w:rPr>
        <w:t xml:space="preserve"> Laws of 2008, </w:t>
      </w:r>
      <w:r w:rsidR="00186A26">
        <w:rPr>
          <w:sz w:val="22"/>
          <w:szCs w:val="22"/>
        </w:rPr>
        <w:t xml:space="preserve">ch. 284, </w:t>
      </w:r>
      <w:r w:rsidRPr="00065FFE">
        <w:rPr>
          <w:sz w:val="22"/>
          <w:szCs w:val="22"/>
        </w:rPr>
        <w:t xml:space="preserve">§ 1(“The legislature finds that improving energy efficiency is key to achieving the state's goals to reduce greenhouse gas emissions to 1990 levels by 2020.);  Laws of 1991, </w:t>
      </w:r>
      <w:r w:rsidR="00186A26">
        <w:rPr>
          <w:sz w:val="22"/>
          <w:szCs w:val="22"/>
        </w:rPr>
        <w:t xml:space="preserve">ch. 122, </w:t>
      </w:r>
      <w:r w:rsidRPr="00065FFE">
        <w:rPr>
          <w:sz w:val="22"/>
          <w:szCs w:val="22"/>
        </w:rPr>
        <w:t>§</w:t>
      </w:r>
      <w:r w:rsidR="00186A26">
        <w:rPr>
          <w:sz w:val="22"/>
          <w:szCs w:val="22"/>
        </w:rPr>
        <w:t xml:space="preserve"> </w:t>
      </w:r>
      <w:r w:rsidRPr="00065FFE">
        <w:rPr>
          <w:sz w:val="22"/>
          <w:szCs w:val="22"/>
        </w:rPr>
        <w:t xml:space="preserve">1(“The legislature further finds that energy efficiency improvement is the single most effective near term measure to lessen the risk of energy shortage”);  Laws of 1990, </w:t>
      </w:r>
      <w:r w:rsidR="00186A26">
        <w:rPr>
          <w:sz w:val="22"/>
          <w:szCs w:val="22"/>
        </w:rPr>
        <w:t xml:space="preserve">ch. 2. </w:t>
      </w:r>
      <w:r w:rsidRPr="00065FFE">
        <w:rPr>
          <w:sz w:val="22"/>
          <w:szCs w:val="22"/>
        </w:rPr>
        <w:t>§ 1(“using energy efficiently in housing is one of the lowest cost ways to meet consumer demand for energy . . . [and] helps protect the citizens of the state from negative impacts due to changes in energy supply and cost”); RCW 43.21F.015 (“It is the policy of the state of Washington that: … (4) Energy conservation and elimination of wasteful and uneconomic uses of energy and materials shall be encouraged”).</w:t>
      </w:r>
    </w:p>
    <w:p w:rsidR="00436F52" w:rsidRDefault="00436F52" w:rsidP="00DE0192">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F52" w:rsidRPr="007B2D72" w:rsidRDefault="00436F52" w:rsidP="007B2D72">
    <w:pPr>
      <w:pStyle w:val="Header"/>
      <w:tabs>
        <w:tab w:val="clear" w:pos="8640"/>
        <w:tab w:val="right" w:pos="9180"/>
      </w:tabs>
      <w:rPr>
        <w:rStyle w:val="PageNumber"/>
        <w:b/>
      </w:rPr>
    </w:pPr>
    <w:r w:rsidRPr="007B2D72">
      <w:rPr>
        <w:b/>
      </w:rPr>
      <w:t>DOCKET U-</w:t>
    </w:r>
    <w:r>
      <w:rPr>
        <w:b/>
      </w:rPr>
      <w:t>100522</w:t>
    </w:r>
    <w:r w:rsidRPr="007B2D72">
      <w:rPr>
        <w:b/>
      </w:rPr>
      <w:tab/>
    </w:r>
    <w:r w:rsidRPr="007B2D72">
      <w:rPr>
        <w:b/>
      </w:rPr>
      <w:tab/>
      <w:t xml:space="preserve">PAGE </w:t>
    </w:r>
    <w:r w:rsidR="00025204" w:rsidRPr="007B2D72">
      <w:rPr>
        <w:rStyle w:val="PageNumber"/>
        <w:b/>
      </w:rPr>
      <w:fldChar w:fldCharType="begin"/>
    </w:r>
    <w:r w:rsidRPr="007B2D72">
      <w:rPr>
        <w:rStyle w:val="PageNumber"/>
        <w:b/>
      </w:rPr>
      <w:instrText xml:space="preserve"> PAGE </w:instrText>
    </w:r>
    <w:r w:rsidR="00025204" w:rsidRPr="007B2D72">
      <w:rPr>
        <w:rStyle w:val="PageNumber"/>
        <w:b/>
      </w:rPr>
      <w:fldChar w:fldCharType="separate"/>
    </w:r>
    <w:r w:rsidR="0077605A">
      <w:rPr>
        <w:rStyle w:val="PageNumber"/>
        <w:b/>
        <w:noProof/>
      </w:rPr>
      <w:t>7</w:t>
    </w:r>
    <w:r w:rsidR="00025204" w:rsidRPr="007B2D72">
      <w:rPr>
        <w:rStyle w:val="PageNumber"/>
        <w:b/>
      </w:rPr>
      <w:fldChar w:fldCharType="end"/>
    </w:r>
  </w:p>
  <w:p w:rsidR="00436F52" w:rsidRPr="007B2D72" w:rsidRDefault="00436F52" w:rsidP="007B2D72">
    <w:pPr>
      <w:pStyle w:val="Header"/>
      <w:tabs>
        <w:tab w:val="clear" w:pos="8640"/>
        <w:tab w:val="right" w:pos="9180"/>
      </w:tabs>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F52" w:rsidRPr="0077605A" w:rsidRDefault="00436F52" w:rsidP="003D3F65">
    <w:pPr>
      <w:pStyle w:val="Header"/>
      <w:tabs>
        <w:tab w:val="clear" w:pos="8640"/>
        <w:tab w:val="right" w:pos="9180"/>
      </w:tabs>
      <w:rPr>
        <w:b/>
      </w:rPr>
    </w:pPr>
    <w:r>
      <w:tab/>
    </w:r>
    <w:r>
      <w:tab/>
    </w:r>
    <w:r w:rsidR="0077605A" w:rsidRPr="0077605A">
      <w:rPr>
        <w:b/>
      </w:rPr>
      <w:t>[Service Date April 8,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926"/>
    <w:multiLevelType w:val="hybridMultilevel"/>
    <w:tmpl w:val="68B67AEA"/>
    <w:lvl w:ilvl="0" w:tplc="97F880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833D54"/>
    <w:multiLevelType w:val="hybridMultilevel"/>
    <w:tmpl w:val="A2A07CA6"/>
    <w:lvl w:ilvl="0" w:tplc="BD8E7D44">
      <w:start w:val="1"/>
      <w:numFmt w:val="lowerLetter"/>
      <w:lvlText w:val="(%1)"/>
      <w:lvlJc w:val="left"/>
      <w:pPr>
        <w:tabs>
          <w:tab w:val="num" w:pos="720"/>
        </w:tabs>
        <w:ind w:left="720" w:hanging="360"/>
      </w:pPr>
      <w:rPr>
        <w:rFonts w:hint="default"/>
        <w:sz w:val="18"/>
      </w:rPr>
    </w:lvl>
    <w:lvl w:ilvl="1" w:tplc="5FDE1E9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6A4855"/>
    <w:multiLevelType w:val="hybridMultilevel"/>
    <w:tmpl w:val="90C411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CA1D95"/>
    <w:multiLevelType w:val="hybridMultilevel"/>
    <w:tmpl w:val="262256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440424A"/>
    <w:multiLevelType w:val="hybridMultilevel"/>
    <w:tmpl w:val="55B228B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1B3545"/>
    <w:multiLevelType w:val="hybridMultilevel"/>
    <w:tmpl w:val="110A2A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70665E"/>
    <w:multiLevelType w:val="hybridMultilevel"/>
    <w:tmpl w:val="8550C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1475E7"/>
    <w:multiLevelType w:val="hybridMultilevel"/>
    <w:tmpl w:val="FC6E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3C3C26"/>
    <w:multiLevelType w:val="hybridMultilevel"/>
    <w:tmpl w:val="61D0CB2E"/>
    <w:lvl w:ilvl="0" w:tplc="45925972">
      <w:start w:val="1"/>
      <w:numFmt w:val="decimal"/>
      <w:lvlText w:val="%1"/>
      <w:lvlJc w:val="left"/>
      <w:pPr>
        <w:tabs>
          <w:tab w:val="num" w:pos="1080"/>
        </w:tabs>
        <w:ind w:left="1080" w:hanging="1080"/>
      </w:pPr>
      <w:rPr>
        <w:rFonts w:ascii="Times New Roman" w:hAnsi="Times New Roman" w:hint="default"/>
        <w:b w:val="0"/>
        <w:i/>
        <w:color w:val="auto"/>
        <w:sz w:val="20"/>
      </w:rPr>
    </w:lvl>
    <w:lvl w:ilvl="1" w:tplc="49EEB1D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9D5642"/>
    <w:multiLevelType w:val="hybridMultilevel"/>
    <w:tmpl w:val="EBF6DB76"/>
    <w:lvl w:ilvl="0" w:tplc="082E20E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0341FC"/>
    <w:multiLevelType w:val="hybridMultilevel"/>
    <w:tmpl w:val="21A064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59F7724"/>
    <w:multiLevelType w:val="hybridMultilevel"/>
    <w:tmpl w:val="D5F81C8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65D73A3"/>
    <w:multiLevelType w:val="hybridMultilevel"/>
    <w:tmpl w:val="FCDC1392"/>
    <w:lvl w:ilvl="0" w:tplc="34609C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3B3816"/>
    <w:multiLevelType w:val="hybridMultilevel"/>
    <w:tmpl w:val="756ACB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2749B0"/>
    <w:multiLevelType w:val="hybridMultilevel"/>
    <w:tmpl w:val="83421050"/>
    <w:lvl w:ilvl="0" w:tplc="3FD2C5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A7F4A18"/>
    <w:multiLevelType w:val="hybridMultilevel"/>
    <w:tmpl w:val="85DE1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94341F9"/>
    <w:multiLevelType w:val="hybridMultilevel"/>
    <w:tmpl w:val="5B60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BE15BA"/>
    <w:multiLevelType w:val="hybridMultilevel"/>
    <w:tmpl w:val="6AE66E9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530706B1"/>
    <w:multiLevelType w:val="hybridMultilevel"/>
    <w:tmpl w:val="5066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EA6A3B"/>
    <w:multiLevelType w:val="hybridMultilevel"/>
    <w:tmpl w:val="5FB40DC4"/>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2">
    <w:nsid w:val="627C7F71"/>
    <w:multiLevelType w:val="hybridMultilevel"/>
    <w:tmpl w:val="53A2CECA"/>
    <w:lvl w:ilvl="0" w:tplc="3FD2C5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2F17A88"/>
    <w:multiLevelType w:val="hybridMultilevel"/>
    <w:tmpl w:val="21A064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7A7F31ED"/>
    <w:multiLevelType w:val="hybridMultilevel"/>
    <w:tmpl w:val="15B63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5"/>
  </w:num>
  <w:num w:numId="4">
    <w:abstractNumId w:val="14"/>
  </w:num>
  <w:num w:numId="5">
    <w:abstractNumId w:val="16"/>
  </w:num>
  <w:num w:numId="6">
    <w:abstractNumId w:val="3"/>
  </w:num>
  <w:num w:numId="7">
    <w:abstractNumId w:val="4"/>
  </w:num>
  <w:num w:numId="8">
    <w:abstractNumId w:val="15"/>
  </w:num>
  <w:num w:numId="9">
    <w:abstractNumId w:val="8"/>
  </w:num>
  <w:num w:numId="10">
    <w:abstractNumId w:val="22"/>
  </w:num>
  <w:num w:numId="11">
    <w:abstractNumId w:val="11"/>
  </w:num>
  <w:num w:numId="12">
    <w:abstractNumId w:val="12"/>
  </w:num>
  <w:num w:numId="13">
    <w:abstractNumId w:val="18"/>
  </w:num>
  <w:num w:numId="14">
    <w:abstractNumId w:val="0"/>
  </w:num>
  <w:num w:numId="15">
    <w:abstractNumId w:val="9"/>
  </w:num>
  <w:num w:numId="16">
    <w:abstractNumId w:val="24"/>
  </w:num>
  <w:num w:numId="17">
    <w:abstractNumId w:val="13"/>
  </w:num>
  <w:num w:numId="18">
    <w:abstractNumId w:val="6"/>
  </w:num>
  <w:num w:numId="19">
    <w:abstractNumId w:val="2"/>
  </w:num>
  <w:num w:numId="20">
    <w:abstractNumId w:val="23"/>
  </w:num>
  <w:num w:numId="21">
    <w:abstractNumId w:val="17"/>
  </w:num>
  <w:num w:numId="22">
    <w:abstractNumId w:val="19"/>
  </w:num>
  <w:num w:numId="23">
    <w:abstractNumId w:val="1"/>
  </w:num>
  <w:num w:numId="24">
    <w:abstractNumId w:val="10"/>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numFmt w:val="decimal"/>
    <w:endnote w:id="-1"/>
    <w:endnote w:id="0"/>
  </w:endnotePr>
  <w:compat/>
  <w:rsids>
    <w:rsidRoot w:val="00A81A0B"/>
    <w:rsid w:val="000023E3"/>
    <w:rsid w:val="00005F83"/>
    <w:rsid w:val="00011877"/>
    <w:rsid w:val="00014EE5"/>
    <w:rsid w:val="0001530F"/>
    <w:rsid w:val="00017C83"/>
    <w:rsid w:val="00025204"/>
    <w:rsid w:val="00030C78"/>
    <w:rsid w:val="00033823"/>
    <w:rsid w:val="00036478"/>
    <w:rsid w:val="000373F0"/>
    <w:rsid w:val="000600C6"/>
    <w:rsid w:val="00061631"/>
    <w:rsid w:val="000628E7"/>
    <w:rsid w:val="00065873"/>
    <w:rsid w:val="00065FFE"/>
    <w:rsid w:val="000712A1"/>
    <w:rsid w:val="0007210E"/>
    <w:rsid w:val="00074269"/>
    <w:rsid w:val="00074772"/>
    <w:rsid w:val="00074E6F"/>
    <w:rsid w:val="000773A1"/>
    <w:rsid w:val="000832BA"/>
    <w:rsid w:val="000846AB"/>
    <w:rsid w:val="00085141"/>
    <w:rsid w:val="00090F1F"/>
    <w:rsid w:val="00093123"/>
    <w:rsid w:val="00095517"/>
    <w:rsid w:val="000958B9"/>
    <w:rsid w:val="000A6FA8"/>
    <w:rsid w:val="000B432B"/>
    <w:rsid w:val="000C1D43"/>
    <w:rsid w:val="000D4B0B"/>
    <w:rsid w:val="00110978"/>
    <w:rsid w:val="0012523A"/>
    <w:rsid w:val="001279EB"/>
    <w:rsid w:val="00132C12"/>
    <w:rsid w:val="00132C61"/>
    <w:rsid w:val="00136F6C"/>
    <w:rsid w:val="00145C8B"/>
    <w:rsid w:val="0015192A"/>
    <w:rsid w:val="001535B7"/>
    <w:rsid w:val="00153AC7"/>
    <w:rsid w:val="00161A16"/>
    <w:rsid w:val="00171A0F"/>
    <w:rsid w:val="00186A26"/>
    <w:rsid w:val="00193FE8"/>
    <w:rsid w:val="00196835"/>
    <w:rsid w:val="0019693A"/>
    <w:rsid w:val="001A0C83"/>
    <w:rsid w:val="001A18A3"/>
    <w:rsid w:val="001A4012"/>
    <w:rsid w:val="001A668C"/>
    <w:rsid w:val="001A7953"/>
    <w:rsid w:val="001B28A9"/>
    <w:rsid w:val="001B35D3"/>
    <w:rsid w:val="001B5AB3"/>
    <w:rsid w:val="001B5F60"/>
    <w:rsid w:val="001C5995"/>
    <w:rsid w:val="001D0D3F"/>
    <w:rsid w:val="001D1657"/>
    <w:rsid w:val="001E2556"/>
    <w:rsid w:val="001E3BE9"/>
    <w:rsid w:val="001E4CC1"/>
    <w:rsid w:val="001E51D9"/>
    <w:rsid w:val="001E5B4F"/>
    <w:rsid w:val="001F7805"/>
    <w:rsid w:val="00200E78"/>
    <w:rsid w:val="00201F31"/>
    <w:rsid w:val="002062C2"/>
    <w:rsid w:val="00206BB4"/>
    <w:rsid w:val="00221497"/>
    <w:rsid w:val="00222737"/>
    <w:rsid w:val="002235E9"/>
    <w:rsid w:val="002241E6"/>
    <w:rsid w:val="00225E6E"/>
    <w:rsid w:val="002366C9"/>
    <w:rsid w:val="00237983"/>
    <w:rsid w:val="0024314B"/>
    <w:rsid w:val="002449BD"/>
    <w:rsid w:val="00251374"/>
    <w:rsid w:val="002534E9"/>
    <w:rsid w:val="00254B79"/>
    <w:rsid w:val="00260165"/>
    <w:rsid w:val="00266AB7"/>
    <w:rsid w:val="0028038C"/>
    <w:rsid w:val="00290D9A"/>
    <w:rsid w:val="002919AD"/>
    <w:rsid w:val="00297B12"/>
    <w:rsid w:val="002A0613"/>
    <w:rsid w:val="002A334C"/>
    <w:rsid w:val="002A3964"/>
    <w:rsid w:val="002A4B91"/>
    <w:rsid w:val="002A7A07"/>
    <w:rsid w:val="002B2131"/>
    <w:rsid w:val="002B4152"/>
    <w:rsid w:val="002C0E3D"/>
    <w:rsid w:val="002C4497"/>
    <w:rsid w:val="002C6947"/>
    <w:rsid w:val="002D2C7D"/>
    <w:rsid w:val="002D3A8C"/>
    <w:rsid w:val="002D45A6"/>
    <w:rsid w:val="002D54CC"/>
    <w:rsid w:val="002D5DA6"/>
    <w:rsid w:val="002E3141"/>
    <w:rsid w:val="002E70F5"/>
    <w:rsid w:val="002F2058"/>
    <w:rsid w:val="002F366C"/>
    <w:rsid w:val="002F4B19"/>
    <w:rsid w:val="003002C0"/>
    <w:rsid w:val="00305F53"/>
    <w:rsid w:val="003077BF"/>
    <w:rsid w:val="00317879"/>
    <w:rsid w:val="00320327"/>
    <w:rsid w:val="0032320A"/>
    <w:rsid w:val="00327D13"/>
    <w:rsid w:val="00341B7B"/>
    <w:rsid w:val="00352B1B"/>
    <w:rsid w:val="00355BF3"/>
    <w:rsid w:val="0035720C"/>
    <w:rsid w:val="003614C4"/>
    <w:rsid w:val="0036755D"/>
    <w:rsid w:val="00370670"/>
    <w:rsid w:val="003721E2"/>
    <w:rsid w:val="00376BB0"/>
    <w:rsid w:val="00377966"/>
    <w:rsid w:val="00380EEF"/>
    <w:rsid w:val="00380F82"/>
    <w:rsid w:val="00387708"/>
    <w:rsid w:val="00390F68"/>
    <w:rsid w:val="003A1F5A"/>
    <w:rsid w:val="003B0A61"/>
    <w:rsid w:val="003B0AF0"/>
    <w:rsid w:val="003B1E3B"/>
    <w:rsid w:val="003C6B26"/>
    <w:rsid w:val="003D3F65"/>
    <w:rsid w:val="003D6092"/>
    <w:rsid w:val="003E143D"/>
    <w:rsid w:val="003E3242"/>
    <w:rsid w:val="003F3579"/>
    <w:rsid w:val="004036E7"/>
    <w:rsid w:val="00405220"/>
    <w:rsid w:val="00411435"/>
    <w:rsid w:val="00413C4F"/>
    <w:rsid w:val="00421FAB"/>
    <w:rsid w:val="0042527D"/>
    <w:rsid w:val="00436AD0"/>
    <w:rsid w:val="00436F52"/>
    <w:rsid w:val="00446346"/>
    <w:rsid w:val="0045412F"/>
    <w:rsid w:val="00455ED8"/>
    <w:rsid w:val="004606B3"/>
    <w:rsid w:val="0046165B"/>
    <w:rsid w:val="00462430"/>
    <w:rsid w:val="00463E21"/>
    <w:rsid w:val="004728CF"/>
    <w:rsid w:val="00472B58"/>
    <w:rsid w:val="00473CB2"/>
    <w:rsid w:val="0048389C"/>
    <w:rsid w:val="004839B4"/>
    <w:rsid w:val="00483E2C"/>
    <w:rsid w:val="004843F0"/>
    <w:rsid w:val="0048467D"/>
    <w:rsid w:val="0049072A"/>
    <w:rsid w:val="004961A1"/>
    <w:rsid w:val="00497639"/>
    <w:rsid w:val="004B612B"/>
    <w:rsid w:val="004C07F3"/>
    <w:rsid w:val="004C5A58"/>
    <w:rsid w:val="004D40C8"/>
    <w:rsid w:val="004D5A33"/>
    <w:rsid w:val="004E1E5B"/>
    <w:rsid w:val="004E4E8B"/>
    <w:rsid w:val="004E59D1"/>
    <w:rsid w:val="004E6A91"/>
    <w:rsid w:val="004F0C53"/>
    <w:rsid w:val="004F7111"/>
    <w:rsid w:val="00511D5C"/>
    <w:rsid w:val="00521152"/>
    <w:rsid w:val="00530510"/>
    <w:rsid w:val="005317A0"/>
    <w:rsid w:val="00532FE6"/>
    <w:rsid w:val="00540B5B"/>
    <w:rsid w:val="00544D75"/>
    <w:rsid w:val="005452F4"/>
    <w:rsid w:val="00546D72"/>
    <w:rsid w:val="005526C3"/>
    <w:rsid w:val="00555854"/>
    <w:rsid w:val="00562830"/>
    <w:rsid w:val="005630EA"/>
    <w:rsid w:val="005650C4"/>
    <w:rsid w:val="00567419"/>
    <w:rsid w:val="00567875"/>
    <w:rsid w:val="00570409"/>
    <w:rsid w:val="0057139B"/>
    <w:rsid w:val="00575A3A"/>
    <w:rsid w:val="00576E6D"/>
    <w:rsid w:val="005778CA"/>
    <w:rsid w:val="005816BF"/>
    <w:rsid w:val="00585817"/>
    <w:rsid w:val="00585930"/>
    <w:rsid w:val="00585BE5"/>
    <w:rsid w:val="0058617C"/>
    <w:rsid w:val="005866E1"/>
    <w:rsid w:val="005A0E4B"/>
    <w:rsid w:val="005B2DB7"/>
    <w:rsid w:val="005C14F0"/>
    <w:rsid w:val="005C360E"/>
    <w:rsid w:val="005C3DC0"/>
    <w:rsid w:val="005C5130"/>
    <w:rsid w:val="005C7B82"/>
    <w:rsid w:val="005D3537"/>
    <w:rsid w:val="005D4525"/>
    <w:rsid w:val="005D5809"/>
    <w:rsid w:val="005D7F46"/>
    <w:rsid w:val="005E543A"/>
    <w:rsid w:val="005E76AA"/>
    <w:rsid w:val="005F1FD6"/>
    <w:rsid w:val="00601942"/>
    <w:rsid w:val="00603CB8"/>
    <w:rsid w:val="00604247"/>
    <w:rsid w:val="00605FA1"/>
    <w:rsid w:val="006067CD"/>
    <w:rsid w:val="00614EB1"/>
    <w:rsid w:val="00621CDE"/>
    <w:rsid w:val="00623058"/>
    <w:rsid w:val="006236D7"/>
    <w:rsid w:val="006238EA"/>
    <w:rsid w:val="00624D35"/>
    <w:rsid w:val="0063227A"/>
    <w:rsid w:val="006338D8"/>
    <w:rsid w:val="006345CF"/>
    <w:rsid w:val="00636B19"/>
    <w:rsid w:val="0065218B"/>
    <w:rsid w:val="00655675"/>
    <w:rsid w:val="00667398"/>
    <w:rsid w:val="0067506E"/>
    <w:rsid w:val="0068441C"/>
    <w:rsid w:val="006860F4"/>
    <w:rsid w:val="0069396D"/>
    <w:rsid w:val="006A383F"/>
    <w:rsid w:val="006A5201"/>
    <w:rsid w:val="006B59BC"/>
    <w:rsid w:val="006B6643"/>
    <w:rsid w:val="006B694A"/>
    <w:rsid w:val="006C5052"/>
    <w:rsid w:val="006C61E4"/>
    <w:rsid w:val="006C71AC"/>
    <w:rsid w:val="006D42F8"/>
    <w:rsid w:val="006E0863"/>
    <w:rsid w:val="006E0AC9"/>
    <w:rsid w:val="006E7CC8"/>
    <w:rsid w:val="006F16C8"/>
    <w:rsid w:val="006F2774"/>
    <w:rsid w:val="006F3C6A"/>
    <w:rsid w:val="006F7C64"/>
    <w:rsid w:val="0070083F"/>
    <w:rsid w:val="007026CC"/>
    <w:rsid w:val="007044A9"/>
    <w:rsid w:val="00706349"/>
    <w:rsid w:val="00712361"/>
    <w:rsid w:val="00715154"/>
    <w:rsid w:val="0071732E"/>
    <w:rsid w:val="007241FD"/>
    <w:rsid w:val="007247F4"/>
    <w:rsid w:val="00725F88"/>
    <w:rsid w:val="0072606A"/>
    <w:rsid w:val="00727255"/>
    <w:rsid w:val="00733F7C"/>
    <w:rsid w:val="00733FFA"/>
    <w:rsid w:val="007370DD"/>
    <w:rsid w:val="0074758C"/>
    <w:rsid w:val="007550ED"/>
    <w:rsid w:val="007672D3"/>
    <w:rsid w:val="0077127D"/>
    <w:rsid w:val="0077232D"/>
    <w:rsid w:val="007741F6"/>
    <w:rsid w:val="00774EC5"/>
    <w:rsid w:val="0077605A"/>
    <w:rsid w:val="00785889"/>
    <w:rsid w:val="00785CAB"/>
    <w:rsid w:val="0079037A"/>
    <w:rsid w:val="007910D8"/>
    <w:rsid w:val="007921CF"/>
    <w:rsid w:val="007962FC"/>
    <w:rsid w:val="0079710D"/>
    <w:rsid w:val="007972F0"/>
    <w:rsid w:val="007B2D72"/>
    <w:rsid w:val="007B4B62"/>
    <w:rsid w:val="007B512D"/>
    <w:rsid w:val="007C0F32"/>
    <w:rsid w:val="007C2767"/>
    <w:rsid w:val="007C2BF3"/>
    <w:rsid w:val="007C5335"/>
    <w:rsid w:val="007D38F8"/>
    <w:rsid w:val="007D3A3E"/>
    <w:rsid w:val="007D54B3"/>
    <w:rsid w:val="007D6ED6"/>
    <w:rsid w:val="007E76DF"/>
    <w:rsid w:val="007F11F1"/>
    <w:rsid w:val="00801E31"/>
    <w:rsid w:val="00805E4C"/>
    <w:rsid w:val="0081626B"/>
    <w:rsid w:val="008178FB"/>
    <w:rsid w:val="00820C32"/>
    <w:rsid w:val="00821A07"/>
    <w:rsid w:val="008234B7"/>
    <w:rsid w:val="00823517"/>
    <w:rsid w:val="00824FE8"/>
    <w:rsid w:val="008329C0"/>
    <w:rsid w:val="00850AAA"/>
    <w:rsid w:val="00860835"/>
    <w:rsid w:val="00867824"/>
    <w:rsid w:val="00885DB0"/>
    <w:rsid w:val="008933B7"/>
    <w:rsid w:val="008973AA"/>
    <w:rsid w:val="008A44E0"/>
    <w:rsid w:val="008A4564"/>
    <w:rsid w:val="008A67FF"/>
    <w:rsid w:val="008B47F3"/>
    <w:rsid w:val="008C16A0"/>
    <w:rsid w:val="008C57E6"/>
    <w:rsid w:val="008D2815"/>
    <w:rsid w:val="008D4BFC"/>
    <w:rsid w:val="008D5600"/>
    <w:rsid w:val="008D7808"/>
    <w:rsid w:val="008E000A"/>
    <w:rsid w:val="008E3556"/>
    <w:rsid w:val="008F37B4"/>
    <w:rsid w:val="0090305B"/>
    <w:rsid w:val="009062C7"/>
    <w:rsid w:val="00912089"/>
    <w:rsid w:val="00912D75"/>
    <w:rsid w:val="00912F83"/>
    <w:rsid w:val="0091707E"/>
    <w:rsid w:val="009261EF"/>
    <w:rsid w:val="0092715D"/>
    <w:rsid w:val="00930CAE"/>
    <w:rsid w:val="00930F43"/>
    <w:rsid w:val="00934BF4"/>
    <w:rsid w:val="0093563F"/>
    <w:rsid w:val="00936965"/>
    <w:rsid w:val="0094309F"/>
    <w:rsid w:val="00950A52"/>
    <w:rsid w:val="00953D54"/>
    <w:rsid w:val="00963C25"/>
    <w:rsid w:val="00964825"/>
    <w:rsid w:val="0096576B"/>
    <w:rsid w:val="00966638"/>
    <w:rsid w:val="00975060"/>
    <w:rsid w:val="00987BDA"/>
    <w:rsid w:val="00991836"/>
    <w:rsid w:val="00996087"/>
    <w:rsid w:val="009A2039"/>
    <w:rsid w:val="009B0264"/>
    <w:rsid w:val="009B2E09"/>
    <w:rsid w:val="009B39FD"/>
    <w:rsid w:val="009B4885"/>
    <w:rsid w:val="009B5C43"/>
    <w:rsid w:val="009B7B36"/>
    <w:rsid w:val="009C2B37"/>
    <w:rsid w:val="009C5655"/>
    <w:rsid w:val="009D1225"/>
    <w:rsid w:val="009D60C6"/>
    <w:rsid w:val="009E0B71"/>
    <w:rsid w:val="009F3526"/>
    <w:rsid w:val="009F4365"/>
    <w:rsid w:val="009F51B6"/>
    <w:rsid w:val="00A103FF"/>
    <w:rsid w:val="00A147F2"/>
    <w:rsid w:val="00A1757E"/>
    <w:rsid w:val="00A20803"/>
    <w:rsid w:val="00A31E3A"/>
    <w:rsid w:val="00A4193B"/>
    <w:rsid w:val="00A60DC8"/>
    <w:rsid w:val="00A62644"/>
    <w:rsid w:val="00A665F0"/>
    <w:rsid w:val="00A76264"/>
    <w:rsid w:val="00A76CFB"/>
    <w:rsid w:val="00A80E0E"/>
    <w:rsid w:val="00A80F45"/>
    <w:rsid w:val="00A816C9"/>
    <w:rsid w:val="00A81A0B"/>
    <w:rsid w:val="00A864EB"/>
    <w:rsid w:val="00A933B4"/>
    <w:rsid w:val="00A97281"/>
    <w:rsid w:val="00A97B62"/>
    <w:rsid w:val="00AA0203"/>
    <w:rsid w:val="00AA407D"/>
    <w:rsid w:val="00AB1317"/>
    <w:rsid w:val="00AB22BD"/>
    <w:rsid w:val="00AB6383"/>
    <w:rsid w:val="00AB693E"/>
    <w:rsid w:val="00AB6EB5"/>
    <w:rsid w:val="00AD3F80"/>
    <w:rsid w:val="00AD7007"/>
    <w:rsid w:val="00AD79FE"/>
    <w:rsid w:val="00AE0C86"/>
    <w:rsid w:val="00AE0F02"/>
    <w:rsid w:val="00AE24FD"/>
    <w:rsid w:val="00AE536B"/>
    <w:rsid w:val="00AE6494"/>
    <w:rsid w:val="00AF0B1B"/>
    <w:rsid w:val="00AF0FAA"/>
    <w:rsid w:val="00AF7186"/>
    <w:rsid w:val="00B01949"/>
    <w:rsid w:val="00B03829"/>
    <w:rsid w:val="00B045CA"/>
    <w:rsid w:val="00B05702"/>
    <w:rsid w:val="00B113E3"/>
    <w:rsid w:val="00B11FC6"/>
    <w:rsid w:val="00B1491E"/>
    <w:rsid w:val="00B14EC8"/>
    <w:rsid w:val="00B170E9"/>
    <w:rsid w:val="00B205E4"/>
    <w:rsid w:val="00B24F3C"/>
    <w:rsid w:val="00B257D6"/>
    <w:rsid w:val="00B30B36"/>
    <w:rsid w:val="00B36054"/>
    <w:rsid w:val="00B4523F"/>
    <w:rsid w:val="00B619F3"/>
    <w:rsid w:val="00B67AEC"/>
    <w:rsid w:val="00B67BB6"/>
    <w:rsid w:val="00B7095F"/>
    <w:rsid w:val="00B720D8"/>
    <w:rsid w:val="00B8098D"/>
    <w:rsid w:val="00B81DE3"/>
    <w:rsid w:val="00B84D62"/>
    <w:rsid w:val="00B8554F"/>
    <w:rsid w:val="00B93DFC"/>
    <w:rsid w:val="00B941A2"/>
    <w:rsid w:val="00B943D1"/>
    <w:rsid w:val="00B94979"/>
    <w:rsid w:val="00B954C5"/>
    <w:rsid w:val="00BA051C"/>
    <w:rsid w:val="00BA128E"/>
    <w:rsid w:val="00BA31BA"/>
    <w:rsid w:val="00BA4DDF"/>
    <w:rsid w:val="00BB08F6"/>
    <w:rsid w:val="00BC1B31"/>
    <w:rsid w:val="00BC65F8"/>
    <w:rsid w:val="00BC682C"/>
    <w:rsid w:val="00BD38DB"/>
    <w:rsid w:val="00BD5F4D"/>
    <w:rsid w:val="00BE0382"/>
    <w:rsid w:val="00BE14F7"/>
    <w:rsid w:val="00BE1BCB"/>
    <w:rsid w:val="00BE2819"/>
    <w:rsid w:val="00BE5E7E"/>
    <w:rsid w:val="00BE6895"/>
    <w:rsid w:val="00BE7B5E"/>
    <w:rsid w:val="00BF176F"/>
    <w:rsid w:val="00BF37F6"/>
    <w:rsid w:val="00BF6393"/>
    <w:rsid w:val="00BF7C62"/>
    <w:rsid w:val="00C004DB"/>
    <w:rsid w:val="00C01BA7"/>
    <w:rsid w:val="00C10F94"/>
    <w:rsid w:val="00C14243"/>
    <w:rsid w:val="00C15B31"/>
    <w:rsid w:val="00C2113C"/>
    <w:rsid w:val="00C2770B"/>
    <w:rsid w:val="00C31AE2"/>
    <w:rsid w:val="00C35538"/>
    <w:rsid w:val="00C37C47"/>
    <w:rsid w:val="00C40D0D"/>
    <w:rsid w:val="00C43ADF"/>
    <w:rsid w:val="00C43B69"/>
    <w:rsid w:val="00C50C46"/>
    <w:rsid w:val="00C5137B"/>
    <w:rsid w:val="00C572D3"/>
    <w:rsid w:val="00C632A3"/>
    <w:rsid w:val="00C6468F"/>
    <w:rsid w:val="00C65C89"/>
    <w:rsid w:val="00C7079D"/>
    <w:rsid w:val="00C71794"/>
    <w:rsid w:val="00C76D54"/>
    <w:rsid w:val="00C803B0"/>
    <w:rsid w:val="00C90A18"/>
    <w:rsid w:val="00C92167"/>
    <w:rsid w:val="00C93646"/>
    <w:rsid w:val="00C96F3E"/>
    <w:rsid w:val="00CA3A6A"/>
    <w:rsid w:val="00CA4FFA"/>
    <w:rsid w:val="00CA5B92"/>
    <w:rsid w:val="00CB090A"/>
    <w:rsid w:val="00CD17C6"/>
    <w:rsid w:val="00CD1AE6"/>
    <w:rsid w:val="00CD2A96"/>
    <w:rsid w:val="00CD3086"/>
    <w:rsid w:val="00CE12D1"/>
    <w:rsid w:val="00CE489B"/>
    <w:rsid w:val="00CE76F8"/>
    <w:rsid w:val="00CF4F82"/>
    <w:rsid w:val="00CF6DE0"/>
    <w:rsid w:val="00CF7F18"/>
    <w:rsid w:val="00D03CB5"/>
    <w:rsid w:val="00D0772F"/>
    <w:rsid w:val="00D10720"/>
    <w:rsid w:val="00D1592B"/>
    <w:rsid w:val="00D20F2B"/>
    <w:rsid w:val="00D274FE"/>
    <w:rsid w:val="00D30386"/>
    <w:rsid w:val="00D30F80"/>
    <w:rsid w:val="00D40355"/>
    <w:rsid w:val="00D535D4"/>
    <w:rsid w:val="00D5361F"/>
    <w:rsid w:val="00D565B9"/>
    <w:rsid w:val="00D63EA3"/>
    <w:rsid w:val="00D67CB2"/>
    <w:rsid w:val="00D75ECA"/>
    <w:rsid w:val="00D80523"/>
    <w:rsid w:val="00D816ED"/>
    <w:rsid w:val="00D82CA5"/>
    <w:rsid w:val="00D87BFA"/>
    <w:rsid w:val="00D938B5"/>
    <w:rsid w:val="00D94922"/>
    <w:rsid w:val="00DA1570"/>
    <w:rsid w:val="00DA272C"/>
    <w:rsid w:val="00DB041C"/>
    <w:rsid w:val="00DB219F"/>
    <w:rsid w:val="00DC349E"/>
    <w:rsid w:val="00DC456F"/>
    <w:rsid w:val="00DD1AE8"/>
    <w:rsid w:val="00DD2E91"/>
    <w:rsid w:val="00DD527F"/>
    <w:rsid w:val="00DE0192"/>
    <w:rsid w:val="00DE1DAB"/>
    <w:rsid w:val="00DE2980"/>
    <w:rsid w:val="00DE7E10"/>
    <w:rsid w:val="00DF0F38"/>
    <w:rsid w:val="00DF1799"/>
    <w:rsid w:val="00DF30C5"/>
    <w:rsid w:val="00E012D7"/>
    <w:rsid w:val="00E07D97"/>
    <w:rsid w:val="00E12E10"/>
    <w:rsid w:val="00E14B65"/>
    <w:rsid w:val="00E21248"/>
    <w:rsid w:val="00E2183A"/>
    <w:rsid w:val="00E25733"/>
    <w:rsid w:val="00E25915"/>
    <w:rsid w:val="00E2592F"/>
    <w:rsid w:val="00E417D0"/>
    <w:rsid w:val="00E6362D"/>
    <w:rsid w:val="00E6717D"/>
    <w:rsid w:val="00E73A1D"/>
    <w:rsid w:val="00E746FE"/>
    <w:rsid w:val="00E754FA"/>
    <w:rsid w:val="00E90CCB"/>
    <w:rsid w:val="00E91C8A"/>
    <w:rsid w:val="00E920B5"/>
    <w:rsid w:val="00E929BC"/>
    <w:rsid w:val="00E92E79"/>
    <w:rsid w:val="00E93A86"/>
    <w:rsid w:val="00E95880"/>
    <w:rsid w:val="00E97C2B"/>
    <w:rsid w:val="00EB635C"/>
    <w:rsid w:val="00EC167F"/>
    <w:rsid w:val="00EC262F"/>
    <w:rsid w:val="00ED120D"/>
    <w:rsid w:val="00EF51DA"/>
    <w:rsid w:val="00F006E4"/>
    <w:rsid w:val="00F014E5"/>
    <w:rsid w:val="00F0575E"/>
    <w:rsid w:val="00F071A1"/>
    <w:rsid w:val="00F10E3B"/>
    <w:rsid w:val="00F1260F"/>
    <w:rsid w:val="00F155B7"/>
    <w:rsid w:val="00F30947"/>
    <w:rsid w:val="00F310E9"/>
    <w:rsid w:val="00F32007"/>
    <w:rsid w:val="00F344CE"/>
    <w:rsid w:val="00F34574"/>
    <w:rsid w:val="00F353CB"/>
    <w:rsid w:val="00F468F2"/>
    <w:rsid w:val="00F46A20"/>
    <w:rsid w:val="00F511C6"/>
    <w:rsid w:val="00F57DC4"/>
    <w:rsid w:val="00F57F7B"/>
    <w:rsid w:val="00F62039"/>
    <w:rsid w:val="00F6756A"/>
    <w:rsid w:val="00F945A1"/>
    <w:rsid w:val="00F94875"/>
    <w:rsid w:val="00F95385"/>
    <w:rsid w:val="00F9794B"/>
    <w:rsid w:val="00FA02CF"/>
    <w:rsid w:val="00FA7818"/>
    <w:rsid w:val="00FC3625"/>
    <w:rsid w:val="00FC36D9"/>
    <w:rsid w:val="00FC5C60"/>
    <w:rsid w:val="00FC6255"/>
    <w:rsid w:val="00FC7CF5"/>
    <w:rsid w:val="00FD14B8"/>
    <w:rsid w:val="00FF153F"/>
    <w:rsid w:val="00FF5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A0B"/>
    <w:pPr>
      <w:widowControl w:val="0"/>
      <w:autoSpaceDE w:val="0"/>
      <w:autoSpaceDN w:val="0"/>
      <w:adjustRightInd w:val="0"/>
    </w:pPr>
    <w:rPr>
      <w:szCs w:val="24"/>
    </w:rPr>
  </w:style>
  <w:style w:type="paragraph" w:styleId="Heading1">
    <w:name w:val="heading 1"/>
    <w:basedOn w:val="Normal"/>
    <w:next w:val="Normal"/>
    <w:link w:val="Heading1Char"/>
    <w:qFormat/>
    <w:rsid w:val="00A81A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cs="Arial"/>
      <w:b/>
      <w:bCs/>
      <w:sz w:val="24"/>
    </w:rPr>
  </w:style>
  <w:style w:type="paragraph" w:styleId="Heading2">
    <w:name w:val="heading 2"/>
    <w:basedOn w:val="Normal"/>
    <w:next w:val="Normal"/>
    <w:link w:val="Heading2Char"/>
    <w:qFormat/>
    <w:rsid w:val="00A81A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bCs/>
      <w:color w:val="000000"/>
      <w:sz w:val="24"/>
    </w:rPr>
  </w:style>
  <w:style w:type="paragraph" w:styleId="Heading3">
    <w:name w:val="heading 3"/>
    <w:basedOn w:val="Normal"/>
    <w:next w:val="Normal"/>
    <w:qFormat/>
    <w:rsid w:val="00A81A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2"/>
    </w:pPr>
    <w:rPr>
      <w:sz w:val="24"/>
    </w:rPr>
  </w:style>
  <w:style w:type="paragraph" w:styleId="Heading4">
    <w:name w:val="heading 4"/>
    <w:basedOn w:val="Normal"/>
    <w:next w:val="Normal"/>
    <w:qFormat/>
    <w:rsid w:val="00A81A0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81A0B"/>
    <w:pPr>
      <w:widowControl/>
    </w:pPr>
    <w:rPr>
      <w:sz w:val="24"/>
    </w:rPr>
  </w:style>
  <w:style w:type="paragraph" w:styleId="BodyTextIndent2">
    <w:name w:val="Body Text Indent 2"/>
    <w:basedOn w:val="Normal"/>
    <w:rsid w:val="00A81A0B"/>
    <w:pPr>
      <w:tabs>
        <w:tab w:val="left" w:pos="720"/>
      </w:tabs>
      <w:ind w:left="1440" w:hanging="1440"/>
      <w:jc w:val="both"/>
    </w:pPr>
    <w:rPr>
      <w:sz w:val="24"/>
    </w:rPr>
  </w:style>
  <w:style w:type="paragraph" w:styleId="Header">
    <w:name w:val="header"/>
    <w:basedOn w:val="Normal"/>
    <w:rsid w:val="00A81A0B"/>
    <w:pPr>
      <w:tabs>
        <w:tab w:val="center" w:pos="4320"/>
        <w:tab w:val="right" w:pos="8640"/>
      </w:tabs>
    </w:pPr>
  </w:style>
  <w:style w:type="character" w:styleId="Hyperlink">
    <w:name w:val="Hyperlink"/>
    <w:basedOn w:val="DefaultParagraphFont"/>
    <w:rsid w:val="00A81A0B"/>
    <w:rPr>
      <w:color w:val="0000FF"/>
      <w:u w:val="single"/>
    </w:rPr>
  </w:style>
  <w:style w:type="character" w:styleId="PageNumber">
    <w:name w:val="page number"/>
    <w:basedOn w:val="DefaultParagraphFont"/>
    <w:rsid w:val="00A81A0B"/>
  </w:style>
  <w:style w:type="paragraph" w:styleId="BodyText3">
    <w:name w:val="Body Text 3"/>
    <w:basedOn w:val="Normal"/>
    <w:link w:val="BodyText3Char"/>
    <w:rsid w:val="00A81A0B"/>
    <w:pPr>
      <w:widowControl/>
      <w:suppressAutoHyphens/>
      <w:autoSpaceDE/>
      <w:autoSpaceDN/>
      <w:adjustRightInd/>
      <w:spacing w:line="240" w:lineRule="atLeast"/>
    </w:pPr>
  </w:style>
  <w:style w:type="paragraph" w:styleId="Footer">
    <w:name w:val="footer"/>
    <w:basedOn w:val="Normal"/>
    <w:rsid w:val="00FF153F"/>
    <w:pPr>
      <w:tabs>
        <w:tab w:val="center" w:pos="4320"/>
        <w:tab w:val="right" w:pos="8640"/>
      </w:tabs>
    </w:pPr>
  </w:style>
  <w:style w:type="paragraph" w:styleId="FootnoteText">
    <w:name w:val="footnote text"/>
    <w:basedOn w:val="Normal"/>
    <w:semiHidden/>
    <w:rsid w:val="00576E6D"/>
    <w:rPr>
      <w:szCs w:val="20"/>
    </w:rPr>
  </w:style>
  <w:style w:type="character" w:styleId="FootnoteReference">
    <w:name w:val="footnote reference"/>
    <w:basedOn w:val="DefaultParagraphFont"/>
    <w:uiPriority w:val="99"/>
    <w:semiHidden/>
    <w:rsid w:val="00576E6D"/>
    <w:rPr>
      <w:vertAlign w:val="superscript"/>
    </w:rPr>
  </w:style>
  <w:style w:type="paragraph" w:styleId="HTMLPreformatted">
    <w:name w:val="HTML Preformatted"/>
    <w:basedOn w:val="Normal"/>
    <w:rsid w:val="00AB13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paragraph" w:customStyle="1" w:styleId="Default">
    <w:name w:val="Default"/>
    <w:rsid w:val="006338D8"/>
    <w:pPr>
      <w:autoSpaceDE w:val="0"/>
      <w:autoSpaceDN w:val="0"/>
      <w:adjustRightInd w:val="0"/>
    </w:pPr>
    <w:rPr>
      <w:color w:val="000000"/>
      <w:sz w:val="24"/>
      <w:szCs w:val="24"/>
    </w:rPr>
  </w:style>
  <w:style w:type="paragraph" w:styleId="BalloonText">
    <w:name w:val="Balloon Text"/>
    <w:basedOn w:val="Normal"/>
    <w:link w:val="BalloonTextChar"/>
    <w:rsid w:val="006338D8"/>
    <w:rPr>
      <w:rFonts w:ascii="Tahoma" w:hAnsi="Tahoma" w:cs="Tahoma"/>
      <w:sz w:val="16"/>
      <w:szCs w:val="16"/>
    </w:rPr>
  </w:style>
  <w:style w:type="character" w:customStyle="1" w:styleId="BalloonTextChar">
    <w:name w:val="Balloon Text Char"/>
    <w:basedOn w:val="DefaultParagraphFont"/>
    <w:link w:val="BalloonText"/>
    <w:rsid w:val="006338D8"/>
    <w:rPr>
      <w:rFonts w:ascii="Tahoma" w:hAnsi="Tahoma" w:cs="Tahoma"/>
      <w:sz w:val="16"/>
      <w:szCs w:val="16"/>
    </w:rPr>
  </w:style>
  <w:style w:type="character" w:styleId="CommentReference">
    <w:name w:val="annotation reference"/>
    <w:basedOn w:val="DefaultParagraphFont"/>
    <w:rsid w:val="007B4B62"/>
    <w:rPr>
      <w:sz w:val="16"/>
      <w:szCs w:val="16"/>
    </w:rPr>
  </w:style>
  <w:style w:type="paragraph" w:styleId="CommentText">
    <w:name w:val="annotation text"/>
    <w:basedOn w:val="Normal"/>
    <w:link w:val="CommentTextChar"/>
    <w:rsid w:val="007B4B62"/>
    <w:rPr>
      <w:szCs w:val="20"/>
    </w:rPr>
  </w:style>
  <w:style w:type="character" w:customStyle="1" w:styleId="CommentTextChar">
    <w:name w:val="Comment Text Char"/>
    <w:basedOn w:val="DefaultParagraphFont"/>
    <w:link w:val="CommentText"/>
    <w:rsid w:val="007B4B62"/>
  </w:style>
  <w:style w:type="paragraph" w:styleId="CommentSubject">
    <w:name w:val="annotation subject"/>
    <w:basedOn w:val="CommentText"/>
    <w:next w:val="CommentText"/>
    <w:link w:val="CommentSubjectChar"/>
    <w:rsid w:val="007B4B62"/>
    <w:rPr>
      <w:b/>
      <w:bCs/>
    </w:rPr>
  </w:style>
  <w:style w:type="character" w:customStyle="1" w:styleId="CommentSubjectChar">
    <w:name w:val="Comment Subject Char"/>
    <w:basedOn w:val="CommentTextChar"/>
    <w:link w:val="CommentSubject"/>
    <w:rsid w:val="007B4B62"/>
    <w:rPr>
      <w:b/>
      <w:bCs/>
    </w:rPr>
  </w:style>
  <w:style w:type="paragraph" w:styleId="NormalWeb">
    <w:name w:val="Normal (Web)"/>
    <w:basedOn w:val="Normal"/>
    <w:uiPriority w:val="99"/>
    <w:rsid w:val="002919AD"/>
    <w:pPr>
      <w:widowControl/>
      <w:autoSpaceDE/>
      <w:autoSpaceDN/>
      <w:adjustRightInd/>
      <w:spacing w:before="100" w:beforeAutospacing="1" w:after="100" w:afterAutospacing="1"/>
    </w:pPr>
    <w:rPr>
      <w:sz w:val="24"/>
    </w:rPr>
  </w:style>
  <w:style w:type="paragraph" w:customStyle="1" w:styleId="FindingsConclusions">
    <w:name w:val="Findings &amp; Conclusions"/>
    <w:basedOn w:val="Normal"/>
    <w:rsid w:val="008D4BFC"/>
    <w:pPr>
      <w:widowControl/>
      <w:numPr>
        <w:numId w:val="24"/>
      </w:numPr>
      <w:autoSpaceDE/>
      <w:autoSpaceDN/>
      <w:adjustRightInd/>
    </w:pPr>
    <w:rPr>
      <w:sz w:val="24"/>
    </w:rPr>
  </w:style>
  <w:style w:type="character" w:customStyle="1" w:styleId="Heading1Char">
    <w:name w:val="Heading 1 Char"/>
    <w:basedOn w:val="DefaultParagraphFont"/>
    <w:link w:val="Heading1"/>
    <w:rsid w:val="000832BA"/>
    <w:rPr>
      <w:rFonts w:ascii="Arial" w:hAnsi="Arial" w:cs="Arial"/>
      <w:b/>
      <w:bCs/>
      <w:sz w:val="24"/>
      <w:szCs w:val="24"/>
    </w:rPr>
  </w:style>
  <w:style w:type="character" w:customStyle="1" w:styleId="Heading2Char">
    <w:name w:val="Heading 2 Char"/>
    <w:basedOn w:val="DefaultParagraphFont"/>
    <w:link w:val="Heading2"/>
    <w:rsid w:val="000832BA"/>
    <w:rPr>
      <w:b/>
      <w:bCs/>
      <w:color w:val="000000"/>
      <w:sz w:val="24"/>
      <w:szCs w:val="24"/>
    </w:rPr>
  </w:style>
  <w:style w:type="character" w:customStyle="1" w:styleId="BodyText3Char">
    <w:name w:val="Body Text 3 Char"/>
    <w:basedOn w:val="DefaultParagraphFont"/>
    <w:link w:val="BodyText3"/>
    <w:rsid w:val="000832BA"/>
    <w:rPr>
      <w:szCs w:val="24"/>
    </w:rPr>
  </w:style>
</w:styles>
</file>

<file path=word/webSettings.xml><?xml version="1.0" encoding="utf-8"?>
<w:webSettings xmlns:r="http://schemas.openxmlformats.org/officeDocument/2006/relationships" xmlns:w="http://schemas.openxmlformats.org/wordprocessingml/2006/main">
  <w:divs>
    <w:div w:id="1000235688">
      <w:bodyDiv w:val="1"/>
      <w:marLeft w:val="0"/>
      <w:marRight w:val="0"/>
      <w:marTop w:val="0"/>
      <w:marBottom w:val="0"/>
      <w:divBdr>
        <w:top w:val="none" w:sz="0" w:space="0" w:color="auto"/>
        <w:left w:val="none" w:sz="0" w:space="0" w:color="auto"/>
        <w:bottom w:val="none" w:sz="0" w:space="0" w:color="auto"/>
        <w:right w:val="none" w:sz="0" w:space="0" w:color="auto"/>
      </w:divBdr>
    </w:div>
    <w:div w:id="159397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hyperlink" Target="mailto:records@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johnson@utc.wa.go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utc.wa.gov/e-filing"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http://apps.leg.wa.gov/RCW/default.aspx?cite=19.285.04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9EE2A892445B4449BEE64C5DA82ED1C" ma:contentTypeVersion="131" ma:contentTypeDescription="" ma:contentTypeScope="" ma:versionID="e352a3cb6e42bb69f9fc8c1bbb28d1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CR-101</DocumentSetType>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Closed</CaseStatus>
    <OpenedDate xmlns="dc463f71-b30c-4ab2-9473-d307f9d35888">2010-04-01T07:00:00+00:00</OpenedDate>
    <Date1 xmlns="dc463f71-b30c-4ab2-9473-d307f9d35888">2010-04-08T07:00:00+00:00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100522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E53628A-AB74-4F1B-828E-208ABBEC620A}"/>
</file>

<file path=customXml/itemProps2.xml><?xml version="1.0" encoding="utf-8"?>
<ds:datastoreItem xmlns:ds="http://schemas.openxmlformats.org/officeDocument/2006/customXml" ds:itemID="{C56AB440-271D-4914-88C8-91CA8E13C155}"/>
</file>

<file path=customXml/itemProps3.xml><?xml version="1.0" encoding="utf-8"?>
<ds:datastoreItem xmlns:ds="http://schemas.openxmlformats.org/officeDocument/2006/customXml" ds:itemID="{96F220A7-EA7C-4513-8C48-E4512264C6A6}"/>
</file>

<file path=customXml/itemProps4.xml><?xml version="1.0" encoding="utf-8"?>
<ds:datastoreItem xmlns:ds="http://schemas.openxmlformats.org/officeDocument/2006/customXml" ds:itemID="{AB7BC363-E46B-4DEA-93A0-95394ACBCAFC}"/>
</file>

<file path=customXml/itemProps5.xml><?xml version="1.0" encoding="utf-8"?>
<ds:datastoreItem xmlns:ds="http://schemas.openxmlformats.org/officeDocument/2006/customXml" ds:itemID="{665CE417-7B59-41D4-A003-E7BAADB1F839}"/>
</file>

<file path=customXml/itemProps6.xml><?xml version="1.0" encoding="utf-8"?>
<ds:datastoreItem xmlns:ds="http://schemas.openxmlformats.org/officeDocument/2006/customXml" ds:itemID="{46E15CB5-A6F8-4680-BE47-35276B53461F}"/>
</file>

<file path=docProps/app.xml><?xml version="1.0" encoding="utf-8"?>
<Properties xmlns="http://schemas.openxmlformats.org/officeDocument/2006/extended-properties" xmlns:vt="http://schemas.openxmlformats.org/officeDocument/2006/docPropsVTypes">
  <Template>Normal.dotm</Template>
  <TotalTime>30</TotalTime>
  <Pages>7</Pages>
  <Words>1651</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August 16, 2005</vt:lpstr>
    </vt:vector>
  </TitlesOfParts>
  <Company>WUTC</Company>
  <LinksUpToDate>false</LinksUpToDate>
  <CharactersWithSpaces>11136</CharactersWithSpaces>
  <SharedDoc>false</SharedDoc>
  <HLinks>
    <vt:vector size="24" baseType="variant">
      <vt:variant>
        <vt:i4>5374008</vt:i4>
      </vt:variant>
      <vt:variant>
        <vt:i4>9</vt:i4>
      </vt:variant>
      <vt:variant>
        <vt:i4>0</vt:i4>
      </vt:variant>
      <vt:variant>
        <vt:i4>5</vt:i4>
      </vt:variant>
      <vt:variant>
        <vt:lpwstr>mailto:records@utc.wa.gov</vt:lpwstr>
      </vt:variant>
      <vt:variant>
        <vt:lpwstr/>
      </vt:variant>
      <vt:variant>
        <vt:i4>1376373</vt:i4>
      </vt:variant>
      <vt:variant>
        <vt:i4>6</vt:i4>
      </vt:variant>
      <vt:variant>
        <vt:i4>0</vt:i4>
      </vt:variant>
      <vt:variant>
        <vt:i4>5</vt:i4>
      </vt:variant>
      <vt:variant>
        <vt:lpwstr>mailto:sjohnson@utc.wa.gov</vt:lpwstr>
      </vt:variant>
      <vt:variant>
        <vt:lpwstr/>
      </vt:variant>
      <vt:variant>
        <vt:i4>7209083</vt:i4>
      </vt:variant>
      <vt:variant>
        <vt:i4>3</vt:i4>
      </vt:variant>
      <vt:variant>
        <vt:i4>0</vt:i4>
      </vt:variant>
      <vt:variant>
        <vt:i4>5</vt:i4>
      </vt:variant>
      <vt:variant>
        <vt:lpwstr>http://www.utc.wa.gov/e-filing</vt:lpwstr>
      </vt:variant>
      <vt:variant>
        <vt:lpwstr/>
      </vt:variant>
      <vt:variant>
        <vt:i4>3539005</vt:i4>
      </vt:variant>
      <vt:variant>
        <vt:i4>0</vt:i4>
      </vt:variant>
      <vt:variant>
        <vt:i4>0</vt:i4>
      </vt:variant>
      <vt:variant>
        <vt:i4>5</vt:i4>
      </vt:variant>
      <vt:variant>
        <vt:lpwstr>http://apps.leg.wa.gov/RCW/default.aspx?cite=19.285.040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16, 2005</dc:title>
  <dc:subject/>
  <dc:creator>Dick Byers</dc:creator>
  <cp:keywords/>
  <dc:description/>
  <cp:lastModifiedBy>Kippi Walker</cp:lastModifiedBy>
  <cp:revision>8</cp:revision>
  <cp:lastPrinted>2010-04-06T20:35:00Z</cp:lastPrinted>
  <dcterms:created xsi:type="dcterms:W3CDTF">2010-04-06T14:30:00Z</dcterms:created>
  <dcterms:modified xsi:type="dcterms:W3CDTF">2010-04-06T20:52:00Z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0x0101006E56B4D1795A2E4DB2F0B01679ED314A0029EE2A892445B4449BEE64C5DA82ED1C</vt:lpwstr>
  </property>
  <property fmtid="{D5CDD505-2E9C-101B-9397-08002B2CF9AE}" pid="3" name="_docset_NoMedatataSyncRequired">
    <vt:lpwstr>False</vt:lpwstr>
  </property>
</Properties>
</file>