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9FF" w:rsidRDefault="002079FF" w:rsidP="002079FF">
      <w:pPr>
        <w:pStyle w:val="BodyText"/>
        <w:jc w:val="center"/>
      </w:pPr>
      <w:r>
        <w:rPr>
          <w:b/>
        </w:rPr>
        <w:t>Safety Service Contract</w:t>
      </w:r>
      <w:r>
        <w:t xml:space="preserve"> </w:t>
      </w:r>
    </w:p>
    <w:p w:rsidR="002079FF" w:rsidRPr="00170BEE" w:rsidRDefault="002079FF" w:rsidP="002079FF">
      <w:pPr>
        <w:pStyle w:val="BodyText"/>
      </w:pPr>
      <w:r>
        <w:t xml:space="preserve">This Safety Service Contract </w:t>
      </w:r>
      <w:r w:rsidR="00926740">
        <w:t xml:space="preserve">dated as of </w:t>
      </w:r>
      <w:r w:rsidR="00C32536">
        <w:t>May 9, 2016</w:t>
      </w:r>
      <w:r w:rsidR="00926740">
        <w:t xml:space="preserve"> </w:t>
      </w:r>
      <w:r>
        <w:t xml:space="preserve">(“Contract”) between Puget Sound Energy (“PSE”) </w:t>
      </w:r>
      <w:r w:rsidRPr="00170BEE">
        <w:t xml:space="preserve">and </w:t>
      </w:r>
      <w:r w:rsidR="00170BEE" w:rsidRPr="00170BEE">
        <w:t>King County</w:t>
      </w:r>
      <w:r w:rsidRPr="00170BEE">
        <w:t xml:space="preserve"> (“Customer”) (together “Parties” or individually “Party”) is for establishing Safety Requirements </w:t>
      </w:r>
      <w:proofErr w:type="gramStart"/>
      <w:r w:rsidRPr="00170BEE">
        <w:t>for  Biomethane</w:t>
      </w:r>
      <w:proofErr w:type="gramEnd"/>
      <w:r w:rsidRPr="00170BEE">
        <w:t xml:space="preserve"> delivered to PSE under the Parties’ Receipt Service Agreement, and is effective as of </w:t>
      </w:r>
      <w:r w:rsidR="00926740" w:rsidRPr="00170BEE">
        <w:t xml:space="preserve">the </w:t>
      </w:r>
      <w:r w:rsidRPr="00170BEE">
        <w:t>Effective Date.</w:t>
      </w:r>
    </w:p>
    <w:p w:rsidR="002079FF" w:rsidRPr="00CF596D" w:rsidRDefault="002079FF" w:rsidP="002079FF">
      <w:pPr>
        <w:pStyle w:val="BodyText"/>
      </w:pPr>
      <w:r w:rsidRPr="00170BEE">
        <w:rPr>
          <w:b/>
        </w:rPr>
        <w:tab/>
        <w:t>WHEREAS</w:t>
      </w:r>
      <w:r w:rsidRPr="00170BEE">
        <w:t xml:space="preserve">, Customer desires to deliver Biomethane </w:t>
      </w:r>
      <w:bookmarkStart w:id="0" w:name="_DV_C20"/>
      <w:r w:rsidRPr="00170BEE">
        <w:t xml:space="preserve">from Customer's Biomethane processing facility ("Customer's Facility") located at Customer's </w:t>
      </w:r>
      <w:r w:rsidR="00170BEE" w:rsidRPr="00170BEE">
        <w:t>South Treatment Plant</w:t>
      </w:r>
      <w:r w:rsidR="004A47E2">
        <w:t xml:space="preserve"> </w:t>
      </w:r>
      <w:r w:rsidRPr="00CF596D">
        <w:t xml:space="preserve">into PSE's gas distribution </w:t>
      </w:r>
      <w:bookmarkEnd w:id="0"/>
      <w:r w:rsidRPr="00CF596D">
        <w:t>system; and</w:t>
      </w:r>
    </w:p>
    <w:p w:rsidR="002079FF" w:rsidRDefault="002079FF" w:rsidP="002079FF">
      <w:pPr>
        <w:pStyle w:val="BodyText"/>
      </w:pPr>
      <w:r>
        <w:rPr>
          <w:b/>
        </w:rPr>
        <w:tab/>
        <w:t>WHEREAS</w:t>
      </w:r>
      <w:r>
        <w:t xml:space="preserve">, the Parties have negotiated and will be executing concurrently herewith a Receipt Service Agreement to ensure </w:t>
      </w:r>
      <w:r w:rsidRPr="00CF596D">
        <w:t>the Biomethane delivered by Customer is suitable for transportation on PSE's gas distribution system and for physical delivery to end users;</w:t>
      </w:r>
      <w:r>
        <w:t xml:space="preserve"> and </w:t>
      </w:r>
    </w:p>
    <w:p w:rsidR="002079FF" w:rsidRDefault="002079FF" w:rsidP="002079FF">
      <w:pPr>
        <w:pStyle w:val="BodyText"/>
      </w:pPr>
      <w:r>
        <w:rPr>
          <w:b/>
        </w:rPr>
        <w:tab/>
        <w:t>WHEREAS</w:t>
      </w:r>
      <w:r>
        <w:t xml:space="preserve">, the Parties have entered into this Contract to ensure Biomethane delivered by Customer meets the Safety Requirements established by PSE; </w:t>
      </w:r>
    </w:p>
    <w:p w:rsidR="002079FF" w:rsidRDefault="002079FF" w:rsidP="002079FF">
      <w:pPr>
        <w:pStyle w:val="BodyText"/>
      </w:pPr>
      <w:r>
        <w:rPr>
          <w:b/>
        </w:rPr>
        <w:tab/>
        <w:t>NOW THEREFORE</w:t>
      </w:r>
      <w:r>
        <w:t xml:space="preserve">, </w:t>
      </w:r>
      <w:r w:rsidRPr="00CF596D">
        <w:t xml:space="preserve">in consideration of the mutual covenants and agreements herein contained, and subject to all of the terms and conditions set forth herein, the Parties agree as follows: </w:t>
      </w:r>
    </w:p>
    <w:p w:rsidR="002079FF" w:rsidRDefault="002079FF" w:rsidP="002079FF">
      <w:pPr>
        <w:pStyle w:val="BodyText"/>
        <w:ind w:left="360" w:hanging="360"/>
      </w:pPr>
      <w:r>
        <w:t>1.</w:t>
      </w:r>
      <w:r>
        <w:tab/>
      </w:r>
      <w:r>
        <w:rPr>
          <w:u w:val="single"/>
        </w:rPr>
        <w:t>Definitions</w:t>
      </w:r>
      <w:r>
        <w:t xml:space="preserve">.  Terms used in this Contract that are defined in the Receipt Service Agreement shall be given the same meaning herein as in the Receipt Service Agreement.  Defined terms used in this Contract that are not defined in the Receipt Service Agreement are defined in this Contract. </w:t>
      </w:r>
    </w:p>
    <w:p w:rsidR="002079FF" w:rsidRPr="002457C3" w:rsidRDefault="002079FF" w:rsidP="002079FF">
      <w:pPr>
        <w:pStyle w:val="BodyText"/>
        <w:ind w:left="720" w:hanging="360"/>
      </w:pPr>
      <w:r>
        <w:t>a.</w:t>
      </w:r>
      <w:r>
        <w:tab/>
      </w:r>
      <w:r w:rsidRPr="00F124EA">
        <w:rPr>
          <w:b/>
        </w:rPr>
        <w:t>Safety Requirements</w:t>
      </w:r>
      <w:r>
        <w:t xml:space="preserve"> means the specifications set forth in Section 5.a. of this Contract which shall be established for the Biomethane received into PSE’s distribution system from Customer.</w:t>
      </w:r>
    </w:p>
    <w:p w:rsidR="002079FF" w:rsidRDefault="002079FF" w:rsidP="002079FF">
      <w:pPr>
        <w:spacing w:before="240"/>
        <w:ind w:left="360" w:hanging="360"/>
        <w:rPr>
          <w:rFonts w:eastAsia="Times New Roman" w:cs="Times New Roman"/>
        </w:rPr>
      </w:pPr>
      <w:r w:rsidRPr="00CF596D">
        <w:rPr>
          <w:rFonts w:eastAsia="Times New Roman" w:cs="Times New Roman"/>
        </w:rPr>
        <w:t>2.</w:t>
      </w:r>
      <w:r w:rsidRPr="00CF596D">
        <w:rPr>
          <w:rFonts w:eastAsia="Times New Roman" w:cs="Times New Roman"/>
        </w:rPr>
        <w:tab/>
      </w:r>
      <w:r w:rsidRPr="00CF596D">
        <w:rPr>
          <w:rFonts w:eastAsia="Times New Roman" w:cs="Times New Roman"/>
          <w:u w:val="single"/>
        </w:rPr>
        <w:t>Responsibility</w:t>
      </w:r>
      <w:r w:rsidRPr="00CF596D">
        <w:rPr>
          <w:rFonts w:eastAsia="Times New Roman" w:cs="Times New Roman"/>
        </w:rPr>
        <w:t>.  Customer shall establish, maintain and administer a gas quality monitoring program with the knowledge and cooperation of PSE to ensure that Biomethane supplied by Customer and received into the distributi</w:t>
      </w:r>
      <w:r>
        <w:rPr>
          <w:rFonts w:eastAsia="Times New Roman" w:cs="Times New Roman"/>
        </w:rPr>
        <w:t>on system of PSE, pursuant to this</w:t>
      </w:r>
      <w:r w:rsidRPr="00CF596D">
        <w:rPr>
          <w:rFonts w:eastAsia="Times New Roman" w:cs="Times New Roman"/>
        </w:rPr>
        <w:t xml:space="preserve"> </w:t>
      </w:r>
      <w:r>
        <w:rPr>
          <w:rFonts w:eastAsia="Times New Roman" w:cs="Times New Roman"/>
        </w:rPr>
        <w:t>Contract</w:t>
      </w:r>
      <w:r w:rsidRPr="00CF596D">
        <w:rPr>
          <w:rFonts w:eastAsia="Times New Roman" w:cs="Times New Roman"/>
        </w:rPr>
        <w:t xml:space="preserve">, meets or exceeds the </w:t>
      </w:r>
      <w:r>
        <w:rPr>
          <w:rFonts w:eastAsia="Times New Roman" w:cs="Times New Roman"/>
        </w:rPr>
        <w:t>Safety Requirements</w:t>
      </w:r>
      <w:r w:rsidRPr="00CF596D">
        <w:rPr>
          <w:rFonts w:eastAsia="Times New Roman" w:cs="Times New Roman"/>
        </w:rPr>
        <w:t xml:space="preserve"> set forth in Section </w:t>
      </w:r>
      <w:r>
        <w:rPr>
          <w:rFonts w:eastAsia="Times New Roman" w:cs="Times New Roman"/>
        </w:rPr>
        <w:t>5</w:t>
      </w:r>
      <w:r w:rsidRPr="00CF596D">
        <w:rPr>
          <w:rFonts w:eastAsia="Times New Roman" w:cs="Times New Roman"/>
        </w:rPr>
        <w:t>.</w:t>
      </w:r>
      <w:r>
        <w:rPr>
          <w:rFonts w:eastAsia="Times New Roman" w:cs="Times New Roman"/>
        </w:rPr>
        <w:t xml:space="preserve"> </w:t>
      </w:r>
      <w:r w:rsidRPr="00CF596D">
        <w:rPr>
          <w:rFonts w:eastAsia="Times New Roman" w:cs="Times New Roman"/>
        </w:rPr>
        <w:t xml:space="preserve"> The </w:t>
      </w:r>
      <w:r>
        <w:rPr>
          <w:rFonts w:eastAsia="Times New Roman" w:cs="Times New Roman"/>
        </w:rPr>
        <w:t>Safety Requirements</w:t>
      </w:r>
      <w:r w:rsidRPr="00CF596D">
        <w:rPr>
          <w:rFonts w:eastAsia="Times New Roman" w:cs="Times New Roman"/>
        </w:rPr>
        <w:t xml:space="preserve"> will be developed by PSE and may be modified by PSE as provided herein as necessary to properly maintain a safe and reliable gas distribution system and ensure no unacceptable impacts on end-use PSE customers.  PSE shall share the bases for such modifications with Customer.</w:t>
      </w:r>
    </w:p>
    <w:p w:rsidR="002079FF" w:rsidRDefault="002079FF" w:rsidP="002079FF">
      <w:pPr>
        <w:spacing w:before="240"/>
        <w:ind w:left="360" w:hanging="360"/>
        <w:rPr>
          <w:rFonts w:eastAsia="Times New Roman" w:cs="Times New Roman"/>
        </w:rPr>
      </w:pPr>
      <w:r w:rsidRPr="002457C3">
        <w:rPr>
          <w:rFonts w:eastAsia="Times New Roman" w:cs="Times New Roman"/>
        </w:rPr>
        <w:t>3.</w:t>
      </w:r>
      <w:r w:rsidRPr="002457C3">
        <w:rPr>
          <w:rFonts w:eastAsia="Times New Roman" w:cs="Times New Roman"/>
        </w:rPr>
        <w:tab/>
      </w:r>
      <w:r w:rsidRPr="00B8371B">
        <w:rPr>
          <w:rFonts w:eastAsia="Times New Roman" w:cs="Times New Roman"/>
          <w:u w:val="single"/>
        </w:rPr>
        <w:t>Term</w:t>
      </w:r>
      <w:r w:rsidRPr="00B8371B">
        <w:rPr>
          <w:rFonts w:eastAsia="Times New Roman" w:cs="Times New Roman"/>
        </w:rPr>
        <w:t xml:space="preserve">.  The term of this Agreement shall commence on the Effective Date and shall terminate upon the later of (a) the permanent disconnection of the Customer's Facility from the PSE distribution system (the "Term"), or (b) termination of this Agreement by Customer pursuant to Section </w:t>
      </w:r>
      <w:r>
        <w:rPr>
          <w:rFonts w:eastAsia="Times New Roman" w:cs="Times New Roman"/>
        </w:rPr>
        <w:t>4.c.iii</w:t>
      </w:r>
      <w:r w:rsidRPr="00B8371B">
        <w:rPr>
          <w:rFonts w:eastAsia="Times New Roman" w:cs="Times New Roman"/>
        </w:rPr>
        <w:t>.</w:t>
      </w:r>
    </w:p>
    <w:p w:rsidR="002079FF" w:rsidRPr="00CF596D" w:rsidRDefault="002079FF" w:rsidP="002079FF">
      <w:pPr>
        <w:spacing w:before="240"/>
        <w:ind w:left="360" w:hanging="360"/>
        <w:rPr>
          <w:rFonts w:eastAsia="Times New Roman" w:cs="Times New Roman"/>
        </w:rPr>
      </w:pPr>
      <w:r>
        <w:rPr>
          <w:rFonts w:eastAsia="Times New Roman" w:cs="Times New Roman"/>
        </w:rPr>
        <w:t>4</w:t>
      </w:r>
      <w:r w:rsidRPr="00CF596D">
        <w:rPr>
          <w:rFonts w:eastAsia="Times New Roman" w:cs="Times New Roman"/>
        </w:rPr>
        <w:t>.</w:t>
      </w:r>
      <w:r w:rsidRPr="00CF596D">
        <w:rPr>
          <w:rFonts w:eastAsia="Times New Roman" w:cs="Times New Roman"/>
        </w:rPr>
        <w:tab/>
      </w:r>
      <w:r w:rsidRPr="00CF596D">
        <w:rPr>
          <w:rFonts w:eastAsia="Times New Roman" w:cs="Times New Roman"/>
          <w:u w:val="single"/>
        </w:rPr>
        <w:t>Procedure</w:t>
      </w:r>
      <w:r w:rsidRPr="00CF596D">
        <w:rPr>
          <w:rFonts w:eastAsia="Times New Roman" w:cs="Times New Roman"/>
        </w:rPr>
        <w:t>.</w:t>
      </w:r>
    </w:p>
    <w:p w:rsidR="002079FF" w:rsidRPr="00CF596D" w:rsidRDefault="002079FF" w:rsidP="002079FF">
      <w:pPr>
        <w:spacing w:before="240"/>
        <w:ind w:left="720" w:hanging="360"/>
        <w:rPr>
          <w:rFonts w:eastAsia="Times New Roman" w:cs="Times New Roman"/>
        </w:rPr>
      </w:pPr>
      <w:proofErr w:type="gramStart"/>
      <w:r w:rsidRPr="00CF596D">
        <w:rPr>
          <w:rFonts w:eastAsia="Times New Roman" w:cs="Times New Roman"/>
        </w:rPr>
        <w:t>a</w:t>
      </w:r>
      <w:proofErr w:type="gramEnd"/>
      <w:r w:rsidRPr="00CF596D">
        <w:rPr>
          <w:rFonts w:eastAsia="Times New Roman" w:cs="Times New Roman"/>
        </w:rPr>
        <w:t>.</w:t>
      </w:r>
      <w:r w:rsidRPr="00CF596D">
        <w:rPr>
          <w:rFonts w:eastAsia="Times New Roman" w:cs="Times New Roman"/>
        </w:rPr>
        <w:tab/>
      </w:r>
      <w:r w:rsidRPr="00CF596D">
        <w:rPr>
          <w:rFonts w:eastAsia="Times New Roman" w:cs="Times New Roman"/>
          <w:u w:val="single"/>
        </w:rPr>
        <w:t>Testing and Verification</w:t>
      </w:r>
      <w:r w:rsidRPr="00CF596D">
        <w:rPr>
          <w:rFonts w:eastAsia="Times New Roman" w:cs="Times New Roman"/>
        </w:rPr>
        <w:t>.  Customer shall undertake the testing described in Section </w:t>
      </w:r>
      <w:r>
        <w:rPr>
          <w:rFonts w:eastAsia="Times New Roman" w:cs="Times New Roman"/>
        </w:rPr>
        <w:t>5</w:t>
      </w:r>
      <w:r w:rsidRPr="00CF596D">
        <w:rPr>
          <w:rFonts w:eastAsia="Times New Roman" w:cs="Times New Roman"/>
        </w:rPr>
        <w:t xml:space="preserve"> to ensure the quality of the Biomethane.  If Customer cannot verify that its Biomethane </w:t>
      </w:r>
      <w:r w:rsidRPr="00CF596D">
        <w:rPr>
          <w:rFonts w:eastAsia="Times New Roman" w:cs="Times New Roman"/>
        </w:rPr>
        <w:lastRenderedPageBreak/>
        <w:t xml:space="preserve">meets the </w:t>
      </w:r>
      <w:r>
        <w:rPr>
          <w:rFonts w:eastAsia="Times New Roman" w:cs="Times New Roman"/>
        </w:rPr>
        <w:t>Safety Requirements</w:t>
      </w:r>
      <w:r w:rsidRPr="00CF596D">
        <w:rPr>
          <w:rFonts w:eastAsia="Times New Roman" w:cs="Times New Roman"/>
        </w:rPr>
        <w:t xml:space="preserve"> in Section </w:t>
      </w:r>
      <w:r>
        <w:rPr>
          <w:rFonts w:eastAsia="Times New Roman" w:cs="Times New Roman"/>
        </w:rPr>
        <w:t>5</w:t>
      </w:r>
      <w:r w:rsidRPr="00CF596D">
        <w:rPr>
          <w:rFonts w:eastAsia="Times New Roman" w:cs="Times New Roman"/>
        </w:rPr>
        <w:t xml:space="preserve">, Customer shall take the appropriate steps described in Section </w:t>
      </w:r>
      <w:r>
        <w:rPr>
          <w:rFonts w:eastAsia="Times New Roman" w:cs="Times New Roman"/>
        </w:rPr>
        <w:t>5</w:t>
      </w:r>
      <w:r w:rsidRPr="00CF596D">
        <w:rPr>
          <w:rFonts w:eastAsia="Times New Roman" w:cs="Times New Roman"/>
        </w:rPr>
        <w:t xml:space="preserve"> below.  Customer shall provide testing data to PSE on an as-requested basis.  In addition, tracking, archiving, and retention periods for the original data held by Customer will be consistent with Section </w:t>
      </w:r>
      <w:r>
        <w:rPr>
          <w:rFonts w:eastAsia="Times New Roman" w:cs="Times New Roman"/>
        </w:rPr>
        <w:t>7.c</w:t>
      </w:r>
      <w:r w:rsidRPr="00CF596D">
        <w:rPr>
          <w:rFonts w:eastAsia="Times New Roman" w:cs="Times New Roman"/>
        </w:rPr>
        <w:t>.</w:t>
      </w:r>
    </w:p>
    <w:p w:rsidR="002079FF" w:rsidRPr="00CF596D" w:rsidRDefault="002079FF" w:rsidP="002079FF">
      <w:pPr>
        <w:spacing w:before="240"/>
        <w:ind w:left="720" w:hanging="360"/>
        <w:rPr>
          <w:rFonts w:eastAsia="Times New Roman" w:cs="Times New Roman"/>
        </w:rPr>
      </w:pPr>
      <w:r w:rsidRPr="00CF596D">
        <w:rPr>
          <w:rFonts w:eastAsia="Times New Roman" w:cs="Times New Roman"/>
        </w:rPr>
        <w:t>b.</w:t>
      </w:r>
      <w:r w:rsidRPr="00CF596D">
        <w:rPr>
          <w:rFonts w:eastAsia="Times New Roman" w:cs="Times New Roman"/>
        </w:rPr>
        <w:tab/>
      </w:r>
      <w:r w:rsidRPr="00CF596D">
        <w:rPr>
          <w:rFonts w:eastAsia="Times New Roman" w:cs="Times New Roman"/>
          <w:u w:val="single"/>
        </w:rPr>
        <w:t>Changes by Customer</w:t>
      </w:r>
      <w:r w:rsidRPr="00CF596D">
        <w:rPr>
          <w:rFonts w:eastAsia="Times New Roman" w:cs="Times New Roman"/>
        </w:rPr>
        <w:t xml:space="preserve">.  Changes to this </w:t>
      </w:r>
      <w:r>
        <w:rPr>
          <w:rFonts w:eastAsia="Times New Roman" w:cs="Times New Roman"/>
        </w:rPr>
        <w:t>Contract,</w:t>
      </w:r>
      <w:r w:rsidRPr="00CF596D">
        <w:rPr>
          <w:rFonts w:eastAsia="Times New Roman" w:cs="Times New Roman"/>
        </w:rPr>
        <w:t xml:space="preserve"> including to Section</w:t>
      </w:r>
      <w:r>
        <w:rPr>
          <w:rFonts w:eastAsia="Times New Roman" w:cs="Times New Roman"/>
        </w:rPr>
        <w:t xml:space="preserve"> 5</w:t>
      </w:r>
      <w:r w:rsidRPr="00CF596D">
        <w:rPr>
          <w:rFonts w:eastAsia="Times New Roman" w:cs="Times New Roman"/>
        </w:rPr>
        <w:t xml:space="preserve">, may be made by Customer as warranted to fit changing production needs and/or conditions at Customer's Facility, provided that PSE approves such changes in writing prior to implementation of such change, and such approval shall not be unreasonably withheld.  Other changes may be made to the </w:t>
      </w:r>
      <w:r>
        <w:rPr>
          <w:rFonts w:eastAsia="Times New Roman" w:cs="Times New Roman"/>
        </w:rPr>
        <w:t>Safety Requirements</w:t>
      </w:r>
      <w:r w:rsidRPr="00CF596D">
        <w:rPr>
          <w:rFonts w:eastAsia="Times New Roman" w:cs="Times New Roman"/>
        </w:rPr>
        <w:t xml:space="preserve"> in Section </w:t>
      </w:r>
      <w:r>
        <w:rPr>
          <w:rFonts w:eastAsia="Times New Roman" w:cs="Times New Roman"/>
        </w:rPr>
        <w:t>5</w:t>
      </w:r>
      <w:r w:rsidRPr="00CF596D">
        <w:rPr>
          <w:rFonts w:eastAsia="Times New Roman" w:cs="Times New Roman"/>
        </w:rPr>
        <w:t xml:space="preserve"> if </w:t>
      </w:r>
      <w:bookmarkStart w:id="1" w:name="_DV_C14"/>
      <w:r w:rsidRPr="00CF596D">
        <w:rPr>
          <w:rFonts w:eastAsia="Times New Roman" w:cs="Times New Roman"/>
        </w:rPr>
        <w:t xml:space="preserve">agreed to by the Parties in writing </w:t>
      </w:r>
      <w:bookmarkEnd w:id="1"/>
      <w:r w:rsidRPr="00CF596D">
        <w:rPr>
          <w:rFonts w:eastAsia="Times New Roman" w:cs="Times New Roman"/>
        </w:rPr>
        <w:t>or as provided</w:t>
      </w:r>
      <w:r>
        <w:rPr>
          <w:rFonts w:eastAsia="Times New Roman" w:cs="Times New Roman"/>
        </w:rPr>
        <w:t xml:space="preserve"> here</w:t>
      </w:r>
      <w:r w:rsidRPr="00CF596D">
        <w:rPr>
          <w:rFonts w:eastAsia="Times New Roman" w:cs="Times New Roman"/>
        </w:rPr>
        <w:t>in.</w:t>
      </w:r>
    </w:p>
    <w:p w:rsidR="002079FF" w:rsidRPr="00CF596D" w:rsidRDefault="002079FF" w:rsidP="002079FF">
      <w:pPr>
        <w:keepNext/>
        <w:spacing w:before="240"/>
        <w:ind w:left="720" w:hanging="360"/>
        <w:rPr>
          <w:rFonts w:eastAsia="Times New Roman" w:cs="Times New Roman"/>
        </w:rPr>
      </w:pPr>
      <w:bookmarkStart w:id="2" w:name="_DV_M31"/>
      <w:bookmarkStart w:id="3" w:name="_DV_M32"/>
      <w:bookmarkStart w:id="4" w:name="_DV_M33"/>
      <w:bookmarkStart w:id="5" w:name="_DV_M34"/>
      <w:bookmarkStart w:id="6" w:name="OLE_LINK1"/>
      <w:bookmarkEnd w:id="2"/>
      <w:bookmarkEnd w:id="3"/>
      <w:bookmarkEnd w:id="4"/>
      <w:bookmarkEnd w:id="5"/>
      <w:r w:rsidRPr="00CF596D">
        <w:rPr>
          <w:rFonts w:eastAsia="Times New Roman" w:cs="Times New Roman"/>
        </w:rPr>
        <w:t>c.</w:t>
      </w:r>
      <w:r w:rsidRPr="00CF596D">
        <w:rPr>
          <w:rFonts w:eastAsia="Times New Roman" w:cs="Times New Roman"/>
        </w:rPr>
        <w:tab/>
      </w:r>
      <w:r w:rsidRPr="00CF596D">
        <w:rPr>
          <w:rFonts w:eastAsia="Times New Roman" w:cs="Times New Roman"/>
          <w:u w:val="single"/>
        </w:rPr>
        <w:t>Changes</w:t>
      </w:r>
      <w:bookmarkEnd w:id="6"/>
      <w:r w:rsidRPr="00CF596D">
        <w:rPr>
          <w:rFonts w:eastAsia="Times New Roman" w:cs="Times New Roman"/>
          <w:u w:val="single"/>
        </w:rPr>
        <w:t xml:space="preserve"> by PSE</w:t>
      </w:r>
      <w:r w:rsidRPr="00CF596D">
        <w:rPr>
          <w:rFonts w:eastAsia="Times New Roman" w:cs="Times New Roman"/>
        </w:rPr>
        <w:t>.</w:t>
      </w:r>
    </w:p>
    <w:p w:rsidR="002079FF" w:rsidRPr="00CF596D" w:rsidRDefault="002079FF" w:rsidP="002079FF">
      <w:pPr>
        <w:spacing w:before="240"/>
        <w:ind w:left="1080" w:hanging="360"/>
        <w:rPr>
          <w:rFonts w:eastAsia="Times New Roman" w:cs="Times New Roman"/>
        </w:rPr>
      </w:pPr>
      <w:proofErr w:type="spellStart"/>
      <w:r w:rsidRPr="00CF596D">
        <w:rPr>
          <w:rFonts w:eastAsia="Times New Roman" w:cs="Times New Roman"/>
        </w:rPr>
        <w:t>i</w:t>
      </w:r>
      <w:proofErr w:type="spellEnd"/>
      <w:r w:rsidRPr="00CF596D">
        <w:rPr>
          <w:rFonts w:eastAsia="Times New Roman" w:cs="Times New Roman"/>
        </w:rPr>
        <w:t>.</w:t>
      </w:r>
      <w:r w:rsidRPr="00CF596D">
        <w:rPr>
          <w:rFonts w:eastAsia="Times New Roman" w:cs="Times New Roman"/>
        </w:rPr>
        <w:tab/>
        <w:t xml:space="preserve">Changes to Section </w:t>
      </w:r>
      <w:r>
        <w:rPr>
          <w:rFonts w:eastAsia="Times New Roman" w:cs="Times New Roman"/>
        </w:rPr>
        <w:t>5</w:t>
      </w:r>
      <w:r w:rsidRPr="00CF596D">
        <w:rPr>
          <w:rFonts w:eastAsia="Times New Roman" w:cs="Times New Roman"/>
        </w:rPr>
        <w:t xml:space="preserve"> of this Agreement may be made by PSE in its sole discretion based on: the gas quality specifications listed in the </w:t>
      </w:r>
      <w:r w:rsidRPr="00CF596D">
        <w:rPr>
          <w:rFonts w:eastAsia="Times New Roman" w:cs="Times New Roman"/>
          <w:bCs/>
        </w:rPr>
        <w:t>Northwest Pipeline, LLC FERC Gas Tariff or</w:t>
      </w:r>
      <w:r w:rsidRPr="00CF596D">
        <w:rPr>
          <w:rFonts w:eastAsia="Times New Roman" w:cs="Times New Roman"/>
        </w:rPr>
        <w:t xml:space="preserve"> PSE's WUTC Natural Gas Tariff; recommendations by the American Gas Association or the Gas Technology Institute; documented changes to gas distribution system operating conditions or to meet new or revised generally accepted natural gas utility practices regarding gas quality or testing; or as ordered by a regulatory body having authority in the matter.  PSE agrees to provide Customer, in writing, the reasons for such </w:t>
      </w:r>
      <w:proofErr w:type="gramStart"/>
      <w:r w:rsidRPr="00CF596D">
        <w:rPr>
          <w:rFonts w:eastAsia="Times New Roman" w:cs="Times New Roman"/>
        </w:rPr>
        <w:t xml:space="preserve">changes, </w:t>
      </w:r>
      <w:r w:rsidR="004A47E2">
        <w:rPr>
          <w:rFonts w:eastAsia="Times New Roman" w:cs="Times New Roman"/>
          <w:shd w:val="clear" w:color="auto" w:fill="000000" w:themeFill="text1"/>
        </w:rPr>
        <w:t xml:space="preserve">                                                                          </w:t>
      </w:r>
      <w:r w:rsidRPr="004A47E2">
        <w:rPr>
          <w:rFonts w:eastAsia="Times New Roman" w:cs="Times New Roman"/>
          <w:color w:val="000000" w:themeColor="text1"/>
          <w:shd w:val="clear" w:color="auto" w:fill="000000" w:themeFill="text1"/>
        </w:rPr>
        <w:t>.</w:t>
      </w:r>
      <w:proofErr w:type="gramEnd"/>
      <w:r w:rsidR="004A47E2">
        <w:rPr>
          <w:rFonts w:eastAsia="Times New Roman" w:cs="Times New Roman"/>
        </w:rPr>
        <w:br/>
      </w:r>
      <w:r w:rsidR="004A47E2">
        <w:rPr>
          <w:shd w:val="clear" w:color="auto" w:fill="000000" w:themeFill="text1"/>
        </w:rPr>
        <w:t xml:space="preserve">  </w:t>
      </w:r>
      <w:r w:rsidR="004A47E2">
        <w:rPr>
          <w:rFonts w:eastAsia="Times New Roman" w:cs="Times New Roman"/>
          <w:shd w:val="clear" w:color="auto" w:fill="000000" w:themeFill="text1"/>
        </w:rPr>
        <w:t xml:space="preserve">                                                      </w:t>
      </w:r>
      <w:r w:rsidR="004A47E2" w:rsidRPr="004A47E2">
        <w:rPr>
          <w:rFonts w:eastAsia="Times New Roman" w:cs="Times New Roman"/>
        </w:rPr>
        <w:t>.</w:t>
      </w:r>
      <w:r w:rsidR="004A47E2">
        <w:rPr>
          <w:rFonts w:eastAsia="Times New Roman" w:cs="Times New Roman"/>
          <w:shd w:val="clear" w:color="auto" w:fill="000000" w:themeFill="text1"/>
        </w:rPr>
        <w:t xml:space="preserve">      </w:t>
      </w:r>
    </w:p>
    <w:p w:rsidR="002079FF" w:rsidRPr="00CF596D" w:rsidRDefault="002079FF" w:rsidP="006E30BE">
      <w:pPr>
        <w:spacing w:before="120"/>
        <w:ind w:left="1080" w:hanging="360"/>
        <w:rPr>
          <w:rFonts w:eastAsia="Times New Roman" w:cs="Times New Roman"/>
        </w:rPr>
      </w:pPr>
      <w:r w:rsidRPr="00CF596D">
        <w:rPr>
          <w:rFonts w:eastAsia="Times New Roman" w:cs="Times New Roman"/>
        </w:rPr>
        <w:t>ii.</w:t>
      </w:r>
      <w:r w:rsidRPr="00CF596D">
        <w:rPr>
          <w:rFonts w:eastAsia="Times New Roman" w:cs="Times New Roman"/>
        </w:rPr>
        <w:tab/>
        <w:t xml:space="preserve">Changes to this Agreement, including to Section </w:t>
      </w:r>
      <w:r>
        <w:rPr>
          <w:rFonts w:eastAsia="Times New Roman" w:cs="Times New Roman"/>
        </w:rPr>
        <w:t>5</w:t>
      </w:r>
      <w:r w:rsidRPr="00CF596D">
        <w:rPr>
          <w:rFonts w:eastAsia="Times New Roman" w:cs="Times New Roman"/>
        </w:rPr>
        <w:t xml:space="preserve"> for reasons other than those listed in Section </w:t>
      </w:r>
      <w:r>
        <w:rPr>
          <w:rFonts w:eastAsia="Times New Roman" w:cs="Times New Roman"/>
        </w:rPr>
        <w:t>4.c.1,</w:t>
      </w:r>
      <w:r w:rsidRPr="00CF596D">
        <w:rPr>
          <w:rFonts w:eastAsia="Times New Roman" w:cs="Times New Roman"/>
        </w:rPr>
        <w:t xml:space="preserve"> may be made by PSE, provided that Customer approves such changes in writing and such approval shall not be </w:t>
      </w:r>
      <w:r w:rsidRPr="004A47E2">
        <w:rPr>
          <w:rFonts w:eastAsia="Times New Roman" w:cs="Times New Roman"/>
        </w:rPr>
        <w:t>unreasonably</w:t>
      </w:r>
      <w:r w:rsidRPr="00CF596D">
        <w:rPr>
          <w:rFonts w:eastAsia="Times New Roman" w:cs="Times New Roman"/>
        </w:rPr>
        <w:t xml:space="preserve"> withheld.</w:t>
      </w:r>
    </w:p>
    <w:p w:rsidR="002079FF" w:rsidRPr="00CF596D" w:rsidRDefault="002079FF" w:rsidP="006E30BE">
      <w:pPr>
        <w:spacing w:before="120"/>
        <w:ind w:left="1080" w:hanging="360"/>
        <w:rPr>
          <w:rFonts w:eastAsia="Times New Roman" w:cs="Times New Roman"/>
        </w:rPr>
      </w:pPr>
      <w:r w:rsidRPr="00CF596D">
        <w:rPr>
          <w:rFonts w:eastAsia="Times New Roman" w:cs="Times New Roman"/>
        </w:rPr>
        <w:t>iii.</w:t>
      </w:r>
      <w:r w:rsidRPr="00CF596D">
        <w:rPr>
          <w:rFonts w:eastAsia="Times New Roman" w:cs="Times New Roman"/>
        </w:rPr>
        <w:tab/>
        <w:t xml:space="preserve">If Customer is unable to comply with PSE's changes to Section </w:t>
      </w:r>
      <w:r>
        <w:rPr>
          <w:rFonts w:eastAsia="Times New Roman" w:cs="Times New Roman"/>
        </w:rPr>
        <w:t>5</w:t>
      </w:r>
      <w:r w:rsidRPr="00CF596D">
        <w:rPr>
          <w:rFonts w:eastAsia="Times New Roman" w:cs="Times New Roman"/>
        </w:rPr>
        <w:t>, then Customer may terminate this Agreement at no cost or liability to Customer, except for amounts owed at the time of termination.</w:t>
      </w:r>
    </w:p>
    <w:p w:rsidR="00706165" w:rsidRDefault="002079FF" w:rsidP="006E30BE">
      <w:pPr>
        <w:spacing w:before="240" w:after="240"/>
        <w:ind w:left="720" w:hanging="360"/>
      </w:pPr>
      <w:r w:rsidRPr="00CF596D">
        <w:rPr>
          <w:rFonts w:eastAsia="Times New Roman" w:cs="Times New Roman"/>
        </w:rPr>
        <w:t>d.</w:t>
      </w:r>
      <w:r w:rsidRPr="00CF596D">
        <w:rPr>
          <w:rFonts w:eastAsia="Times New Roman" w:cs="Times New Roman"/>
        </w:rPr>
        <w:tab/>
      </w:r>
      <w:r w:rsidRPr="00CF596D">
        <w:rPr>
          <w:rFonts w:eastAsia="Times New Roman" w:cs="Times New Roman"/>
          <w:u w:val="single"/>
        </w:rPr>
        <w:t>Special Tests</w:t>
      </w:r>
      <w:r w:rsidRPr="00CF596D">
        <w:rPr>
          <w:rFonts w:eastAsia="Times New Roman" w:cs="Times New Roman"/>
        </w:rPr>
        <w:t xml:space="preserve">.  PSE may request special testing at any time with reasonable advance notice if PSE has a specific concern with the Biomethane quality or sampling results or methods.  Upon a request for special testing, Customer shall promptly provide PSE a Biomethane sample and PSE shall have that Biomethane sample analyzed by an independent certified third party laboratory (ELAP certified where applicable).  The cost of such testing will be borne by Customer if such testing demonstrates that the constituent of special concern exists in a concentration (i) above the level provided in Section </w:t>
      </w:r>
      <w:r>
        <w:rPr>
          <w:rFonts w:eastAsia="Times New Roman" w:cs="Times New Roman"/>
        </w:rPr>
        <w:t>5.a</w:t>
      </w:r>
      <w:r w:rsidRPr="00CF596D">
        <w:rPr>
          <w:rFonts w:eastAsia="Times New Roman" w:cs="Times New Roman"/>
        </w:rPr>
        <w:t xml:space="preserve">, or (ii) at a level that would require testing of the contaminant or constituent at the next higher level of testing in Section </w:t>
      </w:r>
      <w:r>
        <w:rPr>
          <w:rFonts w:eastAsia="Times New Roman" w:cs="Times New Roman"/>
        </w:rPr>
        <w:t>5.c</w:t>
      </w:r>
      <w:r w:rsidRPr="00CF596D">
        <w:rPr>
          <w:rFonts w:eastAsia="Times New Roman" w:cs="Times New Roman"/>
        </w:rPr>
        <w:t xml:space="preserve">.  If, after such testing, the constituents are determined to exist in concentrations below the levels provided in Section </w:t>
      </w:r>
      <w:r>
        <w:rPr>
          <w:rFonts w:eastAsia="Times New Roman" w:cs="Times New Roman"/>
        </w:rPr>
        <w:t>5.a</w:t>
      </w:r>
      <w:r w:rsidRPr="00CF596D">
        <w:rPr>
          <w:rFonts w:eastAsia="Times New Roman" w:cs="Times New Roman"/>
        </w:rPr>
        <w:t xml:space="preserve"> or below the level that would require testing at the next higher level in Section </w:t>
      </w:r>
      <w:r>
        <w:rPr>
          <w:rFonts w:eastAsia="Times New Roman" w:cs="Times New Roman"/>
        </w:rPr>
        <w:t>5.c</w:t>
      </w:r>
      <w:r w:rsidRPr="00CF596D">
        <w:rPr>
          <w:rFonts w:eastAsia="Times New Roman" w:cs="Times New Roman"/>
        </w:rPr>
        <w:t>, then the cost of testing shall be borne by PSE.</w:t>
      </w:r>
      <w:bookmarkStart w:id="7" w:name="_DV_C193"/>
    </w:p>
    <w:p w:rsidR="00706165" w:rsidRDefault="00706165" w:rsidP="00706165">
      <w:pPr>
        <w:pStyle w:val="BodyText"/>
        <w:ind w:left="720" w:hanging="360"/>
      </w:pPr>
      <w:proofErr w:type="gramStart"/>
      <w:r w:rsidRPr="00706165">
        <w:t>e</w:t>
      </w:r>
      <w:proofErr w:type="gramEnd"/>
      <w:r w:rsidRPr="00706165">
        <w:t xml:space="preserve">.   </w:t>
      </w:r>
      <w:r w:rsidR="00BB5189">
        <w:rPr>
          <w:color w:val="000000"/>
          <w:shd w:val="clear" w:color="auto" w:fill="000000" w:themeFill="text1"/>
        </w:rPr>
        <w:t xml:space="preserve">                                                                                                                                           .        </w:t>
      </w:r>
      <w:r w:rsidRPr="00BB5189">
        <w:rPr>
          <w:color w:val="000000"/>
          <w:highlight w:val="lightGray"/>
          <w:shd w:val="clear" w:color="auto" w:fill="000000" w:themeFill="text1"/>
        </w:rPr>
        <w:t xml:space="preserve"> </w:t>
      </w:r>
      <w:r w:rsidR="00BB5189">
        <w:rPr>
          <w:color w:val="000000"/>
          <w:shd w:val="clear" w:color="auto" w:fill="000000" w:themeFill="text1"/>
        </w:rPr>
        <w:t xml:space="preserve">                 </w:t>
      </w:r>
      <w:r w:rsidR="00BB5189">
        <w:rPr>
          <w:color w:val="000000"/>
          <w:shd w:val="clear" w:color="auto" w:fill="000000" w:themeFill="text1"/>
        </w:rPr>
        <w:br/>
        <w:t xml:space="preserve">                                                                                                                                           .                                                                                                                                           .                                                                                                                                          .                                                                                                                                           </w:t>
      </w:r>
      <w:r w:rsidR="00BB5189">
        <w:rPr>
          <w:color w:val="000000"/>
          <w:shd w:val="clear" w:color="auto" w:fill="000000" w:themeFill="text1"/>
        </w:rPr>
        <w:lastRenderedPageBreak/>
        <w:t>.                                                                                                                                           .                                                                                                                                           .                                                                                                                                           .                                                                                                                                           .                                                                                                                                           .                                                                                                                                           .                                                                                                                                           .                                                                                                                                           .                                                                                                                                           .                                                                                                                                           .                                                                                                                                           .                                                                                                                                           .                                                                                                                                           .                                                                                                                                           .                                                                                                                                           .                                                                                                                                           .                                                                                                                                           .                                                                                                                                           .                                                                                                                                           .                                                                                                                                           .</w:t>
      </w:r>
      <w:r w:rsidR="004A2DEE">
        <w:rPr>
          <w:color w:val="000000"/>
          <w:shd w:val="clear" w:color="auto" w:fill="000000" w:themeFill="text1"/>
        </w:rPr>
        <w:t xml:space="preserve"> </w:t>
      </w:r>
      <w:r w:rsidR="00BB5189">
        <w:rPr>
          <w:color w:val="000000"/>
          <w:shd w:val="clear" w:color="auto" w:fill="000000" w:themeFill="text1"/>
        </w:rPr>
        <w:t xml:space="preserve">                                                                                                                                          .</w:t>
      </w:r>
      <w:r w:rsidR="00BB5189" w:rsidRPr="00BB5189">
        <w:rPr>
          <w:color w:val="000000"/>
        </w:rPr>
        <w:t xml:space="preserve"> </w:t>
      </w:r>
    </w:p>
    <w:p w:rsidR="002079FF" w:rsidRDefault="002079FF" w:rsidP="002079FF">
      <w:pPr>
        <w:pStyle w:val="BodyText"/>
        <w:ind w:left="360" w:hanging="360"/>
      </w:pPr>
      <w:r>
        <w:t>5</w:t>
      </w:r>
      <w:r w:rsidRPr="00E54E09">
        <w:t>.</w:t>
      </w:r>
      <w:r w:rsidRPr="00E54E09">
        <w:tab/>
      </w:r>
      <w:r>
        <w:rPr>
          <w:u w:val="single"/>
        </w:rPr>
        <w:t xml:space="preserve">Safety </w:t>
      </w:r>
      <w:r w:rsidRPr="00823556">
        <w:rPr>
          <w:u w:val="single"/>
        </w:rPr>
        <w:t>Protective Constituents</w:t>
      </w:r>
      <w:r w:rsidRPr="00823556">
        <w:t xml:space="preserve">.  </w:t>
      </w:r>
      <w:r>
        <w:t>In addition to the specifications identified in the Receipt Service Agreement, B</w:t>
      </w:r>
      <w:r w:rsidRPr="00823556">
        <w:t>iomethane must not contain constituents described below at concentrations which would prevent or restrict the normal marketing of biomethane, be at levels that would be injurious to pipeline facilities, or be at levels that would present a safety hazard to PSE employees and/or the general public.</w:t>
      </w:r>
      <w:r>
        <w:t xml:space="preserve">  </w:t>
      </w:r>
    </w:p>
    <w:p w:rsidR="002079FF" w:rsidRPr="00F057A2" w:rsidRDefault="002079FF" w:rsidP="002079FF">
      <w:pPr>
        <w:pStyle w:val="BodyText"/>
        <w:ind w:left="360" w:hanging="360"/>
      </w:pPr>
      <w:r>
        <w:tab/>
        <w:t>a.</w:t>
      </w:r>
      <w:r>
        <w:tab/>
      </w:r>
      <w:r w:rsidRPr="000535C6">
        <w:rPr>
          <w:u w:val="single"/>
        </w:rPr>
        <w:t>Type A and Type B Safety Protective Constituents</w:t>
      </w:r>
      <w:r>
        <w:t>.</w:t>
      </w:r>
      <w:r w:rsidRPr="00823556">
        <w:t xml:space="preserve"> </w:t>
      </w:r>
      <w:r>
        <w:t xml:space="preserve"> Safety Protective Constituents </w:t>
      </w:r>
      <w:r w:rsidRPr="00823556">
        <w:t xml:space="preserve">are constituents that may impact </w:t>
      </w:r>
      <w:r>
        <w:t xml:space="preserve">safety </w:t>
      </w:r>
      <w:r w:rsidRPr="00823556">
        <w:t xml:space="preserve">and include two types of constituents ("Type </w:t>
      </w:r>
      <w:proofErr w:type="gramStart"/>
      <w:r w:rsidRPr="00823556">
        <w:t>A</w:t>
      </w:r>
      <w:proofErr w:type="gramEnd"/>
      <w:r w:rsidRPr="00823556">
        <w:t xml:space="preserve"> Constituents") and ("Type B Constituents").</w:t>
      </w:r>
    </w:p>
    <w:tbl>
      <w:tblPr>
        <w:tblW w:w="8010" w:type="dxa"/>
        <w:tblInd w:w="738" w:type="dxa"/>
        <w:tblLook w:val="04A0" w:firstRow="1" w:lastRow="0" w:firstColumn="1" w:lastColumn="0" w:noHBand="0" w:noVBand="1"/>
      </w:tblPr>
      <w:tblGrid>
        <w:gridCol w:w="1949"/>
        <w:gridCol w:w="2323"/>
        <w:gridCol w:w="1907"/>
        <w:gridCol w:w="1831"/>
      </w:tblGrid>
      <w:tr w:rsidR="002079FF" w:rsidRPr="00F057A2" w:rsidTr="00D66B55">
        <w:trPr>
          <w:cantSplit/>
          <w:trHeight w:val="570"/>
          <w:tblHeader/>
        </w:trPr>
        <w:tc>
          <w:tcPr>
            <w:tcW w:w="1949"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079FF" w:rsidRPr="00F057A2" w:rsidRDefault="002079FF" w:rsidP="00D66B55">
            <w:pPr>
              <w:pStyle w:val="BodyText"/>
              <w:rPr>
                <w:b/>
                <w:bCs/>
              </w:rPr>
            </w:pPr>
            <w:r w:rsidRPr="00F057A2">
              <w:rPr>
                <w:b/>
                <w:bCs/>
              </w:rPr>
              <w:t xml:space="preserve">Constituent </w:t>
            </w:r>
          </w:p>
        </w:tc>
        <w:tc>
          <w:tcPr>
            <w:tcW w:w="2323" w:type="dxa"/>
            <w:tcBorders>
              <w:top w:val="single" w:sz="4" w:space="0" w:color="808080"/>
              <w:left w:val="nil"/>
              <w:bottom w:val="single" w:sz="4" w:space="0" w:color="808080"/>
              <w:right w:val="single" w:sz="4" w:space="0" w:color="808080"/>
            </w:tcBorders>
            <w:shd w:val="clear" w:color="auto" w:fill="auto"/>
            <w:vAlign w:val="bottom"/>
            <w:hideMark/>
          </w:tcPr>
          <w:p w:rsidR="002079FF" w:rsidRPr="00F057A2" w:rsidRDefault="002079FF" w:rsidP="00D66B55">
            <w:pPr>
              <w:pStyle w:val="BodyText"/>
            </w:pPr>
            <w:r w:rsidRPr="00F057A2">
              <w:t>Trigger Level</w:t>
            </w:r>
            <w:r w:rsidRPr="00F057A2">
              <w:br/>
              <w:t>mg/m</w:t>
            </w:r>
            <w:r w:rsidRPr="00F057A2">
              <w:rPr>
                <w:vertAlign w:val="superscript"/>
              </w:rPr>
              <w:t>3</w:t>
            </w:r>
            <w:r w:rsidRPr="00F057A2">
              <w:t xml:space="preserve"> (</w:t>
            </w:r>
            <w:proofErr w:type="spellStart"/>
            <w:r w:rsidRPr="00F057A2">
              <w:t>ppmv</w:t>
            </w:r>
            <w:proofErr w:type="spellEnd"/>
            <w:r w:rsidRPr="00F057A2">
              <w:t>) (*)</w:t>
            </w:r>
          </w:p>
        </w:tc>
        <w:tc>
          <w:tcPr>
            <w:tcW w:w="1907" w:type="dxa"/>
            <w:tcBorders>
              <w:top w:val="single" w:sz="4" w:space="0" w:color="808080"/>
              <w:left w:val="nil"/>
              <w:bottom w:val="single" w:sz="4" w:space="0" w:color="808080"/>
              <w:right w:val="single" w:sz="4" w:space="0" w:color="808080"/>
            </w:tcBorders>
            <w:shd w:val="clear" w:color="auto" w:fill="auto"/>
            <w:vAlign w:val="bottom"/>
            <w:hideMark/>
          </w:tcPr>
          <w:p w:rsidR="002079FF" w:rsidRPr="00F057A2" w:rsidRDefault="002079FF" w:rsidP="00D66B55">
            <w:pPr>
              <w:pStyle w:val="BodyText"/>
            </w:pPr>
            <w:r w:rsidRPr="00F057A2">
              <w:t>Lower Action Level</w:t>
            </w:r>
            <w:r w:rsidRPr="00F057A2">
              <w:br/>
              <w:t>mg/m</w:t>
            </w:r>
            <w:r w:rsidRPr="00F057A2">
              <w:rPr>
                <w:vertAlign w:val="superscript"/>
              </w:rPr>
              <w:t>3</w:t>
            </w:r>
            <w:r w:rsidRPr="00F057A2">
              <w:t xml:space="preserve"> (</w:t>
            </w:r>
            <w:proofErr w:type="spellStart"/>
            <w:r w:rsidRPr="00F057A2">
              <w:t>ppmv</w:t>
            </w:r>
            <w:proofErr w:type="spellEnd"/>
            <w:r w:rsidRPr="00F057A2">
              <w:t>)</w:t>
            </w:r>
          </w:p>
        </w:tc>
        <w:tc>
          <w:tcPr>
            <w:tcW w:w="1831" w:type="dxa"/>
            <w:tcBorders>
              <w:top w:val="single" w:sz="4" w:space="0" w:color="808080"/>
              <w:left w:val="nil"/>
              <w:bottom w:val="single" w:sz="4" w:space="0" w:color="808080"/>
              <w:right w:val="single" w:sz="4" w:space="0" w:color="808080"/>
            </w:tcBorders>
            <w:shd w:val="clear" w:color="auto" w:fill="auto"/>
            <w:vAlign w:val="bottom"/>
            <w:hideMark/>
          </w:tcPr>
          <w:p w:rsidR="002079FF" w:rsidRPr="00F057A2" w:rsidRDefault="002079FF" w:rsidP="00D66B55">
            <w:pPr>
              <w:pStyle w:val="BodyText"/>
            </w:pPr>
            <w:r w:rsidRPr="00F057A2">
              <w:t>Upper Action Level</w:t>
            </w:r>
            <w:r w:rsidRPr="00F057A2">
              <w:br/>
              <w:t>mg/m</w:t>
            </w:r>
            <w:r w:rsidRPr="00F057A2">
              <w:rPr>
                <w:vertAlign w:val="superscript"/>
              </w:rPr>
              <w:t>3</w:t>
            </w:r>
            <w:r w:rsidRPr="00F057A2">
              <w:t xml:space="preserve"> (</w:t>
            </w:r>
            <w:proofErr w:type="spellStart"/>
            <w:r w:rsidRPr="00F057A2">
              <w:t>ppmv</w:t>
            </w:r>
            <w:proofErr w:type="spellEnd"/>
            <w:r w:rsidRPr="00F057A2">
              <w:t>)</w:t>
            </w:r>
          </w:p>
        </w:tc>
      </w:tr>
      <w:tr w:rsidR="002079FF" w:rsidRPr="00F057A2" w:rsidTr="00D66B55">
        <w:trPr>
          <w:cantSplit/>
          <w:trHeight w:val="300"/>
        </w:trPr>
        <w:tc>
          <w:tcPr>
            <w:tcW w:w="8010" w:type="dxa"/>
            <w:gridSpan w:val="4"/>
            <w:tcBorders>
              <w:top w:val="single" w:sz="4" w:space="0" w:color="808080"/>
              <w:left w:val="single" w:sz="4" w:space="0" w:color="808080"/>
              <w:bottom w:val="single" w:sz="4" w:space="0" w:color="808080"/>
              <w:right w:val="single" w:sz="4" w:space="0" w:color="808080"/>
            </w:tcBorders>
            <w:shd w:val="clear" w:color="auto" w:fill="auto"/>
            <w:noWrap/>
            <w:hideMark/>
          </w:tcPr>
          <w:p w:rsidR="002079FF" w:rsidRPr="00F057A2" w:rsidRDefault="002079FF" w:rsidP="00D66B55">
            <w:pPr>
              <w:pStyle w:val="BodyText"/>
              <w:rPr>
                <w:bCs/>
                <w:u w:val="single"/>
              </w:rPr>
            </w:pPr>
            <w:r w:rsidRPr="00F057A2">
              <w:rPr>
                <w:bCs/>
                <w:u w:val="single"/>
              </w:rPr>
              <w:t>Type-A Constituents</w:t>
            </w:r>
          </w:p>
        </w:tc>
      </w:tr>
      <w:tr w:rsidR="002079FF" w:rsidRPr="00F057A2" w:rsidTr="00D66B55">
        <w:trPr>
          <w:cantSplit/>
          <w:trHeight w:val="300"/>
        </w:trPr>
        <w:tc>
          <w:tcPr>
            <w:tcW w:w="1949" w:type="dxa"/>
            <w:tcBorders>
              <w:top w:val="nil"/>
              <w:left w:val="single" w:sz="4" w:space="0" w:color="808080"/>
              <w:bottom w:val="single" w:sz="4" w:space="0" w:color="808080"/>
              <w:right w:val="single" w:sz="4" w:space="0" w:color="808080"/>
            </w:tcBorders>
            <w:shd w:val="clear" w:color="auto" w:fill="auto"/>
            <w:hideMark/>
          </w:tcPr>
          <w:p w:rsidR="002079FF" w:rsidRPr="00F057A2" w:rsidRDefault="002079FF" w:rsidP="00D66B55">
            <w:pPr>
              <w:pStyle w:val="BodyText"/>
            </w:pPr>
            <w:r w:rsidRPr="00F057A2">
              <w:t>p-</w:t>
            </w:r>
            <w:proofErr w:type="spellStart"/>
            <w:r w:rsidRPr="00F057A2">
              <w:t>Dichlorobenzenes</w:t>
            </w:r>
            <w:proofErr w:type="spellEnd"/>
          </w:p>
        </w:tc>
        <w:tc>
          <w:tcPr>
            <w:tcW w:w="2323" w:type="dxa"/>
            <w:tcBorders>
              <w:top w:val="nil"/>
              <w:left w:val="nil"/>
              <w:bottom w:val="single" w:sz="4" w:space="0" w:color="808080"/>
              <w:right w:val="single" w:sz="4" w:space="0" w:color="808080"/>
            </w:tcBorders>
            <w:shd w:val="clear" w:color="auto" w:fill="auto"/>
            <w:hideMark/>
          </w:tcPr>
          <w:p w:rsidR="002079FF" w:rsidRPr="0053243C" w:rsidRDefault="00B42194" w:rsidP="00B42194">
            <w:pPr>
              <w:pStyle w:val="BodyText"/>
              <w:rPr>
                <w:highlight w:val="lightGray"/>
              </w:rPr>
            </w:pPr>
            <w:r w:rsidRPr="00B42194">
              <w:rPr>
                <w:color w:val="000000" w:themeColor="text1"/>
                <w:highlight w:val="black"/>
              </w:rPr>
              <w:t xml:space="preserve">              .</w:t>
            </w:r>
          </w:p>
        </w:tc>
        <w:tc>
          <w:tcPr>
            <w:tcW w:w="1907" w:type="dxa"/>
            <w:tcBorders>
              <w:top w:val="nil"/>
              <w:left w:val="nil"/>
              <w:bottom w:val="single" w:sz="4" w:space="0" w:color="808080"/>
              <w:right w:val="single" w:sz="4" w:space="0" w:color="808080"/>
            </w:tcBorders>
            <w:shd w:val="clear" w:color="auto" w:fill="auto"/>
            <w:hideMark/>
          </w:tcPr>
          <w:p w:rsidR="002079FF" w:rsidRPr="0053243C" w:rsidRDefault="00B42194" w:rsidP="00D66B55">
            <w:pPr>
              <w:pStyle w:val="BodyText"/>
              <w:rPr>
                <w:highlight w:val="lightGray"/>
              </w:rPr>
            </w:pPr>
            <w:r w:rsidRPr="00B42194">
              <w:rPr>
                <w:highlight w:val="black"/>
              </w:rPr>
              <w:t xml:space="preserve">               .</w:t>
            </w:r>
          </w:p>
        </w:tc>
        <w:tc>
          <w:tcPr>
            <w:tcW w:w="1831" w:type="dxa"/>
            <w:tcBorders>
              <w:top w:val="nil"/>
              <w:left w:val="nil"/>
              <w:bottom w:val="single" w:sz="4" w:space="0" w:color="808080"/>
              <w:right w:val="single" w:sz="4" w:space="0" w:color="808080"/>
            </w:tcBorders>
            <w:shd w:val="clear" w:color="auto" w:fill="auto"/>
            <w:hideMark/>
          </w:tcPr>
          <w:p w:rsidR="002079FF" w:rsidRPr="0053243C" w:rsidRDefault="00B42194" w:rsidP="00D66B55">
            <w:pPr>
              <w:pStyle w:val="BodyText"/>
              <w:rPr>
                <w:highlight w:val="lightGray"/>
              </w:rPr>
            </w:pPr>
            <w:r w:rsidRPr="00B42194">
              <w:rPr>
                <w:highlight w:val="black"/>
              </w:rPr>
              <w:t xml:space="preserve">               .</w:t>
            </w:r>
          </w:p>
        </w:tc>
      </w:tr>
      <w:tr w:rsidR="002079FF" w:rsidRPr="00F057A2" w:rsidTr="00D66B55">
        <w:trPr>
          <w:cantSplit/>
          <w:trHeight w:val="300"/>
        </w:trPr>
        <w:tc>
          <w:tcPr>
            <w:tcW w:w="1949" w:type="dxa"/>
            <w:tcBorders>
              <w:top w:val="nil"/>
              <w:left w:val="single" w:sz="4" w:space="0" w:color="808080"/>
              <w:bottom w:val="single" w:sz="4" w:space="0" w:color="808080"/>
              <w:right w:val="single" w:sz="4" w:space="0" w:color="808080"/>
            </w:tcBorders>
            <w:shd w:val="clear" w:color="auto" w:fill="auto"/>
            <w:hideMark/>
          </w:tcPr>
          <w:p w:rsidR="002079FF" w:rsidRPr="00F057A2" w:rsidRDefault="002079FF" w:rsidP="00D66B55">
            <w:pPr>
              <w:pStyle w:val="BodyText"/>
              <w:rPr>
                <w:bCs/>
              </w:rPr>
            </w:pPr>
            <w:r w:rsidRPr="00F057A2">
              <w:rPr>
                <w:bCs/>
              </w:rPr>
              <w:t>Ethylbenzene</w:t>
            </w:r>
          </w:p>
        </w:tc>
        <w:tc>
          <w:tcPr>
            <w:tcW w:w="2323" w:type="dxa"/>
            <w:tcBorders>
              <w:top w:val="nil"/>
              <w:left w:val="nil"/>
              <w:bottom w:val="single" w:sz="4" w:space="0" w:color="808080"/>
              <w:right w:val="single" w:sz="4" w:space="0" w:color="808080"/>
            </w:tcBorders>
            <w:shd w:val="clear" w:color="auto" w:fill="auto"/>
            <w:hideMark/>
          </w:tcPr>
          <w:p w:rsidR="002079FF" w:rsidRPr="0053243C" w:rsidRDefault="00B42194" w:rsidP="00D66B55">
            <w:pPr>
              <w:pStyle w:val="BodyText"/>
              <w:rPr>
                <w:highlight w:val="lightGray"/>
              </w:rPr>
            </w:pPr>
            <w:r w:rsidRPr="00B42194">
              <w:rPr>
                <w:highlight w:val="black"/>
              </w:rPr>
              <w:t xml:space="preserve">               .</w:t>
            </w:r>
          </w:p>
        </w:tc>
        <w:tc>
          <w:tcPr>
            <w:tcW w:w="1907" w:type="dxa"/>
            <w:tcBorders>
              <w:top w:val="nil"/>
              <w:left w:val="nil"/>
              <w:bottom w:val="single" w:sz="4" w:space="0" w:color="808080"/>
              <w:right w:val="single" w:sz="4" w:space="0" w:color="808080"/>
            </w:tcBorders>
            <w:shd w:val="clear" w:color="auto" w:fill="auto"/>
            <w:hideMark/>
          </w:tcPr>
          <w:p w:rsidR="002079FF" w:rsidRPr="0053243C" w:rsidRDefault="00B42194" w:rsidP="00D66B55">
            <w:pPr>
              <w:pStyle w:val="BodyText"/>
              <w:rPr>
                <w:highlight w:val="lightGray"/>
              </w:rPr>
            </w:pPr>
            <w:r w:rsidRPr="00B42194">
              <w:rPr>
                <w:highlight w:val="black"/>
              </w:rPr>
              <w:t xml:space="preserve">               .</w:t>
            </w:r>
          </w:p>
        </w:tc>
        <w:tc>
          <w:tcPr>
            <w:tcW w:w="1831" w:type="dxa"/>
            <w:tcBorders>
              <w:top w:val="nil"/>
              <w:left w:val="nil"/>
              <w:bottom w:val="single" w:sz="4" w:space="0" w:color="808080"/>
              <w:right w:val="single" w:sz="4" w:space="0" w:color="808080"/>
            </w:tcBorders>
            <w:shd w:val="clear" w:color="auto" w:fill="auto"/>
            <w:hideMark/>
          </w:tcPr>
          <w:p w:rsidR="002079FF" w:rsidRPr="0053243C" w:rsidRDefault="00B42194" w:rsidP="00D66B55">
            <w:pPr>
              <w:pStyle w:val="BodyText"/>
              <w:rPr>
                <w:highlight w:val="lightGray"/>
              </w:rPr>
            </w:pPr>
            <w:r w:rsidRPr="00B42194">
              <w:rPr>
                <w:highlight w:val="black"/>
              </w:rPr>
              <w:t xml:space="preserve">               .</w:t>
            </w:r>
          </w:p>
        </w:tc>
      </w:tr>
      <w:tr w:rsidR="002079FF" w:rsidRPr="00F057A2" w:rsidTr="00D66B55">
        <w:trPr>
          <w:cantSplit/>
          <w:trHeight w:val="300"/>
        </w:trPr>
        <w:tc>
          <w:tcPr>
            <w:tcW w:w="1949" w:type="dxa"/>
            <w:tcBorders>
              <w:top w:val="nil"/>
              <w:left w:val="single" w:sz="4" w:space="0" w:color="808080"/>
              <w:bottom w:val="single" w:sz="4" w:space="0" w:color="808080"/>
              <w:right w:val="single" w:sz="4" w:space="0" w:color="808080"/>
            </w:tcBorders>
            <w:shd w:val="clear" w:color="auto" w:fill="auto"/>
            <w:hideMark/>
          </w:tcPr>
          <w:p w:rsidR="002079FF" w:rsidRPr="00F057A2" w:rsidRDefault="002079FF" w:rsidP="00D66B55">
            <w:pPr>
              <w:pStyle w:val="BodyText"/>
            </w:pPr>
            <w:r w:rsidRPr="00F057A2">
              <w:t>Vinyl Chloride</w:t>
            </w:r>
          </w:p>
        </w:tc>
        <w:tc>
          <w:tcPr>
            <w:tcW w:w="2323" w:type="dxa"/>
            <w:tcBorders>
              <w:top w:val="nil"/>
              <w:left w:val="nil"/>
              <w:bottom w:val="single" w:sz="4" w:space="0" w:color="808080"/>
              <w:right w:val="single" w:sz="4" w:space="0" w:color="808080"/>
            </w:tcBorders>
            <w:shd w:val="clear" w:color="auto" w:fill="auto"/>
            <w:hideMark/>
          </w:tcPr>
          <w:p w:rsidR="002079FF" w:rsidRPr="0053243C" w:rsidRDefault="00B42194" w:rsidP="00B42194">
            <w:pPr>
              <w:pStyle w:val="BodyText"/>
              <w:rPr>
                <w:highlight w:val="lightGray"/>
              </w:rPr>
            </w:pPr>
            <w:r w:rsidRPr="00B42194">
              <w:rPr>
                <w:highlight w:val="black"/>
              </w:rPr>
              <w:t xml:space="preserve">               .</w:t>
            </w:r>
          </w:p>
        </w:tc>
        <w:tc>
          <w:tcPr>
            <w:tcW w:w="1907" w:type="dxa"/>
            <w:tcBorders>
              <w:top w:val="nil"/>
              <w:left w:val="nil"/>
              <w:bottom w:val="single" w:sz="4" w:space="0" w:color="808080"/>
              <w:right w:val="single" w:sz="4" w:space="0" w:color="808080"/>
            </w:tcBorders>
            <w:shd w:val="clear" w:color="auto" w:fill="auto"/>
            <w:hideMark/>
          </w:tcPr>
          <w:p w:rsidR="002079FF" w:rsidRPr="00B42194" w:rsidRDefault="00B42194" w:rsidP="00D66B55">
            <w:pPr>
              <w:pStyle w:val="BodyText"/>
              <w:rPr>
                <w:highlight w:val="black"/>
              </w:rPr>
            </w:pPr>
            <w:r w:rsidRPr="00B42194">
              <w:rPr>
                <w:highlight w:val="black"/>
              </w:rPr>
              <w:t xml:space="preserve">               .</w:t>
            </w:r>
          </w:p>
        </w:tc>
        <w:tc>
          <w:tcPr>
            <w:tcW w:w="1831" w:type="dxa"/>
            <w:tcBorders>
              <w:top w:val="nil"/>
              <w:left w:val="nil"/>
              <w:bottom w:val="single" w:sz="4" w:space="0" w:color="808080"/>
              <w:right w:val="single" w:sz="4" w:space="0" w:color="808080"/>
            </w:tcBorders>
            <w:shd w:val="clear" w:color="auto" w:fill="auto"/>
            <w:hideMark/>
          </w:tcPr>
          <w:p w:rsidR="002079FF" w:rsidRPr="0053243C" w:rsidRDefault="00B42194" w:rsidP="00D66B55">
            <w:pPr>
              <w:pStyle w:val="BodyText"/>
              <w:rPr>
                <w:highlight w:val="lightGray"/>
              </w:rPr>
            </w:pPr>
            <w:r w:rsidRPr="00B42194">
              <w:rPr>
                <w:highlight w:val="black"/>
              </w:rPr>
              <w:t xml:space="preserve">               .</w:t>
            </w:r>
            <w:r>
              <w:rPr>
                <w:highlight w:val="black"/>
              </w:rPr>
              <w:t xml:space="preserve">              </w:t>
            </w:r>
          </w:p>
        </w:tc>
      </w:tr>
      <w:tr w:rsidR="002079FF" w:rsidRPr="00F057A2" w:rsidTr="00D66B55">
        <w:trPr>
          <w:cantSplit/>
          <w:trHeight w:val="300"/>
        </w:trPr>
        <w:tc>
          <w:tcPr>
            <w:tcW w:w="8010" w:type="dxa"/>
            <w:gridSpan w:val="4"/>
            <w:tcBorders>
              <w:top w:val="single" w:sz="4" w:space="0" w:color="808080"/>
              <w:left w:val="single" w:sz="4" w:space="0" w:color="808080"/>
              <w:bottom w:val="single" w:sz="4" w:space="0" w:color="808080"/>
              <w:right w:val="single" w:sz="4" w:space="0" w:color="808080"/>
            </w:tcBorders>
            <w:shd w:val="clear" w:color="auto" w:fill="auto"/>
            <w:noWrap/>
            <w:hideMark/>
          </w:tcPr>
          <w:p w:rsidR="002079FF" w:rsidRPr="00F057A2" w:rsidRDefault="002079FF" w:rsidP="00D66B55">
            <w:pPr>
              <w:pStyle w:val="BodyText"/>
              <w:rPr>
                <w:bCs/>
                <w:u w:val="single"/>
              </w:rPr>
            </w:pPr>
            <w:r w:rsidRPr="00F057A2">
              <w:rPr>
                <w:bCs/>
                <w:u w:val="single"/>
              </w:rPr>
              <w:t>Type-B Constituents</w:t>
            </w:r>
          </w:p>
        </w:tc>
      </w:tr>
      <w:tr w:rsidR="002079FF" w:rsidRPr="00F057A2" w:rsidTr="00D66B55">
        <w:trPr>
          <w:cantSplit/>
          <w:trHeight w:val="300"/>
        </w:trPr>
        <w:tc>
          <w:tcPr>
            <w:tcW w:w="1949" w:type="dxa"/>
            <w:tcBorders>
              <w:top w:val="nil"/>
              <w:left w:val="single" w:sz="4" w:space="0" w:color="808080"/>
              <w:bottom w:val="single" w:sz="4" w:space="0" w:color="808080"/>
              <w:right w:val="single" w:sz="4" w:space="0" w:color="808080"/>
            </w:tcBorders>
            <w:shd w:val="clear" w:color="auto" w:fill="auto"/>
            <w:hideMark/>
          </w:tcPr>
          <w:p w:rsidR="002079FF" w:rsidRPr="00F057A2" w:rsidRDefault="002079FF" w:rsidP="00D66B55">
            <w:pPr>
              <w:pStyle w:val="BodyText"/>
            </w:pPr>
            <w:r w:rsidRPr="00F057A2">
              <w:t>Toluene</w:t>
            </w:r>
          </w:p>
        </w:tc>
        <w:tc>
          <w:tcPr>
            <w:tcW w:w="2323" w:type="dxa"/>
            <w:tcBorders>
              <w:top w:val="nil"/>
              <w:left w:val="nil"/>
              <w:bottom w:val="single" w:sz="4" w:space="0" w:color="808080"/>
              <w:right w:val="single" w:sz="4" w:space="0" w:color="808080"/>
            </w:tcBorders>
            <w:shd w:val="clear" w:color="auto" w:fill="auto"/>
            <w:hideMark/>
          </w:tcPr>
          <w:p w:rsidR="002079FF" w:rsidRPr="0053243C" w:rsidRDefault="00B42194" w:rsidP="00D66B55">
            <w:pPr>
              <w:pStyle w:val="BodyText"/>
              <w:rPr>
                <w:highlight w:val="lightGray"/>
              </w:rPr>
            </w:pPr>
            <w:r w:rsidRPr="00B42194">
              <w:rPr>
                <w:highlight w:val="black"/>
              </w:rPr>
              <w:t xml:space="preserve">               .</w:t>
            </w:r>
          </w:p>
        </w:tc>
        <w:tc>
          <w:tcPr>
            <w:tcW w:w="1907" w:type="dxa"/>
            <w:tcBorders>
              <w:top w:val="nil"/>
              <w:left w:val="nil"/>
              <w:bottom w:val="single" w:sz="4" w:space="0" w:color="808080"/>
              <w:right w:val="single" w:sz="4" w:space="0" w:color="808080"/>
            </w:tcBorders>
            <w:shd w:val="clear" w:color="auto" w:fill="auto"/>
            <w:hideMark/>
          </w:tcPr>
          <w:p w:rsidR="002079FF" w:rsidRPr="0053243C" w:rsidRDefault="00B42194" w:rsidP="00D66B55">
            <w:pPr>
              <w:pStyle w:val="BodyText"/>
              <w:rPr>
                <w:highlight w:val="lightGray"/>
              </w:rPr>
            </w:pPr>
            <w:r w:rsidRPr="00B42194">
              <w:rPr>
                <w:highlight w:val="black"/>
              </w:rPr>
              <w:t xml:space="preserve">               .</w:t>
            </w:r>
          </w:p>
        </w:tc>
        <w:tc>
          <w:tcPr>
            <w:tcW w:w="1831" w:type="dxa"/>
            <w:tcBorders>
              <w:top w:val="nil"/>
              <w:left w:val="nil"/>
              <w:bottom w:val="single" w:sz="4" w:space="0" w:color="808080"/>
              <w:right w:val="single" w:sz="4" w:space="0" w:color="808080"/>
            </w:tcBorders>
            <w:shd w:val="clear" w:color="auto" w:fill="auto"/>
            <w:hideMark/>
          </w:tcPr>
          <w:p w:rsidR="002079FF" w:rsidRPr="0053243C" w:rsidRDefault="00B42194" w:rsidP="00D66B55">
            <w:pPr>
              <w:pStyle w:val="BodyText"/>
              <w:rPr>
                <w:highlight w:val="lightGray"/>
              </w:rPr>
            </w:pPr>
            <w:r w:rsidRPr="00B42194">
              <w:rPr>
                <w:highlight w:val="black"/>
              </w:rPr>
              <w:t xml:space="preserve">               .</w:t>
            </w:r>
          </w:p>
        </w:tc>
      </w:tr>
      <w:tr w:rsidR="002079FF" w:rsidRPr="00F057A2" w:rsidTr="00D66B55">
        <w:trPr>
          <w:cantSplit/>
          <w:trHeight w:val="525"/>
        </w:trPr>
        <w:tc>
          <w:tcPr>
            <w:tcW w:w="1949" w:type="dxa"/>
            <w:tcBorders>
              <w:top w:val="nil"/>
              <w:left w:val="single" w:sz="4" w:space="0" w:color="808080"/>
              <w:bottom w:val="single" w:sz="4" w:space="0" w:color="808080"/>
              <w:right w:val="single" w:sz="4" w:space="0" w:color="808080"/>
            </w:tcBorders>
            <w:shd w:val="clear" w:color="auto" w:fill="auto"/>
            <w:hideMark/>
          </w:tcPr>
          <w:p w:rsidR="002079FF" w:rsidRPr="00F057A2" w:rsidRDefault="002079FF" w:rsidP="00D66B55">
            <w:pPr>
              <w:pStyle w:val="BodyText"/>
            </w:pPr>
            <w:r w:rsidRPr="00F057A2">
              <w:t>Alkyl Thiols</w:t>
            </w:r>
            <w:r w:rsidRPr="00F057A2">
              <w:br/>
              <w:t>(</w:t>
            </w:r>
            <w:proofErr w:type="spellStart"/>
            <w:r w:rsidRPr="00F057A2">
              <w:t>mercaptans</w:t>
            </w:r>
            <w:proofErr w:type="spellEnd"/>
            <w:r w:rsidRPr="00F057A2">
              <w:t>) (**)</w:t>
            </w:r>
          </w:p>
        </w:tc>
        <w:tc>
          <w:tcPr>
            <w:tcW w:w="2323" w:type="dxa"/>
            <w:tcBorders>
              <w:top w:val="nil"/>
              <w:left w:val="nil"/>
              <w:bottom w:val="single" w:sz="4" w:space="0" w:color="808080"/>
              <w:right w:val="single" w:sz="4" w:space="0" w:color="808080"/>
            </w:tcBorders>
            <w:shd w:val="clear" w:color="auto" w:fill="auto"/>
            <w:hideMark/>
          </w:tcPr>
          <w:p w:rsidR="002079FF" w:rsidRPr="0053243C" w:rsidRDefault="00B42194" w:rsidP="00D66B55">
            <w:pPr>
              <w:pStyle w:val="BodyText"/>
              <w:rPr>
                <w:highlight w:val="lightGray"/>
              </w:rPr>
            </w:pPr>
            <w:r w:rsidRPr="00B42194">
              <w:rPr>
                <w:highlight w:val="black"/>
              </w:rPr>
              <w:t xml:space="preserve">               .</w:t>
            </w:r>
          </w:p>
        </w:tc>
        <w:tc>
          <w:tcPr>
            <w:tcW w:w="1907" w:type="dxa"/>
            <w:tcBorders>
              <w:top w:val="nil"/>
              <w:left w:val="nil"/>
              <w:bottom w:val="single" w:sz="4" w:space="0" w:color="808080"/>
              <w:right w:val="single" w:sz="4" w:space="0" w:color="808080"/>
            </w:tcBorders>
            <w:shd w:val="clear" w:color="auto" w:fill="auto"/>
            <w:hideMark/>
          </w:tcPr>
          <w:p w:rsidR="002079FF" w:rsidRPr="0053243C" w:rsidRDefault="00B42194" w:rsidP="00D66B55">
            <w:pPr>
              <w:pStyle w:val="BodyText"/>
              <w:rPr>
                <w:highlight w:val="lightGray"/>
              </w:rPr>
            </w:pPr>
            <w:r w:rsidRPr="00B42194">
              <w:rPr>
                <w:highlight w:val="black"/>
              </w:rPr>
              <w:t xml:space="preserve">               .</w:t>
            </w:r>
          </w:p>
        </w:tc>
        <w:tc>
          <w:tcPr>
            <w:tcW w:w="1831" w:type="dxa"/>
            <w:tcBorders>
              <w:top w:val="nil"/>
              <w:left w:val="nil"/>
              <w:bottom w:val="single" w:sz="4" w:space="0" w:color="808080"/>
              <w:right w:val="single" w:sz="4" w:space="0" w:color="808080"/>
            </w:tcBorders>
            <w:shd w:val="clear" w:color="auto" w:fill="auto"/>
            <w:hideMark/>
          </w:tcPr>
          <w:p w:rsidR="002079FF" w:rsidRPr="0053243C" w:rsidRDefault="00B42194" w:rsidP="00D66B55">
            <w:pPr>
              <w:pStyle w:val="BodyText"/>
              <w:rPr>
                <w:highlight w:val="lightGray"/>
              </w:rPr>
            </w:pPr>
            <w:r w:rsidRPr="00B42194">
              <w:rPr>
                <w:highlight w:val="black"/>
              </w:rPr>
              <w:t xml:space="preserve">               .</w:t>
            </w:r>
          </w:p>
        </w:tc>
      </w:tr>
    </w:tbl>
    <w:p w:rsidR="002079FF" w:rsidRDefault="002079FF" w:rsidP="002079FF">
      <w:pPr>
        <w:pStyle w:val="BodyText"/>
      </w:pPr>
      <w:r w:rsidRPr="00D24DF4">
        <w:t>Notes: (*) The first number in this table are in milligrams per cubic meter (mg/m</w:t>
      </w:r>
      <w:r w:rsidRPr="00D24DF4">
        <w:rPr>
          <w:vertAlign w:val="superscript"/>
        </w:rPr>
        <w:t>3</w:t>
      </w:r>
      <w:r w:rsidRPr="00D24DF4">
        <w:t>), while the second number () is in parts per million by volume (</w:t>
      </w:r>
      <w:proofErr w:type="spellStart"/>
      <w:r w:rsidRPr="00D24DF4">
        <w:t>ppmv</w:t>
      </w:r>
      <w:proofErr w:type="spellEnd"/>
      <w:r w:rsidRPr="00D24DF4">
        <w:t>). (**)</w:t>
      </w:r>
      <w:r w:rsidR="00BB5189">
        <w:t xml:space="preserve"> </w:t>
      </w:r>
      <w:r w:rsidR="00BB5189">
        <w:rPr>
          <w:color w:val="000000"/>
          <w:shd w:val="clear" w:color="auto" w:fill="000000" w:themeFill="text1"/>
        </w:rPr>
        <w:t xml:space="preserve">                                    .                                                                                                                              .                                                                                                                                           .</w:t>
      </w:r>
      <w:r w:rsidR="00BB5189" w:rsidRPr="00BB5189">
        <w:rPr>
          <w:color w:val="000000"/>
        </w:rPr>
        <w:t xml:space="preserve"> </w:t>
      </w:r>
      <w:r w:rsidRPr="00D24DF4">
        <w:t xml:space="preserve">  </w:t>
      </w:r>
    </w:p>
    <w:p w:rsidR="002079FF" w:rsidRPr="00D24DF4" w:rsidRDefault="002079FF" w:rsidP="002079FF">
      <w:pPr>
        <w:pStyle w:val="BodyText"/>
        <w:ind w:left="360" w:hanging="360"/>
      </w:pPr>
      <w:r>
        <w:tab/>
        <w:t>b</w:t>
      </w:r>
      <w:r w:rsidRPr="00D24DF4">
        <w:t>.</w:t>
      </w:r>
      <w:r w:rsidRPr="00D24DF4">
        <w:tab/>
      </w:r>
      <w:r w:rsidRPr="00D24DF4">
        <w:rPr>
          <w:u w:val="single"/>
        </w:rPr>
        <w:t xml:space="preserve">Cumulative </w:t>
      </w:r>
      <w:r>
        <w:rPr>
          <w:u w:val="single"/>
        </w:rPr>
        <w:t>Safety</w:t>
      </w:r>
      <w:r w:rsidRPr="00D24DF4">
        <w:rPr>
          <w:u w:val="single"/>
        </w:rPr>
        <w:t xml:space="preserve"> Risk</w:t>
      </w:r>
      <w:r w:rsidRPr="00D24DF4">
        <w:t xml:space="preserve">.  If any </w:t>
      </w:r>
      <w:r>
        <w:t>Safety</w:t>
      </w:r>
      <w:r w:rsidRPr="00D24DF4">
        <w:t xml:space="preserve"> Protective Constituents are found at or above the Trigger Level, the risk from Type-A and Type-B Constituents must be calculated by </w:t>
      </w:r>
      <w:r w:rsidRPr="00D24DF4">
        <w:lastRenderedPageBreak/>
        <w:t xml:space="preserve">summing the risk for each </w:t>
      </w:r>
      <w:r>
        <w:t>Safety</w:t>
      </w:r>
      <w:r w:rsidRPr="00D24DF4">
        <w:t xml:space="preserve"> Protective Constituent above the Trigger level.</w:t>
      </w:r>
      <w:r w:rsidRPr="00D24DF4" w:rsidDel="00437AA3">
        <w:t xml:space="preserve"> </w:t>
      </w:r>
      <w:r w:rsidRPr="00D24DF4">
        <w:t xml:space="preserve">The calculation is described in Section </w:t>
      </w:r>
      <w:r>
        <w:t>5.c.v</w:t>
      </w:r>
      <w:r w:rsidRPr="00D24DF4">
        <w:t xml:space="preserve"> below.</w:t>
      </w:r>
    </w:p>
    <w:tbl>
      <w:tblPr>
        <w:tblW w:w="7381" w:type="dxa"/>
        <w:jc w:val="center"/>
        <w:tblLook w:val="04A0" w:firstRow="1" w:lastRow="0" w:firstColumn="1" w:lastColumn="0" w:noHBand="0" w:noVBand="1"/>
      </w:tblPr>
      <w:tblGrid>
        <w:gridCol w:w="1589"/>
        <w:gridCol w:w="1553"/>
        <w:gridCol w:w="1656"/>
        <w:gridCol w:w="2583"/>
      </w:tblGrid>
      <w:tr w:rsidR="002079FF" w:rsidRPr="00D24DF4" w:rsidTr="00D66B55">
        <w:trPr>
          <w:cantSplit/>
          <w:jc w:val="center"/>
        </w:trPr>
        <w:tc>
          <w:tcPr>
            <w:tcW w:w="7381" w:type="dxa"/>
            <w:gridSpan w:val="4"/>
            <w:tcBorders>
              <w:top w:val="single" w:sz="4" w:space="0" w:color="auto"/>
              <w:left w:val="single" w:sz="4" w:space="0" w:color="auto"/>
              <w:bottom w:val="single" w:sz="4" w:space="0" w:color="auto"/>
              <w:right w:val="single" w:sz="4" w:space="0" w:color="auto"/>
            </w:tcBorders>
            <w:shd w:val="clear" w:color="auto" w:fill="auto"/>
            <w:hideMark/>
          </w:tcPr>
          <w:p w:rsidR="002079FF" w:rsidRPr="00D24DF4" w:rsidRDefault="002079FF" w:rsidP="00D66B55">
            <w:pPr>
              <w:pStyle w:val="BodyText"/>
              <w:rPr>
                <w:b/>
                <w:bCs/>
              </w:rPr>
            </w:pPr>
            <w:r w:rsidRPr="00D24DF4">
              <w:rPr>
                <w:b/>
                <w:bCs/>
              </w:rPr>
              <w:t>Total Risk from Type-A and Type-B Constituents</w:t>
            </w:r>
          </w:p>
        </w:tc>
      </w:tr>
      <w:tr w:rsidR="002079FF" w:rsidRPr="00D24DF4" w:rsidTr="00D66B55">
        <w:trPr>
          <w:cantSplit/>
          <w:jc w:val="center"/>
        </w:trPr>
        <w:tc>
          <w:tcPr>
            <w:tcW w:w="1589" w:type="dxa"/>
            <w:tcBorders>
              <w:top w:val="nil"/>
              <w:left w:val="single" w:sz="4" w:space="0" w:color="auto"/>
              <w:bottom w:val="single" w:sz="4" w:space="0" w:color="auto"/>
              <w:right w:val="single" w:sz="4" w:space="0" w:color="auto"/>
            </w:tcBorders>
            <w:shd w:val="clear" w:color="auto" w:fill="auto"/>
            <w:vAlign w:val="bottom"/>
            <w:hideMark/>
          </w:tcPr>
          <w:p w:rsidR="002079FF" w:rsidRPr="00D24DF4" w:rsidRDefault="002079FF" w:rsidP="00D66B55">
            <w:pPr>
              <w:pStyle w:val="BodyText"/>
              <w:rPr>
                <w:b/>
                <w:bCs/>
              </w:rPr>
            </w:pPr>
            <w:r w:rsidRPr="00D24DF4">
              <w:rPr>
                <w:b/>
                <w:bCs/>
              </w:rPr>
              <w:t>Risk</w:t>
            </w:r>
            <w:r w:rsidRPr="00D24DF4">
              <w:rPr>
                <w:b/>
                <w:bCs/>
              </w:rPr>
              <w:br/>
              <w:t>Management</w:t>
            </w:r>
            <w:r w:rsidRPr="00D24DF4">
              <w:rPr>
                <w:b/>
                <w:bCs/>
              </w:rPr>
              <w:br/>
              <w:t>Levels</w:t>
            </w:r>
          </w:p>
        </w:tc>
        <w:tc>
          <w:tcPr>
            <w:tcW w:w="1553" w:type="dxa"/>
            <w:tcBorders>
              <w:top w:val="nil"/>
              <w:left w:val="nil"/>
              <w:bottom w:val="single" w:sz="4" w:space="0" w:color="auto"/>
              <w:right w:val="single" w:sz="4" w:space="0" w:color="auto"/>
            </w:tcBorders>
            <w:shd w:val="clear" w:color="auto" w:fill="auto"/>
            <w:vAlign w:val="bottom"/>
            <w:hideMark/>
          </w:tcPr>
          <w:p w:rsidR="002079FF" w:rsidRPr="00D24DF4" w:rsidRDefault="002079FF" w:rsidP="00D66B55">
            <w:pPr>
              <w:pStyle w:val="BodyText"/>
              <w:rPr>
                <w:b/>
                <w:bCs/>
              </w:rPr>
            </w:pPr>
            <w:r w:rsidRPr="00D24DF4">
              <w:rPr>
                <w:b/>
                <w:bCs/>
              </w:rPr>
              <w:t>Risk from</w:t>
            </w:r>
            <w:r w:rsidRPr="00D24DF4">
              <w:rPr>
                <w:b/>
                <w:bCs/>
              </w:rPr>
              <w:br/>
              <w:t xml:space="preserve">Type-A </w:t>
            </w:r>
            <w:r w:rsidRPr="00D24DF4">
              <w:rPr>
                <w:b/>
                <w:bCs/>
              </w:rPr>
              <w:br/>
              <w:t>Constituents</w:t>
            </w:r>
          </w:p>
        </w:tc>
        <w:tc>
          <w:tcPr>
            <w:tcW w:w="1656" w:type="dxa"/>
            <w:tcBorders>
              <w:top w:val="nil"/>
              <w:left w:val="nil"/>
              <w:bottom w:val="single" w:sz="4" w:space="0" w:color="auto"/>
              <w:right w:val="single" w:sz="4" w:space="0" w:color="auto"/>
            </w:tcBorders>
            <w:shd w:val="clear" w:color="auto" w:fill="auto"/>
            <w:vAlign w:val="bottom"/>
            <w:hideMark/>
          </w:tcPr>
          <w:p w:rsidR="002079FF" w:rsidRPr="00D24DF4" w:rsidRDefault="002079FF" w:rsidP="00D66B55">
            <w:pPr>
              <w:pStyle w:val="BodyText"/>
              <w:rPr>
                <w:b/>
                <w:bCs/>
              </w:rPr>
            </w:pPr>
            <w:r w:rsidRPr="00D24DF4">
              <w:rPr>
                <w:b/>
                <w:bCs/>
              </w:rPr>
              <w:t>Hazard Index from</w:t>
            </w:r>
            <w:r w:rsidRPr="00D24DF4">
              <w:rPr>
                <w:b/>
                <w:bCs/>
              </w:rPr>
              <w:br/>
              <w:t>Type-B</w:t>
            </w:r>
            <w:r w:rsidRPr="00D24DF4">
              <w:rPr>
                <w:b/>
                <w:bCs/>
              </w:rPr>
              <w:br/>
              <w:t>Constituents</w:t>
            </w:r>
          </w:p>
        </w:tc>
        <w:tc>
          <w:tcPr>
            <w:tcW w:w="2583" w:type="dxa"/>
            <w:tcBorders>
              <w:top w:val="nil"/>
              <w:left w:val="nil"/>
              <w:bottom w:val="single" w:sz="4" w:space="0" w:color="auto"/>
              <w:right w:val="single" w:sz="4" w:space="0" w:color="auto"/>
            </w:tcBorders>
            <w:shd w:val="clear" w:color="auto" w:fill="auto"/>
            <w:noWrap/>
            <w:vAlign w:val="bottom"/>
            <w:hideMark/>
          </w:tcPr>
          <w:p w:rsidR="002079FF" w:rsidRPr="00D24DF4" w:rsidRDefault="002079FF" w:rsidP="00D66B55">
            <w:pPr>
              <w:pStyle w:val="BodyText"/>
              <w:rPr>
                <w:b/>
                <w:bCs/>
              </w:rPr>
            </w:pPr>
            <w:r w:rsidRPr="00D24DF4">
              <w:rPr>
                <w:b/>
                <w:bCs/>
              </w:rPr>
              <w:t>Action</w:t>
            </w:r>
          </w:p>
        </w:tc>
      </w:tr>
      <w:tr w:rsidR="002079FF" w:rsidRPr="00D24DF4" w:rsidTr="00D66B55">
        <w:trPr>
          <w:cantSplit/>
          <w:jc w:val="center"/>
        </w:trPr>
        <w:tc>
          <w:tcPr>
            <w:tcW w:w="1589" w:type="dxa"/>
            <w:tcBorders>
              <w:top w:val="nil"/>
              <w:left w:val="single" w:sz="4" w:space="0" w:color="auto"/>
              <w:bottom w:val="single" w:sz="4" w:space="0" w:color="auto"/>
              <w:right w:val="single" w:sz="4" w:space="0" w:color="auto"/>
            </w:tcBorders>
            <w:shd w:val="clear" w:color="auto" w:fill="auto"/>
            <w:noWrap/>
            <w:hideMark/>
          </w:tcPr>
          <w:p w:rsidR="002079FF" w:rsidRPr="00D24DF4" w:rsidRDefault="002079FF" w:rsidP="00D66B55">
            <w:pPr>
              <w:pStyle w:val="BodyText"/>
            </w:pPr>
            <w:r w:rsidRPr="00D24DF4">
              <w:t xml:space="preserve">Trigger Level </w:t>
            </w:r>
            <w:r w:rsidRPr="00D24DF4">
              <w:rPr>
                <w:vertAlign w:val="subscript"/>
              </w:rPr>
              <w:t>1</w:t>
            </w:r>
            <w:r w:rsidRPr="00D24DF4">
              <w:t xml:space="preserve"> </w:t>
            </w:r>
          </w:p>
        </w:tc>
        <w:tc>
          <w:tcPr>
            <w:tcW w:w="1553" w:type="dxa"/>
            <w:tcBorders>
              <w:top w:val="nil"/>
              <w:left w:val="nil"/>
              <w:bottom w:val="single" w:sz="4" w:space="0" w:color="auto"/>
              <w:right w:val="single" w:sz="4" w:space="0" w:color="auto"/>
            </w:tcBorders>
            <w:shd w:val="clear" w:color="auto" w:fill="auto"/>
            <w:noWrap/>
            <w:hideMark/>
          </w:tcPr>
          <w:p w:rsidR="002079FF" w:rsidRPr="00D24DF4" w:rsidRDefault="002079FF" w:rsidP="00D66B55">
            <w:pPr>
              <w:pStyle w:val="BodyText"/>
            </w:pPr>
            <w:r w:rsidRPr="00D24DF4">
              <w:t xml:space="preserve">≥ 1.0 </w:t>
            </w:r>
          </w:p>
        </w:tc>
        <w:tc>
          <w:tcPr>
            <w:tcW w:w="1656" w:type="dxa"/>
            <w:tcBorders>
              <w:top w:val="nil"/>
              <w:left w:val="nil"/>
              <w:bottom w:val="single" w:sz="4" w:space="0" w:color="auto"/>
              <w:right w:val="single" w:sz="4" w:space="0" w:color="auto"/>
            </w:tcBorders>
            <w:shd w:val="clear" w:color="auto" w:fill="auto"/>
            <w:noWrap/>
            <w:hideMark/>
          </w:tcPr>
          <w:p w:rsidR="002079FF" w:rsidRPr="00D24DF4" w:rsidRDefault="002079FF" w:rsidP="00D66B55">
            <w:pPr>
              <w:pStyle w:val="BodyText"/>
            </w:pPr>
            <w:r w:rsidRPr="00D24DF4">
              <w:t xml:space="preserve">≥ 0.1 </w:t>
            </w:r>
          </w:p>
        </w:tc>
        <w:tc>
          <w:tcPr>
            <w:tcW w:w="2583" w:type="dxa"/>
            <w:tcBorders>
              <w:top w:val="nil"/>
              <w:left w:val="nil"/>
              <w:bottom w:val="single" w:sz="4" w:space="0" w:color="auto"/>
              <w:right w:val="single" w:sz="4" w:space="0" w:color="auto"/>
            </w:tcBorders>
            <w:shd w:val="clear" w:color="auto" w:fill="auto"/>
            <w:noWrap/>
            <w:hideMark/>
          </w:tcPr>
          <w:p w:rsidR="002079FF" w:rsidRPr="00D24DF4" w:rsidRDefault="002079FF" w:rsidP="00D66B55">
            <w:pPr>
              <w:pStyle w:val="BodyText"/>
            </w:pPr>
            <w:r w:rsidRPr="00D24DF4">
              <w:t>Periodic Testing Required</w:t>
            </w:r>
          </w:p>
        </w:tc>
      </w:tr>
      <w:tr w:rsidR="002079FF" w:rsidRPr="00D24DF4" w:rsidTr="00D66B55">
        <w:trPr>
          <w:cantSplit/>
          <w:jc w:val="center"/>
        </w:trPr>
        <w:tc>
          <w:tcPr>
            <w:tcW w:w="1589" w:type="dxa"/>
            <w:tcBorders>
              <w:top w:val="nil"/>
              <w:left w:val="single" w:sz="4" w:space="0" w:color="auto"/>
              <w:bottom w:val="single" w:sz="4" w:space="0" w:color="auto"/>
              <w:right w:val="single" w:sz="4" w:space="0" w:color="auto"/>
            </w:tcBorders>
            <w:shd w:val="clear" w:color="auto" w:fill="auto"/>
            <w:hideMark/>
          </w:tcPr>
          <w:p w:rsidR="002079FF" w:rsidRPr="00D24DF4" w:rsidRDefault="002079FF" w:rsidP="00D66B55">
            <w:pPr>
              <w:pStyle w:val="BodyText"/>
            </w:pPr>
            <w:r w:rsidRPr="00D24DF4">
              <w:t>Lower Action</w:t>
            </w:r>
            <w:r w:rsidRPr="00D24DF4">
              <w:br/>
              <w:t xml:space="preserve">Level </w:t>
            </w:r>
            <w:r w:rsidRPr="00D24DF4">
              <w:rPr>
                <w:vertAlign w:val="subscript"/>
              </w:rPr>
              <w:t>2</w:t>
            </w:r>
            <w:r w:rsidRPr="00D24DF4">
              <w:t xml:space="preserve"> </w:t>
            </w:r>
          </w:p>
        </w:tc>
        <w:tc>
          <w:tcPr>
            <w:tcW w:w="1553" w:type="dxa"/>
            <w:tcBorders>
              <w:top w:val="nil"/>
              <w:left w:val="nil"/>
              <w:bottom w:val="single" w:sz="4" w:space="0" w:color="auto"/>
              <w:right w:val="single" w:sz="4" w:space="0" w:color="auto"/>
            </w:tcBorders>
            <w:shd w:val="clear" w:color="auto" w:fill="auto"/>
            <w:noWrap/>
            <w:hideMark/>
          </w:tcPr>
          <w:p w:rsidR="002079FF" w:rsidRPr="00D24DF4" w:rsidRDefault="002079FF" w:rsidP="00D66B55">
            <w:pPr>
              <w:pStyle w:val="BodyText"/>
            </w:pPr>
            <w:r w:rsidRPr="00D24DF4">
              <w:t xml:space="preserve">≥ 10.0 </w:t>
            </w:r>
          </w:p>
        </w:tc>
        <w:tc>
          <w:tcPr>
            <w:tcW w:w="1656" w:type="dxa"/>
            <w:tcBorders>
              <w:top w:val="nil"/>
              <w:left w:val="nil"/>
              <w:bottom w:val="single" w:sz="4" w:space="0" w:color="auto"/>
              <w:right w:val="single" w:sz="4" w:space="0" w:color="auto"/>
            </w:tcBorders>
            <w:shd w:val="clear" w:color="auto" w:fill="auto"/>
            <w:noWrap/>
            <w:hideMark/>
          </w:tcPr>
          <w:p w:rsidR="002079FF" w:rsidRPr="00D24DF4" w:rsidRDefault="002079FF" w:rsidP="00D66B55">
            <w:pPr>
              <w:pStyle w:val="BodyText"/>
            </w:pPr>
            <w:r w:rsidRPr="00D24DF4">
              <w:t>≥ 1.0</w:t>
            </w:r>
          </w:p>
        </w:tc>
        <w:tc>
          <w:tcPr>
            <w:tcW w:w="2583" w:type="dxa"/>
            <w:tcBorders>
              <w:top w:val="nil"/>
              <w:left w:val="nil"/>
              <w:bottom w:val="single" w:sz="4" w:space="0" w:color="auto"/>
              <w:right w:val="single" w:sz="4" w:space="0" w:color="auto"/>
            </w:tcBorders>
            <w:shd w:val="clear" w:color="auto" w:fill="auto"/>
            <w:hideMark/>
          </w:tcPr>
          <w:p w:rsidR="002079FF" w:rsidRPr="00D24DF4" w:rsidRDefault="002079FF" w:rsidP="00D66B55">
            <w:pPr>
              <w:pStyle w:val="BodyText"/>
            </w:pPr>
            <w:r w:rsidRPr="00D24DF4">
              <w:t>Supply shut-in after three exceedances in 12-month period in which deliveries occur</w:t>
            </w:r>
          </w:p>
        </w:tc>
      </w:tr>
      <w:tr w:rsidR="002079FF" w:rsidRPr="00D24DF4" w:rsidTr="00D66B55">
        <w:trPr>
          <w:cantSplit/>
          <w:jc w:val="center"/>
        </w:trPr>
        <w:tc>
          <w:tcPr>
            <w:tcW w:w="1589" w:type="dxa"/>
            <w:tcBorders>
              <w:top w:val="nil"/>
              <w:left w:val="single" w:sz="4" w:space="0" w:color="auto"/>
              <w:bottom w:val="single" w:sz="4" w:space="0" w:color="auto"/>
              <w:right w:val="single" w:sz="4" w:space="0" w:color="auto"/>
            </w:tcBorders>
            <w:shd w:val="clear" w:color="auto" w:fill="auto"/>
            <w:hideMark/>
          </w:tcPr>
          <w:p w:rsidR="002079FF" w:rsidRPr="00D24DF4" w:rsidRDefault="002079FF" w:rsidP="00D66B55">
            <w:pPr>
              <w:pStyle w:val="BodyText"/>
            </w:pPr>
            <w:r w:rsidRPr="00D24DF4">
              <w:t>Upper Action</w:t>
            </w:r>
            <w:r w:rsidRPr="00D24DF4">
              <w:br/>
              <w:t xml:space="preserve">Level </w:t>
            </w:r>
            <w:r w:rsidRPr="00D24DF4">
              <w:rPr>
                <w:vertAlign w:val="subscript"/>
              </w:rPr>
              <w:t>3</w:t>
            </w:r>
          </w:p>
        </w:tc>
        <w:tc>
          <w:tcPr>
            <w:tcW w:w="1553" w:type="dxa"/>
            <w:tcBorders>
              <w:top w:val="nil"/>
              <w:left w:val="nil"/>
              <w:bottom w:val="single" w:sz="4" w:space="0" w:color="auto"/>
              <w:right w:val="single" w:sz="4" w:space="0" w:color="auto"/>
            </w:tcBorders>
            <w:shd w:val="clear" w:color="auto" w:fill="auto"/>
            <w:noWrap/>
            <w:hideMark/>
          </w:tcPr>
          <w:p w:rsidR="002079FF" w:rsidRPr="00D24DF4" w:rsidRDefault="002079FF" w:rsidP="00D66B55">
            <w:pPr>
              <w:pStyle w:val="BodyText"/>
            </w:pPr>
            <w:r w:rsidRPr="00D24DF4">
              <w:t xml:space="preserve">≥ 25.0 </w:t>
            </w:r>
          </w:p>
        </w:tc>
        <w:tc>
          <w:tcPr>
            <w:tcW w:w="1656" w:type="dxa"/>
            <w:tcBorders>
              <w:top w:val="nil"/>
              <w:left w:val="nil"/>
              <w:bottom w:val="single" w:sz="4" w:space="0" w:color="auto"/>
              <w:right w:val="single" w:sz="4" w:space="0" w:color="auto"/>
            </w:tcBorders>
            <w:shd w:val="clear" w:color="auto" w:fill="auto"/>
            <w:noWrap/>
            <w:hideMark/>
          </w:tcPr>
          <w:p w:rsidR="002079FF" w:rsidRPr="00D24DF4" w:rsidRDefault="002079FF" w:rsidP="00D66B55">
            <w:pPr>
              <w:pStyle w:val="BodyText"/>
            </w:pPr>
            <w:r w:rsidRPr="00D24DF4">
              <w:t xml:space="preserve">≥ 5.0 </w:t>
            </w:r>
          </w:p>
        </w:tc>
        <w:tc>
          <w:tcPr>
            <w:tcW w:w="2583" w:type="dxa"/>
            <w:tcBorders>
              <w:top w:val="nil"/>
              <w:left w:val="nil"/>
              <w:bottom w:val="single" w:sz="4" w:space="0" w:color="auto"/>
              <w:right w:val="single" w:sz="4" w:space="0" w:color="auto"/>
            </w:tcBorders>
            <w:shd w:val="clear" w:color="auto" w:fill="auto"/>
            <w:noWrap/>
            <w:hideMark/>
          </w:tcPr>
          <w:p w:rsidR="002079FF" w:rsidRPr="00D24DF4" w:rsidRDefault="002079FF" w:rsidP="00D66B55">
            <w:pPr>
              <w:pStyle w:val="BodyText"/>
            </w:pPr>
            <w:r w:rsidRPr="00D24DF4">
              <w:t>Immediate supply shut-in</w:t>
            </w:r>
          </w:p>
        </w:tc>
      </w:tr>
      <w:tr w:rsidR="002079FF" w:rsidRPr="00D24DF4" w:rsidTr="00D66B55">
        <w:trPr>
          <w:cantSplit/>
          <w:jc w:val="center"/>
        </w:trPr>
        <w:tc>
          <w:tcPr>
            <w:tcW w:w="7381" w:type="dxa"/>
            <w:gridSpan w:val="4"/>
            <w:tcBorders>
              <w:top w:val="single" w:sz="4" w:space="0" w:color="auto"/>
              <w:left w:val="single" w:sz="4" w:space="0" w:color="auto"/>
              <w:bottom w:val="single" w:sz="4" w:space="0" w:color="auto"/>
              <w:right w:val="single" w:sz="4" w:space="0" w:color="auto"/>
            </w:tcBorders>
            <w:shd w:val="clear" w:color="auto" w:fill="auto"/>
          </w:tcPr>
          <w:p w:rsidR="002079FF" w:rsidRDefault="002079FF" w:rsidP="00D66B55">
            <w:pPr>
              <w:pStyle w:val="BodyText"/>
              <w:spacing w:after="0"/>
            </w:pPr>
            <w:r w:rsidRPr="000535C6">
              <w:rPr>
                <w:vertAlign w:val="subscript"/>
              </w:rPr>
              <w:t>1</w:t>
            </w:r>
            <w:r w:rsidRPr="00D24DF4">
              <w:t>.</w:t>
            </w:r>
            <w:r w:rsidRPr="00D24DF4">
              <w:tab/>
              <w:t xml:space="preserve">For any </w:t>
            </w:r>
            <w:r>
              <w:t>Safety</w:t>
            </w:r>
            <w:r w:rsidRPr="00D24DF4">
              <w:t xml:space="preserve"> Protective Constituent.</w:t>
            </w:r>
          </w:p>
          <w:p w:rsidR="002079FF" w:rsidRPr="00D24DF4" w:rsidRDefault="002079FF" w:rsidP="00D66B55">
            <w:pPr>
              <w:pStyle w:val="BodyText"/>
              <w:spacing w:after="0"/>
            </w:pPr>
            <w:r w:rsidRPr="000535C6">
              <w:rPr>
                <w:vertAlign w:val="subscript"/>
              </w:rPr>
              <w:t>2.</w:t>
            </w:r>
            <w:r w:rsidRPr="00D24DF4">
              <w:tab/>
              <w:t xml:space="preserve">Sum of the </w:t>
            </w:r>
            <w:r>
              <w:t>Safety</w:t>
            </w:r>
            <w:r w:rsidRPr="00D24DF4">
              <w:t xml:space="preserve"> Protective Constituents exceeding the trigger level.</w:t>
            </w:r>
          </w:p>
          <w:p w:rsidR="002079FF" w:rsidRPr="00D24DF4" w:rsidRDefault="002079FF" w:rsidP="00D66B55">
            <w:pPr>
              <w:pStyle w:val="BodyText"/>
              <w:spacing w:after="0"/>
            </w:pPr>
            <w:r w:rsidRPr="000535C6">
              <w:rPr>
                <w:vertAlign w:val="subscript"/>
              </w:rPr>
              <w:t>3</w:t>
            </w:r>
            <w:r w:rsidRPr="00D24DF4">
              <w:t>.</w:t>
            </w:r>
            <w:r w:rsidRPr="00D24DF4">
              <w:tab/>
              <w:t xml:space="preserve">Any individual </w:t>
            </w:r>
            <w:r>
              <w:t>Safety</w:t>
            </w:r>
            <w:r w:rsidRPr="00D24DF4">
              <w:t xml:space="preserve"> Protective Constituent or the sum of any </w:t>
            </w:r>
            <w:r>
              <w:t>Safety</w:t>
            </w:r>
            <w:r w:rsidRPr="00D24DF4">
              <w:t xml:space="preserve"> Protective Constituents exceeding the trigger level.</w:t>
            </w:r>
          </w:p>
        </w:tc>
      </w:tr>
    </w:tbl>
    <w:p w:rsidR="002079FF" w:rsidRDefault="002079FF" w:rsidP="002079FF">
      <w:pPr>
        <w:pStyle w:val="BodyText"/>
      </w:pPr>
    </w:p>
    <w:p w:rsidR="002079FF" w:rsidRPr="000936DD" w:rsidRDefault="002079FF" w:rsidP="002079FF">
      <w:pPr>
        <w:keepNext/>
        <w:spacing w:before="240"/>
        <w:ind w:left="720" w:hanging="360"/>
        <w:rPr>
          <w:rFonts w:eastAsia="Times New Roman" w:cs="Times New Roman"/>
        </w:rPr>
      </w:pPr>
      <w:r>
        <w:rPr>
          <w:rFonts w:eastAsia="Times New Roman" w:cs="Times New Roman"/>
        </w:rPr>
        <w:t>c</w:t>
      </w:r>
      <w:r w:rsidRPr="000936DD">
        <w:rPr>
          <w:rFonts w:eastAsia="Times New Roman" w:cs="Times New Roman"/>
        </w:rPr>
        <w:t>.</w:t>
      </w:r>
      <w:r w:rsidRPr="000936DD">
        <w:rPr>
          <w:rFonts w:eastAsia="Times New Roman" w:cs="Times New Roman"/>
        </w:rPr>
        <w:tab/>
      </w:r>
      <w:r w:rsidRPr="000936DD">
        <w:rPr>
          <w:rFonts w:eastAsia="Times New Roman" w:cs="Times New Roman"/>
          <w:u w:val="single"/>
        </w:rPr>
        <w:t>Biomethane Periodic Testing</w:t>
      </w:r>
      <w:r w:rsidRPr="000936DD">
        <w:rPr>
          <w:rFonts w:eastAsia="Times New Roman" w:cs="Times New Roman"/>
        </w:rPr>
        <w:t>.</w:t>
      </w:r>
    </w:p>
    <w:p w:rsidR="002079FF" w:rsidRPr="000936DD" w:rsidRDefault="002079FF" w:rsidP="002079FF">
      <w:pPr>
        <w:spacing w:before="240"/>
        <w:ind w:left="1080" w:hanging="360"/>
        <w:rPr>
          <w:rFonts w:eastAsia="Times New Roman" w:cs="Times New Roman"/>
        </w:rPr>
      </w:pPr>
      <w:r w:rsidRPr="000936DD">
        <w:rPr>
          <w:rFonts w:eastAsia="Times New Roman" w:cs="Times New Roman"/>
        </w:rPr>
        <w:t>i.</w:t>
      </w:r>
      <w:r w:rsidRPr="000936DD">
        <w:rPr>
          <w:rFonts w:eastAsia="Times New Roman" w:cs="Times New Roman"/>
        </w:rPr>
        <w:tab/>
        <w:t>Group 1 Constituent means any constituent with a concentration below the Trigger Level.</w:t>
      </w:r>
    </w:p>
    <w:p w:rsidR="002079FF" w:rsidRPr="000936DD" w:rsidRDefault="002079FF" w:rsidP="00F53363">
      <w:pPr>
        <w:spacing w:before="240"/>
        <w:ind w:left="1080" w:hanging="360"/>
        <w:rPr>
          <w:rFonts w:eastAsia="Times New Roman" w:cs="Times New Roman"/>
        </w:rPr>
      </w:pPr>
      <w:r w:rsidRPr="000936DD">
        <w:rPr>
          <w:rFonts w:eastAsia="Times New Roman" w:cs="Times New Roman"/>
        </w:rPr>
        <w:t>ii.</w:t>
      </w:r>
      <w:r w:rsidRPr="000936DD">
        <w:rPr>
          <w:rFonts w:eastAsia="Times New Roman" w:cs="Times New Roman"/>
        </w:rPr>
        <w:tab/>
        <w:t>Group 2 Constituent means any constituent with a concentration at or above the Trigger Level.</w:t>
      </w:r>
    </w:p>
    <w:p w:rsidR="002079FF" w:rsidRPr="000936DD" w:rsidRDefault="002079FF" w:rsidP="00F53363">
      <w:pPr>
        <w:keepNext/>
        <w:spacing w:before="240"/>
        <w:ind w:left="1080" w:hanging="360"/>
        <w:rPr>
          <w:rFonts w:eastAsia="Times New Roman" w:cs="Times New Roman"/>
        </w:rPr>
      </w:pPr>
      <w:r w:rsidRPr="000936DD">
        <w:rPr>
          <w:rFonts w:eastAsia="Times New Roman" w:cs="Times New Roman"/>
        </w:rPr>
        <w:t>iii.</w:t>
      </w:r>
      <w:r w:rsidRPr="000936DD">
        <w:rPr>
          <w:rFonts w:eastAsia="Times New Roman" w:cs="Times New Roman"/>
        </w:rPr>
        <w:tab/>
        <w:t>Group 1 Constituent Testing:</w:t>
      </w:r>
    </w:p>
    <w:p w:rsidR="002079FF" w:rsidRPr="000936DD" w:rsidRDefault="002079FF" w:rsidP="00F53363">
      <w:pPr>
        <w:spacing w:before="240"/>
        <w:ind w:left="1620" w:hanging="540"/>
        <w:rPr>
          <w:rFonts w:eastAsia="Times New Roman" w:cs="Times New Roman"/>
        </w:rPr>
      </w:pPr>
      <w:r w:rsidRPr="000936DD">
        <w:rPr>
          <w:rFonts w:eastAsia="Times New Roman" w:cs="Times New Roman"/>
        </w:rPr>
        <w:t>(a)</w:t>
      </w:r>
      <w:r w:rsidRPr="000936DD">
        <w:rPr>
          <w:rFonts w:eastAsia="Times New Roman" w:cs="Times New Roman"/>
        </w:rPr>
        <w:tab/>
        <w:t>A Group 1 Constituent shall be tested once every 12-month period in which deliveries occur. Thereafter, if the Group 1 Constituent is found below the Trigger Level during two consecutive annual periodic tests, the Group 1 Constituent may be tested once every two-year period in which deliveries occur.</w:t>
      </w:r>
    </w:p>
    <w:p w:rsidR="002079FF" w:rsidRPr="000936DD" w:rsidRDefault="002079FF" w:rsidP="00F53363">
      <w:pPr>
        <w:spacing w:before="240"/>
        <w:ind w:left="1620" w:hanging="540"/>
        <w:rPr>
          <w:rFonts w:eastAsia="Times New Roman" w:cs="Times New Roman"/>
        </w:rPr>
      </w:pPr>
      <w:r w:rsidRPr="000936DD">
        <w:rPr>
          <w:rFonts w:eastAsia="Times New Roman" w:cs="Times New Roman"/>
        </w:rPr>
        <w:t>(b)</w:t>
      </w:r>
      <w:r w:rsidRPr="000936DD">
        <w:rPr>
          <w:rFonts w:eastAsia="Times New Roman" w:cs="Times New Roman"/>
        </w:rPr>
        <w:tab/>
        <w:t>A Group 1 Constituent will become a Group 2 Constituent if testing indicates a concentration at or above the Trigger Level.</w:t>
      </w:r>
    </w:p>
    <w:p w:rsidR="002079FF" w:rsidRPr="000936DD" w:rsidRDefault="002079FF" w:rsidP="00F53363">
      <w:pPr>
        <w:keepNext/>
        <w:spacing w:before="240"/>
        <w:ind w:left="1080" w:hanging="360"/>
        <w:rPr>
          <w:rFonts w:eastAsia="Times New Roman" w:cs="Times New Roman"/>
        </w:rPr>
      </w:pPr>
      <w:r w:rsidRPr="000936DD">
        <w:rPr>
          <w:rFonts w:eastAsia="Times New Roman" w:cs="Times New Roman"/>
        </w:rPr>
        <w:lastRenderedPageBreak/>
        <w:t>iv.</w:t>
      </w:r>
      <w:r w:rsidRPr="000936DD">
        <w:rPr>
          <w:rFonts w:eastAsia="Times New Roman" w:cs="Times New Roman"/>
        </w:rPr>
        <w:tab/>
        <w:t>Group 2 Constituent Testing:</w:t>
      </w:r>
    </w:p>
    <w:p w:rsidR="002079FF" w:rsidRPr="000936DD" w:rsidRDefault="002079FF" w:rsidP="00F53363">
      <w:pPr>
        <w:spacing w:before="240"/>
        <w:ind w:left="1620" w:hanging="540"/>
        <w:rPr>
          <w:rFonts w:eastAsia="Times New Roman" w:cs="Times New Roman"/>
        </w:rPr>
      </w:pPr>
      <w:r w:rsidRPr="000936DD">
        <w:rPr>
          <w:rFonts w:eastAsia="Times New Roman" w:cs="Times New Roman"/>
        </w:rPr>
        <w:t>(a)</w:t>
      </w:r>
      <w:r w:rsidRPr="000936DD">
        <w:rPr>
          <w:rFonts w:eastAsia="Times New Roman" w:cs="Times New Roman"/>
        </w:rPr>
        <w:tab/>
        <w:t>A Group 2 Constituent shall be tested quarterly (at least once every three-month period in which deliveries occur).</w:t>
      </w:r>
    </w:p>
    <w:p w:rsidR="002079FF" w:rsidRPr="000936DD" w:rsidRDefault="002079FF" w:rsidP="00F53363">
      <w:pPr>
        <w:spacing w:before="240"/>
        <w:ind w:left="1620" w:hanging="540"/>
        <w:rPr>
          <w:rFonts w:eastAsia="Times New Roman" w:cs="Times New Roman"/>
        </w:rPr>
      </w:pPr>
      <w:r w:rsidRPr="000936DD">
        <w:rPr>
          <w:rFonts w:eastAsia="Times New Roman" w:cs="Times New Roman"/>
        </w:rPr>
        <w:t>(b)</w:t>
      </w:r>
      <w:r w:rsidRPr="000936DD">
        <w:rPr>
          <w:rFonts w:eastAsia="Times New Roman" w:cs="Times New Roman"/>
        </w:rPr>
        <w:tab/>
        <w:t>A Group 2 Constituent will become a Group 1 Constituent if testing indicates a concentration below the Trigger Level during four consecutive tests.</w:t>
      </w:r>
    </w:p>
    <w:p w:rsidR="002079FF" w:rsidRPr="000936DD" w:rsidRDefault="002079FF" w:rsidP="00F53363">
      <w:pPr>
        <w:keepNext/>
        <w:spacing w:before="240"/>
        <w:ind w:left="1080" w:hanging="360"/>
        <w:rPr>
          <w:rFonts w:eastAsia="Times New Roman" w:cs="Times New Roman"/>
        </w:rPr>
      </w:pPr>
      <w:r w:rsidRPr="000936DD">
        <w:rPr>
          <w:rFonts w:eastAsia="Times New Roman" w:cs="Times New Roman"/>
        </w:rPr>
        <w:t>v.</w:t>
      </w:r>
      <w:r w:rsidRPr="000936DD">
        <w:rPr>
          <w:rFonts w:eastAsia="Times New Roman" w:cs="Times New Roman"/>
        </w:rPr>
        <w:tab/>
        <w:t>Total risk from Type-A and Type-B Constituents:</w:t>
      </w:r>
    </w:p>
    <w:p w:rsidR="002079FF" w:rsidRPr="000936DD" w:rsidRDefault="002079FF" w:rsidP="00F53363">
      <w:pPr>
        <w:spacing w:before="240"/>
        <w:ind w:left="1620" w:hanging="540"/>
        <w:rPr>
          <w:rFonts w:eastAsia="Times New Roman" w:cs="Times New Roman"/>
        </w:rPr>
      </w:pPr>
      <w:r w:rsidRPr="000936DD">
        <w:rPr>
          <w:rFonts w:eastAsia="Times New Roman" w:cs="Times New Roman"/>
        </w:rPr>
        <w:t>(a)</w:t>
      </w:r>
      <w:r w:rsidRPr="000936DD">
        <w:rPr>
          <w:rFonts w:eastAsia="Times New Roman" w:cs="Times New Roman"/>
        </w:rPr>
        <w:tab/>
        <w:t xml:space="preserve">The total risk from Type-A and Type-B Constituents shall be calculated for all </w:t>
      </w:r>
      <w:r>
        <w:rPr>
          <w:rFonts w:eastAsia="Times New Roman" w:cs="Times New Roman"/>
        </w:rPr>
        <w:t>Safety</w:t>
      </w:r>
      <w:r w:rsidRPr="000936DD">
        <w:rPr>
          <w:rFonts w:eastAsia="Times New Roman" w:cs="Times New Roman"/>
        </w:rPr>
        <w:t xml:space="preserve"> Protective Group 2 Constituents.</w:t>
      </w:r>
    </w:p>
    <w:p w:rsidR="002079FF" w:rsidRPr="000936DD" w:rsidRDefault="002079FF" w:rsidP="00F53363">
      <w:pPr>
        <w:spacing w:before="240"/>
        <w:ind w:left="2160" w:hanging="540"/>
        <w:rPr>
          <w:rFonts w:eastAsia="Times New Roman" w:cs="Times New Roman"/>
        </w:rPr>
      </w:pPr>
      <w:r w:rsidRPr="000936DD">
        <w:rPr>
          <w:rFonts w:eastAsia="Times New Roman" w:cs="Times New Roman"/>
        </w:rPr>
        <w:t>(i)</w:t>
      </w:r>
      <w:r w:rsidRPr="000936DD">
        <w:rPr>
          <w:rFonts w:eastAsia="Times New Roman" w:cs="Times New Roman"/>
        </w:rPr>
        <w:tab/>
      </w:r>
      <w:r w:rsidRPr="000936DD">
        <w:rPr>
          <w:rFonts w:eastAsia="Times New Roman" w:cs="Times New Roman"/>
          <w:u w:val="single"/>
        </w:rPr>
        <w:t>Type-A Risk</w:t>
      </w:r>
      <w:r w:rsidRPr="000936DD">
        <w:rPr>
          <w:rFonts w:eastAsia="Times New Roman" w:cs="Times New Roman"/>
        </w:rPr>
        <w:t xml:space="preserve">:  The potential Type-A risk for Group 2 compounds can be estimated by summing the individual potential risk for each Type-A constituent of concern. Specifically, the Type-A risk can be calculated using the ratio of the concentration of the constituent in the Biomethane to the </w:t>
      </w:r>
      <w:r>
        <w:rPr>
          <w:rFonts w:eastAsia="Times New Roman" w:cs="Times New Roman"/>
        </w:rPr>
        <w:t>safety</w:t>
      </w:r>
      <w:r w:rsidRPr="000936DD">
        <w:rPr>
          <w:rFonts w:eastAsia="Times New Roman" w:cs="Times New Roman"/>
        </w:rPr>
        <w:t xml:space="preserve"> protective ("trigger") concentration value corresponding to one in a million risk for that specific Type-A constituent and then summing the risk for all the Group 2 constituents.  (For reference, see the calculator in Exhibit </w:t>
      </w:r>
      <w:r>
        <w:rPr>
          <w:rFonts w:eastAsia="Times New Roman" w:cs="Times New Roman"/>
        </w:rPr>
        <w:t>A</w:t>
      </w:r>
      <w:r w:rsidRPr="000936DD">
        <w:rPr>
          <w:rFonts w:eastAsia="Times New Roman" w:cs="Times New Roman"/>
        </w:rPr>
        <w:t>.)</w:t>
      </w:r>
    </w:p>
    <w:p w:rsidR="002079FF" w:rsidRPr="000936DD" w:rsidRDefault="002079FF" w:rsidP="00F53363">
      <w:pPr>
        <w:spacing w:before="240"/>
        <w:ind w:left="2160" w:hanging="540"/>
        <w:rPr>
          <w:rFonts w:eastAsia="Times New Roman" w:cs="Times New Roman"/>
        </w:rPr>
      </w:pPr>
      <w:r w:rsidRPr="000936DD">
        <w:rPr>
          <w:rFonts w:eastAsia="Times New Roman" w:cs="Times New Roman"/>
        </w:rPr>
        <w:t>(ii)</w:t>
      </w:r>
      <w:r w:rsidRPr="000936DD">
        <w:rPr>
          <w:rFonts w:eastAsia="Times New Roman" w:cs="Times New Roman"/>
        </w:rPr>
        <w:tab/>
      </w:r>
      <w:r w:rsidRPr="000936DD">
        <w:rPr>
          <w:rFonts w:eastAsia="Times New Roman" w:cs="Times New Roman"/>
          <w:u w:val="single"/>
        </w:rPr>
        <w:t>Type-B Risk</w:t>
      </w:r>
      <w:r w:rsidRPr="000936DD">
        <w:rPr>
          <w:rFonts w:eastAsia="Times New Roman" w:cs="Times New Roman"/>
        </w:rPr>
        <w:t xml:space="preserve">:  The potential Type-B risk can be calculated using the ratio of the concentration of the constituent in Biomethane to the </w:t>
      </w:r>
      <w:r>
        <w:rPr>
          <w:rFonts w:eastAsia="Times New Roman" w:cs="Times New Roman"/>
        </w:rPr>
        <w:t>safety</w:t>
      </w:r>
      <w:r w:rsidRPr="000936DD">
        <w:rPr>
          <w:rFonts w:eastAsia="Times New Roman" w:cs="Times New Roman"/>
        </w:rPr>
        <w:t xml:space="preserve"> protective concentration value corresponding to a hazard quotient of 0.1 for that specific Type-B constituent, then multiplying the ratio by 0.1, and then summing the Type-B chronic risk for these Group 2 constituents.  (For reference, see the calculator in Exhibit </w:t>
      </w:r>
      <w:r>
        <w:rPr>
          <w:rFonts w:eastAsia="Times New Roman" w:cs="Times New Roman"/>
        </w:rPr>
        <w:t>A</w:t>
      </w:r>
      <w:r w:rsidRPr="000936DD">
        <w:rPr>
          <w:rFonts w:eastAsia="Times New Roman" w:cs="Times New Roman"/>
        </w:rPr>
        <w:t>.)</w:t>
      </w:r>
    </w:p>
    <w:p w:rsidR="002079FF" w:rsidRPr="000936DD" w:rsidRDefault="002079FF" w:rsidP="002079FF">
      <w:pPr>
        <w:spacing w:before="240"/>
        <w:ind w:left="1620" w:hanging="540"/>
        <w:rPr>
          <w:rFonts w:eastAsia="Times New Roman" w:cs="Times New Roman"/>
        </w:rPr>
      </w:pPr>
      <w:r w:rsidRPr="000936DD">
        <w:rPr>
          <w:rFonts w:eastAsia="Times New Roman" w:cs="Times New Roman"/>
        </w:rPr>
        <w:t>(b)</w:t>
      </w:r>
      <w:r w:rsidRPr="000936DD">
        <w:rPr>
          <w:rFonts w:eastAsia="Times New Roman" w:cs="Times New Roman"/>
        </w:rPr>
        <w:tab/>
        <w:t>If four consecutive quarterly tests demonstrate that the total risk from Type-A or Type-B Constituents is below the Lower Action Level, monitoring can be reduced to once every 12-month period in which deliveries occur.</w:t>
      </w:r>
    </w:p>
    <w:p w:rsidR="002079FF" w:rsidRPr="000936DD" w:rsidRDefault="002079FF" w:rsidP="002079FF">
      <w:pPr>
        <w:spacing w:before="240"/>
        <w:ind w:left="1620" w:hanging="540"/>
        <w:rPr>
          <w:rFonts w:eastAsia="Times New Roman" w:cs="Times New Roman"/>
        </w:rPr>
      </w:pPr>
      <w:r w:rsidRPr="000936DD">
        <w:rPr>
          <w:rFonts w:eastAsia="Times New Roman" w:cs="Times New Roman"/>
        </w:rPr>
        <w:t>(c)</w:t>
      </w:r>
      <w:r w:rsidRPr="000936DD">
        <w:rPr>
          <w:rFonts w:eastAsia="Times New Roman" w:cs="Times New Roman"/>
        </w:rPr>
        <w:tab/>
        <w:t>If annual testing demonstrates that total risk from Type-A or Type-B Constituents is at or above the Lower Action Level, then testing for the Type-A or Type-B Constituents will revert to quarterly.</w:t>
      </w:r>
    </w:p>
    <w:p w:rsidR="002079FF" w:rsidRPr="000936DD" w:rsidRDefault="002079FF" w:rsidP="002079FF">
      <w:pPr>
        <w:spacing w:before="240"/>
        <w:ind w:left="720" w:hanging="360"/>
        <w:rPr>
          <w:rFonts w:eastAsia="Times New Roman" w:cs="Times New Roman"/>
        </w:rPr>
      </w:pPr>
      <w:proofErr w:type="gramStart"/>
      <w:r>
        <w:rPr>
          <w:rFonts w:eastAsia="Times New Roman" w:cs="Times New Roman"/>
        </w:rPr>
        <w:t>d</w:t>
      </w:r>
      <w:proofErr w:type="gramEnd"/>
      <w:r w:rsidRPr="000936DD">
        <w:rPr>
          <w:rFonts w:eastAsia="Times New Roman" w:cs="Times New Roman"/>
        </w:rPr>
        <w:t>.</w:t>
      </w:r>
      <w:r w:rsidRPr="000936DD">
        <w:rPr>
          <w:rFonts w:eastAsia="Times New Roman" w:cs="Times New Roman"/>
        </w:rPr>
        <w:tab/>
      </w:r>
      <w:r w:rsidRPr="000936DD">
        <w:rPr>
          <w:rFonts w:eastAsia="Times New Roman" w:cs="Times New Roman"/>
          <w:u w:val="single"/>
        </w:rPr>
        <w:t>Biomethane Shut-Off and Restart Procedures</w:t>
      </w:r>
      <w:r w:rsidRPr="000936DD">
        <w:rPr>
          <w:rFonts w:eastAsia="Times New Roman" w:cs="Times New Roman"/>
        </w:rPr>
        <w:t>.</w:t>
      </w:r>
    </w:p>
    <w:p w:rsidR="002079FF" w:rsidRPr="000936DD" w:rsidRDefault="002079FF" w:rsidP="002079FF">
      <w:pPr>
        <w:spacing w:before="240"/>
        <w:ind w:left="1080" w:hanging="360"/>
        <w:rPr>
          <w:rFonts w:eastAsia="Times New Roman" w:cs="Times New Roman"/>
        </w:rPr>
      </w:pPr>
      <w:proofErr w:type="gramStart"/>
      <w:r w:rsidRPr="000936DD">
        <w:rPr>
          <w:rFonts w:eastAsia="Times New Roman" w:cs="Times New Roman"/>
        </w:rPr>
        <w:t>i</w:t>
      </w:r>
      <w:proofErr w:type="gramEnd"/>
      <w:r w:rsidRPr="000936DD">
        <w:rPr>
          <w:rFonts w:eastAsia="Times New Roman" w:cs="Times New Roman"/>
        </w:rPr>
        <w:t>.</w:t>
      </w:r>
      <w:r w:rsidRPr="000936DD">
        <w:rPr>
          <w:rFonts w:eastAsia="Times New Roman" w:cs="Times New Roman"/>
        </w:rPr>
        <w:tab/>
      </w:r>
      <w:r w:rsidRPr="0033242A">
        <w:rPr>
          <w:rFonts w:eastAsia="Times New Roman" w:cs="Times New Roman"/>
          <w:u w:val="single"/>
        </w:rPr>
        <w:t>Change in Biogas Source or Gas Processing Facility</w:t>
      </w:r>
      <w:r w:rsidRPr="0033242A">
        <w:rPr>
          <w:rFonts w:eastAsia="Times New Roman" w:cs="Times New Roman"/>
        </w:rPr>
        <w:t xml:space="preserve">.  Biomethane deliveries from Customer may be shut-off when there is a change in the biogas source at the facility or the gas processing equipment that PSE or Customer determines will potentially increase the level of any constituent listed in Section </w:t>
      </w:r>
      <w:r>
        <w:rPr>
          <w:rFonts w:eastAsia="Times New Roman" w:cs="Times New Roman"/>
        </w:rPr>
        <w:t>5.a</w:t>
      </w:r>
      <w:r w:rsidRPr="0033242A">
        <w:rPr>
          <w:rFonts w:eastAsia="Times New Roman" w:cs="Times New Roman"/>
        </w:rPr>
        <w:t xml:space="preserve"> or the cumulative </w:t>
      </w:r>
      <w:r>
        <w:rPr>
          <w:rFonts w:eastAsia="Times New Roman" w:cs="Times New Roman"/>
        </w:rPr>
        <w:t>r</w:t>
      </w:r>
      <w:r w:rsidRPr="0033242A">
        <w:rPr>
          <w:rFonts w:eastAsia="Times New Roman" w:cs="Times New Roman"/>
        </w:rPr>
        <w:t xml:space="preserve">isk in Section </w:t>
      </w:r>
      <w:r>
        <w:rPr>
          <w:rFonts w:eastAsia="Times New Roman" w:cs="Times New Roman"/>
        </w:rPr>
        <w:t>5.b</w:t>
      </w:r>
      <w:r w:rsidRPr="0033242A">
        <w:rPr>
          <w:rFonts w:eastAsia="Times New Roman" w:cs="Times New Roman"/>
        </w:rPr>
        <w:t xml:space="preserve"> over the previously measured baseline levels; including, among others, a shutdown of Customer's facility that exceeds 6 months.</w:t>
      </w:r>
    </w:p>
    <w:p w:rsidR="002079FF" w:rsidRPr="000936DD" w:rsidRDefault="002079FF" w:rsidP="00F53363">
      <w:pPr>
        <w:spacing w:before="240"/>
        <w:ind w:left="1080" w:hanging="360"/>
        <w:rPr>
          <w:rFonts w:eastAsia="Times New Roman" w:cs="Times New Roman"/>
        </w:rPr>
      </w:pPr>
      <w:r>
        <w:rPr>
          <w:rFonts w:eastAsia="Times New Roman" w:cs="Times New Roman"/>
        </w:rPr>
        <w:t>ii</w:t>
      </w:r>
      <w:r w:rsidRPr="000936DD">
        <w:rPr>
          <w:rFonts w:eastAsia="Times New Roman" w:cs="Times New Roman"/>
        </w:rPr>
        <w:t>.</w:t>
      </w:r>
      <w:r w:rsidRPr="000936DD">
        <w:rPr>
          <w:rFonts w:eastAsia="Times New Roman" w:cs="Times New Roman"/>
        </w:rPr>
        <w:tab/>
      </w:r>
      <w:r>
        <w:rPr>
          <w:rFonts w:eastAsia="Times New Roman" w:cs="Times New Roman"/>
          <w:u w:val="single"/>
        </w:rPr>
        <w:t>Safety P</w:t>
      </w:r>
      <w:r w:rsidRPr="000936DD">
        <w:rPr>
          <w:rFonts w:eastAsia="Times New Roman" w:cs="Times New Roman"/>
          <w:u w:val="single"/>
        </w:rPr>
        <w:t xml:space="preserve">rotective </w:t>
      </w:r>
      <w:r>
        <w:rPr>
          <w:rFonts w:eastAsia="Times New Roman" w:cs="Times New Roman"/>
          <w:u w:val="single"/>
        </w:rPr>
        <w:t>C</w:t>
      </w:r>
      <w:r w:rsidRPr="000936DD">
        <w:rPr>
          <w:rFonts w:eastAsia="Times New Roman" w:cs="Times New Roman"/>
          <w:u w:val="single"/>
        </w:rPr>
        <w:t>onstituent</w:t>
      </w:r>
      <w:r>
        <w:rPr>
          <w:rFonts w:eastAsia="Times New Roman" w:cs="Times New Roman"/>
          <w:u w:val="single"/>
        </w:rPr>
        <w:t xml:space="preserve"> Testing Results</w:t>
      </w:r>
      <w:r w:rsidRPr="000936DD">
        <w:rPr>
          <w:rFonts w:eastAsia="Times New Roman" w:cs="Times New Roman"/>
        </w:rPr>
        <w:t xml:space="preserve">.  Biomethane deliveries from Customer shall be shut-off when testing indicates a constituent listed in </w:t>
      </w:r>
      <w:r w:rsidRPr="004B37A5">
        <w:rPr>
          <w:rFonts w:eastAsia="Times New Roman" w:cs="Times New Roman"/>
        </w:rPr>
        <w:t xml:space="preserve">Section </w:t>
      </w:r>
      <w:r>
        <w:rPr>
          <w:rFonts w:eastAsia="Times New Roman" w:cs="Times New Roman"/>
        </w:rPr>
        <w:t>5.a</w:t>
      </w:r>
      <w:r w:rsidRPr="004B37A5">
        <w:rPr>
          <w:rFonts w:eastAsia="Times New Roman" w:cs="Times New Roman"/>
        </w:rPr>
        <w:t xml:space="preserve"> or the</w:t>
      </w:r>
      <w:r w:rsidRPr="000936DD">
        <w:rPr>
          <w:rFonts w:eastAsia="Times New Roman" w:cs="Times New Roman"/>
        </w:rPr>
        <w:t xml:space="preserve"> </w:t>
      </w:r>
      <w:r w:rsidRPr="000936DD">
        <w:rPr>
          <w:rFonts w:eastAsia="Times New Roman" w:cs="Times New Roman"/>
        </w:rPr>
        <w:lastRenderedPageBreak/>
        <w:t xml:space="preserve">cumulative </w:t>
      </w:r>
      <w:r>
        <w:rPr>
          <w:rFonts w:eastAsia="Times New Roman" w:cs="Times New Roman"/>
        </w:rPr>
        <w:t>safety</w:t>
      </w:r>
      <w:r w:rsidRPr="000936DD">
        <w:rPr>
          <w:rFonts w:eastAsia="Times New Roman" w:cs="Times New Roman"/>
        </w:rPr>
        <w:t xml:space="preserve"> risk in Section </w:t>
      </w:r>
      <w:r>
        <w:rPr>
          <w:rFonts w:eastAsia="Times New Roman" w:cs="Times New Roman"/>
        </w:rPr>
        <w:t>5.b</w:t>
      </w:r>
      <w:r w:rsidRPr="000936DD">
        <w:rPr>
          <w:rFonts w:eastAsia="Times New Roman" w:cs="Times New Roman"/>
        </w:rPr>
        <w:t xml:space="preserve"> exceeds allowable concentration levels in the following situations:</w:t>
      </w:r>
    </w:p>
    <w:p w:rsidR="002079FF" w:rsidRPr="000936DD" w:rsidRDefault="002079FF" w:rsidP="00F53363">
      <w:pPr>
        <w:spacing w:before="240"/>
        <w:ind w:left="1620" w:hanging="540"/>
        <w:rPr>
          <w:rFonts w:eastAsia="Times New Roman" w:cs="Times New Roman"/>
        </w:rPr>
      </w:pPr>
      <w:r w:rsidRPr="000936DD">
        <w:rPr>
          <w:rFonts w:eastAsia="Times New Roman" w:cs="Times New Roman"/>
        </w:rPr>
        <w:t>(a)</w:t>
      </w:r>
      <w:r w:rsidRPr="000936DD">
        <w:rPr>
          <w:rFonts w:eastAsia="Times New Roman" w:cs="Times New Roman"/>
        </w:rPr>
        <w:tab/>
        <w:t>The total risk from Type-A or Type-B Constituents is found at or above the Lower Action Level three times in a 12-month period in which deliveries occur.</w:t>
      </w:r>
    </w:p>
    <w:p w:rsidR="002079FF" w:rsidRPr="000936DD" w:rsidRDefault="002079FF" w:rsidP="00F53363">
      <w:pPr>
        <w:spacing w:before="240"/>
        <w:ind w:left="1620" w:hanging="540"/>
        <w:rPr>
          <w:rFonts w:eastAsia="Times New Roman" w:cs="Times New Roman"/>
        </w:rPr>
      </w:pPr>
      <w:r w:rsidRPr="000936DD">
        <w:rPr>
          <w:rFonts w:eastAsia="Times New Roman" w:cs="Times New Roman"/>
        </w:rPr>
        <w:t>(b)</w:t>
      </w:r>
      <w:r w:rsidRPr="000936DD">
        <w:rPr>
          <w:rFonts w:eastAsia="Times New Roman" w:cs="Times New Roman"/>
        </w:rPr>
        <w:tab/>
        <w:t>The total risk from Type-A or Type-B Constituents is found at or above the Upper Action Level.</w:t>
      </w:r>
    </w:p>
    <w:p w:rsidR="002079FF" w:rsidRPr="000936DD" w:rsidRDefault="002079FF" w:rsidP="00F53363">
      <w:pPr>
        <w:spacing w:before="240"/>
        <w:ind w:left="1620" w:hanging="540"/>
        <w:rPr>
          <w:rFonts w:eastAsia="Times New Roman" w:cs="Times New Roman"/>
        </w:rPr>
      </w:pPr>
      <w:r w:rsidRPr="000936DD">
        <w:rPr>
          <w:rFonts w:eastAsia="Times New Roman" w:cs="Times New Roman"/>
        </w:rPr>
        <w:t>(c)</w:t>
      </w:r>
      <w:r w:rsidRPr="000936DD">
        <w:rPr>
          <w:rFonts w:eastAsia="Times New Roman" w:cs="Times New Roman"/>
        </w:rPr>
        <w:tab/>
        <w:t>Immediate shut-off if the level of an individual constituent is found above the Upper Action Level.</w:t>
      </w:r>
    </w:p>
    <w:p w:rsidR="002079FF" w:rsidRDefault="002079FF" w:rsidP="00F53363">
      <w:pPr>
        <w:spacing w:before="240"/>
        <w:ind w:left="1620" w:hanging="540"/>
        <w:rPr>
          <w:rFonts w:eastAsia="Times New Roman" w:cs="Times New Roman"/>
        </w:rPr>
      </w:pPr>
      <w:r w:rsidRPr="000936DD">
        <w:rPr>
          <w:rFonts w:eastAsia="Times New Roman" w:cs="Times New Roman"/>
        </w:rPr>
        <w:t>(</w:t>
      </w:r>
      <w:r>
        <w:rPr>
          <w:rFonts w:eastAsia="Times New Roman" w:cs="Times New Roman"/>
        </w:rPr>
        <w:t>d</w:t>
      </w:r>
      <w:r w:rsidRPr="000936DD">
        <w:rPr>
          <w:rFonts w:eastAsia="Times New Roman" w:cs="Times New Roman"/>
        </w:rPr>
        <w:t>)</w:t>
      </w:r>
      <w:r w:rsidRPr="000936DD">
        <w:rPr>
          <w:rFonts w:eastAsia="Times New Roman" w:cs="Times New Roman"/>
        </w:rPr>
        <w:tab/>
        <w:t>The Biomethane contains constituents at concentrations which prevent or restrict the normal marketing of Biomethane, are at levels that are injurious to pipeline facilities, or are at levels that present a safety hazard to PSE employees and/or the general public.</w:t>
      </w:r>
    </w:p>
    <w:p w:rsidR="002079FF" w:rsidRPr="00DA37DB" w:rsidRDefault="002079FF" w:rsidP="00F53363">
      <w:pPr>
        <w:spacing w:before="240"/>
        <w:ind w:left="1620" w:hanging="540"/>
        <w:rPr>
          <w:rFonts w:eastAsia="Times New Roman" w:cs="Times New Roman"/>
        </w:rPr>
      </w:pPr>
      <w:r>
        <w:t>ii</w:t>
      </w:r>
      <w:r w:rsidRPr="000936DD">
        <w:t>i.</w:t>
      </w:r>
      <w:r w:rsidRPr="000936DD">
        <w:tab/>
        <w:t>In order to restart Biomethane deliveries following a shut-off</w:t>
      </w:r>
      <w:r>
        <w:t>,</w:t>
      </w:r>
      <w:r w:rsidRPr="000936DD">
        <w:t xml:space="preserve"> Customer shall test</w:t>
      </w:r>
      <w:r>
        <w:t xml:space="preserve"> t</w:t>
      </w:r>
      <w:r w:rsidRPr="000936DD">
        <w:t xml:space="preserve">he Biomethane using independent certified third party laboratories (ELAP certified where applicable). Deliveries can then resume, subject to the periodic testing requirements in Section </w:t>
      </w:r>
      <w:r>
        <w:t>5.c</w:t>
      </w:r>
      <w:r w:rsidRPr="000936DD">
        <w:t>, if the test indicates the total risk from Type-A</w:t>
      </w:r>
      <w:r>
        <w:t xml:space="preserve"> </w:t>
      </w:r>
      <w:r w:rsidRPr="000936DD">
        <w:t>and Type-B Constituents is below the Lower Action Level</w:t>
      </w:r>
      <w:r>
        <w:t xml:space="preserve">.  </w:t>
      </w:r>
      <w:r w:rsidRPr="000936DD">
        <w:t>Thereafter, constituents shall be reevaluated by PSE for eligibility for less frequent testing.</w:t>
      </w:r>
    </w:p>
    <w:p w:rsidR="002079FF" w:rsidRDefault="002079FF" w:rsidP="002079FF">
      <w:pPr>
        <w:spacing w:before="240"/>
        <w:ind w:left="720" w:hanging="360"/>
        <w:rPr>
          <w:rFonts w:eastAsia="Times New Roman" w:cs="Times New Roman"/>
        </w:rPr>
      </w:pPr>
      <w:r>
        <w:rPr>
          <w:rFonts w:eastAsia="Times New Roman" w:cs="Times New Roman"/>
        </w:rPr>
        <w:t>e</w:t>
      </w:r>
      <w:r w:rsidRPr="00DA37DB">
        <w:rPr>
          <w:rFonts w:eastAsia="Times New Roman" w:cs="Times New Roman"/>
        </w:rPr>
        <w:t>.</w:t>
      </w:r>
      <w:r w:rsidRPr="00DA37DB">
        <w:rPr>
          <w:rFonts w:eastAsia="Times New Roman" w:cs="Times New Roman"/>
        </w:rPr>
        <w:tab/>
      </w:r>
      <w:r w:rsidRPr="00DA37DB">
        <w:rPr>
          <w:rFonts w:eastAsia="Times New Roman" w:cs="Times New Roman"/>
          <w:u w:val="single"/>
        </w:rPr>
        <w:t>Testing Procedures</w:t>
      </w:r>
      <w:r w:rsidRPr="00DA37DB">
        <w:rPr>
          <w:rFonts w:eastAsia="Times New Roman" w:cs="Times New Roman"/>
        </w:rPr>
        <w:t>.  Customer shall collect samples upstream of the PSE meter. Samples will be analyzed by independent certified third party laboratories (ELAP certified where applicable).  Customer shall provide notice to PSE at least 2 business days in advance of scheduled Biomethane sample extractions, in order to allow PSE an opportunity to observe the procedure.  PSE will confirm with Customer whether PSE will observe the procedure within 1 business day of such notification.  If PSE confirms it will observe the procedure, Customer will provide a more specific window of time for the procedure.  Sample testing results will be available and will be transmitted to PSE within 2 weeks of testing or other time period as agreed in writing in advance of the testing.  Customer will notify PSE in advance in the event Customer intends to undertake sampling procedures that will require more than 2 weeks for processing.</w:t>
      </w:r>
    </w:p>
    <w:p w:rsidR="002079FF" w:rsidRPr="00706E10" w:rsidRDefault="002079FF" w:rsidP="002079FF">
      <w:pPr>
        <w:spacing w:before="240"/>
        <w:ind w:left="360" w:hanging="360"/>
        <w:rPr>
          <w:rFonts w:eastAsia="Times New Roman" w:cs="Times New Roman"/>
        </w:rPr>
      </w:pPr>
      <w:r>
        <w:rPr>
          <w:rFonts w:eastAsia="Times New Roman" w:cs="Times New Roman"/>
        </w:rPr>
        <w:t>6.</w:t>
      </w:r>
      <w:r w:rsidRPr="00706E10">
        <w:rPr>
          <w:rFonts w:eastAsia="Times New Roman" w:cs="Times New Roman"/>
        </w:rPr>
        <w:tab/>
      </w:r>
      <w:r w:rsidRPr="00706E10">
        <w:rPr>
          <w:rFonts w:eastAsia="Times New Roman" w:cs="Times New Roman"/>
          <w:u w:val="single"/>
        </w:rPr>
        <w:t>Governing Law</w:t>
      </w:r>
      <w:r w:rsidRPr="00706E10">
        <w:rPr>
          <w:rFonts w:eastAsia="Times New Roman" w:cs="Times New Roman"/>
        </w:rPr>
        <w:t>.  The laws of the State of Washington shall govern the interpretation and application of this Agreement, without regard to such State's choice of law principles.</w:t>
      </w:r>
    </w:p>
    <w:p w:rsidR="002079FF" w:rsidRPr="002457C3" w:rsidRDefault="002079FF" w:rsidP="002079FF">
      <w:pPr>
        <w:spacing w:before="240"/>
        <w:ind w:left="360" w:hanging="360"/>
        <w:rPr>
          <w:rFonts w:eastAsia="Times New Roman" w:cs="Times New Roman"/>
        </w:rPr>
      </w:pPr>
      <w:r>
        <w:rPr>
          <w:rFonts w:eastAsia="Times New Roman" w:cs="Times New Roman"/>
        </w:rPr>
        <w:t>7</w:t>
      </w:r>
      <w:r w:rsidRPr="002457C3">
        <w:rPr>
          <w:rFonts w:eastAsia="Times New Roman" w:cs="Times New Roman"/>
        </w:rPr>
        <w:t>.</w:t>
      </w:r>
      <w:r w:rsidRPr="002457C3">
        <w:rPr>
          <w:rFonts w:eastAsia="Times New Roman" w:cs="Times New Roman"/>
        </w:rPr>
        <w:tab/>
      </w:r>
      <w:r w:rsidRPr="002457C3">
        <w:rPr>
          <w:rFonts w:eastAsia="Times New Roman" w:cs="Times New Roman"/>
          <w:u w:val="single"/>
        </w:rPr>
        <w:t>Miscellaneous</w:t>
      </w:r>
      <w:bookmarkEnd w:id="7"/>
      <w:r w:rsidRPr="002457C3">
        <w:rPr>
          <w:rFonts w:eastAsia="Times New Roman" w:cs="Times New Roman"/>
        </w:rPr>
        <w:t>.</w:t>
      </w:r>
    </w:p>
    <w:p w:rsidR="002079FF" w:rsidRPr="002457C3" w:rsidRDefault="002079FF" w:rsidP="002079FF">
      <w:pPr>
        <w:spacing w:before="240"/>
        <w:ind w:left="360" w:hanging="360"/>
        <w:rPr>
          <w:rFonts w:eastAsia="Times New Roman" w:cs="Times New Roman"/>
        </w:rPr>
      </w:pPr>
      <w:bookmarkStart w:id="8" w:name="_DV_C194"/>
      <w:r>
        <w:rPr>
          <w:rFonts w:eastAsia="Times New Roman" w:cs="Times New Roman"/>
        </w:rPr>
        <w:tab/>
      </w:r>
      <w:r w:rsidRPr="002457C3">
        <w:rPr>
          <w:rFonts w:eastAsia="Times New Roman" w:cs="Times New Roman"/>
        </w:rPr>
        <w:t>a.</w:t>
      </w:r>
      <w:r w:rsidRPr="002457C3">
        <w:rPr>
          <w:rFonts w:eastAsia="Times New Roman" w:cs="Times New Roman"/>
        </w:rPr>
        <w:tab/>
      </w:r>
      <w:r w:rsidRPr="002457C3">
        <w:rPr>
          <w:rFonts w:eastAsia="Times New Roman" w:cs="Times New Roman"/>
          <w:u w:val="single"/>
        </w:rPr>
        <w:t>Limitation on Liability</w:t>
      </w:r>
      <w:r w:rsidRPr="002457C3">
        <w:rPr>
          <w:rFonts w:eastAsia="Times New Roman" w:cs="Times New Roman"/>
        </w:rPr>
        <w:t>.  A Party's liability for breach of any provision of this Agreement shall be limited to direct actual damages.  Such direct actual damages shall be the sole and exclusive remedy of any Party with respect to breach of this Agreement by the other Party and all other remedies at law or equity are hereby waived and no Party shall be liable for consequential, incidental, punitive, exemplary or indirect damages, lost profits or other business interruption damages, by statute, in tort or contract, or otherwise.</w:t>
      </w:r>
      <w:bookmarkEnd w:id="8"/>
    </w:p>
    <w:p w:rsidR="002079FF" w:rsidRPr="002457C3" w:rsidRDefault="002079FF" w:rsidP="002079FF">
      <w:pPr>
        <w:spacing w:before="240"/>
        <w:ind w:left="360" w:hanging="360"/>
        <w:rPr>
          <w:rFonts w:eastAsia="Times New Roman" w:cs="Times New Roman"/>
        </w:rPr>
      </w:pPr>
      <w:bookmarkStart w:id="9" w:name="_DV_C195"/>
      <w:r>
        <w:rPr>
          <w:rFonts w:eastAsia="Times New Roman" w:cs="Times New Roman"/>
        </w:rPr>
        <w:lastRenderedPageBreak/>
        <w:tab/>
      </w:r>
      <w:r w:rsidRPr="002457C3">
        <w:rPr>
          <w:rFonts w:eastAsia="Times New Roman" w:cs="Times New Roman"/>
        </w:rPr>
        <w:t>b.</w:t>
      </w:r>
      <w:r w:rsidRPr="002457C3">
        <w:rPr>
          <w:rFonts w:eastAsia="Times New Roman" w:cs="Times New Roman"/>
        </w:rPr>
        <w:tab/>
      </w:r>
      <w:r w:rsidRPr="002457C3">
        <w:rPr>
          <w:rFonts w:eastAsia="Times New Roman" w:cs="Times New Roman"/>
          <w:u w:val="single"/>
        </w:rPr>
        <w:t>Assignment</w:t>
      </w:r>
      <w:r w:rsidRPr="002457C3">
        <w:rPr>
          <w:rFonts w:eastAsia="Times New Roman" w:cs="Times New Roman"/>
        </w:rPr>
        <w:t>.  This Agreement shall be fully assignable by Customer, subject to the written consent of PSE, which consent shall not be unreasonably withheld, provided the proposed assignee is capable of performing this Agreement in accordance with its terms.  Notwithstanding the preceding sentence, this Agreement shall be fully assignable by Customer without the consent of PSE if such assignment is in connection with an assignment of all or any part of Customer's rights or obligations under this Agreement as collateral security for amounts payable under any financing arrangement in connection with the Customer's Facility.  This Agreement shall be fully assignable by PSE, subject to the provisions in RCW 80.12.020, and provided the proposed assignee is capable of performing this Agreement in accordance with its terms. Subject to the foregoing restrictions on assignment, this Agreement shall inure to the benefit of, and shall be binding upon, the respective successors and assigns of the Parties.</w:t>
      </w:r>
      <w:bookmarkEnd w:id="9"/>
    </w:p>
    <w:p w:rsidR="002079FF" w:rsidRPr="002457C3" w:rsidRDefault="002079FF" w:rsidP="002079FF">
      <w:pPr>
        <w:spacing w:before="240"/>
        <w:ind w:left="360" w:hanging="360"/>
        <w:rPr>
          <w:rFonts w:eastAsia="Times New Roman" w:cs="Times New Roman"/>
        </w:rPr>
      </w:pPr>
      <w:bookmarkStart w:id="10" w:name="_DV_C197"/>
      <w:r>
        <w:rPr>
          <w:rFonts w:eastAsia="Times New Roman" w:cs="Times New Roman"/>
        </w:rPr>
        <w:tab/>
      </w:r>
      <w:r w:rsidRPr="002457C3">
        <w:rPr>
          <w:rFonts w:eastAsia="Times New Roman" w:cs="Times New Roman"/>
        </w:rPr>
        <w:t>c.</w:t>
      </w:r>
      <w:r w:rsidRPr="002457C3">
        <w:rPr>
          <w:rFonts w:eastAsia="Times New Roman" w:cs="Times New Roman"/>
        </w:rPr>
        <w:tab/>
      </w:r>
      <w:r w:rsidRPr="002457C3">
        <w:rPr>
          <w:rFonts w:eastAsia="Times New Roman" w:cs="Times New Roman"/>
          <w:u w:val="single"/>
        </w:rPr>
        <w:t>Access to Records</w:t>
      </w:r>
      <w:r w:rsidRPr="002457C3">
        <w:rPr>
          <w:rFonts w:eastAsia="Times New Roman" w:cs="Times New Roman"/>
        </w:rPr>
        <w:t>.  Customer and PSE shall maintain books, records, documents and other accounts relating to the performance of this Agreement.  PSE or its duly authorized representative shall have access to Customer's books, records, documents and accounts as relate to matters covered by this Agreement for purposes of inspection, review and copying for a period of three (3) years after completion of the work or services that are the subject of such books, records, documents and accounts.</w:t>
      </w:r>
      <w:bookmarkEnd w:id="10"/>
    </w:p>
    <w:p w:rsidR="002079FF" w:rsidRPr="002457C3" w:rsidRDefault="002079FF" w:rsidP="002079FF">
      <w:pPr>
        <w:spacing w:before="240"/>
        <w:ind w:left="360" w:hanging="360"/>
        <w:rPr>
          <w:rFonts w:eastAsia="Times New Roman" w:cs="Times New Roman"/>
        </w:rPr>
      </w:pPr>
      <w:bookmarkStart w:id="11" w:name="_DV_C198"/>
      <w:r>
        <w:rPr>
          <w:rFonts w:eastAsia="Times New Roman" w:cs="Times New Roman"/>
        </w:rPr>
        <w:tab/>
      </w:r>
      <w:r w:rsidRPr="002457C3">
        <w:rPr>
          <w:rFonts w:eastAsia="Times New Roman" w:cs="Times New Roman"/>
        </w:rPr>
        <w:t>d.</w:t>
      </w:r>
      <w:r w:rsidRPr="002457C3">
        <w:rPr>
          <w:rFonts w:eastAsia="Times New Roman" w:cs="Times New Roman"/>
        </w:rPr>
        <w:tab/>
      </w:r>
      <w:r w:rsidRPr="002457C3">
        <w:rPr>
          <w:rFonts w:eastAsia="Times New Roman" w:cs="Times New Roman"/>
          <w:u w:val="single"/>
        </w:rPr>
        <w:t>Notice</w:t>
      </w:r>
      <w:r w:rsidRPr="002457C3">
        <w:rPr>
          <w:rFonts w:eastAsia="Times New Roman" w:cs="Times New Roman"/>
        </w:rPr>
        <w:t>.  Any notice required by this Agreement to be given to a Party shall be effective when it is received by such Party, and in computing any period of time related to such notice, such period shall commence at 12:01 p.m. prevailing time at the place of receipt on the date of receipt of such notice.</w:t>
      </w:r>
      <w:bookmarkEnd w:id="11"/>
    </w:p>
    <w:p w:rsidR="002079FF" w:rsidRPr="002457C3" w:rsidRDefault="002079FF" w:rsidP="002079FF">
      <w:pPr>
        <w:spacing w:before="240"/>
        <w:ind w:left="360" w:hanging="360"/>
        <w:rPr>
          <w:rFonts w:eastAsia="Times New Roman" w:cs="Times New Roman"/>
        </w:rPr>
      </w:pPr>
      <w:bookmarkStart w:id="12" w:name="_DV_C199"/>
      <w:r>
        <w:rPr>
          <w:rFonts w:eastAsia="Times New Roman" w:cs="Times New Roman"/>
        </w:rPr>
        <w:tab/>
      </w:r>
      <w:r w:rsidRPr="002457C3">
        <w:rPr>
          <w:rFonts w:eastAsia="Times New Roman" w:cs="Times New Roman"/>
        </w:rPr>
        <w:t>All notices required or appropriate under this Agreement shall be given in writing by hand, by overnight courier, by first-class postage prepaid mail return receipt requested, by registered or certified mail return receipt requested, or by e-mail or facsimile which are confirmed by first class mail addressed to the applicable Party, directed to the following addresses, as may be amended by written notice:</w:t>
      </w:r>
      <w:bookmarkEnd w:id="12"/>
    </w:p>
    <w:p w:rsidR="002079FF" w:rsidRPr="002457C3" w:rsidRDefault="002079FF" w:rsidP="00170BEE">
      <w:pPr>
        <w:spacing w:before="240"/>
        <w:ind w:left="720" w:hanging="360"/>
        <w:rPr>
          <w:rFonts w:eastAsia="Times New Roman" w:cs="Times New Roman"/>
        </w:rPr>
      </w:pPr>
      <w:bookmarkStart w:id="13" w:name="_DV_C200"/>
      <w:r>
        <w:rPr>
          <w:rFonts w:eastAsia="Times New Roman" w:cs="Times New Roman"/>
        </w:rPr>
        <w:tab/>
      </w:r>
      <w:bookmarkEnd w:id="13"/>
      <w:r w:rsidR="00170BEE" w:rsidRPr="00170BEE">
        <w:rPr>
          <w:rFonts w:eastAsia="Times New Roman" w:cs="Times New Roman"/>
        </w:rPr>
        <w:t>CUSTOMER</w:t>
      </w:r>
      <w:proofErr w:type="gramStart"/>
      <w:r w:rsidR="00170BEE" w:rsidRPr="00170BEE">
        <w:rPr>
          <w:rFonts w:eastAsia="Times New Roman" w:cs="Times New Roman"/>
        </w:rPr>
        <w:t>:</w:t>
      </w:r>
      <w:proofErr w:type="gramEnd"/>
      <w:r w:rsidR="00170BEE" w:rsidRPr="00170BEE">
        <w:rPr>
          <w:rFonts w:eastAsia="Times New Roman" w:cs="Times New Roman"/>
        </w:rPr>
        <w:br/>
        <w:t>King County</w:t>
      </w:r>
      <w:r w:rsidR="00170BEE" w:rsidRPr="00170BEE">
        <w:rPr>
          <w:rFonts w:eastAsia="Times New Roman" w:cs="Times New Roman"/>
        </w:rPr>
        <w:br/>
      </w:r>
      <w:bookmarkStart w:id="14" w:name="_DV_C201"/>
      <w:r w:rsidR="00170BEE" w:rsidRPr="00170BEE">
        <w:rPr>
          <w:rFonts w:eastAsia="Times New Roman" w:cs="Times New Roman"/>
        </w:rPr>
        <w:t>201 S. Jackson, 7th Floor</w:t>
      </w:r>
      <w:bookmarkEnd w:id="14"/>
      <w:r w:rsidR="00170BEE" w:rsidRPr="00170BEE">
        <w:rPr>
          <w:rFonts w:eastAsia="Times New Roman" w:cs="Times New Roman"/>
        </w:rPr>
        <w:br/>
      </w:r>
      <w:bookmarkStart w:id="15" w:name="_DV_C202"/>
      <w:r w:rsidR="00170BEE" w:rsidRPr="00170BEE">
        <w:rPr>
          <w:rFonts w:eastAsia="Times New Roman" w:cs="Times New Roman"/>
        </w:rPr>
        <w:t xml:space="preserve">Seattle, WA  98104 </w:t>
      </w:r>
      <w:bookmarkEnd w:id="15"/>
      <w:r w:rsidR="00170BEE" w:rsidRPr="00170BEE">
        <w:rPr>
          <w:rFonts w:eastAsia="Times New Roman" w:cs="Times New Roman"/>
        </w:rPr>
        <w:br/>
      </w:r>
      <w:bookmarkStart w:id="16" w:name="_DV_C203"/>
      <w:r w:rsidR="00170BEE" w:rsidRPr="00170BEE">
        <w:rPr>
          <w:rFonts w:eastAsia="Times New Roman" w:cs="Times New Roman"/>
        </w:rPr>
        <w:t xml:space="preserve">Attention: </w:t>
      </w:r>
      <w:bookmarkEnd w:id="16"/>
      <w:r w:rsidR="00170BEE" w:rsidRPr="00170BEE">
        <w:rPr>
          <w:rFonts w:eastAsia="Times New Roman" w:cs="Times New Roman"/>
        </w:rPr>
        <w:t xml:space="preserve">David </w:t>
      </w:r>
      <w:proofErr w:type="spellStart"/>
      <w:r w:rsidR="00170BEE" w:rsidRPr="00170BEE">
        <w:rPr>
          <w:rFonts w:eastAsia="Times New Roman" w:cs="Times New Roman"/>
        </w:rPr>
        <w:t>Broustis</w:t>
      </w:r>
      <w:proofErr w:type="spellEnd"/>
      <w:r w:rsidR="00170BEE" w:rsidRPr="00170BEE">
        <w:rPr>
          <w:rFonts w:eastAsia="Times New Roman" w:cs="Times New Roman"/>
        </w:rPr>
        <w:br/>
      </w:r>
      <w:bookmarkStart w:id="17" w:name="_DV_C204"/>
      <w:r w:rsidR="00170BEE" w:rsidRPr="00170BEE">
        <w:rPr>
          <w:rFonts w:eastAsia="Times New Roman" w:cs="Times New Roman"/>
        </w:rPr>
        <w:t xml:space="preserve">Facsimile No.: </w:t>
      </w:r>
      <w:bookmarkEnd w:id="17"/>
      <w:r w:rsidR="00170BEE" w:rsidRPr="00170BEE">
        <w:rPr>
          <w:rFonts w:eastAsia="Times New Roman" w:cs="Times New Roman"/>
        </w:rPr>
        <w:t>_______________</w:t>
      </w:r>
    </w:p>
    <w:p w:rsidR="002079FF" w:rsidRPr="002457C3" w:rsidRDefault="002079FF" w:rsidP="002079FF">
      <w:pPr>
        <w:spacing w:before="240"/>
        <w:ind w:left="720" w:hanging="360"/>
        <w:rPr>
          <w:rFonts w:eastAsia="Times New Roman" w:cs="Times New Roman"/>
        </w:rPr>
      </w:pPr>
      <w:bookmarkStart w:id="18" w:name="_DV_C206"/>
      <w:r>
        <w:rPr>
          <w:rFonts w:eastAsia="Times New Roman" w:cs="Times New Roman"/>
        </w:rPr>
        <w:tab/>
      </w:r>
      <w:r w:rsidRPr="002457C3">
        <w:rPr>
          <w:rFonts w:eastAsia="Times New Roman" w:cs="Times New Roman"/>
        </w:rPr>
        <w:t>PUGET SOUND ENERGY</w:t>
      </w:r>
      <w:bookmarkEnd w:id="18"/>
      <w:r w:rsidRPr="002457C3">
        <w:rPr>
          <w:rFonts w:eastAsia="Times New Roman" w:cs="Times New Roman"/>
        </w:rPr>
        <w:br/>
      </w:r>
      <w:bookmarkStart w:id="19" w:name="_DV_C207"/>
      <w:r w:rsidRPr="002457C3">
        <w:rPr>
          <w:rFonts w:eastAsia="Times New Roman" w:cs="Times New Roman"/>
        </w:rPr>
        <w:t>P.O. Box 97034 PSE</w:t>
      </w:r>
      <w:bookmarkEnd w:id="19"/>
      <w:r w:rsidRPr="002457C3">
        <w:rPr>
          <w:rFonts w:eastAsia="Times New Roman" w:cs="Times New Roman"/>
        </w:rPr>
        <w:br/>
      </w:r>
      <w:bookmarkStart w:id="20" w:name="_DV_C208"/>
      <w:r w:rsidRPr="002457C3">
        <w:rPr>
          <w:rFonts w:eastAsia="Times New Roman" w:cs="Times New Roman"/>
        </w:rPr>
        <w:t>Bellevue, WA 98009-9734</w:t>
      </w:r>
      <w:bookmarkEnd w:id="20"/>
      <w:r w:rsidRPr="002457C3">
        <w:rPr>
          <w:rFonts w:eastAsia="Times New Roman" w:cs="Times New Roman"/>
        </w:rPr>
        <w:br/>
      </w:r>
      <w:bookmarkStart w:id="21" w:name="_DV_C209"/>
      <w:r w:rsidRPr="002457C3">
        <w:rPr>
          <w:rFonts w:eastAsia="Times New Roman" w:cs="Times New Roman"/>
        </w:rPr>
        <w:t>Attention: Rates</w:t>
      </w:r>
      <w:bookmarkEnd w:id="21"/>
      <w:r w:rsidRPr="002457C3">
        <w:rPr>
          <w:rFonts w:eastAsia="Times New Roman" w:cs="Times New Roman"/>
        </w:rPr>
        <w:br/>
      </w:r>
      <w:bookmarkStart w:id="22" w:name="_DV_C210"/>
      <w:r w:rsidRPr="002457C3">
        <w:rPr>
          <w:rFonts w:eastAsia="Times New Roman" w:cs="Times New Roman"/>
        </w:rPr>
        <w:t>Facsimile No.:</w:t>
      </w:r>
      <w:bookmarkEnd w:id="22"/>
      <w:r w:rsidRPr="002457C3">
        <w:rPr>
          <w:rFonts w:eastAsia="Times New Roman" w:cs="Times New Roman"/>
        </w:rPr>
        <w:t xml:space="preserve"> (425) 462-3414</w:t>
      </w:r>
    </w:p>
    <w:p w:rsidR="002079FF" w:rsidRPr="002457C3" w:rsidRDefault="002079FF" w:rsidP="002079FF">
      <w:pPr>
        <w:spacing w:before="240"/>
        <w:ind w:left="360" w:hanging="360"/>
        <w:rPr>
          <w:rFonts w:eastAsia="Times New Roman" w:cs="Times New Roman"/>
        </w:rPr>
      </w:pPr>
      <w:bookmarkStart w:id="23" w:name="_DV_C216"/>
      <w:r>
        <w:rPr>
          <w:rFonts w:eastAsia="Times New Roman" w:cs="Times New Roman"/>
        </w:rPr>
        <w:tab/>
      </w:r>
      <w:r w:rsidRPr="002457C3">
        <w:rPr>
          <w:rFonts w:eastAsia="Times New Roman" w:cs="Times New Roman"/>
        </w:rPr>
        <w:t>e.</w:t>
      </w:r>
      <w:r w:rsidRPr="002457C3">
        <w:rPr>
          <w:rFonts w:eastAsia="Times New Roman" w:cs="Times New Roman"/>
        </w:rPr>
        <w:tab/>
      </w:r>
      <w:r w:rsidRPr="002457C3">
        <w:rPr>
          <w:rFonts w:eastAsia="Times New Roman" w:cs="Times New Roman"/>
          <w:u w:val="single"/>
        </w:rPr>
        <w:t>Severability</w:t>
      </w:r>
      <w:r w:rsidRPr="002457C3">
        <w:rPr>
          <w:rFonts w:eastAsia="Times New Roman" w:cs="Times New Roman"/>
        </w:rPr>
        <w:t xml:space="preserve">.  If any article, paragraph, clause or provision of this Agreement shall be finally adjudicated by a court of competent jurisdiction to be invalid or unenforceable, the remainder of this Agreement shall be unaffected by such invalidity or unenforceability and </w:t>
      </w:r>
      <w:r w:rsidRPr="002457C3">
        <w:rPr>
          <w:rFonts w:eastAsia="Times New Roman" w:cs="Times New Roman"/>
        </w:rPr>
        <w:lastRenderedPageBreak/>
        <w:t>all the remaining provisions of this Agreement shall remain in full force and effect as if such article, paragraph, clause or provision or any part thereof so adjudicated had not been included herein, and the Parties shall exercise their best efforts to correct the article, paragraph, clause or provision giving rise to such invalidity or unenforceability and substitute appropriate agreements and contractual arrangements to achieve the intent of this Agreement.</w:t>
      </w:r>
      <w:bookmarkEnd w:id="23"/>
    </w:p>
    <w:p w:rsidR="002079FF" w:rsidRPr="002457C3" w:rsidRDefault="002079FF" w:rsidP="002079FF">
      <w:pPr>
        <w:spacing w:before="240"/>
        <w:ind w:left="360" w:hanging="360"/>
        <w:rPr>
          <w:rFonts w:eastAsia="Times New Roman" w:cs="Times New Roman"/>
        </w:rPr>
      </w:pPr>
      <w:bookmarkStart w:id="24" w:name="_DV_C217"/>
      <w:r>
        <w:rPr>
          <w:rFonts w:eastAsia="Times New Roman" w:cs="Times New Roman"/>
        </w:rPr>
        <w:tab/>
      </w:r>
      <w:r w:rsidRPr="002457C3">
        <w:rPr>
          <w:rFonts w:eastAsia="Times New Roman" w:cs="Times New Roman"/>
        </w:rPr>
        <w:t>f.</w:t>
      </w:r>
      <w:r w:rsidRPr="002457C3">
        <w:rPr>
          <w:rFonts w:eastAsia="Times New Roman" w:cs="Times New Roman"/>
        </w:rPr>
        <w:tab/>
      </w:r>
      <w:r w:rsidRPr="002457C3">
        <w:rPr>
          <w:rFonts w:eastAsia="Times New Roman" w:cs="Times New Roman"/>
          <w:u w:val="single"/>
        </w:rPr>
        <w:t>Independent Contractors</w:t>
      </w:r>
      <w:r w:rsidRPr="002457C3">
        <w:rPr>
          <w:rFonts w:eastAsia="Times New Roman" w:cs="Times New Roman"/>
        </w:rPr>
        <w:t>.  Each Party shall furnish its own facilities, contractors and employees to fully perform its obligations under this Agreement.  No Party shall, by virtue of this Agreement, have any responsibility for the payment or performance of any obligations of any other Party.  Further, no Party shall have, by virtue of this Agreement, any right, power or authority to act as the agent of, to enter into any contract, to make any representation or warranty or to incur any obligation or liability of any other Party.  This Agreement shall not be interpreted or construed to create any association, joint venture or partnership between the Parties or to impose any partnership obligation or liability upon any of the Parties.</w:t>
      </w:r>
      <w:bookmarkEnd w:id="24"/>
    </w:p>
    <w:p w:rsidR="002079FF" w:rsidRPr="002457C3" w:rsidRDefault="002079FF" w:rsidP="002079FF">
      <w:pPr>
        <w:spacing w:before="240"/>
        <w:ind w:left="360" w:hanging="360"/>
        <w:rPr>
          <w:rFonts w:eastAsia="Times New Roman" w:cs="Times New Roman"/>
        </w:rPr>
      </w:pPr>
      <w:bookmarkStart w:id="25" w:name="_DV_C218"/>
      <w:r>
        <w:rPr>
          <w:rFonts w:eastAsia="Times New Roman" w:cs="Times New Roman"/>
        </w:rPr>
        <w:tab/>
      </w:r>
      <w:r w:rsidRPr="002457C3">
        <w:rPr>
          <w:rFonts w:eastAsia="Times New Roman" w:cs="Times New Roman"/>
        </w:rPr>
        <w:t>g.</w:t>
      </w:r>
      <w:r w:rsidRPr="002457C3">
        <w:rPr>
          <w:rFonts w:eastAsia="Times New Roman" w:cs="Times New Roman"/>
        </w:rPr>
        <w:tab/>
      </w:r>
      <w:r w:rsidRPr="002457C3">
        <w:rPr>
          <w:rFonts w:eastAsia="Times New Roman" w:cs="Times New Roman"/>
          <w:u w:val="single"/>
        </w:rPr>
        <w:t>No Third-Party Beneficiaries</w:t>
      </w:r>
      <w:r w:rsidRPr="002457C3">
        <w:rPr>
          <w:rFonts w:eastAsia="Times New Roman" w:cs="Times New Roman"/>
        </w:rPr>
        <w:t>.  This Agreement is for the benefit of, and will be enforceable by, the Parties only.  This Agreement is not intended to confer any right or benefit on any third party (including, but not limited to, any employee of any party).  No action may be commenced or prosecuted against a Party by any third party claiming as a third-party beneficiary of this Agreement or any of the transactions contemplated by this Agreement.</w:t>
      </w:r>
      <w:bookmarkEnd w:id="25"/>
    </w:p>
    <w:p w:rsidR="002079FF" w:rsidRPr="002457C3" w:rsidRDefault="002079FF" w:rsidP="002079FF">
      <w:pPr>
        <w:spacing w:before="240"/>
        <w:ind w:left="360" w:hanging="360"/>
        <w:rPr>
          <w:rFonts w:eastAsia="Times New Roman" w:cs="Times New Roman"/>
        </w:rPr>
      </w:pPr>
      <w:bookmarkStart w:id="26" w:name="_DV_C219"/>
      <w:r>
        <w:rPr>
          <w:rFonts w:eastAsia="Times New Roman" w:cs="Times New Roman"/>
        </w:rPr>
        <w:tab/>
      </w:r>
      <w:r w:rsidRPr="002457C3">
        <w:rPr>
          <w:rFonts w:eastAsia="Times New Roman" w:cs="Times New Roman"/>
        </w:rPr>
        <w:t>h.</w:t>
      </w:r>
      <w:r w:rsidRPr="002457C3">
        <w:rPr>
          <w:rFonts w:eastAsia="Times New Roman" w:cs="Times New Roman"/>
        </w:rPr>
        <w:tab/>
      </w:r>
      <w:r w:rsidRPr="002457C3">
        <w:rPr>
          <w:rFonts w:eastAsia="Times New Roman" w:cs="Times New Roman"/>
          <w:u w:val="single"/>
        </w:rPr>
        <w:t>Interpretation</w:t>
      </w:r>
      <w:r w:rsidRPr="002457C3">
        <w:rPr>
          <w:rFonts w:eastAsia="Times New Roman" w:cs="Times New Roman"/>
        </w:rPr>
        <w:t>.  This Agreement will be construed without regard to any presumption or other rule regarding construction against the Party causing this Agreement to be drafted.</w:t>
      </w:r>
      <w:bookmarkEnd w:id="26"/>
    </w:p>
    <w:p w:rsidR="002079FF" w:rsidRPr="002457C3" w:rsidRDefault="002079FF" w:rsidP="002079FF">
      <w:pPr>
        <w:spacing w:before="240"/>
        <w:ind w:left="360" w:hanging="360"/>
        <w:rPr>
          <w:rFonts w:eastAsia="Times New Roman" w:cs="Times New Roman"/>
        </w:rPr>
      </w:pPr>
      <w:bookmarkStart w:id="27" w:name="_DV_C220"/>
      <w:r>
        <w:rPr>
          <w:rFonts w:eastAsia="Times New Roman" w:cs="Times New Roman"/>
        </w:rPr>
        <w:tab/>
      </w:r>
      <w:r w:rsidRPr="002457C3">
        <w:rPr>
          <w:rFonts w:eastAsia="Times New Roman" w:cs="Times New Roman"/>
        </w:rPr>
        <w:t>i.</w:t>
      </w:r>
      <w:r w:rsidRPr="002457C3">
        <w:rPr>
          <w:rFonts w:eastAsia="Times New Roman" w:cs="Times New Roman"/>
        </w:rPr>
        <w:tab/>
      </w:r>
      <w:r w:rsidRPr="002457C3">
        <w:rPr>
          <w:rFonts w:eastAsia="Times New Roman" w:cs="Times New Roman"/>
          <w:u w:val="single"/>
        </w:rPr>
        <w:t>Entirety of Agreement</w:t>
      </w:r>
      <w:r w:rsidRPr="002457C3">
        <w:rPr>
          <w:rFonts w:eastAsia="Times New Roman" w:cs="Times New Roman"/>
        </w:rPr>
        <w:t>.  This Agreement supersedes all prior negotiations, representations and agreements between the Parties relating to the subject matter hereof and constitutes the entire Agreement regarding gas quality between the Parties.</w:t>
      </w:r>
      <w:bookmarkEnd w:id="27"/>
    </w:p>
    <w:p w:rsidR="002079FF" w:rsidRPr="002457C3" w:rsidRDefault="002079FF" w:rsidP="002079FF">
      <w:pPr>
        <w:spacing w:before="240"/>
        <w:ind w:left="360" w:hanging="360"/>
        <w:rPr>
          <w:rFonts w:eastAsia="Times New Roman" w:cs="Times New Roman"/>
        </w:rPr>
      </w:pPr>
      <w:bookmarkStart w:id="28" w:name="_DV_C221"/>
      <w:r>
        <w:rPr>
          <w:rFonts w:eastAsia="Times New Roman" w:cs="Times New Roman"/>
        </w:rPr>
        <w:tab/>
      </w:r>
      <w:r w:rsidRPr="002457C3">
        <w:rPr>
          <w:rFonts w:eastAsia="Times New Roman" w:cs="Times New Roman"/>
        </w:rPr>
        <w:t>j.</w:t>
      </w:r>
      <w:r w:rsidRPr="002457C3">
        <w:rPr>
          <w:rFonts w:eastAsia="Times New Roman" w:cs="Times New Roman"/>
        </w:rPr>
        <w:tab/>
      </w:r>
      <w:r w:rsidRPr="002457C3">
        <w:rPr>
          <w:rFonts w:eastAsia="Times New Roman" w:cs="Times New Roman"/>
          <w:u w:val="single"/>
        </w:rPr>
        <w:t>Counterparts</w:t>
      </w:r>
      <w:r w:rsidRPr="002457C3">
        <w:rPr>
          <w:rFonts w:eastAsia="Times New Roman" w:cs="Times New Roman"/>
        </w:rPr>
        <w:t>.  This Agreement may be executed in two counterpart copies, each of which when so executed shall be considered for all purposes an original.</w:t>
      </w:r>
      <w:bookmarkEnd w:id="28"/>
    </w:p>
    <w:p w:rsidR="002079FF" w:rsidRPr="00DA37DB" w:rsidRDefault="002079FF" w:rsidP="002079FF">
      <w:pPr>
        <w:keepNext/>
        <w:tabs>
          <w:tab w:val="left" w:pos="1080"/>
        </w:tabs>
        <w:spacing w:before="240"/>
        <w:ind w:left="720" w:hanging="360"/>
        <w:jc w:val="both"/>
        <w:rPr>
          <w:rFonts w:eastAsia="Times New Roman" w:cs="Times New Roman"/>
        </w:rPr>
      </w:pPr>
      <w:r w:rsidRPr="00DA37DB">
        <w:rPr>
          <w:rFonts w:eastAsia="Times New Roman" w:cs="Times New Roman"/>
        </w:rPr>
        <w:lastRenderedPageBreak/>
        <w:t>Company:</w:t>
      </w:r>
    </w:p>
    <w:p w:rsidR="002079FF" w:rsidRPr="00DA37DB" w:rsidRDefault="002079FF" w:rsidP="002079FF">
      <w:pPr>
        <w:keepNext/>
        <w:tabs>
          <w:tab w:val="left" w:pos="1080"/>
        </w:tabs>
        <w:spacing w:before="240"/>
        <w:ind w:left="720" w:hanging="360"/>
        <w:jc w:val="both"/>
        <w:rPr>
          <w:rFonts w:eastAsia="Times New Roman" w:cs="Times New Roman"/>
        </w:rPr>
      </w:pPr>
      <w:r w:rsidRPr="00DA37DB">
        <w:rPr>
          <w:rFonts w:eastAsia="Times New Roman" w:cs="Times New Roman"/>
        </w:rPr>
        <w:t>PUGET SOUND ENERGY</w:t>
      </w:r>
    </w:p>
    <w:p w:rsidR="002079FF" w:rsidRDefault="002079FF" w:rsidP="00AA280E">
      <w:pPr>
        <w:keepNext/>
        <w:tabs>
          <w:tab w:val="left" w:pos="1080"/>
        </w:tabs>
        <w:spacing w:before="240"/>
        <w:ind w:left="720" w:hanging="360"/>
        <w:jc w:val="both"/>
        <w:rPr>
          <w:rFonts w:eastAsia="Times New Roman" w:cs="Times New Roman"/>
        </w:rPr>
      </w:pPr>
      <w:r w:rsidRPr="00DA37DB">
        <w:rPr>
          <w:rFonts w:eastAsia="Times New Roman" w:cs="Times New Roman"/>
        </w:rPr>
        <w:t>By</w:t>
      </w:r>
      <w:proofErr w:type="gramStart"/>
      <w:r w:rsidRPr="00DA37DB">
        <w:rPr>
          <w:rFonts w:eastAsia="Times New Roman" w:cs="Times New Roman"/>
        </w:rPr>
        <w:t>:_</w:t>
      </w:r>
      <w:proofErr w:type="gramEnd"/>
      <w:r w:rsidRPr="00DA37DB">
        <w:rPr>
          <w:rFonts w:eastAsia="Times New Roman" w:cs="Times New Roman"/>
        </w:rPr>
        <w:t>________________________________</w:t>
      </w:r>
    </w:p>
    <w:p w:rsidR="00AA280E" w:rsidRPr="00DA37DB" w:rsidRDefault="00AA280E" w:rsidP="00AA280E">
      <w:pPr>
        <w:keepNext/>
        <w:tabs>
          <w:tab w:val="left" w:pos="1080"/>
        </w:tabs>
        <w:ind w:left="720" w:hanging="360"/>
        <w:jc w:val="both"/>
        <w:rPr>
          <w:rFonts w:eastAsia="Times New Roman" w:cs="Times New Roman"/>
        </w:rPr>
      </w:pPr>
      <w:r>
        <w:rPr>
          <w:rFonts w:eastAsia="Times New Roman" w:cs="Times New Roman"/>
        </w:rPr>
        <w:tab/>
      </w:r>
      <w:r>
        <w:rPr>
          <w:rFonts w:eastAsia="Times New Roman" w:cs="Times New Roman"/>
        </w:rPr>
        <w:tab/>
        <w:t>Kenneth S. Johnson</w:t>
      </w:r>
    </w:p>
    <w:p w:rsidR="002079FF" w:rsidRDefault="002079FF" w:rsidP="002079FF">
      <w:pPr>
        <w:keepNext/>
        <w:tabs>
          <w:tab w:val="left" w:pos="1080"/>
        </w:tabs>
        <w:spacing w:before="240"/>
        <w:ind w:left="720" w:hanging="360"/>
        <w:jc w:val="both"/>
        <w:rPr>
          <w:rFonts w:eastAsia="Times New Roman" w:cs="Times New Roman"/>
        </w:rPr>
      </w:pPr>
      <w:r w:rsidRPr="00DA37DB">
        <w:rPr>
          <w:rFonts w:eastAsia="Times New Roman" w:cs="Times New Roman"/>
        </w:rPr>
        <w:t xml:space="preserve">Title: </w:t>
      </w:r>
      <w:r w:rsidR="00AA280E">
        <w:rPr>
          <w:rFonts w:eastAsia="Times New Roman" w:cs="Times New Roman"/>
        </w:rPr>
        <w:t xml:space="preserve"> </w:t>
      </w:r>
      <w:r w:rsidR="00AA280E" w:rsidRPr="00AA280E">
        <w:rPr>
          <w:rFonts w:eastAsia="Times New Roman" w:cs="Times New Roman"/>
        </w:rPr>
        <w:t xml:space="preserve">Director, State Regulatory Affairs </w:t>
      </w:r>
    </w:p>
    <w:p w:rsidR="00AA280E" w:rsidRDefault="00AA280E" w:rsidP="00AA280E">
      <w:pPr>
        <w:keepNext/>
        <w:tabs>
          <w:tab w:val="left" w:pos="1080"/>
        </w:tabs>
        <w:ind w:left="720" w:hanging="360"/>
        <w:jc w:val="both"/>
        <w:rPr>
          <w:rFonts w:eastAsia="Times New Roman" w:cs="Times New Roman"/>
        </w:rPr>
      </w:pPr>
    </w:p>
    <w:p w:rsidR="002079FF" w:rsidRPr="00DA37DB" w:rsidRDefault="002079FF" w:rsidP="00AA280E">
      <w:pPr>
        <w:keepNext/>
        <w:tabs>
          <w:tab w:val="left" w:pos="1080"/>
        </w:tabs>
        <w:ind w:left="720" w:hanging="360"/>
        <w:jc w:val="both"/>
        <w:rPr>
          <w:rFonts w:eastAsia="Times New Roman" w:cs="Times New Roman"/>
        </w:rPr>
      </w:pPr>
      <w:r w:rsidRPr="00DA37DB">
        <w:rPr>
          <w:rFonts w:eastAsia="Times New Roman" w:cs="Times New Roman"/>
        </w:rPr>
        <w:t>Date: _______________________________</w:t>
      </w:r>
    </w:p>
    <w:p w:rsidR="002079FF" w:rsidRPr="00DA37DB" w:rsidRDefault="002079FF" w:rsidP="002079FF">
      <w:pPr>
        <w:keepNext/>
        <w:tabs>
          <w:tab w:val="left" w:pos="1080"/>
        </w:tabs>
        <w:spacing w:before="240"/>
        <w:ind w:left="720" w:hanging="360"/>
        <w:jc w:val="both"/>
        <w:rPr>
          <w:rFonts w:eastAsia="Times New Roman" w:cs="Times New Roman"/>
        </w:rPr>
      </w:pPr>
    </w:p>
    <w:p w:rsidR="00170BEE" w:rsidRPr="00170BEE" w:rsidRDefault="00170BEE" w:rsidP="00170BEE">
      <w:pPr>
        <w:keepNext/>
        <w:tabs>
          <w:tab w:val="left" w:pos="1080"/>
        </w:tabs>
        <w:spacing w:before="240"/>
        <w:ind w:left="720" w:hanging="360"/>
        <w:jc w:val="both"/>
        <w:rPr>
          <w:rFonts w:eastAsia="Times New Roman" w:cs="Times New Roman"/>
        </w:rPr>
      </w:pPr>
      <w:r w:rsidRPr="00170BEE">
        <w:rPr>
          <w:rFonts w:eastAsia="Times New Roman" w:cs="Times New Roman"/>
        </w:rPr>
        <w:t>Customer:</w:t>
      </w:r>
    </w:p>
    <w:p w:rsidR="00170BEE" w:rsidRPr="00170BEE" w:rsidRDefault="00170BEE" w:rsidP="00170BEE">
      <w:pPr>
        <w:keepNext/>
        <w:tabs>
          <w:tab w:val="left" w:pos="1080"/>
        </w:tabs>
        <w:spacing w:before="240"/>
        <w:ind w:left="720" w:hanging="360"/>
        <w:jc w:val="both"/>
        <w:rPr>
          <w:rFonts w:eastAsia="Times New Roman" w:cs="Times New Roman"/>
        </w:rPr>
      </w:pPr>
      <w:r w:rsidRPr="00170BEE">
        <w:rPr>
          <w:rFonts w:eastAsia="Times New Roman" w:cs="Times New Roman"/>
        </w:rPr>
        <w:t>KING COUNTY</w:t>
      </w:r>
    </w:p>
    <w:p w:rsidR="00170BEE" w:rsidRPr="00170BEE" w:rsidRDefault="00170BEE" w:rsidP="00170BEE">
      <w:pPr>
        <w:keepNext/>
        <w:tabs>
          <w:tab w:val="left" w:pos="1080"/>
        </w:tabs>
        <w:spacing w:before="240"/>
        <w:ind w:left="720" w:hanging="360"/>
        <w:jc w:val="both"/>
        <w:rPr>
          <w:rFonts w:eastAsia="Times New Roman" w:cs="Times New Roman"/>
        </w:rPr>
      </w:pPr>
      <w:r w:rsidRPr="00170BEE">
        <w:rPr>
          <w:rFonts w:eastAsia="Times New Roman" w:cs="Times New Roman"/>
        </w:rPr>
        <w:t>By: _________________________________</w:t>
      </w:r>
    </w:p>
    <w:p w:rsidR="00170BEE" w:rsidRPr="00170BEE" w:rsidRDefault="00170BEE" w:rsidP="00170BEE">
      <w:pPr>
        <w:keepNext/>
        <w:tabs>
          <w:tab w:val="left" w:pos="1080"/>
        </w:tabs>
        <w:ind w:left="720" w:hanging="360"/>
        <w:jc w:val="both"/>
        <w:rPr>
          <w:rFonts w:eastAsia="Times New Roman" w:cs="Times New Roman"/>
        </w:rPr>
      </w:pPr>
      <w:r w:rsidRPr="00170BEE">
        <w:rPr>
          <w:rFonts w:eastAsia="Times New Roman" w:cs="Times New Roman"/>
        </w:rPr>
        <w:tab/>
      </w:r>
      <w:r w:rsidRPr="00170BEE">
        <w:rPr>
          <w:rFonts w:eastAsia="Times New Roman" w:cs="Times New Roman"/>
        </w:rPr>
        <w:tab/>
        <w:t>Christie True</w:t>
      </w:r>
    </w:p>
    <w:p w:rsidR="00170BEE" w:rsidRPr="00170BEE" w:rsidRDefault="00170BEE" w:rsidP="00170BEE">
      <w:pPr>
        <w:keepNext/>
        <w:tabs>
          <w:tab w:val="left" w:pos="1080"/>
        </w:tabs>
        <w:spacing w:before="240"/>
        <w:ind w:left="720" w:hanging="360"/>
        <w:jc w:val="both"/>
        <w:rPr>
          <w:rFonts w:eastAsia="Times New Roman" w:cs="Times New Roman"/>
        </w:rPr>
      </w:pPr>
      <w:r w:rsidRPr="00170BEE">
        <w:rPr>
          <w:rFonts w:eastAsia="Times New Roman" w:cs="Times New Roman"/>
        </w:rPr>
        <w:t>Title: Director, Department of Natural Resources and Parks</w:t>
      </w:r>
    </w:p>
    <w:p w:rsidR="002079FF" w:rsidRPr="00DA37DB" w:rsidRDefault="00170BEE" w:rsidP="00170BEE">
      <w:pPr>
        <w:keepNext/>
        <w:tabs>
          <w:tab w:val="left" w:pos="1080"/>
        </w:tabs>
        <w:spacing w:before="240"/>
        <w:ind w:left="720" w:hanging="360"/>
        <w:jc w:val="both"/>
        <w:rPr>
          <w:rFonts w:eastAsia="Times New Roman" w:cs="Times New Roman"/>
        </w:rPr>
      </w:pPr>
      <w:r w:rsidRPr="00170BEE">
        <w:rPr>
          <w:rFonts w:eastAsia="Times New Roman" w:cs="Times New Roman"/>
        </w:rPr>
        <w:t>Date: ________________________________</w:t>
      </w:r>
    </w:p>
    <w:p w:rsidR="002079FF" w:rsidRDefault="002079FF" w:rsidP="002079FF">
      <w:r>
        <w:br/>
      </w:r>
      <w:bookmarkStart w:id="29" w:name="_GoBack"/>
      <w:bookmarkEnd w:id="29"/>
    </w:p>
    <w:p w:rsidR="00DB2F6E" w:rsidRDefault="002079FF" w:rsidP="00DB2F6E">
      <w:pPr>
        <w:rPr>
          <w:rFonts w:eastAsia="Times New Roman" w:cs="Times New Roman"/>
        </w:rPr>
        <w:sectPr w:rsidR="00DB2F6E" w:rsidSect="00FC40CD">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r>
        <w:br w:type="page"/>
      </w:r>
    </w:p>
    <w:p w:rsidR="002079FF" w:rsidRPr="00CC674F" w:rsidRDefault="002079FF" w:rsidP="005F0993">
      <w:pPr>
        <w:jc w:val="center"/>
        <w:rPr>
          <w:rFonts w:eastAsia="Times New Roman" w:cs="Times New Roman"/>
        </w:rPr>
      </w:pPr>
      <w:r w:rsidRPr="00CC674F">
        <w:rPr>
          <w:rFonts w:eastAsia="Times New Roman" w:cs="Times New Roman"/>
        </w:rPr>
        <w:lastRenderedPageBreak/>
        <w:t xml:space="preserve">Exhibit </w:t>
      </w:r>
      <w:r>
        <w:rPr>
          <w:rFonts w:eastAsia="Times New Roman" w:cs="Times New Roman"/>
        </w:rPr>
        <w:t>A</w:t>
      </w:r>
    </w:p>
    <w:p w:rsidR="002079FF" w:rsidRPr="00CC674F" w:rsidRDefault="002079FF" w:rsidP="00F91191">
      <w:pPr>
        <w:jc w:val="center"/>
        <w:rPr>
          <w:rFonts w:eastAsia="Times New Roman" w:cs="Times New Roman"/>
        </w:rPr>
      </w:pPr>
      <w:proofErr w:type="gramStart"/>
      <w:r w:rsidRPr="00CC674F">
        <w:rPr>
          <w:rFonts w:eastAsia="Times New Roman" w:cs="Times New Roman"/>
        </w:rPr>
        <w:t>to</w:t>
      </w:r>
      <w:proofErr w:type="gramEnd"/>
      <w:r w:rsidRPr="00CC674F">
        <w:rPr>
          <w:rFonts w:eastAsia="Times New Roman" w:cs="Times New Roman"/>
        </w:rPr>
        <w:t xml:space="preserve"> </w:t>
      </w:r>
      <w:r>
        <w:rPr>
          <w:rFonts w:eastAsia="Times New Roman" w:cs="Times New Roman"/>
        </w:rPr>
        <w:t>Safety Service Contract</w:t>
      </w:r>
    </w:p>
    <w:p w:rsidR="002079FF" w:rsidRPr="00CC674F" w:rsidRDefault="002079FF" w:rsidP="002079FF">
      <w:pPr>
        <w:rPr>
          <w:rFonts w:eastAsia="Times New Roman" w:cs="Times New Roman"/>
        </w:rPr>
      </w:pPr>
      <w:r w:rsidRPr="00CC674F">
        <w:rPr>
          <w:rFonts w:eastAsia="Times New Roman" w:cs="Times New Roman"/>
        </w:rPr>
        <w:t>Calculator</w:t>
      </w:r>
    </w:p>
    <w:p w:rsidR="00CC674F" w:rsidRPr="002079FF" w:rsidRDefault="005F0993" w:rsidP="002079FF">
      <w:r>
        <w:rPr>
          <w:noProof/>
        </w:rPr>
        <w:drawing>
          <wp:inline distT="0" distB="0" distL="0" distR="0" wp14:anchorId="6BC07CD2" wp14:editId="52816851">
            <wp:extent cx="7734300" cy="53263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34300" cy="5326380"/>
                    </a:xfrm>
                    <a:prstGeom prst="rect">
                      <a:avLst/>
                    </a:prstGeom>
                    <a:noFill/>
                    <a:ln>
                      <a:noFill/>
                    </a:ln>
                  </pic:spPr>
                </pic:pic>
              </a:graphicData>
            </a:graphic>
          </wp:inline>
        </w:drawing>
      </w:r>
    </w:p>
    <w:sectPr w:rsidR="00CC674F" w:rsidRPr="002079FF" w:rsidSect="00F91191">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556" w:rsidRPr="002E20DC" w:rsidRDefault="00823556" w:rsidP="00AE5A8A">
      <w:r w:rsidRPr="002E20DC">
        <w:separator/>
      </w:r>
    </w:p>
  </w:endnote>
  <w:endnote w:type="continuationSeparator" w:id="0">
    <w:p w:rsidR="00823556" w:rsidRPr="002E20DC" w:rsidRDefault="00823556" w:rsidP="00AE5A8A">
      <w:r w:rsidRPr="002E20D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830060"/>
      <w:docPartObj>
        <w:docPartGallery w:val="Page Numbers (Bottom of Page)"/>
        <w:docPartUnique/>
      </w:docPartObj>
    </w:sdtPr>
    <w:sdtEndPr>
      <w:rPr>
        <w:noProof/>
      </w:rPr>
    </w:sdtEndPr>
    <w:sdtContent>
      <w:p w:rsidR="00FC40CD" w:rsidRDefault="00FC40CD" w:rsidP="00FC40CD">
        <w:pPr>
          <w:pStyle w:val="Footer"/>
          <w:jc w:val="center"/>
          <w:rPr>
            <w:noProof/>
          </w:rPr>
        </w:pPr>
        <w:r>
          <w:t xml:space="preserve">- </w:t>
        </w:r>
        <w:r>
          <w:fldChar w:fldCharType="begin"/>
        </w:r>
        <w:r>
          <w:instrText xml:space="preserve"> PAGE   \* MERGEFORMAT </w:instrText>
        </w:r>
        <w:r>
          <w:fldChar w:fldCharType="separate"/>
        </w:r>
        <w:r w:rsidR="00170BEE">
          <w:rPr>
            <w:noProof/>
          </w:rPr>
          <w:t>9</w:t>
        </w:r>
        <w:r>
          <w:rPr>
            <w:noProof/>
          </w:rPr>
          <w:fldChar w:fldCharType="end"/>
        </w:r>
        <w:r>
          <w:t xml:space="preserve"> -</w:t>
        </w:r>
      </w:p>
    </w:sdtContent>
  </w:sdt>
  <w:p w:rsidR="00926740" w:rsidRDefault="00926740">
    <w:pPr>
      <w:pStyle w:val="Footer"/>
      <w:spacing w:line="200" w:lineRule="exact"/>
      <w:rPr>
        <w:noProof/>
      </w:rPr>
    </w:pPr>
    <w:r w:rsidRPr="00C32536">
      <w:rPr>
        <w:rStyle w:val="zzmpTrailerItem"/>
      </w:rPr>
      <w:t>129962837.7</w:t>
    </w:r>
    <w:r w:rsidRPr="00C32536">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740" w:rsidRPr="00F53363" w:rsidRDefault="00926740" w:rsidP="00926740">
    <w:pPr>
      <w:pStyle w:val="Footer"/>
      <w:spacing w:line="200" w:lineRule="exact"/>
    </w:pPr>
    <w:r w:rsidRPr="00C32536">
      <w:rPr>
        <w:rStyle w:val="zzmpTrailerItem"/>
      </w:rPr>
      <w:t>129962837.7</w:t>
    </w:r>
    <w:r w:rsidRPr="00C32536">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556" w:rsidRPr="002E20DC" w:rsidRDefault="00823556" w:rsidP="00AE5A8A">
      <w:r w:rsidRPr="002E20DC">
        <w:separator/>
      </w:r>
    </w:p>
  </w:footnote>
  <w:footnote w:type="continuationSeparator" w:id="0">
    <w:p w:rsidR="00823556" w:rsidRPr="002E20DC" w:rsidRDefault="00823556" w:rsidP="00AE5A8A">
      <w:r w:rsidRPr="002E20DC">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5A3" w:rsidRDefault="00C34A7B" w:rsidP="00C34A7B">
    <w:pPr>
      <w:pStyle w:val="Header"/>
      <w:jc w:val="center"/>
    </w:pPr>
    <w:r>
      <w:rPr>
        <w:spacing w:val="3"/>
      </w:rPr>
      <w:t>Confidential per WAC 480-07-160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E02" w:rsidRDefault="00C34A7B" w:rsidP="00C34A7B">
    <w:pPr>
      <w:pStyle w:val="Header"/>
      <w:jc w:val="center"/>
    </w:pPr>
    <w:r>
      <w:rPr>
        <w:spacing w:val="3"/>
      </w:rPr>
      <w:t>Confidential per WAC 480-07-160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attachedTemplate r:id="rId1"/>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556"/>
    <w:rsid w:val="00004F02"/>
    <w:rsid w:val="000535C6"/>
    <w:rsid w:val="000936DD"/>
    <w:rsid w:val="000D00AF"/>
    <w:rsid w:val="000D0393"/>
    <w:rsid w:val="0012237F"/>
    <w:rsid w:val="00147A0E"/>
    <w:rsid w:val="00170BEE"/>
    <w:rsid w:val="00175CBF"/>
    <w:rsid w:val="001B0977"/>
    <w:rsid w:val="001E61BD"/>
    <w:rsid w:val="002079FF"/>
    <w:rsid w:val="002457C3"/>
    <w:rsid w:val="0028695C"/>
    <w:rsid w:val="002B5382"/>
    <w:rsid w:val="002D4589"/>
    <w:rsid w:val="002E20DC"/>
    <w:rsid w:val="0033242A"/>
    <w:rsid w:val="00355B96"/>
    <w:rsid w:val="00383F2B"/>
    <w:rsid w:val="003D75AF"/>
    <w:rsid w:val="003E2CB7"/>
    <w:rsid w:val="0041510C"/>
    <w:rsid w:val="004772C4"/>
    <w:rsid w:val="004A2DEE"/>
    <w:rsid w:val="004A47E2"/>
    <w:rsid w:val="004B37A5"/>
    <w:rsid w:val="004B4D51"/>
    <w:rsid w:val="0053243C"/>
    <w:rsid w:val="005F0993"/>
    <w:rsid w:val="00680693"/>
    <w:rsid w:val="006830B0"/>
    <w:rsid w:val="006E30BE"/>
    <w:rsid w:val="00706165"/>
    <w:rsid w:val="00706E10"/>
    <w:rsid w:val="00722760"/>
    <w:rsid w:val="007A71B1"/>
    <w:rsid w:val="008042A0"/>
    <w:rsid w:val="00823556"/>
    <w:rsid w:val="008372F6"/>
    <w:rsid w:val="00886A4D"/>
    <w:rsid w:val="008B5C85"/>
    <w:rsid w:val="008C37BB"/>
    <w:rsid w:val="00926740"/>
    <w:rsid w:val="00976AF0"/>
    <w:rsid w:val="009C46AC"/>
    <w:rsid w:val="009D35A3"/>
    <w:rsid w:val="009F5933"/>
    <w:rsid w:val="00AA280E"/>
    <w:rsid w:val="00AB005D"/>
    <w:rsid w:val="00AE5A8A"/>
    <w:rsid w:val="00AF11B7"/>
    <w:rsid w:val="00AF5030"/>
    <w:rsid w:val="00B42194"/>
    <w:rsid w:val="00B8371B"/>
    <w:rsid w:val="00BA1570"/>
    <w:rsid w:val="00BA5472"/>
    <w:rsid w:val="00BB5189"/>
    <w:rsid w:val="00BB574B"/>
    <w:rsid w:val="00BB6663"/>
    <w:rsid w:val="00BD4926"/>
    <w:rsid w:val="00BD5B9E"/>
    <w:rsid w:val="00BF185C"/>
    <w:rsid w:val="00C32536"/>
    <w:rsid w:val="00C34A7B"/>
    <w:rsid w:val="00C35440"/>
    <w:rsid w:val="00CA58C1"/>
    <w:rsid w:val="00CB3320"/>
    <w:rsid w:val="00CB3A87"/>
    <w:rsid w:val="00CC674F"/>
    <w:rsid w:val="00CF596D"/>
    <w:rsid w:val="00D20AB1"/>
    <w:rsid w:val="00D24DF4"/>
    <w:rsid w:val="00D27CBE"/>
    <w:rsid w:val="00D877A5"/>
    <w:rsid w:val="00DA37DB"/>
    <w:rsid w:val="00DB2F6E"/>
    <w:rsid w:val="00DC5BA9"/>
    <w:rsid w:val="00DE76B3"/>
    <w:rsid w:val="00E1709B"/>
    <w:rsid w:val="00E26E02"/>
    <w:rsid w:val="00E54E09"/>
    <w:rsid w:val="00E6432F"/>
    <w:rsid w:val="00E734F6"/>
    <w:rsid w:val="00F057A2"/>
    <w:rsid w:val="00F53363"/>
    <w:rsid w:val="00F91191"/>
    <w:rsid w:val="00FC4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24" w:unhideWhenUsed="0" w:qFormat="1"/>
    <w:lsdException w:name="heading 1" w:unhideWhenUsed="0"/>
    <w:lsdException w:name="heading 2" w:uiPriority="9"/>
    <w:lsdException w:name="heading 3" w:uiPriority="9"/>
    <w:lsdException w:name="heading 4" w:unhideWhenUsed="0"/>
    <w:lsdException w:name="heading 5" w:unhideWhenUsed="0"/>
    <w:lsdException w:name="heading 6" w:unhideWhenUsed="0"/>
    <w:lsdException w:name="heading 7" w:unhideWhenUsed="0"/>
    <w:lsdException w:name="heading 8" w:unhideWhenUsed="0"/>
    <w:lsdException w:name="heading 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nhideWhenUsed="0" w:qFormat="1"/>
    <w:lsdException w:name="Title" w:semiHidden="0" w:unhideWhenUsed="0"/>
    <w:lsdException w:name="Default Paragraph Font" w:uiPriority="1"/>
    <w:lsdException w:name="Body Text" w:uiPriority="4" w:qFormat="1"/>
    <w:lsdException w:name="Body Text Indent" w:semiHidden="0" w:uiPriority="14" w:unhideWhenUsed="0" w:qFormat="1"/>
    <w:lsdException w:name="Subtitle" w:uiPriority="40"/>
    <w:lsdException w:name="Table Grid" w:semiHidden="0" w:uiPriority="59" w:unhideWhenUsed="0"/>
    <w:lsdException w:name="Placeholder Text" w:unhideWhenUsed="0"/>
    <w:lsdException w:name="No Spacing" w:uiPriority="24"/>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5"/>
    <w:lsdException w:name="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TOC Heading" w:uiPriority="39" w:qFormat="1"/>
  </w:latentStyles>
  <w:style w:type="paragraph" w:default="1" w:styleId="Normal">
    <w:name w:val="Normal"/>
    <w:uiPriority w:val="24"/>
    <w:qFormat/>
    <w:rsid w:val="002079FF"/>
  </w:style>
  <w:style w:type="paragraph" w:styleId="Heading1">
    <w:name w:val="heading 1"/>
    <w:basedOn w:val="Normal"/>
    <w:next w:val="Normal"/>
    <w:link w:val="Heading1Char"/>
    <w:uiPriority w:val="99"/>
    <w:rsid w:val="004B4D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rsid w:val="00AF5030"/>
    <w:pPr>
      <w:keepNext/>
      <w:keepLines/>
      <w:spacing w:before="200"/>
      <w:outlineLvl w:val="1"/>
    </w:pPr>
    <w:rPr>
      <w:rFonts w:eastAsia="Times New Roman" w:cs="Times New Roman"/>
      <w:b/>
      <w:bCs/>
      <w:color w:val="4F81BD" w:themeColor="accent1"/>
      <w:sz w:val="26"/>
      <w:szCs w:val="26"/>
    </w:rPr>
  </w:style>
  <w:style w:type="paragraph" w:styleId="Heading3">
    <w:name w:val="heading 3"/>
    <w:basedOn w:val="Normal"/>
    <w:next w:val="Normal"/>
    <w:link w:val="Heading3Char"/>
    <w:uiPriority w:val="99"/>
    <w:rsid w:val="00AF5030"/>
    <w:pPr>
      <w:keepNext/>
      <w:keepLines/>
      <w:spacing w:before="200"/>
      <w:outlineLvl w:val="2"/>
    </w:pPr>
    <w:rPr>
      <w:rFonts w:eastAsia="Times New Roman" w:cs="Times New Roman"/>
      <w:b/>
      <w:bCs/>
      <w:color w:val="4F81BD" w:themeColor="accent1"/>
    </w:rPr>
  </w:style>
  <w:style w:type="paragraph" w:styleId="Heading4">
    <w:name w:val="heading 4"/>
    <w:basedOn w:val="Normal"/>
    <w:next w:val="Normal"/>
    <w:link w:val="Heading4Char"/>
    <w:uiPriority w:val="99"/>
    <w:rsid w:val="004B4D5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rsid w:val="004B4D5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rsid w:val="004B4D5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rsid w:val="004B4D5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rsid w:val="004B4D5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rsid w:val="004B4D5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
    <w:qFormat/>
    <w:rsid w:val="00AF5030"/>
    <w:pPr>
      <w:spacing w:after="240"/>
    </w:pPr>
    <w:rPr>
      <w:rFonts w:eastAsia="Times New Roman" w:cs="Times New Roman"/>
    </w:rPr>
  </w:style>
  <w:style w:type="character" w:customStyle="1" w:styleId="BodyTextChar">
    <w:name w:val="Body Text Char"/>
    <w:basedOn w:val="DefaultParagraphFont"/>
    <w:link w:val="BodyText"/>
    <w:uiPriority w:val="4"/>
    <w:rsid w:val="002D4589"/>
    <w:rPr>
      <w:rFonts w:eastAsia="Times New Roman" w:cs="Times New Roman"/>
    </w:rPr>
  </w:style>
  <w:style w:type="paragraph" w:customStyle="1" w:styleId="BodyTextContinued">
    <w:name w:val="Body Text Continued"/>
    <w:basedOn w:val="BodyText"/>
    <w:next w:val="BodyText"/>
    <w:uiPriority w:val="14"/>
    <w:qFormat/>
    <w:rsid w:val="00AF5030"/>
    <w:rPr>
      <w:szCs w:val="20"/>
    </w:rPr>
  </w:style>
  <w:style w:type="paragraph" w:customStyle="1" w:styleId="BTIndent">
    <w:name w:val="BT Indent"/>
    <w:basedOn w:val="BodyText"/>
    <w:uiPriority w:val="99"/>
    <w:rsid w:val="00AF5030"/>
    <w:pPr>
      <w:ind w:left="720"/>
    </w:pPr>
  </w:style>
  <w:style w:type="paragraph" w:customStyle="1" w:styleId="Table">
    <w:name w:val="Table"/>
    <w:basedOn w:val="Normal"/>
    <w:uiPriority w:val="24"/>
    <w:qFormat/>
    <w:rsid w:val="00AF5030"/>
    <w:pPr>
      <w:spacing w:before="60" w:after="60" w:line="240" w:lineRule="exact"/>
    </w:pPr>
    <w:rPr>
      <w:rFonts w:eastAsia="Times New Roman" w:cs="Times New Roman"/>
    </w:rPr>
  </w:style>
  <w:style w:type="paragraph" w:styleId="Quote">
    <w:name w:val="Quote"/>
    <w:basedOn w:val="Normal"/>
    <w:next w:val="BodyTextContinued"/>
    <w:link w:val="QuoteChar"/>
    <w:uiPriority w:val="9"/>
    <w:qFormat/>
    <w:rsid w:val="00AF5030"/>
    <w:pPr>
      <w:spacing w:after="240"/>
      <w:ind w:left="1440" w:right="1440"/>
    </w:pPr>
    <w:rPr>
      <w:szCs w:val="20"/>
    </w:rPr>
  </w:style>
  <w:style w:type="character" w:customStyle="1" w:styleId="QuoteChar">
    <w:name w:val="Quote Char"/>
    <w:basedOn w:val="DefaultParagraphFont"/>
    <w:link w:val="Quote"/>
    <w:uiPriority w:val="9"/>
    <w:rsid w:val="0028695C"/>
    <w:rPr>
      <w:szCs w:val="20"/>
    </w:rPr>
  </w:style>
  <w:style w:type="paragraph" w:customStyle="1" w:styleId="ResH1">
    <w:name w:val="Res H1"/>
    <w:basedOn w:val="Heading2"/>
    <w:uiPriority w:val="34"/>
    <w:rsid w:val="00AF5030"/>
    <w:pPr>
      <w:tabs>
        <w:tab w:val="left" w:pos="720"/>
      </w:tabs>
      <w:spacing w:before="0" w:line="240" w:lineRule="atLeast"/>
      <w:ind w:left="720" w:right="720" w:hanging="720"/>
    </w:pPr>
    <w:rPr>
      <w:bCs w:val="0"/>
      <w:i/>
      <w:caps/>
      <w:color w:val="auto"/>
      <w:szCs w:val="20"/>
      <w:lang w:eastAsia="zh-CN"/>
    </w:rPr>
  </w:style>
  <w:style w:type="character" w:customStyle="1" w:styleId="Heading2Char">
    <w:name w:val="Heading 2 Char"/>
    <w:basedOn w:val="DefaultParagraphFont"/>
    <w:link w:val="Heading2"/>
    <w:uiPriority w:val="99"/>
    <w:semiHidden/>
    <w:rsid w:val="0028695C"/>
    <w:rPr>
      <w:rFonts w:ascii="Times New Roman" w:eastAsia="Times New Roman" w:hAnsi="Times New Roman" w:cs="Times New Roman"/>
      <w:b/>
      <w:bCs/>
      <w:color w:val="4F81BD" w:themeColor="accent1"/>
      <w:sz w:val="26"/>
      <w:szCs w:val="26"/>
    </w:rPr>
  </w:style>
  <w:style w:type="paragraph" w:customStyle="1" w:styleId="ResH2">
    <w:name w:val="Res H2"/>
    <w:basedOn w:val="Heading3"/>
    <w:uiPriority w:val="34"/>
    <w:rsid w:val="00AF5030"/>
    <w:pPr>
      <w:spacing w:before="0" w:line="240" w:lineRule="atLeast"/>
      <w:ind w:left="1440" w:right="720" w:hanging="720"/>
    </w:pPr>
    <w:rPr>
      <w:bCs w:val="0"/>
      <w:color w:val="auto"/>
      <w:szCs w:val="20"/>
      <w:u w:val="single"/>
      <w:lang w:eastAsia="zh-CN"/>
    </w:rPr>
  </w:style>
  <w:style w:type="character" w:customStyle="1" w:styleId="Heading3Char">
    <w:name w:val="Heading 3 Char"/>
    <w:basedOn w:val="DefaultParagraphFont"/>
    <w:link w:val="Heading3"/>
    <w:uiPriority w:val="99"/>
    <w:semiHidden/>
    <w:rsid w:val="0028695C"/>
    <w:rPr>
      <w:rFonts w:ascii="Times New Roman" w:eastAsia="Times New Roman" w:hAnsi="Times New Roman" w:cs="Times New Roman"/>
      <w:b/>
      <w:bCs/>
      <w:color w:val="4F81BD" w:themeColor="accent1"/>
    </w:rPr>
  </w:style>
  <w:style w:type="paragraph" w:customStyle="1" w:styleId="Resolution">
    <w:name w:val="Resolution"/>
    <w:basedOn w:val="NormalIndent"/>
    <w:uiPriority w:val="29"/>
    <w:rsid w:val="00AF5030"/>
    <w:pPr>
      <w:spacing w:before="240" w:line="240" w:lineRule="atLeast"/>
      <w:ind w:right="720"/>
    </w:pPr>
    <w:rPr>
      <w:sz w:val="26"/>
      <w:szCs w:val="20"/>
    </w:rPr>
  </w:style>
  <w:style w:type="paragraph" w:styleId="NormalIndent">
    <w:name w:val="Normal Indent"/>
    <w:basedOn w:val="Normal"/>
    <w:uiPriority w:val="99"/>
    <w:unhideWhenUsed/>
    <w:rsid w:val="00AF5030"/>
    <w:pPr>
      <w:ind w:left="720"/>
    </w:pPr>
  </w:style>
  <w:style w:type="paragraph" w:styleId="Title">
    <w:name w:val="Title"/>
    <w:basedOn w:val="BodyText"/>
    <w:next w:val="BodyText"/>
    <w:link w:val="TitleChar"/>
    <w:uiPriority w:val="39"/>
    <w:rsid w:val="00383F2B"/>
    <w:pPr>
      <w:jc w:val="center"/>
      <w:outlineLvl w:val="0"/>
    </w:pPr>
    <w:rPr>
      <w:rFonts w:cs="Arial"/>
      <w:b/>
      <w:bCs/>
      <w:szCs w:val="32"/>
    </w:rPr>
  </w:style>
  <w:style w:type="character" w:customStyle="1" w:styleId="TitleChar">
    <w:name w:val="Title Char"/>
    <w:basedOn w:val="DefaultParagraphFont"/>
    <w:link w:val="Title"/>
    <w:uiPriority w:val="39"/>
    <w:rsid w:val="00383F2B"/>
    <w:rPr>
      <w:rFonts w:eastAsia="Times New Roman" w:cs="Arial"/>
      <w:b/>
      <w:bCs/>
      <w:szCs w:val="32"/>
    </w:rPr>
  </w:style>
  <w:style w:type="paragraph" w:styleId="Header">
    <w:name w:val="header"/>
    <w:basedOn w:val="Normal"/>
    <w:link w:val="HeaderChar"/>
    <w:uiPriority w:val="99"/>
    <w:rsid w:val="00AE5A8A"/>
    <w:pPr>
      <w:tabs>
        <w:tab w:val="center" w:pos="4680"/>
        <w:tab w:val="right" w:pos="9360"/>
      </w:tabs>
    </w:pPr>
  </w:style>
  <w:style w:type="character" w:customStyle="1" w:styleId="HeaderChar">
    <w:name w:val="Header Char"/>
    <w:basedOn w:val="DefaultParagraphFont"/>
    <w:link w:val="Header"/>
    <w:uiPriority w:val="99"/>
    <w:rsid w:val="00BB574B"/>
  </w:style>
  <w:style w:type="paragraph" w:styleId="Footer">
    <w:name w:val="footer"/>
    <w:basedOn w:val="Normal"/>
    <w:link w:val="FooterChar"/>
    <w:uiPriority w:val="99"/>
    <w:rsid w:val="00AE5A8A"/>
    <w:pPr>
      <w:tabs>
        <w:tab w:val="center" w:pos="4680"/>
        <w:tab w:val="right" w:pos="9360"/>
      </w:tabs>
    </w:pPr>
  </w:style>
  <w:style w:type="character" w:customStyle="1" w:styleId="FooterChar">
    <w:name w:val="Footer Char"/>
    <w:basedOn w:val="DefaultParagraphFont"/>
    <w:link w:val="Footer"/>
    <w:uiPriority w:val="99"/>
    <w:rsid w:val="00BB574B"/>
  </w:style>
  <w:style w:type="paragraph" w:styleId="BodyTextIndent">
    <w:name w:val="Body Text Indent"/>
    <w:basedOn w:val="BodyText"/>
    <w:link w:val="BodyTextIndentChar"/>
    <w:uiPriority w:val="14"/>
    <w:qFormat/>
    <w:rsid w:val="00147A0E"/>
    <w:pPr>
      <w:ind w:left="720"/>
    </w:pPr>
  </w:style>
  <w:style w:type="character" w:customStyle="1" w:styleId="BodyTextIndentChar">
    <w:name w:val="Body Text Indent Char"/>
    <w:basedOn w:val="DefaultParagraphFont"/>
    <w:link w:val="BodyTextIndent"/>
    <w:uiPriority w:val="14"/>
    <w:rsid w:val="00147A0E"/>
    <w:rPr>
      <w:rFonts w:eastAsia="Times New Roman" w:cs="Times New Roman"/>
    </w:rPr>
  </w:style>
  <w:style w:type="character" w:customStyle="1" w:styleId="Heading1Char">
    <w:name w:val="Heading 1 Char"/>
    <w:basedOn w:val="DefaultParagraphFont"/>
    <w:link w:val="Heading1"/>
    <w:uiPriority w:val="99"/>
    <w:semiHidden/>
    <w:rsid w:val="004B4D51"/>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9"/>
    <w:semiHidden/>
    <w:rsid w:val="004B4D5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9"/>
    <w:semiHidden/>
    <w:rsid w:val="004B4D5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9"/>
    <w:semiHidden/>
    <w:rsid w:val="004B4D5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semiHidden/>
    <w:rsid w:val="004B4D5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4B4D5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4B4D51"/>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99"/>
    <w:unhideWhenUsed/>
    <w:rsid w:val="004B4D51"/>
    <w:rPr>
      <w:i/>
      <w:iCs/>
    </w:rPr>
  </w:style>
  <w:style w:type="character" w:styleId="IntenseEmphasis">
    <w:name w:val="Intense Emphasis"/>
    <w:basedOn w:val="DefaultParagraphFont"/>
    <w:uiPriority w:val="99"/>
    <w:unhideWhenUsed/>
    <w:rsid w:val="004B4D51"/>
    <w:rPr>
      <w:b/>
      <w:bCs/>
      <w:i/>
      <w:iCs/>
      <w:color w:val="4F81BD" w:themeColor="accent1"/>
    </w:rPr>
  </w:style>
  <w:style w:type="paragraph" w:styleId="IntenseQuote">
    <w:name w:val="Intense Quote"/>
    <w:basedOn w:val="Normal"/>
    <w:next w:val="Normal"/>
    <w:link w:val="IntenseQuoteChar"/>
    <w:uiPriority w:val="99"/>
    <w:unhideWhenUsed/>
    <w:rsid w:val="004B4D5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4B4D51"/>
    <w:rPr>
      <w:b/>
      <w:bCs/>
      <w:i/>
      <w:iCs/>
      <w:color w:val="4F81BD" w:themeColor="accent1"/>
    </w:rPr>
  </w:style>
  <w:style w:type="character" w:styleId="IntenseReference">
    <w:name w:val="Intense Reference"/>
    <w:basedOn w:val="DefaultParagraphFont"/>
    <w:uiPriority w:val="99"/>
    <w:unhideWhenUsed/>
    <w:rsid w:val="004B4D51"/>
    <w:rPr>
      <w:b/>
      <w:bCs/>
      <w:smallCaps/>
      <w:color w:val="C0504D" w:themeColor="accent2"/>
      <w:spacing w:val="5"/>
      <w:u w:val="single"/>
    </w:rPr>
  </w:style>
  <w:style w:type="character" w:styleId="Strong">
    <w:name w:val="Strong"/>
    <w:basedOn w:val="DefaultParagraphFont"/>
    <w:uiPriority w:val="99"/>
    <w:unhideWhenUsed/>
    <w:rsid w:val="004B4D51"/>
    <w:rPr>
      <w:b/>
      <w:bCs/>
    </w:rPr>
  </w:style>
  <w:style w:type="paragraph" w:styleId="Subtitle">
    <w:name w:val="Subtitle"/>
    <w:basedOn w:val="Normal"/>
    <w:next w:val="Normal"/>
    <w:link w:val="SubtitleChar"/>
    <w:uiPriority w:val="40"/>
    <w:unhideWhenUsed/>
    <w:rsid w:val="004B4D5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40"/>
    <w:semiHidden/>
    <w:rsid w:val="004B4D51"/>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99"/>
    <w:unhideWhenUsed/>
    <w:rsid w:val="004B4D51"/>
    <w:rPr>
      <w:i/>
      <w:iCs/>
      <w:color w:val="808080" w:themeColor="text1" w:themeTint="7F"/>
    </w:rPr>
  </w:style>
  <w:style w:type="character" w:styleId="SubtleReference">
    <w:name w:val="Subtle Reference"/>
    <w:basedOn w:val="DefaultParagraphFont"/>
    <w:uiPriority w:val="99"/>
    <w:unhideWhenUsed/>
    <w:rsid w:val="004B4D51"/>
    <w:rPr>
      <w:smallCaps/>
      <w:color w:val="C0504D" w:themeColor="accent2"/>
      <w:u w:val="single"/>
    </w:rPr>
  </w:style>
  <w:style w:type="paragraph" w:styleId="ListParagraph">
    <w:name w:val="List Paragraph"/>
    <w:basedOn w:val="Normal"/>
    <w:uiPriority w:val="35"/>
    <w:unhideWhenUsed/>
    <w:rsid w:val="004B4D51"/>
    <w:pPr>
      <w:ind w:left="720"/>
      <w:contextualSpacing/>
    </w:pPr>
  </w:style>
  <w:style w:type="character" w:styleId="BookTitle">
    <w:name w:val="Book Title"/>
    <w:basedOn w:val="DefaultParagraphFont"/>
    <w:uiPriority w:val="99"/>
    <w:unhideWhenUsed/>
    <w:rsid w:val="004B4D51"/>
    <w:rPr>
      <w:b/>
      <w:bCs/>
      <w:smallCaps/>
      <w:spacing w:val="5"/>
    </w:rPr>
  </w:style>
  <w:style w:type="paragraph" w:styleId="NoSpacing">
    <w:name w:val="No Spacing"/>
    <w:uiPriority w:val="24"/>
    <w:unhideWhenUsed/>
    <w:rsid w:val="004B4D51"/>
  </w:style>
  <w:style w:type="table" w:styleId="TableGrid">
    <w:name w:val="Table Grid"/>
    <w:basedOn w:val="TableNormal"/>
    <w:uiPriority w:val="59"/>
    <w:rsid w:val="009C4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46AC"/>
    <w:rPr>
      <w:sz w:val="16"/>
      <w:szCs w:val="16"/>
    </w:rPr>
  </w:style>
  <w:style w:type="paragraph" w:styleId="CommentText">
    <w:name w:val="annotation text"/>
    <w:basedOn w:val="Normal"/>
    <w:link w:val="CommentTextChar"/>
    <w:uiPriority w:val="99"/>
    <w:semiHidden/>
    <w:unhideWhenUsed/>
    <w:rsid w:val="009C46AC"/>
    <w:rPr>
      <w:sz w:val="20"/>
      <w:szCs w:val="20"/>
    </w:rPr>
  </w:style>
  <w:style w:type="character" w:customStyle="1" w:styleId="CommentTextChar">
    <w:name w:val="Comment Text Char"/>
    <w:basedOn w:val="DefaultParagraphFont"/>
    <w:link w:val="CommentText"/>
    <w:uiPriority w:val="99"/>
    <w:semiHidden/>
    <w:rsid w:val="009C46AC"/>
    <w:rPr>
      <w:sz w:val="20"/>
      <w:szCs w:val="20"/>
    </w:rPr>
  </w:style>
  <w:style w:type="paragraph" w:styleId="CommentSubject">
    <w:name w:val="annotation subject"/>
    <w:basedOn w:val="CommentText"/>
    <w:next w:val="CommentText"/>
    <w:link w:val="CommentSubjectChar"/>
    <w:uiPriority w:val="99"/>
    <w:semiHidden/>
    <w:unhideWhenUsed/>
    <w:rsid w:val="009C46AC"/>
    <w:rPr>
      <w:b/>
      <w:bCs/>
    </w:rPr>
  </w:style>
  <w:style w:type="character" w:customStyle="1" w:styleId="CommentSubjectChar">
    <w:name w:val="Comment Subject Char"/>
    <w:basedOn w:val="CommentTextChar"/>
    <w:link w:val="CommentSubject"/>
    <w:uiPriority w:val="99"/>
    <w:semiHidden/>
    <w:rsid w:val="009C46AC"/>
    <w:rPr>
      <w:b/>
      <w:bCs/>
      <w:sz w:val="20"/>
      <w:szCs w:val="20"/>
    </w:rPr>
  </w:style>
  <w:style w:type="paragraph" w:styleId="BalloonText">
    <w:name w:val="Balloon Text"/>
    <w:basedOn w:val="Normal"/>
    <w:link w:val="BalloonTextChar"/>
    <w:uiPriority w:val="99"/>
    <w:semiHidden/>
    <w:unhideWhenUsed/>
    <w:rsid w:val="009C46AC"/>
    <w:rPr>
      <w:rFonts w:ascii="Tahoma" w:hAnsi="Tahoma" w:cs="Tahoma"/>
      <w:sz w:val="16"/>
      <w:szCs w:val="16"/>
    </w:rPr>
  </w:style>
  <w:style w:type="character" w:customStyle="1" w:styleId="BalloonTextChar">
    <w:name w:val="Balloon Text Char"/>
    <w:basedOn w:val="DefaultParagraphFont"/>
    <w:link w:val="BalloonText"/>
    <w:uiPriority w:val="99"/>
    <w:semiHidden/>
    <w:rsid w:val="009C46AC"/>
    <w:rPr>
      <w:rFonts w:ascii="Tahoma" w:hAnsi="Tahoma" w:cs="Tahoma"/>
      <w:sz w:val="16"/>
      <w:szCs w:val="16"/>
    </w:rPr>
  </w:style>
  <w:style w:type="character" w:customStyle="1" w:styleId="zzmpTrailerItem">
    <w:name w:val="zzmpTrailerItem"/>
    <w:rsid w:val="00926740"/>
    <w:rPr>
      <w:rFonts w:ascii="Times New Roman" w:hAnsi="Times New Roman" w:cs="Times New Roman"/>
      <w:dstrike w:val="0"/>
      <w:noProof/>
      <w:color w:val="auto"/>
      <w:spacing w:val="0"/>
      <w:position w:val="0"/>
      <w:sz w:val="16"/>
      <w:szCs w:val="16"/>
      <w:u w:val="none"/>
      <w:effect w:val="none"/>
      <w:vertAlign w:val="baseline"/>
    </w:rPr>
  </w:style>
  <w:style w:type="character" w:styleId="PlaceholderText">
    <w:name w:val="Placeholder Text"/>
    <w:basedOn w:val="DefaultParagraphFont"/>
    <w:uiPriority w:val="99"/>
    <w:semiHidden/>
    <w:rsid w:val="00AB005D"/>
    <w:rPr>
      <w:vanish w:val="0"/>
      <w:color w:val="808080"/>
    </w:rPr>
  </w:style>
  <w:style w:type="paragraph" w:styleId="NormalWeb">
    <w:name w:val="Normal (Web)"/>
    <w:basedOn w:val="Normal"/>
    <w:uiPriority w:val="99"/>
    <w:semiHidden/>
    <w:unhideWhenUsed/>
    <w:rsid w:val="00F91191"/>
    <w:pPr>
      <w:spacing w:before="100" w:beforeAutospacing="1" w:after="100" w:afterAutospacing="1"/>
    </w:pPr>
    <w:rPr>
      <w:rFonts w:eastAsiaTheme="minorEastAs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24" w:unhideWhenUsed="0" w:qFormat="1"/>
    <w:lsdException w:name="heading 1" w:unhideWhenUsed="0"/>
    <w:lsdException w:name="heading 2" w:uiPriority="9"/>
    <w:lsdException w:name="heading 3" w:uiPriority="9"/>
    <w:lsdException w:name="heading 4" w:unhideWhenUsed="0"/>
    <w:lsdException w:name="heading 5" w:unhideWhenUsed="0"/>
    <w:lsdException w:name="heading 6" w:unhideWhenUsed="0"/>
    <w:lsdException w:name="heading 7" w:unhideWhenUsed="0"/>
    <w:lsdException w:name="heading 8" w:unhideWhenUsed="0"/>
    <w:lsdException w:name="heading 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nhideWhenUsed="0" w:qFormat="1"/>
    <w:lsdException w:name="Title" w:semiHidden="0" w:unhideWhenUsed="0"/>
    <w:lsdException w:name="Default Paragraph Font" w:uiPriority="1"/>
    <w:lsdException w:name="Body Text" w:uiPriority="4" w:qFormat="1"/>
    <w:lsdException w:name="Body Text Indent" w:semiHidden="0" w:uiPriority="14" w:unhideWhenUsed="0" w:qFormat="1"/>
    <w:lsdException w:name="Subtitle" w:uiPriority="40"/>
    <w:lsdException w:name="Table Grid" w:semiHidden="0" w:uiPriority="59" w:unhideWhenUsed="0"/>
    <w:lsdException w:name="Placeholder Text" w:unhideWhenUsed="0"/>
    <w:lsdException w:name="No Spacing" w:uiPriority="24"/>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5"/>
    <w:lsdException w:name="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TOC Heading" w:uiPriority="39" w:qFormat="1"/>
  </w:latentStyles>
  <w:style w:type="paragraph" w:default="1" w:styleId="Normal">
    <w:name w:val="Normal"/>
    <w:uiPriority w:val="24"/>
    <w:qFormat/>
    <w:rsid w:val="002079FF"/>
  </w:style>
  <w:style w:type="paragraph" w:styleId="Heading1">
    <w:name w:val="heading 1"/>
    <w:basedOn w:val="Normal"/>
    <w:next w:val="Normal"/>
    <w:link w:val="Heading1Char"/>
    <w:uiPriority w:val="99"/>
    <w:rsid w:val="004B4D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rsid w:val="00AF5030"/>
    <w:pPr>
      <w:keepNext/>
      <w:keepLines/>
      <w:spacing w:before="200"/>
      <w:outlineLvl w:val="1"/>
    </w:pPr>
    <w:rPr>
      <w:rFonts w:eastAsia="Times New Roman" w:cs="Times New Roman"/>
      <w:b/>
      <w:bCs/>
      <w:color w:val="4F81BD" w:themeColor="accent1"/>
      <w:sz w:val="26"/>
      <w:szCs w:val="26"/>
    </w:rPr>
  </w:style>
  <w:style w:type="paragraph" w:styleId="Heading3">
    <w:name w:val="heading 3"/>
    <w:basedOn w:val="Normal"/>
    <w:next w:val="Normal"/>
    <w:link w:val="Heading3Char"/>
    <w:uiPriority w:val="99"/>
    <w:rsid w:val="00AF5030"/>
    <w:pPr>
      <w:keepNext/>
      <w:keepLines/>
      <w:spacing w:before="200"/>
      <w:outlineLvl w:val="2"/>
    </w:pPr>
    <w:rPr>
      <w:rFonts w:eastAsia="Times New Roman" w:cs="Times New Roman"/>
      <w:b/>
      <w:bCs/>
      <w:color w:val="4F81BD" w:themeColor="accent1"/>
    </w:rPr>
  </w:style>
  <w:style w:type="paragraph" w:styleId="Heading4">
    <w:name w:val="heading 4"/>
    <w:basedOn w:val="Normal"/>
    <w:next w:val="Normal"/>
    <w:link w:val="Heading4Char"/>
    <w:uiPriority w:val="99"/>
    <w:rsid w:val="004B4D5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rsid w:val="004B4D5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rsid w:val="004B4D5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rsid w:val="004B4D5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rsid w:val="004B4D5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rsid w:val="004B4D5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
    <w:qFormat/>
    <w:rsid w:val="00AF5030"/>
    <w:pPr>
      <w:spacing w:after="240"/>
    </w:pPr>
    <w:rPr>
      <w:rFonts w:eastAsia="Times New Roman" w:cs="Times New Roman"/>
    </w:rPr>
  </w:style>
  <w:style w:type="character" w:customStyle="1" w:styleId="BodyTextChar">
    <w:name w:val="Body Text Char"/>
    <w:basedOn w:val="DefaultParagraphFont"/>
    <w:link w:val="BodyText"/>
    <w:uiPriority w:val="4"/>
    <w:rsid w:val="002D4589"/>
    <w:rPr>
      <w:rFonts w:eastAsia="Times New Roman" w:cs="Times New Roman"/>
    </w:rPr>
  </w:style>
  <w:style w:type="paragraph" w:customStyle="1" w:styleId="BodyTextContinued">
    <w:name w:val="Body Text Continued"/>
    <w:basedOn w:val="BodyText"/>
    <w:next w:val="BodyText"/>
    <w:uiPriority w:val="14"/>
    <w:qFormat/>
    <w:rsid w:val="00AF5030"/>
    <w:rPr>
      <w:szCs w:val="20"/>
    </w:rPr>
  </w:style>
  <w:style w:type="paragraph" w:customStyle="1" w:styleId="BTIndent">
    <w:name w:val="BT Indent"/>
    <w:basedOn w:val="BodyText"/>
    <w:uiPriority w:val="99"/>
    <w:rsid w:val="00AF5030"/>
    <w:pPr>
      <w:ind w:left="720"/>
    </w:pPr>
  </w:style>
  <w:style w:type="paragraph" w:customStyle="1" w:styleId="Table">
    <w:name w:val="Table"/>
    <w:basedOn w:val="Normal"/>
    <w:uiPriority w:val="24"/>
    <w:qFormat/>
    <w:rsid w:val="00AF5030"/>
    <w:pPr>
      <w:spacing w:before="60" w:after="60" w:line="240" w:lineRule="exact"/>
    </w:pPr>
    <w:rPr>
      <w:rFonts w:eastAsia="Times New Roman" w:cs="Times New Roman"/>
    </w:rPr>
  </w:style>
  <w:style w:type="paragraph" w:styleId="Quote">
    <w:name w:val="Quote"/>
    <w:basedOn w:val="Normal"/>
    <w:next w:val="BodyTextContinued"/>
    <w:link w:val="QuoteChar"/>
    <w:uiPriority w:val="9"/>
    <w:qFormat/>
    <w:rsid w:val="00AF5030"/>
    <w:pPr>
      <w:spacing w:after="240"/>
      <w:ind w:left="1440" w:right="1440"/>
    </w:pPr>
    <w:rPr>
      <w:szCs w:val="20"/>
    </w:rPr>
  </w:style>
  <w:style w:type="character" w:customStyle="1" w:styleId="QuoteChar">
    <w:name w:val="Quote Char"/>
    <w:basedOn w:val="DefaultParagraphFont"/>
    <w:link w:val="Quote"/>
    <w:uiPriority w:val="9"/>
    <w:rsid w:val="0028695C"/>
    <w:rPr>
      <w:szCs w:val="20"/>
    </w:rPr>
  </w:style>
  <w:style w:type="paragraph" w:customStyle="1" w:styleId="ResH1">
    <w:name w:val="Res H1"/>
    <w:basedOn w:val="Heading2"/>
    <w:uiPriority w:val="34"/>
    <w:rsid w:val="00AF5030"/>
    <w:pPr>
      <w:tabs>
        <w:tab w:val="left" w:pos="720"/>
      </w:tabs>
      <w:spacing w:before="0" w:line="240" w:lineRule="atLeast"/>
      <w:ind w:left="720" w:right="720" w:hanging="720"/>
    </w:pPr>
    <w:rPr>
      <w:bCs w:val="0"/>
      <w:i/>
      <w:caps/>
      <w:color w:val="auto"/>
      <w:szCs w:val="20"/>
      <w:lang w:eastAsia="zh-CN"/>
    </w:rPr>
  </w:style>
  <w:style w:type="character" w:customStyle="1" w:styleId="Heading2Char">
    <w:name w:val="Heading 2 Char"/>
    <w:basedOn w:val="DefaultParagraphFont"/>
    <w:link w:val="Heading2"/>
    <w:uiPriority w:val="99"/>
    <w:semiHidden/>
    <w:rsid w:val="0028695C"/>
    <w:rPr>
      <w:rFonts w:ascii="Times New Roman" w:eastAsia="Times New Roman" w:hAnsi="Times New Roman" w:cs="Times New Roman"/>
      <w:b/>
      <w:bCs/>
      <w:color w:val="4F81BD" w:themeColor="accent1"/>
      <w:sz w:val="26"/>
      <w:szCs w:val="26"/>
    </w:rPr>
  </w:style>
  <w:style w:type="paragraph" w:customStyle="1" w:styleId="ResH2">
    <w:name w:val="Res H2"/>
    <w:basedOn w:val="Heading3"/>
    <w:uiPriority w:val="34"/>
    <w:rsid w:val="00AF5030"/>
    <w:pPr>
      <w:spacing w:before="0" w:line="240" w:lineRule="atLeast"/>
      <w:ind w:left="1440" w:right="720" w:hanging="720"/>
    </w:pPr>
    <w:rPr>
      <w:bCs w:val="0"/>
      <w:color w:val="auto"/>
      <w:szCs w:val="20"/>
      <w:u w:val="single"/>
      <w:lang w:eastAsia="zh-CN"/>
    </w:rPr>
  </w:style>
  <w:style w:type="character" w:customStyle="1" w:styleId="Heading3Char">
    <w:name w:val="Heading 3 Char"/>
    <w:basedOn w:val="DefaultParagraphFont"/>
    <w:link w:val="Heading3"/>
    <w:uiPriority w:val="99"/>
    <w:semiHidden/>
    <w:rsid w:val="0028695C"/>
    <w:rPr>
      <w:rFonts w:ascii="Times New Roman" w:eastAsia="Times New Roman" w:hAnsi="Times New Roman" w:cs="Times New Roman"/>
      <w:b/>
      <w:bCs/>
      <w:color w:val="4F81BD" w:themeColor="accent1"/>
    </w:rPr>
  </w:style>
  <w:style w:type="paragraph" w:customStyle="1" w:styleId="Resolution">
    <w:name w:val="Resolution"/>
    <w:basedOn w:val="NormalIndent"/>
    <w:uiPriority w:val="29"/>
    <w:rsid w:val="00AF5030"/>
    <w:pPr>
      <w:spacing w:before="240" w:line="240" w:lineRule="atLeast"/>
      <w:ind w:right="720"/>
    </w:pPr>
    <w:rPr>
      <w:sz w:val="26"/>
      <w:szCs w:val="20"/>
    </w:rPr>
  </w:style>
  <w:style w:type="paragraph" w:styleId="NormalIndent">
    <w:name w:val="Normal Indent"/>
    <w:basedOn w:val="Normal"/>
    <w:uiPriority w:val="99"/>
    <w:unhideWhenUsed/>
    <w:rsid w:val="00AF5030"/>
    <w:pPr>
      <w:ind w:left="720"/>
    </w:pPr>
  </w:style>
  <w:style w:type="paragraph" w:styleId="Title">
    <w:name w:val="Title"/>
    <w:basedOn w:val="BodyText"/>
    <w:next w:val="BodyText"/>
    <w:link w:val="TitleChar"/>
    <w:uiPriority w:val="39"/>
    <w:rsid w:val="00383F2B"/>
    <w:pPr>
      <w:jc w:val="center"/>
      <w:outlineLvl w:val="0"/>
    </w:pPr>
    <w:rPr>
      <w:rFonts w:cs="Arial"/>
      <w:b/>
      <w:bCs/>
      <w:szCs w:val="32"/>
    </w:rPr>
  </w:style>
  <w:style w:type="character" w:customStyle="1" w:styleId="TitleChar">
    <w:name w:val="Title Char"/>
    <w:basedOn w:val="DefaultParagraphFont"/>
    <w:link w:val="Title"/>
    <w:uiPriority w:val="39"/>
    <w:rsid w:val="00383F2B"/>
    <w:rPr>
      <w:rFonts w:eastAsia="Times New Roman" w:cs="Arial"/>
      <w:b/>
      <w:bCs/>
      <w:szCs w:val="32"/>
    </w:rPr>
  </w:style>
  <w:style w:type="paragraph" w:styleId="Header">
    <w:name w:val="header"/>
    <w:basedOn w:val="Normal"/>
    <w:link w:val="HeaderChar"/>
    <w:uiPriority w:val="99"/>
    <w:rsid w:val="00AE5A8A"/>
    <w:pPr>
      <w:tabs>
        <w:tab w:val="center" w:pos="4680"/>
        <w:tab w:val="right" w:pos="9360"/>
      </w:tabs>
    </w:pPr>
  </w:style>
  <w:style w:type="character" w:customStyle="1" w:styleId="HeaderChar">
    <w:name w:val="Header Char"/>
    <w:basedOn w:val="DefaultParagraphFont"/>
    <w:link w:val="Header"/>
    <w:uiPriority w:val="99"/>
    <w:rsid w:val="00BB574B"/>
  </w:style>
  <w:style w:type="paragraph" w:styleId="Footer">
    <w:name w:val="footer"/>
    <w:basedOn w:val="Normal"/>
    <w:link w:val="FooterChar"/>
    <w:uiPriority w:val="99"/>
    <w:rsid w:val="00AE5A8A"/>
    <w:pPr>
      <w:tabs>
        <w:tab w:val="center" w:pos="4680"/>
        <w:tab w:val="right" w:pos="9360"/>
      </w:tabs>
    </w:pPr>
  </w:style>
  <w:style w:type="character" w:customStyle="1" w:styleId="FooterChar">
    <w:name w:val="Footer Char"/>
    <w:basedOn w:val="DefaultParagraphFont"/>
    <w:link w:val="Footer"/>
    <w:uiPriority w:val="99"/>
    <w:rsid w:val="00BB574B"/>
  </w:style>
  <w:style w:type="paragraph" w:styleId="BodyTextIndent">
    <w:name w:val="Body Text Indent"/>
    <w:basedOn w:val="BodyText"/>
    <w:link w:val="BodyTextIndentChar"/>
    <w:uiPriority w:val="14"/>
    <w:qFormat/>
    <w:rsid w:val="00147A0E"/>
    <w:pPr>
      <w:ind w:left="720"/>
    </w:pPr>
  </w:style>
  <w:style w:type="character" w:customStyle="1" w:styleId="BodyTextIndentChar">
    <w:name w:val="Body Text Indent Char"/>
    <w:basedOn w:val="DefaultParagraphFont"/>
    <w:link w:val="BodyTextIndent"/>
    <w:uiPriority w:val="14"/>
    <w:rsid w:val="00147A0E"/>
    <w:rPr>
      <w:rFonts w:eastAsia="Times New Roman" w:cs="Times New Roman"/>
    </w:rPr>
  </w:style>
  <w:style w:type="character" w:customStyle="1" w:styleId="Heading1Char">
    <w:name w:val="Heading 1 Char"/>
    <w:basedOn w:val="DefaultParagraphFont"/>
    <w:link w:val="Heading1"/>
    <w:uiPriority w:val="99"/>
    <w:semiHidden/>
    <w:rsid w:val="004B4D51"/>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9"/>
    <w:semiHidden/>
    <w:rsid w:val="004B4D5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9"/>
    <w:semiHidden/>
    <w:rsid w:val="004B4D5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9"/>
    <w:semiHidden/>
    <w:rsid w:val="004B4D5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semiHidden/>
    <w:rsid w:val="004B4D5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4B4D5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4B4D51"/>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99"/>
    <w:unhideWhenUsed/>
    <w:rsid w:val="004B4D51"/>
    <w:rPr>
      <w:i/>
      <w:iCs/>
    </w:rPr>
  </w:style>
  <w:style w:type="character" w:styleId="IntenseEmphasis">
    <w:name w:val="Intense Emphasis"/>
    <w:basedOn w:val="DefaultParagraphFont"/>
    <w:uiPriority w:val="99"/>
    <w:unhideWhenUsed/>
    <w:rsid w:val="004B4D51"/>
    <w:rPr>
      <w:b/>
      <w:bCs/>
      <w:i/>
      <w:iCs/>
      <w:color w:val="4F81BD" w:themeColor="accent1"/>
    </w:rPr>
  </w:style>
  <w:style w:type="paragraph" w:styleId="IntenseQuote">
    <w:name w:val="Intense Quote"/>
    <w:basedOn w:val="Normal"/>
    <w:next w:val="Normal"/>
    <w:link w:val="IntenseQuoteChar"/>
    <w:uiPriority w:val="99"/>
    <w:unhideWhenUsed/>
    <w:rsid w:val="004B4D5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4B4D51"/>
    <w:rPr>
      <w:b/>
      <w:bCs/>
      <w:i/>
      <w:iCs/>
      <w:color w:val="4F81BD" w:themeColor="accent1"/>
    </w:rPr>
  </w:style>
  <w:style w:type="character" w:styleId="IntenseReference">
    <w:name w:val="Intense Reference"/>
    <w:basedOn w:val="DefaultParagraphFont"/>
    <w:uiPriority w:val="99"/>
    <w:unhideWhenUsed/>
    <w:rsid w:val="004B4D51"/>
    <w:rPr>
      <w:b/>
      <w:bCs/>
      <w:smallCaps/>
      <w:color w:val="C0504D" w:themeColor="accent2"/>
      <w:spacing w:val="5"/>
      <w:u w:val="single"/>
    </w:rPr>
  </w:style>
  <w:style w:type="character" w:styleId="Strong">
    <w:name w:val="Strong"/>
    <w:basedOn w:val="DefaultParagraphFont"/>
    <w:uiPriority w:val="99"/>
    <w:unhideWhenUsed/>
    <w:rsid w:val="004B4D51"/>
    <w:rPr>
      <w:b/>
      <w:bCs/>
    </w:rPr>
  </w:style>
  <w:style w:type="paragraph" w:styleId="Subtitle">
    <w:name w:val="Subtitle"/>
    <w:basedOn w:val="Normal"/>
    <w:next w:val="Normal"/>
    <w:link w:val="SubtitleChar"/>
    <w:uiPriority w:val="40"/>
    <w:unhideWhenUsed/>
    <w:rsid w:val="004B4D5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40"/>
    <w:semiHidden/>
    <w:rsid w:val="004B4D51"/>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99"/>
    <w:unhideWhenUsed/>
    <w:rsid w:val="004B4D51"/>
    <w:rPr>
      <w:i/>
      <w:iCs/>
      <w:color w:val="808080" w:themeColor="text1" w:themeTint="7F"/>
    </w:rPr>
  </w:style>
  <w:style w:type="character" w:styleId="SubtleReference">
    <w:name w:val="Subtle Reference"/>
    <w:basedOn w:val="DefaultParagraphFont"/>
    <w:uiPriority w:val="99"/>
    <w:unhideWhenUsed/>
    <w:rsid w:val="004B4D51"/>
    <w:rPr>
      <w:smallCaps/>
      <w:color w:val="C0504D" w:themeColor="accent2"/>
      <w:u w:val="single"/>
    </w:rPr>
  </w:style>
  <w:style w:type="paragraph" w:styleId="ListParagraph">
    <w:name w:val="List Paragraph"/>
    <w:basedOn w:val="Normal"/>
    <w:uiPriority w:val="35"/>
    <w:unhideWhenUsed/>
    <w:rsid w:val="004B4D51"/>
    <w:pPr>
      <w:ind w:left="720"/>
      <w:contextualSpacing/>
    </w:pPr>
  </w:style>
  <w:style w:type="character" w:styleId="BookTitle">
    <w:name w:val="Book Title"/>
    <w:basedOn w:val="DefaultParagraphFont"/>
    <w:uiPriority w:val="99"/>
    <w:unhideWhenUsed/>
    <w:rsid w:val="004B4D51"/>
    <w:rPr>
      <w:b/>
      <w:bCs/>
      <w:smallCaps/>
      <w:spacing w:val="5"/>
    </w:rPr>
  </w:style>
  <w:style w:type="paragraph" w:styleId="NoSpacing">
    <w:name w:val="No Spacing"/>
    <w:uiPriority w:val="24"/>
    <w:unhideWhenUsed/>
    <w:rsid w:val="004B4D51"/>
  </w:style>
  <w:style w:type="table" w:styleId="TableGrid">
    <w:name w:val="Table Grid"/>
    <w:basedOn w:val="TableNormal"/>
    <w:uiPriority w:val="59"/>
    <w:rsid w:val="009C4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46AC"/>
    <w:rPr>
      <w:sz w:val="16"/>
      <w:szCs w:val="16"/>
    </w:rPr>
  </w:style>
  <w:style w:type="paragraph" w:styleId="CommentText">
    <w:name w:val="annotation text"/>
    <w:basedOn w:val="Normal"/>
    <w:link w:val="CommentTextChar"/>
    <w:uiPriority w:val="99"/>
    <w:semiHidden/>
    <w:unhideWhenUsed/>
    <w:rsid w:val="009C46AC"/>
    <w:rPr>
      <w:sz w:val="20"/>
      <w:szCs w:val="20"/>
    </w:rPr>
  </w:style>
  <w:style w:type="character" w:customStyle="1" w:styleId="CommentTextChar">
    <w:name w:val="Comment Text Char"/>
    <w:basedOn w:val="DefaultParagraphFont"/>
    <w:link w:val="CommentText"/>
    <w:uiPriority w:val="99"/>
    <w:semiHidden/>
    <w:rsid w:val="009C46AC"/>
    <w:rPr>
      <w:sz w:val="20"/>
      <w:szCs w:val="20"/>
    </w:rPr>
  </w:style>
  <w:style w:type="paragraph" w:styleId="CommentSubject">
    <w:name w:val="annotation subject"/>
    <w:basedOn w:val="CommentText"/>
    <w:next w:val="CommentText"/>
    <w:link w:val="CommentSubjectChar"/>
    <w:uiPriority w:val="99"/>
    <w:semiHidden/>
    <w:unhideWhenUsed/>
    <w:rsid w:val="009C46AC"/>
    <w:rPr>
      <w:b/>
      <w:bCs/>
    </w:rPr>
  </w:style>
  <w:style w:type="character" w:customStyle="1" w:styleId="CommentSubjectChar">
    <w:name w:val="Comment Subject Char"/>
    <w:basedOn w:val="CommentTextChar"/>
    <w:link w:val="CommentSubject"/>
    <w:uiPriority w:val="99"/>
    <w:semiHidden/>
    <w:rsid w:val="009C46AC"/>
    <w:rPr>
      <w:b/>
      <w:bCs/>
      <w:sz w:val="20"/>
      <w:szCs w:val="20"/>
    </w:rPr>
  </w:style>
  <w:style w:type="paragraph" w:styleId="BalloonText">
    <w:name w:val="Balloon Text"/>
    <w:basedOn w:val="Normal"/>
    <w:link w:val="BalloonTextChar"/>
    <w:uiPriority w:val="99"/>
    <w:semiHidden/>
    <w:unhideWhenUsed/>
    <w:rsid w:val="009C46AC"/>
    <w:rPr>
      <w:rFonts w:ascii="Tahoma" w:hAnsi="Tahoma" w:cs="Tahoma"/>
      <w:sz w:val="16"/>
      <w:szCs w:val="16"/>
    </w:rPr>
  </w:style>
  <w:style w:type="character" w:customStyle="1" w:styleId="BalloonTextChar">
    <w:name w:val="Balloon Text Char"/>
    <w:basedOn w:val="DefaultParagraphFont"/>
    <w:link w:val="BalloonText"/>
    <w:uiPriority w:val="99"/>
    <w:semiHidden/>
    <w:rsid w:val="009C46AC"/>
    <w:rPr>
      <w:rFonts w:ascii="Tahoma" w:hAnsi="Tahoma" w:cs="Tahoma"/>
      <w:sz w:val="16"/>
      <w:szCs w:val="16"/>
    </w:rPr>
  </w:style>
  <w:style w:type="character" w:customStyle="1" w:styleId="zzmpTrailerItem">
    <w:name w:val="zzmpTrailerItem"/>
    <w:rsid w:val="00926740"/>
    <w:rPr>
      <w:rFonts w:ascii="Times New Roman" w:hAnsi="Times New Roman" w:cs="Times New Roman"/>
      <w:dstrike w:val="0"/>
      <w:noProof/>
      <w:color w:val="auto"/>
      <w:spacing w:val="0"/>
      <w:position w:val="0"/>
      <w:sz w:val="16"/>
      <w:szCs w:val="16"/>
      <w:u w:val="none"/>
      <w:effect w:val="none"/>
      <w:vertAlign w:val="baseline"/>
    </w:rPr>
  </w:style>
  <w:style w:type="character" w:styleId="PlaceholderText">
    <w:name w:val="Placeholder Text"/>
    <w:basedOn w:val="DefaultParagraphFont"/>
    <w:uiPriority w:val="99"/>
    <w:semiHidden/>
    <w:rsid w:val="00AB005D"/>
    <w:rPr>
      <w:vanish w:val="0"/>
      <w:color w:val="808080"/>
    </w:rPr>
  </w:style>
  <w:style w:type="paragraph" w:styleId="NormalWeb">
    <w:name w:val="Normal (Web)"/>
    <w:basedOn w:val="Normal"/>
    <w:uiPriority w:val="99"/>
    <w:semiHidden/>
    <w:unhideWhenUsed/>
    <w:rsid w:val="00F91191"/>
    <w:pPr>
      <w:spacing w:before="100" w:beforeAutospacing="1" w:after="100" w:afterAutospacing="1"/>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036047">
      <w:bodyDiv w:val="1"/>
      <w:marLeft w:val="0"/>
      <w:marRight w:val="0"/>
      <w:marTop w:val="0"/>
      <w:marBottom w:val="0"/>
      <w:divBdr>
        <w:top w:val="none" w:sz="0" w:space="0" w:color="auto"/>
        <w:left w:val="none" w:sz="0" w:space="0" w:color="auto"/>
        <w:bottom w:val="none" w:sz="0" w:space="0" w:color="auto"/>
        <w:right w:val="none" w:sz="0" w:space="0" w:color="auto"/>
      </w:divBdr>
    </w:div>
    <w:div w:id="160827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Perkin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6C143706E2A614E94A3200C74F553D2" ma:contentTypeVersion="104" ma:contentTypeDescription="" ma:contentTypeScope="" ma:versionID="143c6f342e142da5485d57d4ce75ab2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Contract</CaseType>
    <IndustryCode xmlns="dc463f71-b30c-4ab2-9473-d307f9d35888">150</IndustryCode>
    <CaseStatus xmlns="dc463f71-b30c-4ab2-9473-d307f9d35888">Closed</CaseStatus>
    <OpenedDate xmlns="dc463f71-b30c-4ab2-9473-d307f9d35888">2016-05-26T07:00:00+00:00</OpenedDate>
    <Date1 xmlns="dc463f71-b30c-4ab2-9473-d307f9d35888">2016-06-30T07:00:00+00:00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160748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F7D8B76-B791-4E1C-B9AE-AD8197161631}"/>
</file>

<file path=customXml/itemProps2.xml><?xml version="1.0" encoding="utf-8"?>
<ds:datastoreItem xmlns:ds="http://schemas.openxmlformats.org/officeDocument/2006/customXml" ds:itemID="{D256A7D0-A3A8-44E4-B176-A1C7AE06E118}"/>
</file>

<file path=customXml/itemProps3.xml><?xml version="1.0" encoding="utf-8"?>
<ds:datastoreItem xmlns:ds="http://schemas.openxmlformats.org/officeDocument/2006/customXml" ds:itemID="{C8AB8FEF-2E7F-490B-9A69-7134D12F667C}"/>
</file>

<file path=customXml/itemProps4.xml><?xml version="1.0" encoding="utf-8"?>
<ds:datastoreItem xmlns:ds="http://schemas.openxmlformats.org/officeDocument/2006/customXml" ds:itemID="{39001A4F-3B7C-4CFA-9B62-C64F4D5955BA}"/>
</file>

<file path=customXml/itemProps5.xml><?xml version="1.0" encoding="utf-8"?>
<ds:datastoreItem xmlns:ds="http://schemas.openxmlformats.org/officeDocument/2006/customXml" ds:itemID="{C3CB1753-307F-494F-BB14-E54763134933}"/>
</file>

<file path=docProps/app.xml><?xml version="1.0" encoding="utf-8"?>
<Properties xmlns="http://schemas.openxmlformats.org/officeDocument/2006/extended-properties" xmlns:vt="http://schemas.openxmlformats.org/officeDocument/2006/docPropsVTypes">
  <Template>PerkinsBlank.dotx</Template>
  <TotalTime>38</TotalTime>
  <Pages>10</Pages>
  <Words>3505</Words>
  <Characters>19985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Puget Sound Energy</cp:lastModifiedBy>
  <cp:revision>6</cp:revision>
  <dcterms:created xsi:type="dcterms:W3CDTF">2016-05-25T19:32:00Z</dcterms:created>
  <dcterms:modified xsi:type="dcterms:W3CDTF">2016-06-30T19:23:00Z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UFAAkxpNJwTxbID+xv+JPE/jZz54bOCXKJp+RwaXki9myE0+wbIj6PwDklc0DWHm49OjQy3aOojfEMq1
rJFuG1znjFn/v9mCeO7Psu5PtOUkA/yQpXhpIPzc9lIWaAjSLluAKGOXMZVL0cTRTYvEkZKycjpH
4dyO3gsMGQ1M5xFussDrN3PQLixftQOgm9mn2fJb0JBKKOrHdwmK1S5+3GX5EcfR17IDrQpu1Wal
Fyk1z3pRAmhoag2GY</vt:lpwstr>
  </property>
  <property fmtid="{D5CDD505-2E9C-101B-9397-08002B2CF9AE}" pid="3" name="MAIL_MSG_ID2">
    <vt:lpwstr>bwgmNlX1hkVH61VlvLZMsOoRwaCP1JIHft0sgHi0ZJ++6vgvaeEKoOhsWbL
eDXLUW5+RnZpyAa3PwZTfVgh9X0=</vt:lpwstr>
  </property>
  <property fmtid="{D5CDD505-2E9C-101B-9397-08002B2CF9AE}" pid="4" name="RESPONSE_SENDER_NAME">
    <vt:lpwstr>MBAATlylsZMK2SVYRbiRyQwhLubnAwxO62rVCXl6bKu+WIGwUWXzJUhqcBEQRiVf0Cf9KgSr+G4/wDQ=</vt:lpwstr>
  </property>
  <property fmtid="{D5CDD505-2E9C-101B-9397-08002B2CF9AE}" pid="5" name="EMAIL_OWNER_ADDRESS">
    <vt:lpwstr>4AAAyjQjm0EOGgI0Jf4ubmHd23t8q2qN2MCvmpQtx+dnBHqHWQKwtfu4ww==</vt:lpwstr>
  </property>
  <property fmtid="{D5CDD505-2E9C-101B-9397-08002B2CF9AE}" pid="6" name="ContentTypeId">
    <vt:lpwstr>0x0101006E56B4D1795A2E4DB2F0B01679ED314A00A6C143706E2A614E94A3200C74F553D2</vt:lpwstr>
  </property>
  <property fmtid="{D5CDD505-2E9C-101B-9397-08002B2CF9AE}" pid="7" name="_docset_NoMedatataSyncRequired">
    <vt:lpwstr>False</vt:lpwstr>
  </property>
</Properties>
</file>