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A8FC0" w14:textId="77777777" w:rsidR="002C039A" w:rsidRPr="00B70C5C" w:rsidRDefault="003A34EA" w:rsidP="006D62FC">
      <w:pPr>
        <w:rPr>
          <w:rFonts w:ascii="Times New Roman" w:hAnsi="Times New Roman" w:cs="Times New Roman"/>
          <w:sz w:val="24"/>
          <w:szCs w:val="24"/>
        </w:rPr>
      </w:pPr>
      <w:bookmarkStart w:id="0" w:name="_GoBack"/>
      <w:bookmarkEnd w:id="0"/>
      <w:r w:rsidRPr="00B70C5C">
        <w:rPr>
          <w:rFonts w:ascii="Times New Roman" w:hAnsi="Times New Roman" w:cs="Times New Roman"/>
          <w:sz w:val="24"/>
          <w:szCs w:val="24"/>
        </w:rPr>
        <w:t xml:space="preserve">Agenda Date: </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A8524A">
        <w:rPr>
          <w:rFonts w:ascii="Times New Roman" w:hAnsi="Times New Roman" w:cs="Times New Roman"/>
          <w:sz w:val="24"/>
          <w:szCs w:val="24"/>
        </w:rPr>
        <w:t>December 30</w:t>
      </w:r>
      <w:r w:rsidR="00B913D3" w:rsidRPr="00B70C5C">
        <w:rPr>
          <w:rFonts w:ascii="Times New Roman" w:hAnsi="Times New Roman" w:cs="Times New Roman"/>
          <w:sz w:val="24"/>
          <w:szCs w:val="24"/>
        </w:rPr>
        <w:t>, 2014</w:t>
      </w:r>
    </w:p>
    <w:p w14:paraId="195A8FC1" w14:textId="77777777" w:rsidR="003A34EA" w:rsidRPr="00B70C5C" w:rsidRDefault="003E1113" w:rsidP="006D62FC">
      <w:pPr>
        <w:rPr>
          <w:rFonts w:ascii="Times New Roman" w:hAnsi="Times New Roman" w:cs="Times New Roman"/>
          <w:sz w:val="24"/>
          <w:szCs w:val="24"/>
        </w:rPr>
      </w:pPr>
      <w:r w:rsidRPr="00B70C5C">
        <w:rPr>
          <w:rFonts w:ascii="Times New Roman" w:hAnsi="Times New Roman" w:cs="Times New Roman"/>
          <w:sz w:val="24"/>
          <w:szCs w:val="24"/>
        </w:rPr>
        <w:t>Item Number:</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F12FB5">
        <w:rPr>
          <w:rFonts w:ascii="Times New Roman" w:hAnsi="Times New Roman" w:cs="Times New Roman"/>
          <w:sz w:val="24"/>
          <w:szCs w:val="24"/>
        </w:rPr>
        <w:t>B</w:t>
      </w:r>
      <w:r w:rsidR="00A8524A">
        <w:rPr>
          <w:rFonts w:ascii="Times New Roman" w:hAnsi="Times New Roman" w:cs="Times New Roman"/>
          <w:sz w:val="24"/>
          <w:szCs w:val="24"/>
        </w:rPr>
        <w:t>1</w:t>
      </w:r>
    </w:p>
    <w:p w14:paraId="195A8FC2" w14:textId="77777777" w:rsidR="003A34EA" w:rsidRPr="00B70C5C" w:rsidRDefault="003A34EA" w:rsidP="006D62FC">
      <w:pPr>
        <w:rPr>
          <w:rFonts w:ascii="Times New Roman" w:hAnsi="Times New Roman" w:cs="Times New Roman"/>
          <w:sz w:val="24"/>
          <w:szCs w:val="24"/>
        </w:rPr>
      </w:pPr>
    </w:p>
    <w:p w14:paraId="195A8FC3"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rPr>
        <w:t>Docket:</w:t>
      </w:r>
      <w:r w:rsidRPr="00B70C5C">
        <w:rPr>
          <w:rFonts w:ascii="Times New Roman" w:hAnsi="Times New Roman" w:cs="Times New Roman"/>
          <w:b/>
          <w:sz w:val="24"/>
          <w:szCs w:val="24"/>
        </w:rPr>
        <w:tab/>
      </w:r>
      <w:r w:rsidRPr="00B70C5C">
        <w:rPr>
          <w:rFonts w:ascii="Times New Roman" w:hAnsi="Times New Roman" w:cs="Times New Roman"/>
          <w:b/>
          <w:sz w:val="24"/>
          <w:szCs w:val="24"/>
        </w:rPr>
        <w:tab/>
        <w:t>TG-</w:t>
      </w:r>
      <w:r w:rsidR="00362E69" w:rsidRPr="00B70C5C">
        <w:rPr>
          <w:rFonts w:ascii="Times New Roman" w:hAnsi="Times New Roman" w:cs="Times New Roman"/>
          <w:b/>
          <w:sz w:val="24"/>
          <w:szCs w:val="24"/>
        </w:rPr>
        <w:t>14</w:t>
      </w:r>
      <w:r w:rsidR="00A8524A">
        <w:rPr>
          <w:rFonts w:ascii="Times New Roman" w:hAnsi="Times New Roman" w:cs="Times New Roman"/>
          <w:b/>
          <w:sz w:val="24"/>
          <w:szCs w:val="24"/>
        </w:rPr>
        <w:t>3889</w:t>
      </w:r>
      <w:r w:rsidR="00362E69" w:rsidRPr="00B70C5C">
        <w:rPr>
          <w:rFonts w:ascii="Times New Roman" w:hAnsi="Times New Roman" w:cs="Times New Roman"/>
          <w:b/>
          <w:sz w:val="24"/>
          <w:szCs w:val="24"/>
        </w:rPr>
        <w:tab/>
      </w:r>
    </w:p>
    <w:p w14:paraId="195A8FC4" w14:textId="77777777" w:rsidR="00362E69" w:rsidRPr="00B70C5C" w:rsidRDefault="003A34EA"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B70C5C">
        <w:rPr>
          <w:rFonts w:ascii="Times New Roman" w:hAnsi="Times New Roman" w:cs="Times New Roman"/>
          <w:sz w:val="24"/>
          <w:szCs w:val="24"/>
        </w:rPr>
        <w:t>Company Name:</w:t>
      </w:r>
      <w:r w:rsidRPr="00B70C5C">
        <w:rPr>
          <w:rFonts w:ascii="Times New Roman" w:hAnsi="Times New Roman" w:cs="Times New Roman"/>
          <w:sz w:val="24"/>
          <w:szCs w:val="24"/>
        </w:rPr>
        <w:tab/>
      </w:r>
      <w:r w:rsidR="000B5DBD" w:rsidRPr="00B70C5C">
        <w:rPr>
          <w:rFonts w:ascii="Times New Roman" w:hAnsi="Times New Roman" w:cs="Times New Roman"/>
          <w:sz w:val="24"/>
          <w:szCs w:val="24"/>
        </w:rPr>
        <w:t xml:space="preserve">Waste Management of Washington, </w:t>
      </w:r>
      <w:r w:rsidR="00CB6BAB" w:rsidRPr="00B70C5C">
        <w:rPr>
          <w:rFonts w:ascii="Times New Roman" w:hAnsi="Times New Roman" w:cs="Times New Roman"/>
          <w:sz w:val="24"/>
          <w:szCs w:val="24"/>
        </w:rPr>
        <w:t>Inc.</w:t>
      </w:r>
      <w:r w:rsidR="000B5DBD" w:rsidRPr="00B70C5C">
        <w:rPr>
          <w:rFonts w:ascii="Times New Roman" w:hAnsi="Times New Roman" w:cs="Times New Roman"/>
          <w:sz w:val="24"/>
          <w:szCs w:val="24"/>
        </w:rPr>
        <w:t xml:space="preserve">, dba Waste </w:t>
      </w:r>
      <w:r w:rsidR="00231CEF" w:rsidRPr="00B70C5C">
        <w:rPr>
          <w:rFonts w:ascii="Times New Roman" w:hAnsi="Times New Roman" w:cs="Times New Roman"/>
          <w:sz w:val="24"/>
          <w:szCs w:val="24"/>
        </w:rPr>
        <w:t>Management</w:t>
      </w:r>
      <w:r w:rsidR="000B5DBD" w:rsidRPr="00B70C5C">
        <w:rPr>
          <w:rFonts w:ascii="Times New Roman" w:hAnsi="Times New Roman" w:cs="Times New Roman"/>
          <w:sz w:val="24"/>
          <w:szCs w:val="24"/>
        </w:rPr>
        <w:t xml:space="preserve"> of </w:t>
      </w:r>
      <w:r w:rsidR="00A8524A">
        <w:rPr>
          <w:rFonts w:ascii="Times New Roman" w:hAnsi="Times New Roman" w:cs="Times New Roman"/>
          <w:sz w:val="24"/>
          <w:szCs w:val="24"/>
        </w:rPr>
        <w:t>Spokane</w:t>
      </w:r>
    </w:p>
    <w:p w14:paraId="195A8FC5" w14:textId="77777777" w:rsidR="003A34EA" w:rsidRPr="00B70C5C" w:rsidRDefault="003A34EA" w:rsidP="006D62FC">
      <w:pPr>
        <w:rPr>
          <w:rFonts w:ascii="Times New Roman" w:hAnsi="Times New Roman" w:cs="Times New Roman"/>
          <w:sz w:val="24"/>
          <w:szCs w:val="24"/>
        </w:rPr>
      </w:pPr>
    </w:p>
    <w:p w14:paraId="195A8FC6" w14:textId="77777777" w:rsidR="00362E69"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B70C5C">
        <w:rPr>
          <w:rFonts w:ascii="Times New Roman" w:hAnsi="Times New Roman" w:cs="Times New Roman"/>
          <w:sz w:val="24"/>
          <w:szCs w:val="24"/>
        </w:rPr>
        <w:t>Staff:</w:t>
      </w:r>
      <w:r w:rsidRPr="00B70C5C">
        <w:rPr>
          <w:rFonts w:ascii="Times New Roman" w:hAnsi="Times New Roman" w:cs="Times New Roman"/>
          <w:sz w:val="24"/>
          <w:szCs w:val="24"/>
        </w:rPr>
        <w:tab/>
      </w:r>
      <w:r w:rsidRPr="00B70C5C">
        <w:rPr>
          <w:rFonts w:ascii="Times New Roman" w:hAnsi="Times New Roman" w:cs="Times New Roman"/>
          <w:sz w:val="24"/>
          <w:szCs w:val="24"/>
        </w:rPr>
        <w:tab/>
      </w:r>
      <w:r w:rsidRPr="00B70C5C">
        <w:rPr>
          <w:rFonts w:ascii="Times New Roman" w:hAnsi="Times New Roman" w:cs="Times New Roman"/>
          <w:sz w:val="24"/>
          <w:szCs w:val="24"/>
        </w:rPr>
        <w:tab/>
      </w:r>
      <w:r w:rsidR="00362E69" w:rsidRPr="00B70C5C">
        <w:rPr>
          <w:rFonts w:ascii="Times New Roman" w:hAnsi="Times New Roman" w:cs="Times New Roman"/>
          <w:sz w:val="24"/>
          <w:szCs w:val="24"/>
        </w:rPr>
        <w:t xml:space="preserve">Ann LaRue, </w:t>
      </w:r>
      <w:r w:rsidR="00E25AEA">
        <w:rPr>
          <w:rFonts w:ascii="Times New Roman" w:hAnsi="Times New Roman" w:cs="Times New Roman"/>
          <w:sz w:val="24"/>
          <w:szCs w:val="24"/>
        </w:rPr>
        <w:t xml:space="preserve">Lead </w:t>
      </w:r>
      <w:r w:rsidR="00362E69" w:rsidRPr="00B70C5C">
        <w:rPr>
          <w:rFonts w:ascii="Times New Roman" w:hAnsi="Times New Roman" w:cs="Times New Roman"/>
          <w:sz w:val="24"/>
          <w:szCs w:val="24"/>
        </w:rPr>
        <w:t>Regulatory Analyst</w:t>
      </w:r>
    </w:p>
    <w:p w14:paraId="195A8FC7" w14:textId="77777777" w:rsidR="006327D2" w:rsidRPr="00B70C5C" w:rsidRDefault="006327D2"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Mike Young, Regulatory Analyst</w:t>
      </w:r>
    </w:p>
    <w:p w14:paraId="195A8FC8" w14:textId="77777777" w:rsidR="003A34EA" w:rsidRPr="00B70C5C" w:rsidRDefault="00362E69" w:rsidP="00B9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B70C5C">
        <w:rPr>
          <w:rFonts w:ascii="Times New Roman" w:hAnsi="Times New Roman" w:cs="Times New Roman"/>
          <w:sz w:val="24"/>
          <w:szCs w:val="24"/>
        </w:rPr>
        <w:tab/>
      </w:r>
      <w:r w:rsidRPr="00B70C5C">
        <w:rPr>
          <w:rFonts w:ascii="Times New Roman" w:hAnsi="Times New Roman" w:cs="Times New Roman"/>
          <w:sz w:val="24"/>
          <w:szCs w:val="24"/>
        </w:rPr>
        <w:tab/>
      </w:r>
      <w:r w:rsidRPr="00B70C5C">
        <w:rPr>
          <w:rFonts w:ascii="Times New Roman" w:hAnsi="Times New Roman" w:cs="Times New Roman"/>
          <w:sz w:val="24"/>
          <w:szCs w:val="24"/>
        </w:rPr>
        <w:tab/>
        <w:t>John Cupp, Consumer Protection Staff</w:t>
      </w:r>
    </w:p>
    <w:p w14:paraId="195A8FC9" w14:textId="77777777" w:rsidR="00362E69" w:rsidRPr="00B70C5C" w:rsidRDefault="00362E69" w:rsidP="006D62FC">
      <w:pPr>
        <w:rPr>
          <w:rFonts w:ascii="Times New Roman" w:hAnsi="Times New Roman" w:cs="Times New Roman"/>
          <w:b/>
          <w:sz w:val="24"/>
          <w:szCs w:val="24"/>
          <w:u w:val="single"/>
        </w:rPr>
      </w:pPr>
    </w:p>
    <w:p w14:paraId="195A8FCA"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u w:val="single"/>
        </w:rPr>
        <w:t>Recommendation</w:t>
      </w:r>
    </w:p>
    <w:p w14:paraId="195A8FCB" w14:textId="77777777" w:rsidR="003A34EA" w:rsidRPr="00B70C5C" w:rsidRDefault="003A34EA" w:rsidP="006D62FC">
      <w:pPr>
        <w:rPr>
          <w:rFonts w:ascii="Times New Roman" w:hAnsi="Times New Roman" w:cs="Times New Roman"/>
          <w:sz w:val="24"/>
          <w:szCs w:val="24"/>
        </w:rPr>
      </w:pPr>
    </w:p>
    <w:p w14:paraId="76365C2C" w14:textId="77777777" w:rsidR="00AA43E8" w:rsidRDefault="00AB26A6" w:rsidP="00AA43E8">
      <w:pPr>
        <w:numPr>
          <w:ilvl w:val="0"/>
          <w:numId w:val="4"/>
        </w:numPr>
        <w:ind w:left="360"/>
        <w:rPr>
          <w:rFonts w:ascii="Times New Roman" w:hAnsi="Times New Roman" w:cs="Times New Roman"/>
          <w:sz w:val="24"/>
          <w:szCs w:val="24"/>
        </w:rPr>
      </w:pPr>
      <w:r w:rsidRPr="00AB26A6">
        <w:rPr>
          <w:rFonts w:ascii="Times New Roman" w:hAnsi="Times New Roman" w:cs="Times New Roman"/>
          <w:sz w:val="24"/>
          <w:szCs w:val="24"/>
        </w:rPr>
        <w:t xml:space="preserve">Issue a Complaint and Order Suspending the Tariff Revisions filed by Waste Management of Washington, </w:t>
      </w:r>
      <w:r w:rsidR="00CB6BAB" w:rsidRPr="00AB26A6">
        <w:rPr>
          <w:rFonts w:ascii="Times New Roman" w:hAnsi="Times New Roman" w:cs="Times New Roman"/>
          <w:sz w:val="24"/>
          <w:szCs w:val="24"/>
        </w:rPr>
        <w:t>Inc.</w:t>
      </w:r>
      <w:r w:rsidRPr="00AB26A6">
        <w:rPr>
          <w:rFonts w:ascii="Times New Roman" w:hAnsi="Times New Roman" w:cs="Times New Roman"/>
          <w:sz w:val="24"/>
          <w:szCs w:val="24"/>
        </w:rPr>
        <w:t xml:space="preserve">, dba Waste Management of Spokane on </w:t>
      </w:r>
      <w:r>
        <w:rPr>
          <w:rFonts w:ascii="Times New Roman" w:hAnsi="Times New Roman" w:cs="Times New Roman"/>
          <w:sz w:val="24"/>
          <w:szCs w:val="24"/>
        </w:rPr>
        <w:t>November 14,</w:t>
      </w:r>
      <w:r w:rsidRPr="00AB26A6">
        <w:rPr>
          <w:rFonts w:ascii="Times New Roman" w:hAnsi="Times New Roman" w:cs="Times New Roman"/>
          <w:sz w:val="24"/>
          <w:szCs w:val="24"/>
        </w:rPr>
        <w:t xml:space="preserve"> 2014, and revised on </w:t>
      </w:r>
      <w:r>
        <w:rPr>
          <w:rFonts w:ascii="Times New Roman" w:hAnsi="Times New Roman" w:cs="Times New Roman"/>
          <w:sz w:val="24"/>
          <w:szCs w:val="24"/>
        </w:rPr>
        <w:t>December 19</w:t>
      </w:r>
      <w:r w:rsidRPr="00AB26A6">
        <w:rPr>
          <w:rFonts w:ascii="Times New Roman" w:hAnsi="Times New Roman" w:cs="Times New Roman"/>
          <w:sz w:val="24"/>
          <w:szCs w:val="24"/>
        </w:rPr>
        <w:t>, 2014.</w:t>
      </w:r>
    </w:p>
    <w:p w14:paraId="7125AE21" w14:textId="77777777" w:rsidR="00AA43E8" w:rsidRDefault="00AA43E8" w:rsidP="00AA43E8">
      <w:pPr>
        <w:ind w:left="360"/>
        <w:rPr>
          <w:rFonts w:ascii="Times New Roman" w:hAnsi="Times New Roman" w:cs="Times New Roman"/>
          <w:sz w:val="24"/>
          <w:szCs w:val="24"/>
        </w:rPr>
      </w:pPr>
    </w:p>
    <w:p w14:paraId="3F73A0B4" w14:textId="54BB5D82" w:rsidR="00AA43E8" w:rsidRDefault="00FA6B2A" w:rsidP="00AA43E8">
      <w:pPr>
        <w:numPr>
          <w:ilvl w:val="0"/>
          <w:numId w:val="4"/>
        </w:numPr>
        <w:ind w:left="360"/>
        <w:rPr>
          <w:rFonts w:ascii="Times New Roman" w:hAnsi="Times New Roman" w:cs="Times New Roman"/>
          <w:sz w:val="24"/>
          <w:szCs w:val="24"/>
        </w:rPr>
      </w:pPr>
      <w:r>
        <w:rPr>
          <w:rFonts w:ascii="Times New Roman" w:hAnsi="Times New Roman" w:cs="Times New Roman"/>
          <w:sz w:val="24"/>
          <w:szCs w:val="24"/>
        </w:rPr>
        <w:lastRenderedPageBreak/>
        <w:t>Order</w:t>
      </w:r>
      <w:r w:rsidR="00AA43E8" w:rsidRPr="00AA43E8">
        <w:rPr>
          <w:rFonts w:ascii="Times New Roman" w:hAnsi="Times New Roman" w:cs="Times New Roman"/>
          <w:sz w:val="24"/>
          <w:szCs w:val="24"/>
        </w:rPr>
        <w:t xml:space="preserve"> Waste Management of Washington, Inc., dba Waste Management of Spokane to file</w:t>
      </w:r>
      <w:r w:rsidR="00AA43E8">
        <w:rPr>
          <w:rFonts w:ascii="Times New Roman" w:hAnsi="Times New Roman" w:cs="Times New Roman"/>
          <w:sz w:val="24"/>
          <w:szCs w:val="24"/>
        </w:rPr>
        <w:t xml:space="preserve"> replacement pages </w:t>
      </w:r>
      <w:r w:rsidR="000D02B4">
        <w:rPr>
          <w:rFonts w:ascii="Times New Roman" w:hAnsi="Times New Roman" w:cs="Times New Roman"/>
          <w:sz w:val="24"/>
          <w:szCs w:val="24"/>
        </w:rPr>
        <w:t xml:space="preserve">showing revised </w:t>
      </w:r>
      <w:r>
        <w:rPr>
          <w:rFonts w:ascii="Times New Roman" w:hAnsi="Times New Roman" w:cs="Times New Roman"/>
          <w:sz w:val="24"/>
          <w:szCs w:val="24"/>
        </w:rPr>
        <w:t xml:space="preserve">disposal only </w:t>
      </w:r>
      <w:r w:rsidR="000D02B4">
        <w:rPr>
          <w:rFonts w:ascii="Times New Roman" w:hAnsi="Times New Roman" w:cs="Times New Roman"/>
          <w:sz w:val="24"/>
          <w:szCs w:val="24"/>
        </w:rPr>
        <w:t>rates</w:t>
      </w:r>
      <w:r>
        <w:rPr>
          <w:rFonts w:ascii="Times New Roman" w:hAnsi="Times New Roman" w:cs="Times New Roman"/>
          <w:sz w:val="24"/>
          <w:szCs w:val="24"/>
        </w:rPr>
        <w:t>, to become effective on January 1, 2015</w:t>
      </w:r>
      <w:r w:rsidR="00DF18C8">
        <w:rPr>
          <w:rFonts w:ascii="Times New Roman" w:hAnsi="Times New Roman" w:cs="Times New Roman"/>
          <w:sz w:val="24"/>
          <w:szCs w:val="24"/>
        </w:rPr>
        <w:t xml:space="preserve">, </w:t>
      </w:r>
      <w:r>
        <w:rPr>
          <w:rFonts w:ascii="Times New Roman" w:hAnsi="Times New Roman" w:cs="Times New Roman"/>
          <w:sz w:val="24"/>
          <w:szCs w:val="24"/>
        </w:rPr>
        <w:t>in accordance with RCW 81.77.160 and WAC 480-70-341.</w:t>
      </w:r>
      <w:r w:rsidR="000D02B4">
        <w:rPr>
          <w:rFonts w:ascii="Times New Roman" w:hAnsi="Times New Roman" w:cs="Times New Roman"/>
          <w:sz w:val="24"/>
          <w:szCs w:val="24"/>
        </w:rPr>
        <w:t xml:space="preserve"> </w:t>
      </w:r>
    </w:p>
    <w:p w14:paraId="35DE5669" w14:textId="77777777" w:rsidR="00AA43E8" w:rsidRDefault="00AA43E8" w:rsidP="00AA43E8">
      <w:pPr>
        <w:pStyle w:val="ListParagraph"/>
        <w:rPr>
          <w:rFonts w:ascii="Times New Roman" w:hAnsi="Times New Roman" w:cs="Times New Roman"/>
          <w:sz w:val="24"/>
          <w:szCs w:val="24"/>
        </w:rPr>
      </w:pPr>
    </w:p>
    <w:p w14:paraId="6179E24B" w14:textId="51188CCC" w:rsidR="00AE0DB1" w:rsidRPr="00B70C5C" w:rsidRDefault="00AA43E8" w:rsidP="00AA43E8">
      <w:pPr>
        <w:ind w:left="360"/>
        <w:rPr>
          <w:rFonts w:ascii="Times New Roman" w:hAnsi="Times New Roman" w:cs="Times New Roman"/>
          <w:sz w:val="24"/>
          <w:szCs w:val="24"/>
        </w:rPr>
      </w:pPr>
      <w:r w:rsidRPr="00B70C5C">
        <w:rPr>
          <w:rFonts w:ascii="Times New Roman" w:hAnsi="Times New Roman" w:cs="Times New Roman"/>
          <w:sz w:val="24"/>
          <w:szCs w:val="24"/>
        </w:rPr>
        <w:t xml:space="preserve"> </w:t>
      </w:r>
    </w:p>
    <w:p w14:paraId="195A8FD0" w14:textId="77777777" w:rsidR="003A34EA" w:rsidRPr="00B70C5C" w:rsidRDefault="003A34EA" w:rsidP="006D62FC">
      <w:pPr>
        <w:rPr>
          <w:rFonts w:ascii="Times New Roman" w:hAnsi="Times New Roman" w:cs="Times New Roman"/>
          <w:sz w:val="24"/>
          <w:szCs w:val="24"/>
        </w:rPr>
      </w:pPr>
      <w:r w:rsidRPr="00B70C5C">
        <w:rPr>
          <w:rFonts w:ascii="Times New Roman" w:hAnsi="Times New Roman" w:cs="Times New Roman"/>
          <w:b/>
          <w:sz w:val="24"/>
          <w:szCs w:val="24"/>
          <w:u w:val="single"/>
        </w:rPr>
        <w:t>Discussion</w:t>
      </w:r>
    </w:p>
    <w:p w14:paraId="195A8FD1" w14:textId="77777777" w:rsidR="003A34EA" w:rsidRPr="00B70C5C" w:rsidRDefault="003A34EA" w:rsidP="006D62FC">
      <w:pPr>
        <w:rPr>
          <w:rFonts w:ascii="Times New Roman" w:hAnsi="Times New Roman" w:cs="Times New Roman"/>
          <w:sz w:val="24"/>
          <w:szCs w:val="24"/>
        </w:rPr>
      </w:pPr>
    </w:p>
    <w:p w14:paraId="195A8FD2" w14:textId="77777777" w:rsidR="00362E69" w:rsidRPr="00B70C5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B70C5C">
        <w:rPr>
          <w:rFonts w:ascii="Times New Roman" w:eastAsia="Times New Roman" w:hAnsi="Times New Roman" w:cs="Times New Roman"/>
          <w:sz w:val="24"/>
          <w:szCs w:val="24"/>
        </w:rPr>
        <w:t xml:space="preserve">On </w:t>
      </w:r>
      <w:r w:rsidR="00A8524A">
        <w:rPr>
          <w:rFonts w:ascii="Times New Roman" w:eastAsia="Times New Roman" w:hAnsi="Times New Roman" w:cs="Times New Roman"/>
          <w:sz w:val="24"/>
          <w:szCs w:val="24"/>
        </w:rPr>
        <w:t>November 14</w:t>
      </w:r>
      <w:r w:rsidRPr="00B70C5C">
        <w:rPr>
          <w:rFonts w:ascii="Times New Roman" w:eastAsia="Times New Roman" w:hAnsi="Times New Roman" w:cs="Times New Roman"/>
          <w:sz w:val="24"/>
          <w:szCs w:val="24"/>
        </w:rPr>
        <w:t xml:space="preserve">, 2014, </w:t>
      </w:r>
      <w:r w:rsidR="000B5DBD" w:rsidRPr="00B70C5C">
        <w:rPr>
          <w:rFonts w:ascii="Times New Roman" w:hAnsi="Times New Roman" w:cs="Times New Roman"/>
          <w:sz w:val="24"/>
          <w:szCs w:val="24"/>
        </w:rPr>
        <w:t xml:space="preserve">Waste Management of Washington, </w:t>
      </w:r>
      <w:r w:rsidR="00CB6BAB" w:rsidRPr="00B70C5C">
        <w:rPr>
          <w:rFonts w:ascii="Times New Roman" w:hAnsi="Times New Roman" w:cs="Times New Roman"/>
          <w:sz w:val="24"/>
          <w:szCs w:val="24"/>
        </w:rPr>
        <w:t>Inc.</w:t>
      </w:r>
      <w:r w:rsidR="000B5DBD" w:rsidRPr="00B70C5C">
        <w:rPr>
          <w:rFonts w:ascii="Times New Roman" w:hAnsi="Times New Roman" w:cs="Times New Roman"/>
          <w:sz w:val="24"/>
          <w:szCs w:val="24"/>
        </w:rPr>
        <w:t xml:space="preserve">, dba Waste </w:t>
      </w:r>
      <w:r w:rsidR="00231CEF" w:rsidRPr="00B70C5C">
        <w:rPr>
          <w:rFonts w:ascii="Times New Roman" w:hAnsi="Times New Roman" w:cs="Times New Roman"/>
          <w:sz w:val="24"/>
          <w:szCs w:val="24"/>
        </w:rPr>
        <w:t>Management</w:t>
      </w:r>
      <w:r w:rsidR="00A8524A">
        <w:rPr>
          <w:rFonts w:ascii="Times New Roman" w:hAnsi="Times New Roman" w:cs="Times New Roman"/>
          <w:sz w:val="24"/>
          <w:szCs w:val="24"/>
        </w:rPr>
        <w:t xml:space="preserve"> of Spokane</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w:t>
      </w:r>
      <w:r w:rsidR="000B5DBD" w:rsidRPr="00B70C5C">
        <w:rPr>
          <w:rFonts w:ascii="Times New Roman" w:eastAsia="Times New Roman" w:hAnsi="Times New Roman" w:cs="Times New Roman"/>
          <w:sz w:val="24"/>
          <w:szCs w:val="24"/>
        </w:rPr>
        <w:t xml:space="preserve">WM </w:t>
      </w:r>
      <w:r w:rsidR="00A8524A">
        <w:rPr>
          <w:rFonts w:ascii="Times New Roman" w:eastAsia="Times New Roman" w:hAnsi="Times New Roman" w:cs="Times New Roman"/>
          <w:sz w:val="24"/>
          <w:szCs w:val="24"/>
        </w:rPr>
        <w:t>Spokane</w:t>
      </w:r>
      <w:r w:rsidR="000B5DBD"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or company)</w:t>
      </w:r>
      <w:r w:rsidR="00B913D3" w:rsidRPr="00B70C5C">
        <w:rPr>
          <w:rFonts w:ascii="Times New Roman" w:eastAsia="Times New Roman" w:hAnsi="Times New Roman" w:cs="Times New Roman"/>
          <w:sz w:val="24"/>
          <w:szCs w:val="24"/>
        </w:rPr>
        <w:t xml:space="preserve">, filed </w:t>
      </w:r>
      <w:r w:rsidR="00744911" w:rsidRPr="00B70C5C">
        <w:rPr>
          <w:rFonts w:ascii="Times New Roman" w:eastAsia="Times New Roman" w:hAnsi="Times New Roman" w:cs="Times New Roman"/>
          <w:sz w:val="24"/>
          <w:szCs w:val="24"/>
        </w:rPr>
        <w:t xml:space="preserve">tariff </w:t>
      </w:r>
      <w:r w:rsidR="00B913D3" w:rsidRPr="00B70C5C">
        <w:rPr>
          <w:rFonts w:ascii="Times New Roman" w:eastAsia="Times New Roman" w:hAnsi="Times New Roman" w:cs="Times New Roman"/>
          <w:sz w:val="24"/>
          <w:szCs w:val="24"/>
        </w:rPr>
        <w:t xml:space="preserve">revisions </w:t>
      </w:r>
      <w:r w:rsidRPr="00B70C5C">
        <w:rPr>
          <w:rFonts w:ascii="Times New Roman" w:eastAsia="Times New Roman" w:hAnsi="Times New Roman" w:cs="Times New Roman"/>
          <w:sz w:val="24"/>
          <w:szCs w:val="24"/>
        </w:rPr>
        <w:t>with the Utilities and Transportation Commission (commission) that would generate approximately $</w:t>
      </w:r>
      <w:r w:rsidR="00A8524A">
        <w:rPr>
          <w:rFonts w:ascii="Times New Roman" w:eastAsia="Times New Roman" w:hAnsi="Times New Roman" w:cs="Times New Roman"/>
          <w:sz w:val="24"/>
          <w:szCs w:val="24"/>
        </w:rPr>
        <w:t>1,</w:t>
      </w:r>
      <w:r w:rsidR="00E52726">
        <w:rPr>
          <w:rFonts w:ascii="Times New Roman" w:eastAsia="Times New Roman" w:hAnsi="Times New Roman" w:cs="Times New Roman"/>
          <w:sz w:val="24"/>
          <w:szCs w:val="24"/>
        </w:rPr>
        <w:t>160</w:t>
      </w:r>
      <w:r w:rsidR="00A8524A">
        <w:rPr>
          <w:rFonts w:ascii="Times New Roman" w:eastAsia="Times New Roman" w:hAnsi="Times New Roman" w:cs="Times New Roman"/>
          <w:sz w:val="24"/>
          <w:szCs w:val="24"/>
        </w:rPr>
        <w:t>,</w:t>
      </w:r>
      <w:r w:rsidR="000B5DBD" w:rsidRPr="00B70C5C">
        <w:rPr>
          <w:rFonts w:ascii="Times New Roman" w:eastAsia="Times New Roman" w:hAnsi="Times New Roman" w:cs="Times New Roman"/>
          <w:sz w:val="24"/>
          <w:szCs w:val="24"/>
        </w:rPr>
        <w:t>000</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w:t>
      </w:r>
      <w:r w:rsidR="00A8524A">
        <w:rPr>
          <w:rFonts w:ascii="Times New Roman" w:eastAsia="Times New Roman" w:hAnsi="Times New Roman" w:cs="Times New Roman"/>
          <w:sz w:val="24"/>
          <w:szCs w:val="24"/>
        </w:rPr>
        <w:t>10</w:t>
      </w:r>
      <w:r w:rsidRPr="00B70C5C">
        <w:rPr>
          <w:rFonts w:ascii="Times New Roman" w:eastAsia="Times New Roman" w:hAnsi="Times New Roman" w:cs="Times New Roman"/>
          <w:sz w:val="24"/>
          <w:szCs w:val="24"/>
        </w:rPr>
        <w:t xml:space="preserve"> percent) additional annual revenue. The proposed increase </w:t>
      </w:r>
      <w:r w:rsidR="009F48EB" w:rsidRPr="00B70C5C">
        <w:rPr>
          <w:rFonts w:ascii="Times New Roman" w:eastAsia="Times New Roman" w:hAnsi="Times New Roman" w:cs="Times New Roman"/>
          <w:sz w:val="24"/>
          <w:szCs w:val="24"/>
        </w:rPr>
        <w:t>wa</w:t>
      </w:r>
      <w:r w:rsidRPr="00B70C5C">
        <w:rPr>
          <w:rFonts w:ascii="Times New Roman" w:eastAsia="Times New Roman" w:hAnsi="Times New Roman" w:cs="Times New Roman"/>
          <w:sz w:val="24"/>
          <w:szCs w:val="24"/>
        </w:rPr>
        <w:t xml:space="preserve">s prompted by </w:t>
      </w:r>
      <w:r w:rsidR="00B913D3" w:rsidRPr="00B70C5C">
        <w:rPr>
          <w:rFonts w:ascii="Times New Roman" w:eastAsia="Times New Roman" w:hAnsi="Times New Roman" w:cs="Times New Roman"/>
          <w:sz w:val="24"/>
          <w:szCs w:val="24"/>
        </w:rPr>
        <w:t xml:space="preserve">increases in </w:t>
      </w:r>
      <w:r w:rsidR="000B5DBD" w:rsidRPr="00B70C5C">
        <w:rPr>
          <w:rFonts w:ascii="Times New Roman" w:eastAsia="Times New Roman" w:hAnsi="Times New Roman" w:cs="Times New Roman"/>
          <w:sz w:val="24"/>
          <w:szCs w:val="24"/>
        </w:rPr>
        <w:t>labor</w:t>
      </w:r>
      <w:r w:rsidR="00A8524A">
        <w:rPr>
          <w:rFonts w:ascii="Times New Roman" w:eastAsia="Times New Roman" w:hAnsi="Times New Roman" w:cs="Times New Roman"/>
          <w:sz w:val="24"/>
          <w:szCs w:val="24"/>
        </w:rPr>
        <w:t xml:space="preserve"> </w:t>
      </w:r>
      <w:r w:rsidR="000B5DBD" w:rsidRPr="00B70C5C">
        <w:rPr>
          <w:rFonts w:ascii="Times New Roman" w:eastAsia="Times New Roman" w:hAnsi="Times New Roman" w:cs="Times New Roman"/>
          <w:sz w:val="24"/>
          <w:szCs w:val="24"/>
        </w:rPr>
        <w:t>and other operating and administrative costs</w:t>
      </w:r>
      <w:r w:rsidR="00630254">
        <w:rPr>
          <w:rFonts w:ascii="Times New Roman" w:eastAsia="Times New Roman" w:hAnsi="Times New Roman" w:cs="Times New Roman"/>
          <w:sz w:val="24"/>
          <w:szCs w:val="24"/>
        </w:rPr>
        <w:t>,</w:t>
      </w:r>
      <w:r w:rsidR="00A8524A">
        <w:rPr>
          <w:rFonts w:ascii="Times New Roman" w:eastAsia="Times New Roman" w:hAnsi="Times New Roman" w:cs="Times New Roman"/>
          <w:sz w:val="24"/>
          <w:szCs w:val="24"/>
        </w:rPr>
        <w:t xml:space="preserve"> and a reduced regulated customer base</w:t>
      </w:r>
      <w:r w:rsidR="00B913D3" w:rsidRPr="00B70C5C">
        <w:rPr>
          <w:rFonts w:ascii="Times New Roman" w:eastAsia="Times New Roman" w:hAnsi="Times New Roman" w:cs="Times New Roman"/>
          <w:sz w:val="24"/>
          <w:szCs w:val="24"/>
        </w:rPr>
        <w:t>.</w:t>
      </w:r>
      <w:r w:rsidR="009F48EB" w:rsidRPr="00B70C5C">
        <w:rPr>
          <w:rFonts w:ascii="Times New Roman" w:eastAsia="Times New Roman" w:hAnsi="Times New Roman" w:cs="Times New Roman"/>
          <w:sz w:val="24"/>
          <w:szCs w:val="24"/>
        </w:rPr>
        <w:t xml:space="preserve"> </w:t>
      </w:r>
      <w:r w:rsidR="000B5DBD" w:rsidRPr="00B70C5C">
        <w:rPr>
          <w:rFonts w:ascii="Times New Roman" w:eastAsia="Times New Roman" w:hAnsi="Times New Roman" w:cs="Times New Roman"/>
          <w:sz w:val="24"/>
          <w:szCs w:val="24"/>
        </w:rPr>
        <w:t xml:space="preserve">WM </w:t>
      </w:r>
      <w:r w:rsidR="00A8524A">
        <w:rPr>
          <w:rFonts w:ascii="Times New Roman" w:eastAsia="Times New Roman" w:hAnsi="Times New Roman" w:cs="Times New Roman"/>
          <w:sz w:val="24"/>
          <w:szCs w:val="24"/>
        </w:rPr>
        <w:t>Spokane</w:t>
      </w:r>
      <w:r w:rsidR="00B913D3" w:rsidRPr="00B70C5C">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 xml:space="preserve">currently serves approximately </w:t>
      </w:r>
      <w:r w:rsidR="00933912">
        <w:rPr>
          <w:rFonts w:ascii="Times New Roman" w:eastAsia="Times New Roman" w:hAnsi="Times New Roman" w:cs="Times New Roman"/>
          <w:sz w:val="24"/>
          <w:szCs w:val="24"/>
        </w:rPr>
        <w:t>26</w:t>
      </w:r>
      <w:r w:rsidR="00933912" w:rsidRPr="00B70C5C">
        <w:rPr>
          <w:rFonts w:ascii="Times New Roman" w:eastAsia="Times New Roman" w:hAnsi="Times New Roman" w:cs="Times New Roman"/>
          <w:sz w:val="24"/>
          <w:szCs w:val="24"/>
        </w:rPr>
        <w:t>,</w:t>
      </w:r>
      <w:r w:rsidR="00933912">
        <w:rPr>
          <w:rFonts w:ascii="Times New Roman" w:eastAsia="Times New Roman" w:hAnsi="Times New Roman" w:cs="Times New Roman"/>
          <w:sz w:val="24"/>
          <w:szCs w:val="24"/>
        </w:rPr>
        <w:t>5</w:t>
      </w:r>
      <w:r w:rsidR="00933912" w:rsidRPr="00B70C5C">
        <w:rPr>
          <w:rFonts w:ascii="Times New Roman" w:eastAsia="Times New Roman" w:hAnsi="Times New Roman" w:cs="Times New Roman"/>
          <w:sz w:val="24"/>
          <w:szCs w:val="24"/>
        </w:rPr>
        <w:t xml:space="preserve">00 </w:t>
      </w:r>
      <w:r w:rsidR="00933912">
        <w:rPr>
          <w:rFonts w:ascii="Times New Roman" w:eastAsia="Times New Roman" w:hAnsi="Times New Roman" w:cs="Times New Roman"/>
          <w:sz w:val="24"/>
          <w:szCs w:val="24"/>
        </w:rPr>
        <w:t>regulated</w:t>
      </w:r>
      <w:r w:rsidR="00BB16E1">
        <w:rPr>
          <w:rFonts w:ascii="Times New Roman" w:eastAsia="Times New Roman" w:hAnsi="Times New Roman" w:cs="Times New Roman"/>
          <w:sz w:val="24"/>
          <w:szCs w:val="24"/>
        </w:rPr>
        <w:t xml:space="preserve"> </w:t>
      </w:r>
      <w:r w:rsidRPr="00B70C5C">
        <w:rPr>
          <w:rFonts w:ascii="Times New Roman" w:eastAsia="Times New Roman" w:hAnsi="Times New Roman" w:cs="Times New Roman"/>
          <w:sz w:val="24"/>
          <w:szCs w:val="24"/>
        </w:rPr>
        <w:t>residential</w:t>
      </w:r>
      <w:r w:rsidR="00B913D3" w:rsidRPr="00B70C5C">
        <w:rPr>
          <w:rFonts w:ascii="Times New Roman" w:eastAsia="Times New Roman" w:hAnsi="Times New Roman" w:cs="Times New Roman"/>
          <w:sz w:val="24"/>
          <w:szCs w:val="24"/>
        </w:rPr>
        <w:t>,</w:t>
      </w:r>
      <w:r w:rsidRPr="00B70C5C">
        <w:rPr>
          <w:rFonts w:ascii="Times New Roman" w:eastAsia="Times New Roman" w:hAnsi="Times New Roman" w:cs="Times New Roman"/>
          <w:sz w:val="24"/>
          <w:szCs w:val="24"/>
        </w:rPr>
        <w:t xml:space="preserve"> commercial</w:t>
      </w:r>
      <w:r w:rsidR="00B913D3" w:rsidRPr="00B70C5C">
        <w:rPr>
          <w:rFonts w:ascii="Times New Roman" w:eastAsia="Times New Roman" w:hAnsi="Times New Roman" w:cs="Times New Roman"/>
          <w:sz w:val="24"/>
          <w:szCs w:val="24"/>
        </w:rPr>
        <w:t>, and drop box</w:t>
      </w:r>
      <w:r w:rsidRPr="00B70C5C">
        <w:rPr>
          <w:rFonts w:ascii="Times New Roman" w:eastAsia="Times New Roman" w:hAnsi="Times New Roman" w:cs="Times New Roman"/>
          <w:sz w:val="24"/>
          <w:szCs w:val="24"/>
        </w:rPr>
        <w:t xml:space="preserve"> customers in </w:t>
      </w:r>
      <w:r w:rsidR="00A8524A">
        <w:rPr>
          <w:rFonts w:ascii="Times New Roman" w:eastAsia="Times New Roman" w:hAnsi="Times New Roman" w:cs="Times New Roman"/>
          <w:sz w:val="24"/>
          <w:szCs w:val="24"/>
        </w:rPr>
        <w:t>Spokane County</w:t>
      </w:r>
      <w:r w:rsidR="000B5DBD" w:rsidRPr="00B70C5C">
        <w:rPr>
          <w:rFonts w:ascii="Times New Roman" w:eastAsia="Times New Roman" w:hAnsi="Times New Roman" w:cs="Times New Roman"/>
          <w:sz w:val="24"/>
          <w:szCs w:val="24"/>
        </w:rPr>
        <w:t>.</w:t>
      </w:r>
      <w:r w:rsidRPr="00B70C5C">
        <w:rPr>
          <w:rFonts w:ascii="Times New Roman" w:eastAsia="Times New Roman" w:hAnsi="Times New Roman" w:cs="Times New Roman"/>
          <w:sz w:val="24"/>
          <w:szCs w:val="24"/>
        </w:rPr>
        <w:t xml:space="preserve"> The company’s last general rate increase became effective </w:t>
      </w:r>
      <w:r w:rsidR="00705072" w:rsidRPr="00705072">
        <w:rPr>
          <w:rFonts w:ascii="Times New Roman" w:eastAsia="Times New Roman" w:hAnsi="Times New Roman" w:cs="Times New Roman"/>
          <w:sz w:val="24"/>
          <w:szCs w:val="24"/>
        </w:rPr>
        <w:t>May 1, 2013</w:t>
      </w:r>
      <w:r w:rsidR="00B913D3" w:rsidRPr="00B70C5C">
        <w:rPr>
          <w:rFonts w:ascii="Times New Roman" w:eastAsia="Times New Roman" w:hAnsi="Times New Roman" w:cs="Times New Roman"/>
          <w:sz w:val="24"/>
          <w:szCs w:val="24"/>
        </w:rPr>
        <w:t>.</w:t>
      </w:r>
    </w:p>
    <w:p w14:paraId="195A8FD3" w14:textId="77777777" w:rsidR="00B40E76" w:rsidRPr="00B70C5C" w:rsidRDefault="00B40E76" w:rsidP="006D62FC">
      <w:pPr>
        <w:rPr>
          <w:rFonts w:ascii="Times New Roman" w:hAnsi="Times New Roman" w:cs="Times New Roman"/>
          <w:sz w:val="24"/>
          <w:szCs w:val="24"/>
        </w:rPr>
      </w:pPr>
    </w:p>
    <w:p w14:paraId="195A8FD4" w14:textId="77777777" w:rsidR="004E49ED" w:rsidRDefault="00C02141">
      <w:pPr>
        <w:rPr>
          <w:rFonts w:ascii="Times New Roman" w:hAnsi="Times New Roman" w:cs="Times New Roman"/>
          <w:sz w:val="24"/>
          <w:szCs w:val="24"/>
        </w:rPr>
      </w:pPr>
      <w:r>
        <w:rPr>
          <w:rFonts w:ascii="Times New Roman" w:hAnsi="Times New Roman" w:cs="Times New Roman"/>
          <w:sz w:val="24"/>
          <w:szCs w:val="24"/>
        </w:rPr>
        <w:t>A</w:t>
      </w:r>
      <w:r w:rsidR="00B306C8" w:rsidRPr="00B306C8">
        <w:rPr>
          <w:rFonts w:ascii="Times New Roman" w:hAnsi="Times New Roman" w:cs="Times New Roman"/>
          <w:sz w:val="24"/>
          <w:szCs w:val="24"/>
        </w:rPr>
        <w:t xml:space="preserve">pproximately half of the </w:t>
      </w:r>
      <w:r>
        <w:rPr>
          <w:rFonts w:ascii="Times New Roman" w:hAnsi="Times New Roman" w:cs="Times New Roman"/>
          <w:sz w:val="24"/>
          <w:szCs w:val="24"/>
        </w:rPr>
        <w:t xml:space="preserve">company’s </w:t>
      </w:r>
      <w:r w:rsidR="00B306C8" w:rsidRPr="00B306C8">
        <w:rPr>
          <w:rFonts w:ascii="Times New Roman" w:hAnsi="Times New Roman" w:cs="Times New Roman"/>
          <w:sz w:val="24"/>
          <w:szCs w:val="24"/>
        </w:rPr>
        <w:t xml:space="preserve">regulated customers </w:t>
      </w:r>
      <w:r>
        <w:rPr>
          <w:rFonts w:ascii="Times New Roman" w:hAnsi="Times New Roman" w:cs="Times New Roman"/>
          <w:sz w:val="24"/>
          <w:szCs w:val="24"/>
        </w:rPr>
        <w:t>have changed to nonregulated service because of company contracts with Spokane Valley and Liberty Lake</w:t>
      </w:r>
      <w:r w:rsidR="00B306C8" w:rsidRPr="00B306C8">
        <w:rPr>
          <w:rFonts w:ascii="Times New Roman" w:hAnsi="Times New Roman" w:cs="Times New Roman"/>
          <w:sz w:val="24"/>
          <w:szCs w:val="24"/>
        </w:rPr>
        <w:t xml:space="preserve">. </w:t>
      </w:r>
      <w:r>
        <w:rPr>
          <w:rFonts w:ascii="Times New Roman" w:hAnsi="Times New Roman" w:cs="Times New Roman"/>
          <w:sz w:val="24"/>
          <w:szCs w:val="24"/>
        </w:rPr>
        <w:t>Other changes since the company’s la</w:t>
      </w:r>
      <w:r w:rsidR="00E5673A">
        <w:rPr>
          <w:rFonts w:ascii="Times New Roman" w:hAnsi="Times New Roman" w:cs="Times New Roman"/>
          <w:sz w:val="24"/>
          <w:szCs w:val="24"/>
        </w:rPr>
        <w:t>s</w:t>
      </w:r>
      <w:r>
        <w:rPr>
          <w:rFonts w:ascii="Times New Roman" w:hAnsi="Times New Roman" w:cs="Times New Roman"/>
          <w:sz w:val="24"/>
          <w:szCs w:val="24"/>
        </w:rPr>
        <w:t>t rate case include: a $</w:t>
      </w:r>
      <w:r w:rsidR="00391418">
        <w:rPr>
          <w:rFonts w:ascii="Times New Roman" w:hAnsi="Times New Roman" w:cs="Times New Roman"/>
          <w:sz w:val="24"/>
          <w:szCs w:val="24"/>
        </w:rPr>
        <w:t>6 million</w:t>
      </w:r>
      <w:r>
        <w:rPr>
          <w:rFonts w:ascii="Times New Roman" w:hAnsi="Times New Roman" w:cs="Times New Roman"/>
          <w:sz w:val="24"/>
          <w:szCs w:val="24"/>
        </w:rPr>
        <w:t xml:space="preserve"> </w:t>
      </w:r>
      <w:r w:rsidR="00391418">
        <w:rPr>
          <w:rFonts w:ascii="Times New Roman" w:hAnsi="Times New Roman" w:cs="Times New Roman"/>
          <w:sz w:val="24"/>
          <w:szCs w:val="24"/>
        </w:rPr>
        <w:t xml:space="preserve">(40 </w:t>
      </w:r>
      <w:r>
        <w:rPr>
          <w:rFonts w:ascii="Times New Roman" w:hAnsi="Times New Roman" w:cs="Times New Roman"/>
          <w:sz w:val="24"/>
          <w:szCs w:val="24"/>
        </w:rPr>
        <w:t xml:space="preserve">percent) </w:t>
      </w:r>
      <w:r w:rsidR="00391418">
        <w:rPr>
          <w:rFonts w:ascii="Times New Roman" w:hAnsi="Times New Roman" w:cs="Times New Roman"/>
          <w:sz w:val="24"/>
          <w:szCs w:val="24"/>
        </w:rPr>
        <w:t>increase in total investment expenses</w:t>
      </w:r>
      <w:r>
        <w:rPr>
          <w:rFonts w:ascii="Times New Roman" w:hAnsi="Times New Roman" w:cs="Times New Roman"/>
          <w:sz w:val="24"/>
          <w:szCs w:val="24"/>
        </w:rPr>
        <w:t>, operating leases for the contract cities’ property, increased labor cost</w:t>
      </w:r>
      <w:r w:rsidR="00391418">
        <w:rPr>
          <w:rFonts w:ascii="Times New Roman" w:hAnsi="Times New Roman" w:cs="Times New Roman"/>
          <w:sz w:val="24"/>
          <w:szCs w:val="24"/>
        </w:rPr>
        <w:t xml:space="preserve"> of $460,000 (3.</w:t>
      </w:r>
      <w:r w:rsidR="00E25AEA">
        <w:rPr>
          <w:rFonts w:ascii="Times New Roman" w:hAnsi="Times New Roman" w:cs="Times New Roman"/>
          <w:sz w:val="24"/>
          <w:szCs w:val="24"/>
        </w:rPr>
        <w:t>7</w:t>
      </w:r>
      <w:r w:rsidR="001F3699">
        <w:rPr>
          <w:rFonts w:ascii="Times New Roman" w:hAnsi="Times New Roman" w:cs="Times New Roman"/>
          <w:sz w:val="24"/>
          <w:szCs w:val="24"/>
        </w:rPr>
        <w:t xml:space="preserve"> </w:t>
      </w:r>
      <w:r w:rsidR="00391418">
        <w:rPr>
          <w:rFonts w:ascii="Times New Roman" w:hAnsi="Times New Roman" w:cs="Times New Roman"/>
          <w:sz w:val="24"/>
          <w:szCs w:val="24"/>
        </w:rPr>
        <w:t>percent) of total labor expenses</w:t>
      </w:r>
      <w:r>
        <w:rPr>
          <w:rFonts w:ascii="Times New Roman" w:hAnsi="Times New Roman" w:cs="Times New Roman"/>
          <w:sz w:val="24"/>
          <w:szCs w:val="24"/>
        </w:rPr>
        <w:t xml:space="preserve">, </w:t>
      </w:r>
      <w:r w:rsidR="00391418">
        <w:rPr>
          <w:rFonts w:ascii="Times New Roman" w:hAnsi="Times New Roman" w:cs="Times New Roman"/>
          <w:sz w:val="24"/>
          <w:szCs w:val="24"/>
        </w:rPr>
        <w:t xml:space="preserve">and </w:t>
      </w:r>
      <w:r>
        <w:rPr>
          <w:rFonts w:ascii="Times New Roman" w:hAnsi="Times New Roman" w:cs="Times New Roman"/>
          <w:sz w:val="24"/>
          <w:szCs w:val="24"/>
        </w:rPr>
        <w:t>decreased fuel costs</w:t>
      </w:r>
      <w:r w:rsidR="00391418">
        <w:rPr>
          <w:rFonts w:ascii="Times New Roman" w:hAnsi="Times New Roman" w:cs="Times New Roman"/>
          <w:sz w:val="24"/>
          <w:szCs w:val="24"/>
        </w:rPr>
        <w:t xml:space="preserve"> of $38,000 (3.2 percent) of total fuel expenses.  </w:t>
      </w:r>
      <w:r w:rsidR="00B306C8" w:rsidRPr="00B306C8">
        <w:rPr>
          <w:rFonts w:ascii="Times New Roman" w:hAnsi="Times New Roman" w:cs="Times New Roman"/>
          <w:sz w:val="24"/>
          <w:szCs w:val="24"/>
        </w:rPr>
        <w:t xml:space="preserve">Staff requires additional time to analyze the changes in allocation factors due to </w:t>
      </w:r>
      <w:r w:rsidR="004E1062">
        <w:rPr>
          <w:rFonts w:ascii="Times New Roman" w:hAnsi="Times New Roman" w:cs="Times New Roman"/>
          <w:sz w:val="24"/>
          <w:szCs w:val="24"/>
        </w:rPr>
        <w:t>the</w:t>
      </w:r>
      <w:r w:rsidR="004E1062" w:rsidRPr="00B306C8">
        <w:rPr>
          <w:rFonts w:ascii="Times New Roman" w:hAnsi="Times New Roman" w:cs="Times New Roman"/>
          <w:sz w:val="24"/>
          <w:szCs w:val="24"/>
        </w:rPr>
        <w:t xml:space="preserve"> </w:t>
      </w:r>
      <w:r w:rsidR="00B306C8" w:rsidRPr="00B306C8">
        <w:rPr>
          <w:rFonts w:ascii="Times New Roman" w:hAnsi="Times New Roman" w:cs="Times New Roman"/>
          <w:sz w:val="24"/>
          <w:szCs w:val="24"/>
        </w:rPr>
        <w:t>change</w:t>
      </w:r>
      <w:r w:rsidR="00D012ED">
        <w:rPr>
          <w:rFonts w:ascii="Times New Roman" w:hAnsi="Times New Roman" w:cs="Times New Roman"/>
          <w:sz w:val="24"/>
          <w:szCs w:val="24"/>
        </w:rPr>
        <w:t xml:space="preserve"> </w:t>
      </w:r>
      <w:r w:rsidR="004E1062">
        <w:rPr>
          <w:rFonts w:ascii="Times New Roman" w:hAnsi="Times New Roman" w:cs="Times New Roman"/>
          <w:sz w:val="24"/>
          <w:szCs w:val="24"/>
        </w:rPr>
        <w:t xml:space="preserve">in regulated and nonregulated service </w:t>
      </w:r>
      <w:r w:rsidR="00D012ED">
        <w:rPr>
          <w:rFonts w:ascii="Times New Roman" w:hAnsi="Times New Roman" w:cs="Times New Roman"/>
          <w:sz w:val="24"/>
          <w:szCs w:val="24"/>
        </w:rPr>
        <w:t>and the increase</w:t>
      </w:r>
      <w:r w:rsidR="004E1062">
        <w:rPr>
          <w:rFonts w:ascii="Times New Roman" w:hAnsi="Times New Roman" w:cs="Times New Roman"/>
          <w:sz w:val="24"/>
          <w:szCs w:val="24"/>
        </w:rPr>
        <w:t>d</w:t>
      </w:r>
      <w:r w:rsidR="00D012ED">
        <w:rPr>
          <w:rFonts w:ascii="Times New Roman" w:hAnsi="Times New Roman" w:cs="Times New Roman"/>
          <w:sz w:val="24"/>
          <w:szCs w:val="24"/>
        </w:rPr>
        <w:t xml:space="preserve"> costs since the last rate case</w:t>
      </w:r>
      <w:r w:rsidR="00B306C8" w:rsidRPr="00B306C8">
        <w:rPr>
          <w:rFonts w:ascii="Times New Roman" w:hAnsi="Times New Roman" w:cs="Times New Roman"/>
          <w:sz w:val="24"/>
          <w:szCs w:val="24"/>
        </w:rPr>
        <w:t>.</w:t>
      </w:r>
      <w:r w:rsidR="00E5673A">
        <w:rPr>
          <w:rFonts w:ascii="Times New Roman" w:hAnsi="Times New Roman" w:cs="Times New Roman"/>
          <w:sz w:val="24"/>
          <w:szCs w:val="24"/>
        </w:rPr>
        <w:t xml:space="preserve">  </w:t>
      </w:r>
      <w:r w:rsidR="00B306C8">
        <w:rPr>
          <w:rFonts w:ascii="Times New Roman" w:hAnsi="Times New Roman" w:cs="Times New Roman"/>
          <w:sz w:val="24"/>
          <w:szCs w:val="24"/>
        </w:rPr>
        <w:t>H</w:t>
      </w:r>
      <w:r w:rsidR="00621591">
        <w:rPr>
          <w:rFonts w:ascii="Times New Roman" w:hAnsi="Times New Roman" w:cs="Times New Roman"/>
          <w:sz w:val="24"/>
          <w:szCs w:val="24"/>
        </w:rPr>
        <w:t>owever</w:t>
      </w:r>
      <w:r w:rsidR="004E1062">
        <w:rPr>
          <w:rFonts w:ascii="Times New Roman" w:hAnsi="Times New Roman" w:cs="Times New Roman"/>
          <w:sz w:val="24"/>
          <w:szCs w:val="24"/>
        </w:rPr>
        <w:t>,</w:t>
      </w:r>
      <w:r w:rsidR="00A3085C">
        <w:rPr>
          <w:rFonts w:ascii="Times New Roman" w:hAnsi="Times New Roman" w:cs="Times New Roman"/>
          <w:sz w:val="24"/>
          <w:szCs w:val="24"/>
        </w:rPr>
        <w:t xml:space="preserve"> there is a disposal fee decrease</w:t>
      </w:r>
      <w:r w:rsidR="00E5673A">
        <w:rPr>
          <w:rFonts w:ascii="Times New Roman" w:hAnsi="Times New Roman" w:cs="Times New Roman"/>
          <w:sz w:val="24"/>
          <w:szCs w:val="24"/>
        </w:rPr>
        <w:t xml:space="preserve"> of approximately $</w:t>
      </w:r>
      <w:r w:rsidR="00741F84">
        <w:rPr>
          <w:rFonts w:ascii="Times New Roman" w:hAnsi="Times New Roman" w:cs="Times New Roman"/>
          <w:sz w:val="24"/>
          <w:szCs w:val="24"/>
        </w:rPr>
        <w:t>100</w:t>
      </w:r>
      <w:r w:rsidR="00E5673A">
        <w:rPr>
          <w:rFonts w:ascii="Times New Roman" w:hAnsi="Times New Roman" w:cs="Times New Roman"/>
          <w:sz w:val="24"/>
          <w:szCs w:val="24"/>
        </w:rPr>
        <w:t>,000 (</w:t>
      </w:r>
      <w:r w:rsidR="00741F84">
        <w:rPr>
          <w:rFonts w:ascii="Times New Roman" w:hAnsi="Times New Roman" w:cs="Times New Roman"/>
          <w:sz w:val="24"/>
          <w:szCs w:val="24"/>
        </w:rPr>
        <w:t>1.</w:t>
      </w:r>
      <w:r w:rsidR="00E5673A">
        <w:rPr>
          <w:rFonts w:ascii="Times New Roman" w:hAnsi="Times New Roman" w:cs="Times New Roman"/>
          <w:sz w:val="24"/>
          <w:szCs w:val="24"/>
        </w:rPr>
        <w:t>3 percent)</w:t>
      </w:r>
      <w:r w:rsidR="00621591">
        <w:rPr>
          <w:rFonts w:ascii="Times New Roman" w:hAnsi="Times New Roman" w:cs="Times New Roman"/>
          <w:sz w:val="24"/>
          <w:szCs w:val="24"/>
        </w:rPr>
        <w:t xml:space="preserve"> included in this filing</w:t>
      </w:r>
      <w:r w:rsidR="004E1062">
        <w:rPr>
          <w:rFonts w:ascii="Times New Roman" w:hAnsi="Times New Roman" w:cs="Times New Roman"/>
          <w:sz w:val="24"/>
          <w:szCs w:val="24"/>
        </w:rPr>
        <w:t xml:space="preserve"> scheduled to become effective January 1, 201</w:t>
      </w:r>
      <w:r w:rsidR="002D69CC">
        <w:rPr>
          <w:rFonts w:ascii="Times New Roman" w:hAnsi="Times New Roman" w:cs="Times New Roman"/>
          <w:sz w:val="24"/>
          <w:szCs w:val="24"/>
        </w:rPr>
        <w:t>5</w:t>
      </w:r>
      <w:r w:rsidR="00F864BE">
        <w:rPr>
          <w:rFonts w:ascii="Times New Roman" w:hAnsi="Times New Roman" w:cs="Times New Roman"/>
          <w:sz w:val="24"/>
          <w:szCs w:val="24"/>
        </w:rPr>
        <w:t xml:space="preserve">. </w:t>
      </w:r>
    </w:p>
    <w:p w14:paraId="3CEB43A9" w14:textId="77777777" w:rsidR="00AA43E8" w:rsidRDefault="00AA43E8">
      <w:pPr>
        <w:rPr>
          <w:rFonts w:ascii="Times New Roman" w:hAnsi="Times New Roman" w:cs="Times New Roman"/>
          <w:sz w:val="24"/>
          <w:szCs w:val="24"/>
        </w:rPr>
      </w:pPr>
    </w:p>
    <w:p w14:paraId="195A8FD5" w14:textId="77777777" w:rsidR="000D1778" w:rsidRPr="00B70C5C" w:rsidRDefault="000D1778">
      <w:pPr>
        <w:rPr>
          <w:rFonts w:ascii="Times New Roman" w:hAnsi="Times New Roman" w:cs="Times New Roman"/>
          <w:b/>
          <w:sz w:val="24"/>
          <w:szCs w:val="24"/>
          <w:u w:val="single"/>
        </w:rPr>
      </w:pPr>
    </w:p>
    <w:p w14:paraId="195A8FD6" w14:textId="0E9F6D6D" w:rsidR="00E5673A" w:rsidRDefault="00E5673A" w:rsidP="006E2CCD">
      <w:pPr>
        <w:jc w:val="center"/>
        <w:rPr>
          <w:rFonts w:ascii="Times New Roman" w:hAnsi="Times New Roman" w:cs="Times New Roman"/>
          <w:b/>
          <w:sz w:val="24"/>
          <w:szCs w:val="24"/>
          <w:u w:val="single"/>
        </w:rPr>
      </w:pPr>
    </w:p>
    <w:p w14:paraId="4350BD67" w14:textId="77777777" w:rsidR="0005260D" w:rsidRDefault="0005260D" w:rsidP="006E2CCD">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95A8FD7" w14:textId="0DEFCB23" w:rsidR="00A031C2" w:rsidRPr="00B70C5C" w:rsidRDefault="00A031C2" w:rsidP="006E2CCD">
      <w:pPr>
        <w:jc w:val="center"/>
        <w:rPr>
          <w:rFonts w:ascii="Times New Roman" w:hAnsi="Times New Roman" w:cs="Times New Roman"/>
          <w:b/>
          <w:sz w:val="24"/>
          <w:szCs w:val="24"/>
          <w:u w:val="single"/>
        </w:rPr>
      </w:pPr>
      <w:r w:rsidRPr="00B70C5C">
        <w:rPr>
          <w:rFonts w:ascii="Times New Roman" w:hAnsi="Times New Roman" w:cs="Times New Roman"/>
          <w:b/>
          <w:sz w:val="24"/>
          <w:szCs w:val="24"/>
          <w:u w:val="single"/>
        </w:rPr>
        <w:lastRenderedPageBreak/>
        <w:t>Rate Comparison</w:t>
      </w:r>
    </w:p>
    <w:p w14:paraId="195A8FD8" w14:textId="77777777" w:rsidR="00A031C2" w:rsidRPr="00B70C5C" w:rsidRDefault="00A031C2" w:rsidP="00A031C2">
      <w:pPr>
        <w:rPr>
          <w:rFonts w:ascii="Times New Roman" w:hAnsi="Times New Roman" w:cs="Times New Roman"/>
          <w:sz w:val="24"/>
          <w:szCs w:val="24"/>
        </w:rPr>
      </w:pPr>
    </w:p>
    <w:tbl>
      <w:tblPr>
        <w:tblW w:w="8820" w:type="dxa"/>
        <w:tblLayout w:type="fixed"/>
        <w:tblLook w:val="04A0" w:firstRow="1" w:lastRow="0" w:firstColumn="1" w:lastColumn="0" w:noHBand="0" w:noVBand="1"/>
      </w:tblPr>
      <w:tblGrid>
        <w:gridCol w:w="3330"/>
        <w:gridCol w:w="1830"/>
        <w:gridCol w:w="1830"/>
        <w:gridCol w:w="1830"/>
      </w:tblGrid>
      <w:tr w:rsidR="00ED087E" w:rsidRPr="00B70C5C" w14:paraId="195A8FDE" w14:textId="77777777" w:rsidTr="00391418">
        <w:tc>
          <w:tcPr>
            <w:tcW w:w="3330" w:type="dxa"/>
            <w:tcBorders>
              <w:bottom w:val="single" w:sz="4" w:space="0" w:color="auto"/>
              <w:right w:val="single" w:sz="4" w:space="0" w:color="auto"/>
            </w:tcBorders>
            <w:shd w:val="clear" w:color="auto" w:fill="BFBFBF" w:themeFill="background1" w:themeFillShade="BF"/>
            <w:vAlign w:val="center"/>
          </w:tcPr>
          <w:p w14:paraId="195A8FD9" w14:textId="77777777" w:rsidR="00ED087E" w:rsidRPr="00B70C5C" w:rsidRDefault="00ED087E" w:rsidP="00A031C2">
            <w:pPr>
              <w:rPr>
                <w:rFonts w:ascii="Times New Roman" w:hAnsi="Times New Roman" w:cs="Times New Roman"/>
                <w:b/>
                <w:sz w:val="24"/>
                <w:szCs w:val="24"/>
              </w:rPr>
            </w:pPr>
            <w:r w:rsidRPr="00B70C5C">
              <w:rPr>
                <w:rFonts w:ascii="Times New Roman" w:hAnsi="Times New Roman" w:cs="Times New Roman"/>
                <w:b/>
                <w:sz w:val="24"/>
                <w:szCs w:val="24"/>
              </w:rPr>
              <w:t>Residential Monthly Rates</w:t>
            </w:r>
          </w:p>
          <w:p w14:paraId="195A8FDA" w14:textId="77777777" w:rsidR="00ED087E" w:rsidRPr="00B70C5C" w:rsidRDefault="00ED087E" w:rsidP="00A031C2">
            <w:pPr>
              <w:rPr>
                <w:rFonts w:ascii="Times New Roman" w:hAnsi="Times New Roman" w:cs="Times New Roman"/>
                <w:b/>
                <w:sz w:val="24"/>
                <w:szCs w:val="24"/>
              </w:rPr>
            </w:pPr>
            <w:r w:rsidRPr="00B70C5C">
              <w:rPr>
                <w:rFonts w:ascii="Times New Roman" w:hAnsi="Times New Roman" w:cs="Times New Roman"/>
                <w:b/>
                <w:sz w:val="24"/>
                <w:szCs w:val="24"/>
              </w:rPr>
              <w:t>(weekly service)</w:t>
            </w: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8FDB" w14:textId="77777777" w:rsidR="00ED087E" w:rsidRPr="00B70C5C" w:rsidRDefault="00ED087E" w:rsidP="00610603">
            <w:pPr>
              <w:jc w:val="center"/>
              <w:rPr>
                <w:rFonts w:ascii="Times New Roman" w:hAnsi="Times New Roman" w:cs="Times New Roman"/>
                <w:sz w:val="24"/>
                <w:szCs w:val="24"/>
              </w:rPr>
            </w:pPr>
            <w:r w:rsidRPr="00B70C5C">
              <w:rPr>
                <w:rFonts w:ascii="Times New Roman" w:hAnsi="Times New Roman" w:cs="Times New Roman"/>
                <w:sz w:val="24"/>
                <w:szCs w:val="24"/>
              </w:rPr>
              <w:t>Current Rate</w:t>
            </w: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8FDC" w14:textId="77777777" w:rsidR="00ED087E" w:rsidRPr="00B70C5C" w:rsidRDefault="00ED087E" w:rsidP="00610603">
            <w:pPr>
              <w:jc w:val="center"/>
              <w:rPr>
                <w:rFonts w:ascii="Times New Roman" w:hAnsi="Times New Roman" w:cs="Times New Roman"/>
                <w:sz w:val="24"/>
                <w:szCs w:val="24"/>
              </w:rPr>
            </w:pPr>
            <w:r>
              <w:rPr>
                <w:rFonts w:ascii="Times New Roman" w:hAnsi="Times New Roman" w:cs="Times New Roman"/>
                <w:sz w:val="24"/>
                <w:szCs w:val="24"/>
              </w:rPr>
              <w:t xml:space="preserve">Disposal Fee Only </w:t>
            </w:r>
            <w:r w:rsidRPr="00B70C5C">
              <w:rPr>
                <w:rFonts w:ascii="Times New Roman" w:hAnsi="Times New Roman" w:cs="Times New Roman"/>
                <w:sz w:val="24"/>
                <w:szCs w:val="24"/>
              </w:rPr>
              <w:t>Rate</w:t>
            </w:r>
          </w:p>
        </w:tc>
        <w:tc>
          <w:tcPr>
            <w:tcW w:w="1830" w:type="dxa"/>
            <w:tcBorders>
              <w:left w:val="single" w:sz="4" w:space="0" w:color="auto"/>
              <w:bottom w:val="single" w:sz="4" w:space="0" w:color="auto"/>
            </w:tcBorders>
            <w:shd w:val="clear" w:color="auto" w:fill="BFBFBF" w:themeFill="background1" w:themeFillShade="BF"/>
            <w:vAlign w:val="center"/>
          </w:tcPr>
          <w:p w14:paraId="195A8FDD" w14:textId="77777777" w:rsidR="00ED087E" w:rsidRPr="00B70C5C" w:rsidRDefault="00ED087E" w:rsidP="00ED087E">
            <w:pPr>
              <w:jc w:val="center"/>
              <w:rPr>
                <w:rFonts w:ascii="Times New Roman" w:hAnsi="Times New Roman" w:cs="Times New Roman"/>
                <w:sz w:val="24"/>
                <w:szCs w:val="24"/>
              </w:rPr>
            </w:pPr>
            <w:r>
              <w:rPr>
                <w:rFonts w:ascii="Times New Roman" w:hAnsi="Times New Roman" w:cs="Times New Roman"/>
                <w:sz w:val="24"/>
                <w:szCs w:val="24"/>
              </w:rPr>
              <w:t>De</w:t>
            </w:r>
            <w:r w:rsidRPr="00B70C5C">
              <w:rPr>
                <w:rFonts w:ascii="Times New Roman" w:hAnsi="Times New Roman" w:cs="Times New Roman"/>
                <w:sz w:val="24"/>
                <w:szCs w:val="24"/>
              </w:rPr>
              <w:t>crease</w:t>
            </w:r>
          </w:p>
        </w:tc>
      </w:tr>
      <w:tr w:rsidR="00ED087E" w:rsidRPr="00B70C5C" w14:paraId="195A8FE3" w14:textId="77777777" w:rsidTr="00391418">
        <w:trPr>
          <w:trHeight w:val="215"/>
        </w:trPr>
        <w:tc>
          <w:tcPr>
            <w:tcW w:w="3330" w:type="dxa"/>
            <w:tcBorders>
              <w:top w:val="single" w:sz="4" w:space="0" w:color="auto"/>
              <w:right w:val="single" w:sz="4" w:space="0" w:color="auto"/>
            </w:tcBorders>
            <w:vAlign w:val="center"/>
          </w:tcPr>
          <w:p w14:paraId="195A8FDF"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1 32</w:t>
            </w:r>
            <w:r>
              <w:rPr>
                <w:rFonts w:ascii="Times New Roman" w:hAnsi="Times New Roman" w:cs="Times New Roman"/>
                <w:sz w:val="24"/>
                <w:szCs w:val="24"/>
              </w:rPr>
              <w:t>-Gallon</w:t>
            </w:r>
            <w:r w:rsidRPr="00B70C5C">
              <w:rPr>
                <w:rFonts w:ascii="Times New Roman" w:hAnsi="Times New Roman" w:cs="Times New Roman"/>
                <w:sz w:val="24"/>
                <w:szCs w:val="24"/>
              </w:rPr>
              <w:t xml:space="preserve"> Can</w:t>
            </w:r>
          </w:p>
        </w:tc>
        <w:tc>
          <w:tcPr>
            <w:tcW w:w="1830" w:type="dxa"/>
            <w:tcBorders>
              <w:top w:val="single" w:sz="4" w:space="0" w:color="auto"/>
              <w:left w:val="single" w:sz="4" w:space="0" w:color="auto"/>
              <w:right w:val="single" w:sz="4" w:space="0" w:color="auto"/>
            </w:tcBorders>
            <w:vAlign w:val="center"/>
          </w:tcPr>
          <w:p w14:paraId="195A8FE0" w14:textId="77777777" w:rsidR="00ED087E" w:rsidRPr="00B70C5C" w:rsidRDefault="00ED087E" w:rsidP="006B5B0E">
            <w:pPr>
              <w:jc w:val="right"/>
              <w:rPr>
                <w:rFonts w:ascii="Times New Roman" w:hAnsi="Times New Roman" w:cs="Times New Roman"/>
                <w:sz w:val="24"/>
                <w:szCs w:val="24"/>
              </w:rPr>
            </w:pPr>
            <w:r w:rsidRPr="00B70C5C">
              <w:rPr>
                <w:rFonts w:ascii="Times New Roman" w:hAnsi="Times New Roman" w:cs="Times New Roman"/>
                <w:sz w:val="24"/>
                <w:szCs w:val="24"/>
              </w:rPr>
              <w:t>$1</w:t>
            </w:r>
            <w:r>
              <w:rPr>
                <w:rFonts w:ascii="Times New Roman" w:hAnsi="Times New Roman" w:cs="Times New Roman"/>
                <w:sz w:val="24"/>
                <w:szCs w:val="24"/>
              </w:rPr>
              <w:t>3</w:t>
            </w:r>
            <w:r w:rsidRPr="00B70C5C">
              <w:rPr>
                <w:rFonts w:ascii="Times New Roman" w:hAnsi="Times New Roman" w:cs="Times New Roman"/>
                <w:sz w:val="24"/>
                <w:szCs w:val="24"/>
              </w:rPr>
              <w:t>.</w:t>
            </w:r>
            <w:r>
              <w:rPr>
                <w:rFonts w:ascii="Times New Roman" w:hAnsi="Times New Roman" w:cs="Times New Roman"/>
                <w:sz w:val="24"/>
                <w:szCs w:val="24"/>
              </w:rPr>
              <w:t>39</w:t>
            </w:r>
          </w:p>
        </w:tc>
        <w:tc>
          <w:tcPr>
            <w:tcW w:w="1830" w:type="dxa"/>
            <w:tcBorders>
              <w:top w:val="single" w:sz="4" w:space="0" w:color="auto"/>
              <w:left w:val="single" w:sz="4" w:space="0" w:color="auto"/>
              <w:right w:val="single" w:sz="4" w:space="0" w:color="auto"/>
            </w:tcBorders>
            <w:vAlign w:val="center"/>
          </w:tcPr>
          <w:p w14:paraId="195A8FE1"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$1</w:t>
            </w:r>
            <w:r w:rsidR="002A6D72">
              <w:rPr>
                <w:rFonts w:ascii="Times New Roman" w:hAnsi="Times New Roman" w:cs="Times New Roman"/>
                <w:sz w:val="24"/>
                <w:szCs w:val="24"/>
              </w:rPr>
              <w:t>3.22</w:t>
            </w:r>
          </w:p>
        </w:tc>
        <w:tc>
          <w:tcPr>
            <w:tcW w:w="1830" w:type="dxa"/>
            <w:tcBorders>
              <w:top w:val="single" w:sz="4" w:space="0" w:color="auto"/>
              <w:left w:val="single" w:sz="4" w:space="0" w:color="auto"/>
            </w:tcBorders>
            <w:vAlign w:val="center"/>
          </w:tcPr>
          <w:p w14:paraId="195A8FE2"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1.3</w:t>
            </w:r>
            <w:r>
              <w:rPr>
                <w:rFonts w:ascii="Times New Roman" w:hAnsi="Times New Roman" w:cs="Times New Roman"/>
                <w:sz w:val="24"/>
                <w:szCs w:val="24"/>
              </w:rPr>
              <w:t>%</w:t>
            </w:r>
          </w:p>
        </w:tc>
      </w:tr>
      <w:tr w:rsidR="00ED087E" w:rsidRPr="00B70C5C" w14:paraId="195A8FE8" w14:textId="77777777" w:rsidTr="00391418">
        <w:tc>
          <w:tcPr>
            <w:tcW w:w="3330" w:type="dxa"/>
            <w:tcBorders>
              <w:right w:val="single" w:sz="4" w:space="0" w:color="auto"/>
            </w:tcBorders>
            <w:vAlign w:val="center"/>
          </w:tcPr>
          <w:p w14:paraId="195A8FE4" w14:textId="77777777" w:rsidR="00ED087E" w:rsidRPr="00B70C5C" w:rsidRDefault="00ED087E" w:rsidP="00A238A8">
            <w:pPr>
              <w:rPr>
                <w:rFonts w:ascii="Times New Roman" w:hAnsi="Times New Roman" w:cs="Times New Roman"/>
                <w:sz w:val="24"/>
                <w:szCs w:val="24"/>
              </w:rPr>
            </w:pPr>
            <w:r w:rsidRPr="00B70C5C">
              <w:rPr>
                <w:rFonts w:ascii="Times New Roman" w:hAnsi="Times New Roman" w:cs="Times New Roman"/>
                <w:sz w:val="24"/>
                <w:szCs w:val="24"/>
              </w:rPr>
              <w:t>1 35</w:t>
            </w:r>
            <w:r>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830" w:type="dxa"/>
            <w:tcBorders>
              <w:left w:val="single" w:sz="4" w:space="0" w:color="auto"/>
              <w:right w:val="single" w:sz="4" w:space="0" w:color="auto"/>
            </w:tcBorders>
            <w:vAlign w:val="center"/>
          </w:tcPr>
          <w:p w14:paraId="195A8FE5" w14:textId="77777777" w:rsidR="00ED087E" w:rsidRPr="00B70C5C" w:rsidRDefault="00ED087E" w:rsidP="00636990">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14</w:t>
            </w:r>
            <w:r w:rsidRPr="00B70C5C">
              <w:rPr>
                <w:rFonts w:ascii="Times New Roman" w:hAnsi="Times New Roman" w:cs="Times New Roman"/>
                <w:sz w:val="24"/>
                <w:szCs w:val="24"/>
              </w:rPr>
              <w:t>.</w:t>
            </w:r>
            <w:r>
              <w:rPr>
                <w:rFonts w:ascii="Times New Roman" w:hAnsi="Times New Roman" w:cs="Times New Roman"/>
                <w:sz w:val="24"/>
                <w:szCs w:val="24"/>
              </w:rPr>
              <w:t>45</w:t>
            </w:r>
          </w:p>
        </w:tc>
        <w:tc>
          <w:tcPr>
            <w:tcW w:w="1830" w:type="dxa"/>
            <w:tcBorders>
              <w:left w:val="single" w:sz="4" w:space="0" w:color="auto"/>
              <w:right w:val="single" w:sz="4" w:space="0" w:color="auto"/>
            </w:tcBorders>
            <w:vAlign w:val="center"/>
          </w:tcPr>
          <w:p w14:paraId="195A8FE6"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14.26</w:t>
            </w:r>
          </w:p>
        </w:tc>
        <w:tc>
          <w:tcPr>
            <w:tcW w:w="1830" w:type="dxa"/>
            <w:tcBorders>
              <w:left w:val="single" w:sz="4" w:space="0" w:color="auto"/>
            </w:tcBorders>
            <w:vAlign w:val="center"/>
          </w:tcPr>
          <w:p w14:paraId="195A8FE7"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1.3</w:t>
            </w:r>
            <w:r>
              <w:rPr>
                <w:rFonts w:ascii="Times New Roman" w:hAnsi="Times New Roman" w:cs="Times New Roman"/>
                <w:sz w:val="24"/>
                <w:szCs w:val="24"/>
              </w:rPr>
              <w:t>%</w:t>
            </w:r>
          </w:p>
        </w:tc>
      </w:tr>
      <w:tr w:rsidR="00ED087E" w:rsidRPr="00B70C5C" w14:paraId="195A8FED" w14:textId="77777777" w:rsidTr="00391418">
        <w:tc>
          <w:tcPr>
            <w:tcW w:w="3330" w:type="dxa"/>
            <w:tcBorders>
              <w:right w:val="single" w:sz="4" w:space="0" w:color="auto"/>
            </w:tcBorders>
            <w:vAlign w:val="center"/>
          </w:tcPr>
          <w:p w14:paraId="195A8FE9"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1 64</w:t>
            </w:r>
            <w:r>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830" w:type="dxa"/>
            <w:tcBorders>
              <w:left w:val="single" w:sz="4" w:space="0" w:color="auto"/>
              <w:right w:val="single" w:sz="4" w:space="0" w:color="auto"/>
            </w:tcBorders>
            <w:vAlign w:val="center"/>
          </w:tcPr>
          <w:p w14:paraId="195A8FEA" w14:textId="77777777" w:rsidR="00ED087E" w:rsidRPr="00B70C5C" w:rsidRDefault="00ED087E" w:rsidP="00636990">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21</w:t>
            </w:r>
            <w:r w:rsidRPr="00B70C5C">
              <w:rPr>
                <w:rFonts w:ascii="Times New Roman" w:hAnsi="Times New Roman" w:cs="Times New Roman"/>
                <w:sz w:val="24"/>
                <w:szCs w:val="24"/>
              </w:rPr>
              <w:t>.</w:t>
            </w:r>
            <w:r>
              <w:rPr>
                <w:rFonts w:ascii="Times New Roman" w:hAnsi="Times New Roman" w:cs="Times New Roman"/>
                <w:sz w:val="24"/>
                <w:szCs w:val="24"/>
              </w:rPr>
              <w:t>79</w:t>
            </w:r>
          </w:p>
        </w:tc>
        <w:tc>
          <w:tcPr>
            <w:tcW w:w="1830" w:type="dxa"/>
            <w:tcBorders>
              <w:left w:val="single" w:sz="4" w:space="0" w:color="auto"/>
              <w:right w:val="single" w:sz="4" w:space="0" w:color="auto"/>
            </w:tcBorders>
            <w:vAlign w:val="center"/>
          </w:tcPr>
          <w:p w14:paraId="195A8FEB"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21.55</w:t>
            </w:r>
          </w:p>
        </w:tc>
        <w:tc>
          <w:tcPr>
            <w:tcW w:w="1830" w:type="dxa"/>
            <w:tcBorders>
              <w:left w:val="single" w:sz="4" w:space="0" w:color="auto"/>
            </w:tcBorders>
            <w:vAlign w:val="center"/>
          </w:tcPr>
          <w:p w14:paraId="195A8FEC"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1.1</w:t>
            </w:r>
            <w:r>
              <w:rPr>
                <w:rFonts w:ascii="Times New Roman" w:hAnsi="Times New Roman" w:cs="Times New Roman"/>
                <w:sz w:val="24"/>
                <w:szCs w:val="24"/>
              </w:rPr>
              <w:t>%</w:t>
            </w:r>
          </w:p>
        </w:tc>
      </w:tr>
      <w:tr w:rsidR="00ED087E" w:rsidRPr="00B70C5C" w14:paraId="195A8FF2" w14:textId="77777777" w:rsidTr="00391418">
        <w:tc>
          <w:tcPr>
            <w:tcW w:w="3330" w:type="dxa"/>
            <w:tcBorders>
              <w:right w:val="single" w:sz="4" w:space="0" w:color="auto"/>
            </w:tcBorders>
            <w:vAlign w:val="center"/>
          </w:tcPr>
          <w:p w14:paraId="195A8FEE"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1 96</w:t>
            </w:r>
            <w:r>
              <w:rPr>
                <w:rFonts w:ascii="Times New Roman" w:hAnsi="Times New Roman" w:cs="Times New Roman"/>
                <w:sz w:val="24"/>
                <w:szCs w:val="24"/>
              </w:rPr>
              <w:t>-Gallon</w:t>
            </w:r>
            <w:r w:rsidRPr="00B70C5C">
              <w:rPr>
                <w:rFonts w:ascii="Times New Roman" w:hAnsi="Times New Roman" w:cs="Times New Roman"/>
                <w:sz w:val="24"/>
                <w:szCs w:val="24"/>
              </w:rPr>
              <w:t xml:space="preserve"> Cart</w:t>
            </w:r>
          </w:p>
        </w:tc>
        <w:tc>
          <w:tcPr>
            <w:tcW w:w="1830" w:type="dxa"/>
            <w:tcBorders>
              <w:left w:val="single" w:sz="4" w:space="0" w:color="auto"/>
              <w:right w:val="single" w:sz="4" w:space="0" w:color="auto"/>
            </w:tcBorders>
            <w:vAlign w:val="center"/>
          </w:tcPr>
          <w:p w14:paraId="195A8FEF" w14:textId="77777777" w:rsidR="00ED087E" w:rsidRPr="00B70C5C" w:rsidRDefault="00ED087E" w:rsidP="00636990">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29</w:t>
            </w:r>
            <w:r w:rsidRPr="00B70C5C">
              <w:rPr>
                <w:rFonts w:ascii="Times New Roman" w:hAnsi="Times New Roman" w:cs="Times New Roman"/>
                <w:sz w:val="24"/>
                <w:szCs w:val="24"/>
              </w:rPr>
              <w:t>.</w:t>
            </w:r>
            <w:r>
              <w:rPr>
                <w:rFonts w:ascii="Times New Roman" w:hAnsi="Times New Roman" w:cs="Times New Roman"/>
                <w:sz w:val="24"/>
                <w:szCs w:val="24"/>
              </w:rPr>
              <w:t>14</w:t>
            </w:r>
          </w:p>
        </w:tc>
        <w:tc>
          <w:tcPr>
            <w:tcW w:w="1830" w:type="dxa"/>
            <w:tcBorders>
              <w:left w:val="single" w:sz="4" w:space="0" w:color="auto"/>
              <w:right w:val="single" w:sz="4" w:space="0" w:color="auto"/>
            </w:tcBorders>
            <w:vAlign w:val="center"/>
          </w:tcPr>
          <w:p w14:paraId="195A8FF0"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28.79</w:t>
            </w:r>
          </w:p>
        </w:tc>
        <w:tc>
          <w:tcPr>
            <w:tcW w:w="1830" w:type="dxa"/>
            <w:tcBorders>
              <w:left w:val="single" w:sz="4" w:space="0" w:color="auto"/>
            </w:tcBorders>
            <w:vAlign w:val="center"/>
          </w:tcPr>
          <w:p w14:paraId="195A8FF1"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1.2</w:t>
            </w:r>
            <w:r>
              <w:rPr>
                <w:rFonts w:ascii="Times New Roman" w:hAnsi="Times New Roman" w:cs="Times New Roman"/>
                <w:sz w:val="24"/>
                <w:szCs w:val="24"/>
              </w:rPr>
              <w:t>%</w:t>
            </w:r>
          </w:p>
        </w:tc>
      </w:tr>
      <w:tr w:rsidR="00ED087E" w:rsidRPr="00B70C5C" w14:paraId="195A8FF7" w14:textId="77777777" w:rsidTr="00391418">
        <w:tc>
          <w:tcPr>
            <w:tcW w:w="3330" w:type="dxa"/>
            <w:tcBorders>
              <w:bottom w:val="single" w:sz="4" w:space="0" w:color="auto"/>
              <w:right w:val="single" w:sz="4" w:space="0" w:color="auto"/>
            </w:tcBorders>
            <w:shd w:val="clear" w:color="auto" w:fill="BFBFBF" w:themeFill="background1" w:themeFillShade="BF"/>
            <w:vAlign w:val="center"/>
          </w:tcPr>
          <w:p w14:paraId="195A8FF3" w14:textId="77777777" w:rsidR="00ED087E" w:rsidRPr="00B70C5C" w:rsidRDefault="00ED087E" w:rsidP="00126CA4">
            <w:pPr>
              <w:rPr>
                <w:rFonts w:ascii="Times New Roman" w:hAnsi="Times New Roman" w:cs="Times New Roman"/>
                <w:b/>
                <w:sz w:val="24"/>
                <w:szCs w:val="24"/>
              </w:rPr>
            </w:pPr>
            <w:r w:rsidRPr="00B70C5C">
              <w:rPr>
                <w:rFonts w:ascii="Times New Roman" w:hAnsi="Times New Roman" w:cs="Times New Roman"/>
                <w:b/>
                <w:sz w:val="24"/>
                <w:szCs w:val="24"/>
              </w:rPr>
              <w:t>Commercial Per Pickup Rates</w:t>
            </w: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8FF4" w14:textId="77777777" w:rsidR="00ED087E" w:rsidRPr="00B70C5C" w:rsidRDefault="00ED087E" w:rsidP="00126CA4">
            <w:pPr>
              <w:jc w:val="center"/>
              <w:rPr>
                <w:rFonts w:ascii="Times New Roman" w:hAnsi="Times New Roman" w:cs="Times New Roman"/>
                <w:sz w:val="24"/>
                <w:szCs w:val="24"/>
              </w:rPr>
            </w:pP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8FF5" w14:textId="77777777" w:rsidR="00ED087E" w:rsidRPr="00B70C5C" w:rsidRDefault="00ED087E" w:rsidP="00126CA4">
            <w:pPr>
              <w:jc w:val="center"/>
              <w:rPr>
                <w:rFonts w:ascii="Times New Roman" w:hAnsi="Times New Roman" w:cs="Times New Roman"/>
                <w:sz w:val="24"/>
                <w:szCs w:val="24"/>
              </w:rPr>
            </w:pPr>
          </w:p>
        </w:tc>
        <w:tc>
          <w:tcPr>
            <w:tcW w:w="1830" w:type="dxa"/>
            <w:tcBorders>
              <w:left w:val="single" w:sz="4" w:space="0" w:color="auto"/>
              <w:bottom w:val="single" w:sz="4" w:space="0" w:color="auto"/>
            </w:tcBorders>
            <w:shd w:val="clear" w:color="auto" w:fill="BFBFBF" w:themeFill="background1" w:themeFillShade="BF"/>
            <w:vAlign w:val="center"/>
          </w:tcPr>
          <w:p w14:paraId="195A8FF6" w14:textId="77777777" w:rsidR="00ED087E" w:rsidRPr="00B70C5C" w:rsidRDefault="00ED087E" w:rsidP="00126CA4">
            <w:pPr>
              <w:jc w:val="center"/>
              <w:rPr>
                <w:rFonts w:ascii="Times New Roman" w:hAnsi="Times New Roman" w:cs="Times New Roman"/>
                <w:sz w:val="24"/>
                <w:szCs w:val="24"/>
              </w:rPr>
            </w:pPr>
          </w:p>
        </w:tc>
      </w:tr>
      <w:tr w:rsidR="00ED087E" w:rsidRPr="00B70C5C" w14:paraId="195A8FFC" w14:textId="77777777" w:rsidTr="00391418">
        <w:tc>
          <w:tcPr>
            <w:tcW w:w="3330" w:type="dxa"/>
            <w:tcBorders>
              <w:top w:val="single" w:sz="4" w:space="0" w:color="auto"/>
              <w:right w:val="single" w:sz="4" w:space="0" w:color="auto"/>
            </w:tcBorders>
            <w:vAlign w:val="center"/>
          </w:tcPr>
          <w:p w14:paraId="195A8FF8"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32-Gal</w:t>
            </w:r>
            <w:r>
              <w:rPr>
                <w:rFonts w:ascii="Times New Roman" w:hAnsi="Times New Roman" w:cs="Times New Roman"/>
                <w:sz w:val="24"/>
                <w:szCs w:val="24"/>
              </w:rPr>
              <w:t>lon</w:t>
            </w:r>
            <w:r w:rsidRPr="00B70C5C">
              <w:rPr>
                <w:rFonts w:ascii="Times New Roman" w:hAnsi="Times New Roman" w:cs="Times New Roman"/>
                <w:sz w:val="24"/>
                <w:szCs w:val="24"/>
              </w:rPr>
              <w:t xml:space="preserve"> Can</w:t>
            </w:r>
          </w:p>
        </w:tc>
        <w:tc>
          <w:tcPr>
            <w:tcW w:w="1830" w:type="dxa"/>
            <w:tcBorders>
              <w:top w:val="single" w:sz="4" w:space="0" w:color="auto"/>
              <w:left w:val="single" w:sz="4" w:space="0" w:color="auto"/>
              <w:right w:val="single" w:sz="4" w:space="0" w:color="auto"/>
            </w:tcBorders>
            <w:vAlign w:val="center"/>
          </w:tcPr>
          <w:p w14:paraId="195A8FF9" w14:textId="77777777" w:rsidR="00ED087E" w:rsidRPr="00B70C5C" w:rsidRDefault="00ED087E" w:rsidP="00625D8C">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3</w:t>
            </w:r>
            <w:r w:rsidRPr="00B70C5C">
              <w:rPr>
                <w:rFonts w:ascii="Times New Roman" w:hAnsi="Times New Roman" w:cs="Times New Roman"/>
                <w:sz w:val="24"/>
                <w:szCs w:val="24"/>
              </w:rPr>
              <w:t>.</w:t>
            </w:r>
            <w:r>
              <w:rPr>
                <w:rFonts w:ascii="Times New Roman" w:hAnsi="Times New Roman" w:cs="Times New Roman"/>
                <w:sz w:val="24"/>
                <w:szCs w:val="24"/>
              </w:rPr>
              <w:t>49</w:t>
            </w:r>
          </w:p>
        </w:tc>
        <w:tc>
          <w:tcPr>
            <w:tcW w:w="1830" w:type="dxa"/>
            <w:tcBorders>
              <w:top w:val="single" w:sz="4" w:space="0" w:color="auto"/>
              <w:left w:val="single" w:sz="4" w:space="0" w:color="auto"/>
              <w:right w:val="single" w:sz="4" w:space="0" w:color="auto"/>
            </w:tcBorders>
            <w:vAlign w:val="center"/>
          </w:tcPr>
          <w:p w14:paraId="195A8FFA"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3.46</w:t>
            </w:r>
          </w:p>
        </w:tc>
        <w:tc>
          <w:tcPr>
            <w:tcW w:w="1830" w:type="dxa"/>
            <w:tcBorders>
              <w:top w:val="single" w:sz="4" w:space="0" w:color="auto"/>
              <w:left w:val="single" w:sz="4" w:space="0" w:color="auto"/>
            </w:tcBorders>
            <w:vAlign w:val="center"/>
          </w:tcPr>
          <w:p w14:paraId="195A8FFB"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0.8</w:t>
            </w:r>
            <w:r>
              <w:rPr>
                <w:rFonts w:ascii="Times New Roman" w:hAnsi="Times New Roman" w:cs="Times New Roman"/>
                <w:sz w:val="24"/>
                <w:szCs w:val="24"/>
              </w:rPr>
              <w:t>%</w:t>
            </w:r>
          </w:p>
        </w:tc>
      </w:tr>
      <w:tr w:rsidR="00ED087E" w:rsidRPr="00B70C5C" w14:paraId="195A9001" w14:textId="77777777" w:rsidTr="00391418">
        <w:tc>
          <w:tcPr>
            <w:tcW w:w="3330" w:type="dxa"/>
            <w:tcBorders>
              <w:right w:val="single" w:sz="4" w:space="0" w:color="auto"/>
            </w:tcBorders>
            <w:vAlign w:val="center"/>
          </w:tcPr>
          <w:p w14:paraId="195A8FFD"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2</w:t>
            </w:r>
            <w:r>
              <w:rPr>
                <w:rFonts w:ascii="Times New Roman" w:hAnsi="Times New Roman" w:cs="Times New Roman"/>
                <w:sz w:val="24"/>
                <w:szCs w:val="24"/>
              </w:rPr>
              <w:t>-Yard</w:t>
            </w:r>
            <w:r w:rsidRPr="00B70C5C">
              <w:rPr>
                <w:rFonts w:ascii="Times New Roman" w:hAnsi="Times New Roman" w:cs="Times New Roman"/>
                <w:sz w:val="24"/>
                <w:szCs w:val="24"/>
              </w:rPr>
              <w:t xml:space="preserve"> Container</w:t>
            </w:r>
          </w:p>
        </w:tc>
        <w:tc>
          <w:tcPr>
            <w:tcW w:w="1830" w:type="dxa"/>
            <w:tcBorders>
              <w:left w:val="single" w:sz="4" w:space="0" w:color="auto"/>
              <w:right w:val="single" w:sz="4" w:space="0" w:color="auto"/>
            </w:tcBorders>
            <w:vAlign w:val="center"/>
          </w:tcPr>
          <w:p w14:paraId="195A8FFE" w14:textId="77777777" w:rsidR="00ED087E" w:rsidRPr="00B70C5C" w:rsidRDefault="00ED087E" w:rsidP="006B5B0E">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27</w:t>
            </w:r>
            <w:r w:rsidRPr="00B70C5C">
              <w:rPr>
                <w:rFonts w:ascii="Times New Roman" w:hAnsi="Times New Roman" w:cs="Times New Roman"/>
                <w:sz w:val="24"/>
                <w:szCs w:val="24"/>
              </w:rPr>
              <w:t>.</w:t>
            </w:r>
            <w:r>
              <w:rPr>
                <w:rFonts w:ascii="Times New Roman" w:hAnsi="Times New Roman" w:cs="Times New Roman"/>
                <w:sz w:val="24"/>
                <w:szCs w:val="24"/>
              </w:rPr>
              <w:t>33</w:t>
            </w:r>
          </w:p>
        </w:tc>
        <w:tc>
          <w:tcPr>
            <w:tcW w:w="1830" w:type="dxa"/>
            <w:tcBorders>
              <w:left w:val="single" w:sz="4" w:space="0" w:color="auto"/>
              <w:right w:val="single" w:sz="4" w:space="0" w:color="auto"/>
            </w:tcBorders>
            <w:vAlign w:val="center"/>
          </w:tcPr>
          <w:p w14:paraId="195A8FFF"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26.95</w:t>
            </w:r>
          </w:p>
        </w:tc>
        <w:tc>
          <w:tcPr>
            <w:tcW w:w="1830" w:type="dxa"/>
            <w:tcBorders>
              <w:left w:val="single" w:sz="4" w:space="0" w:color="auto"/>
            </w:tcBorders>
            <w:vAlign w:val="center"/>
          </w:tcPr>
          <w:p w14:paraId="195A9000" w14:textId="77777777" w:rsidR="00ED087E" w:rsidRPr="00B70C5C" w:rsidRDefault="00ED087E" w:rsidP="002A6D72">
            <w:pPr>
              <w:jc w:val="right"/>
              <w:rPr>
                <w:rFonts w:ascii="Times New Roman" w:hAnsi="Times New Roman" w:cs="Times New Roman"/>
                <w:sz w:val="24"/>
                <w:szCs w:val="24"/>
              </w:rPr>
            </w:pPr>
            <w:r>
              <w:rPr>
                <w:rFonts w:ascii="Times New Roman" w:hAnsi="Times New Roman" w:cs="Times New Roman"/>
                <w:sz w:val="24"/>
                <w:szCs w:val="24"/>
              </w:rPr>
              <w:t>-</w:t>
            </w:r>
            <w:r w:rsidR="002A6D72">
              <w:rPr>
                <w:rFonts w:ascii="Times New Roman" w:hAnsi="Times New Roman" w:cs="Times New Roman"/>
                <w:sz w:val="24"/>
                <w:szCs w:val="24"/>
              </w:rPr>
              <w:t>1.4</w:t>
            </w:r>
            <w:r>
              <w:rPr>
                <w:rFonts w:ascii="Times New Roman" w:hAnsi="Times New Roman" w:cs="Times New Roman"/>
                <w:sz w:val="24"/>
                <w:szCs w:val="24"/>
              </w:rPr>
              <w:t>%</w:t>
            </w:r>
          </w:p>
        </w:tc>
      </w:tr>
      <w:tr w:rsidR="00ED087E" w:rsidRPr="00B70C5C" w14:paraId="195A9006" w14:textId="77777777" w:rsidTr="00391418">
        <w:tc>
          <w:tcPr>
            <w:tcW w:w="3330" w:type="dxa"/>
            <w:tcBorders>
              <w:bottom w:val="single" w:sz="4" w:space="0" w:color="auto"/>
              <w:right w:val="single" w:sz="4" w:space="0" w:color="auto"/>
            </w:tcBorders>
            <w:shd w:val="clear" w:color="auto" w:fill="BFBFBF" w:themeFill="background1" w:themeFillShade="BF"/>
            <w:vAlign w:val="center"/>
          </w:tcPr>
          <w:p w14:paraId="195A9002" w14:textId="77777777" w:rsidR="00ED087E" w:rsidRPr="00B70C5C" w:rsidRDefault="00ED087E" w:rsidP="00A031C2">
            <w:pPr>
              <w:rPr>
                <w:rFonts w:ascii="Times New Roman" w:hAnsi="Times New Roman" w:cs="Times New Roman"/>
                <w:b/>
                <w:sz w:val="24"/>
                <w:szCs w:val="24"/>
              </w:rPr>
            </w:pPr>
            <w:r w:rsidRPr="00B70C5C">
              <w:rPr>
                <w:rFonts w:ascii="Times New Roman" w:hAnsi="Times New Roman" w:cs="Times New Roman"/>
                <w:b/>
                <w:sz w:val="24"/>
                <w:szCs w:val="24"/>
              </w:rPr>
              <w:t>Drop-Box Service</w:t>
            </w: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9003" w14:textId="77777777" w:rsidR="00ED087E" w:rsidRPr="00B70C5C" w:rsidRDefault="00ED087E" w:rsidP="00610603">
            <w:pPr>
              <w:jc w:val="right"/>
              <w:rPr>
                <w:rFonts w:ascii="Times New Roman" w:hAnsi="Times New Roman" w:cs="Times New Roman"/>
                <w:b/>
                <w:sz w:val="24"/>
                <w:szCs w:val="24"/>
              </w:rPr>
            </w:pPr>
          </w:p>
        </w:tc>
        <w:tc>
          <w:tcPr>
            <w:tcW w:w="1830" w:type="dxa"/>
            <w:tcBorders>
              <w:left w:val="single" w:sz="4" w:space="0" w:color="auto"/>
              <w:bottom w:val="single" w:sz="4" w:space="0" w:color="auto"/>
              <w:right w:val="single" w:sz="4" w:space="0" w:color="auto"/>
            </w:tcBorders>
            <w:shd w:val="clear" w:color="auto" w:fill="BFBFBF" w:themeFill="background1" w:themeFillShade="BF"/>
            <w:vAlign w:val="center"/>
          </w:tcPr>
          <w:p w14:paraId="195A9004" w14:textId="77777777" w:rsidR="00ED087E" w:rsidRPr="00B70C5C" w:rsidRDefault="00ED087E" w:rsidP="00610603">
            <w:pPr>
              <w:jc w:val="right"/>
              <w:rPr>
                <w:rFonts w:ascii="Times New Roman" w:hAnsi="Times New Roman" w:cs="Times New Roman"/>
                <w:b/>
                <w:sz w:val="24"/>
                <w:szCs w:val="24"/>
              </w:rPr>
            </w:pPr>
          </w:p>
        </w:tc>
        <w:tc>
          <w:tcPr>
            <w:tcW w:w="1830" w:type="dxa"/>
            <w:tcBorders>
              <w:left w:val="single" w:sz="4" w:space="0" w:color="auto"/>
              <w:bottom w:val="single" w:sz="4" w:space="0" w:color="auto"/>
            </w:tcBorders>
            <w:shd w:val="clear" w:color="auto" w:fill="BFBFBF" w:themeFill="background1" w:themeFillShade="BF"/>
            <w:vAlign w:val="center"/>
          </w:tcPr>
          <w:p w14:paraId="195A9005" w14:textId="77777777" w:rsidR="00ED087E" w:rsidRPr="00B70C5C" w:rsidRDefault="00ED087E" w:rsidP="00610603">
            <w:pPr>
              <w:jc w:val="right"/>
              <w:rPr>
                <w:rFonts w:ascii="Times New Roman" w:hAnsi="Times New Roman" w:cs="Times New Roman"/>
                <w:b/>
                <w:sz w:val="24"/>
                <w:szCs w:val="24"/>
              </w:rPr>
            </w:pPr>
          </w:p>
        </w:tc>
      </w:tr>
      <w:tr w:rsidR="00ED087E" w:rsidRPr="00B70C5C" w14:paraId="195A900B" w14:textId="77777777" w:rsidTr="00391418">
        <w:tc>
          <w:tcPr>
            <w:tcW w:w="3330" w:type="dxa"/>
            <w:tcBorders>
              <w:top w:val="single" w:sz="4" w:space="0" w:color="auto"/>
              <w:bottom w:val="single" w:sz="4" w:space="0" w:color="auto"/>
              <w:right w:val="single" w:sz="4" w:space="0" w:color="auto"/>
            </w:tcBorders>
            <w:vAlign w:val="center"/>
          </w:tcPr>
          <w:p w14:paraId="195A9007" w14:textId="77777777" w:rsidR="00ED087E" w:rsidRPr="00B70C5C" w:rsidRDefault="00ED087E" w:rsidP="00A031C2">
            <w:pPr>
              <w:rPr>
                <w:rFonts w:ascii="Times New Roman" w:hAnsi="Times New Roman" w:cs="Times New Roman"/>
                <w:sz w:val="24"/>
                <w:szCs w:val="24"/>
              </w:rPr>
            </w:pPr>
            <w:r w:rsidRPr="00B70C5C">
              <w:rPr>
                <w:rFonts w:ascii="Times New Roman" w:hAnsi="Times New Roman" w:cs="Times New Roman"/>
                <w:sz w:val="24"/>
                <w:szCs w:val="24"/>
              </w:rPr>
              <w:t>20</w:t>
            </w:r>
            <w:r>
              <w:rPr>
                <w:rFonts w:ascii="Times New Roman" w:hAnsi="Times New Roman" w:cs="Times New Roman"/>
                <w:sz w:val="24"/>
                <w:szCs w:val="24"/>
              </w:rPr>
              <w:t>-Yard</w:t>
            </w:r>
            <w:r w:rsidRPr="00B70C5C">
              <w:rPr>
                <w:rFonts w:ascii="Times New Roman" w:hAnsi="Times New Roman" w:cs="Times New Roman"/>
                <w:sz w:val="24"/>
                <w:szCs w:val="24"/>
              </w:rPr>
              <w:t xml:space="preserve"> Container</w:t>
            </w:r>
          </w:p>
        </w:tc>
        <w:tc>
          <w:tcPr>
            <w:tcW w:w="1830" w:type="dxa"/>
            <w:tcBorders>
              <w:top w:val="single" w:sz="4" w:space="0" w:color="auto"/>
              <w:left w:val="single" w:sz="4" w:space="0" w:color="auto"/>
              <w:bottom w:val="single" w:sz="4" w:space="0" w:color="auto"/>
              <w:right w:val="single" w:sz="4" w:space="0" w:color="auto"/>
            </w:tcBorders>
            <w:vAlign w:val="center"/>
          </w:tcPr>
          <w:p w14:paraId="195A9008" w14:textId="77777777" w:rsidR="00ED087E" w:rsidRPr="00B70C5C" w:rsidRDefault="00ED087E" w:rsidP="006B5B0E">
            <w:pPr>
              <w:jc w:val="right"/>
              <w:rPr>
                <w:rFonts w:ascii="Times New Roman" w:hAnsi="Times New Roman" w:cs="Times New Roman"/>
                <w:sz w:val="24"/>
                <w:szCs w:val="24"/>
              </w:rPr>
            </w:pPr>
            <w:r w:rsidRPr="00B70C5C">
              <w:rPr>
                <w:rFonts w:ascii="Times New Roman" w:hAnsi="Times New Roman" w:cs="Times New Roman"/>
                <w:sz w:val="24"/>
                <w:szCs w:val="24"/>
              </w:rPr>
              <w:t>$</w:t>
            </w:r>
            <w:r>
              <w:rPr>
                <w:rFonts w:ascii="Times New Roman" w:hAnsi="Times New Roman" w:cs="Times New Roman"/>
                <w:sz w:val="24"/>
                <w:szCs w:val="24"/>
              </w:rPr>
              <w:t>65</w:t>
            </w:r>
            <w:r w:rsidRPr="00B70C5C">
              <w:rPr>
                <w:rFonts w:ascii="Times New Roman" w:hAnsi="Times New Roman" w:cs="Times New Roman"/>
                <w:sz w:val="24"/>
                <w:szCs w:val="24"/>
              </w:rPr>
              <w:t>.</w:t>
            </w:r>
            <w:r>
              <w:rPr>
                <w:rFonts w:ascii="Times New Roman" w:hAnsi="Times New Roman" w:cs="Times New Roman"/>
                <w:sz w:val="24"/>
                <w:szCs w:val="24"/>
              </w:rPr>
              <w:t>0</w:t>
            </w:r>
            <w:r w:rsidRPr="00B70C5C">
              <w:rPr>
                <w:rFonts w:ascii="Times New Roman" w:hAnsi="Times New Roman" w:cs="Times New Roman"/>
                <w:sz w:val="24"/>
                <w:szCs w:val="24"/>
              </w:rPr>
              <w:t>0</w:t>
            </w:r>
          </w:p>
        </w:tc>
        <w:tc>
          <w:tcPr>
            <w:tcW w:w="1830" w:type="dxa"/>
            <w:tcBorders>
              <w:top w:val="single" w:sz="4" w:space="0" w:color="auto"/>
              <w:left w:val="single" w:sz="4" w:space="0" w:color="auto"/>
              <w:bottom w:val="single" w:sz="4" w:space="0" w:color="auto"/>
              <w:right w:val="single" w:sz="4" w:space="0" w:color="auto"/>
            </w:tcBorders>
            <w:vAlign w:val="center"/>
          </w:tcPr>
          <w:p w14:paraId="195A9009" w14:textId="77777777" w:rsidR="00ED087E" w:rsidRPr="00B70C5C" w:rsidRDefault="00ED087E" w:rsidP="00610603">
            <w:pPr>
              <w:jc w:val="right"/>
              <w:rPr>
                <w:rFonts w:ascii="Times New Roman" w:hAnsi="Times New Roman" w:cs="Times New Roman"/>
                <w:sz w:val="24"/>
                <w:szCs w:val="24"/>
              </w:rPr>
            </w:pPr>
            <w:r>
              <w:rPr>
                <w:rFonts w:ascii="Times New Roman" w:hAnsi="Times New Roman" w:cs="Times New Roman"/>
                <w:sz w:val="24"/>
                <w:szCs w:val="24"/>
              </w:rPr>
              <w:t>$65.00</w:t>
            </w:r>
          </w:p>
        </w:tc>
        <w:tc>
          <w:tcPr>
            <w:tcW w:w="1830" w:type="dxa"/>
            <w:tcBorders>
              <w:top w:val="single" w:sz="4" w:space="0" w:color="auto"/>
              <w:left w:val="single" w:sz="4" w:space="0" w:color="auto"/>
              <w:bottom w:val="single" w:sz="4" w:space="0" w:color="auto"/>
            </w:tcBorders>
            <w:vAlign w:val="center"/>
          </w:tcPr>
          <w:p w14:paraId="195A900A" w14:textId="77777777" w:rsidR="00ED087E" w:rsidRPr="00B70C5C" w:rsidRDefault="00ED087E" w:rsidP="00BF5CB6">
            <w:pPr>
              <w:jc w:val="right"/>
              <w:rPr>
                <w:rFonts w:ascii="Times New Roman" w:hAnsi="Times New Roman" w:cs="Times New Roman"/>
                <w:sz w:val="24"/>
                <w:szCs w:val="24"/>
              </w:rPr>
            </w:pPr>
            <w:r>
              <w:rPr>
                <w:rFonts w:ascii="Times New Roman" w:hAnsi="Times New Roman" w:cs="Times New Roman"/>
                <w:sz w:val="24"/>
                <w:szCs w:val="24"/>
              </w:rPr>
              <w:t>No Change</w:t>
            </w:r>
          </w:p>
        </w:tc>
      </w:tr>
    </w:tbl>
    <w:p w14:paraId="195A900C" w14:textId="77777777" w:rsidR="00A031C2" w:rsidRPr="00B70C5C" w:rsidRDefault="00A031C2" w:rsidP="00A031C2">
      <w:pPr>
        <w:rPr>
          <w:rFonts w:ascii="Times New Roman" w:hAnsi="Times New Roman" w:cs="Times New Roman"/>
          <w:b/>
          <w:sz w:val="24"/>
          <w:szCs w:val="24"/>
          <w:u w:val="single"/>
        </w:rPr>
      </w:pPr>
    </w:p>
    <w:p w14:paraId="195A900D" w14:textId="77777777" w:rsidR="006D62FC" w:rsidRPr="00B70C5C" w:rsidRDefault="006D62FC" w:rsidP="006D62FC">
      <w:pPr>
        <w:rPr>
          <w:rFonts w:ascii="Times New Roman" w:hAnsi="Times New Roman" w:cs="Times New Roman"/>
          <w:b/>
          <w:sz w:val="24"/>
          <w:szCs w:val="24"/>
          <w:u w:val="single"/>
        </w:rPr>
      </w:pPr>
      <w:r w:rsidRPr="00B70C5C">
        <w:rPr>
          <w:rFonts w:ascii="Times New Roman" w:hAnsi="Times New Roman" w:cs="Times New Roman"/>
          <w:b/>
          <w:sz w:val="24"/>
          <w:szCs w:val="24"/>
          <w:u w:val="single"/>
        </w:rPr>
        <w:t>Customer Comments</w:t>
      </w:r>
    </w:p>
    <w:p w14:paraId="195A900E" w14:textId="77777777" w:rsidR="006D62FC" w:rsidRPr="00B70C5C" w:rsidRDefault="006D62FC" w:rsidP="006D62FC">
      <w:pPr>
        <w:rPr>
          <w:rFonts w:ascii="Times New Roman" w:hAnsi="Times New Roman" w:cs="Times New Roman"/>
          <w:b/>
          <w:sz w:val="24"/>
          <w:szCs w:val="24"/>
          <w:u w:val="single"/>
        </w:rPr>
      </w:pPr>
    </w:p>
    <w:p w14:paraId="195A900F"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color w:val="000000"/>
          <w:sz w:val="24"/>
          <w:szCs w:val="24"/>
        </w:rPr>
        <w:t>On December 1, 2014, the company notified its customers by mail of the proposed rate increase. Customers were notified that they may access relevant documents about this rate increase on the commission's website, and that they may contact John Cupp at 1-888-333-9882 or jcupp@utc.wa.gov with questions or concerns. Staff received 37 consumer comments regarding the proposed rate increase; 34 opposed to the rate increase, and three undecided.</w:t>
      </w:r>
    </w:p>
    <w:p w14:paraId="195A9010" w14:textId="77777777" w:rsidR="00566A95" w:rsidRPr="00566A95" w:rsidRDefault="00566A95" w:rsidP="00566A95">
      <w:pPr>
        <w:rPr>
          <w:rFonts w:ascii="Times New Roman" w:hAnsi="Times New Roman" w:cs="Times New Roman"/>
          <w:color w:val="000000"/>
          <w:sz w:val="24"/>
          <w:szCs w:val="24"/>
        </w:rPr>
      </w:pPr>
    </w:p>
    <w:p w14:paraId="195A9011"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b/>
          <w:color w:val="000000"/>
          <w:sz w:val="24"/>
          <w:szCs w:val="24"/>
        </w:rPr>
        <w:lastRenderedPageBreak/>
        <w:t>General Comments</w:t>
      </w:r>
    </w:p>
    <w:p w14:paraId="195A9012"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color w:val="000000"/>
          <w:sz w:val="24"/>
          <w:szCs w:val="24"/>
        </w:rPr>
        <w:t>Nineteen customers commented that fuel prices are down, and should not be a reason for the company’s rates to increase. Four customers stated that the current rates are already too high. Several customers stated that the company needs to cut costs rather than pass everything through to customers.</w:t>
      </w:r>
    </w:p>
    <w:p w14:paraId="195A9013" w14:textId="77777777" w:rsidR="00566A95" w:rsidRPr="00566A95" w:rsidRDefault="00566A95" w:rsidP="00566A95">
      <w:pPr>
        <w:rPr>
          <w:rFonts w:ascii="Times New Roman" w:hAnsi="Times New Roman" w:cs="Times New Roman"/>
          <w:color w:val="000000"/>
          <w:sz w:val="24"/>
          <w:szCs w:val="24"/>
        </w:rPr>
      </w:pPr>
    </w:p>
    <w:p w14:paraId="195A9014"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b/>
          <w:color w:val="000000"/>
          <w:sz w:val="24"/>
          <w:szCs w:val="24"/>
        </w:rPr>
        <w:t>Staff Response</w:t>
      </w:r>
    </w:p>
    <w:p w14:paraId="195A9015" w14:textId="77777777" w:rsidR="00566A95" w:rsidRPr="00566A95" w:rsidRDefault="00566A95" w:rsidP="00566A95">
      <w:pPr>
        <w:rPr>
          <w:rFonts w:ascii="Times New Roman" w:hAnsi="Times New Roman" w:cs="Times New Roman"/>
          <w:color w:val="000000"/>
          <w:sz w:val="24"/>
          <w:szCs w:val="24"/>
        </w:rPr>
      </w:pPr>
      <w:r w:rsidRPr="00566A95">
        <w:rPr>
          <w:rFonts w:ascii="Times New Roman" w:hAnsi="Times New Roman" w:cs="Times New Roman"/>
          <w:color w:val="000000"/>
          <w:sz w:val="24"/>
          <w:szCs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195A9016" w14:textId="77777777" w:rsidR="004E1062" w:rsidRDefault="004E1062" w:rsidP="006D62FC">
      <w:pPr>
        <w:rPr>
          <w:rFonts w:ascii="Times New Roman" w:hAnsi="Times New Roman" w:cs="Times New Roman"/>
          <w:b/>
          <w:sz w:val="24"/>
          <w:szCs w:val="24"/>
          <w:u w:val="single"/>
        </w:rPr>
      </w:pPr>
    </w:p>
    <w:p w14:paraId="195A9017" w14:textId="77777777" w:rsidR="009D6B2C" w:rsidRPr="00B70C5C" w:rsidRDefault="009D6B2C" w:rsidP="006D62FC">
      <w:pPr>
        <w:rPr>
          <w:rFonts w:ascii="Times New Roman" w:hAnsi="Times New Roman" w:cs="Times New Roman"/>
          <w:sz w:val="24"/>
          <w:szCs w:val="24"/>
        </w:rPr>
      </w:pPr>
      <w:r w:rsidRPr="00B70C5C">
        <w:rPr>
          <w:rFonts w:ascii="Times New Roman" w:hAnsi="Times New Roman" w:cs="Times New Roman"/>
          <w:b/>
          <w:sz w:val="24"/>
          <w:szCs w:val="24"/>
          <w:u w:val="single"/>
        </w:rPr>
        <w:t xml:space="preserve">Conclusion </w:t>
      </w:r>
    </w:p>
    <w:p w14:paraId="195A9018" w14:textId="77777777" w:rsidR="00E17945" w:rsidRPr="00B70C5C" w:rsidRDefault="00E17945" w:rsidP="00E17945">
      <w:pPr>
        <w:rPr>
          <w:rFonts w:ascii="Times New Roman" w:hAnsi="Times New Roman" w:cs="Times New Roman"/>
          <w:sz w:val="24"/>
          <w:szCs w:val="24"/>
        </w:rPr>
      </w:pPr>
    </w:p>
    <w:p w14:paraId="3844E1E6" w14:textId="77777777" w:rsidR="000D02B4" w:rsidRDefault="00ED087E" w:rsidP="000D02B4">
      <w:pPr>
        <w:numPr>
          <w:ilvl w:val="0"/>
          <w:numId w:val="12"/>
        </w:numPr>
        <w:ind w:left="360"/>
        <w:rPr>
          <w:rFonts w:ascii="Times New Roman" w:hAnsi="Times New Roman" w:cs="Times New Roman"/>
          <w:sz w:val="24"/>
          <w:szCs w:val="24"/>
        </w:rPr>
      </w:pPr>
      <w:r w:rsidRPr="00AB26A6">
        <w:rPr>
          <w:rFonts w:ascii="Times New Roman" w:hAnsi="Times New Roman" w:cs="Times New Roman"/>
          <w:sz w:val="24"/>
          <w:szCs w:val="24"/>
        </w:rPr>
        <w:t xml:space="preserve">Issue a Complaint and Order Suspending the Tariff Revisions filed by Waste Management of Washington, </w:t>
      </w:r>
      <w:r w:rsidR="00CB6BAB" w:rsidRPr="00AB26A6">
        <w:rPr>
          <w:rFonts w:ascii="Times New Roman" w:hAnsi="Times New Roman" w:cs="Times New Roman"/>
          <w:sz w:val="24"/>
          <w:szCs w:val="24"/>
        </w:rPr>
        <w:t>Inc.</w:t>
      </w:r>
      <w:r w:rsidRPr="00AB26A6">
        <w:rPr>
          <w:rFonts w:ascii="Times New Roman" w:hAnsi="Times New Roman" w:cs="Times New Roman"/>
          <w:sz w:val="24"/>
          <w:szCs w:val="24"/>
        </w:rPr>
        <w:t xml:space="preserve">, dba Waste Management of Spokane </w:t>
      </w:r>
      <w:r w:rsidRPr="00AB26A6">
        <w:rPr>
          <w:rFonts w:ascii="Times New Roman" w:hAnsi="Times New Roman" w:cs="Times New Roman"/>
          <w:sz w:val="24"/>
          <w:szCs w:val="24"/>
        </w:rPr>
        <w:lastRenderedPageBreak/>
        <w:t xml:space="preserve">on </w:t>
      </w:r>
      <w:r>
        <w:rPr>
          <w:rFonts w:ascii="Times New Roman" w:hAnsi="Times New Roman" w:cs="Times New Roman"/>
          <w:sz w:val="24"/>
          <w:szCs w:val="24"/>
        </w:rPr>
        <w:t>November 14,</w:t>
      </w:r>
      <w:r w:rsidRPr="00AB26A6">
        <w:rPr>
          <w:rFonts w:ascii="Times New Roman" w:hAnsi="Times New Roman" w:cs="Times New Roman"/>
          <w:sz w:val="24"/>
          <w:szCs w:val="24"/>
        </w:rPr>
        <w:t xml:space="preserve"> 2014, and revised on </w:t>
      </w:r>
      <w:r>
        <w:rPr>
          <w:rFonts w:ascii="Times New Roman" w:hAnsi="Times New Roman" w:cs="Times New Roman"/>
          <w:sz w:val="24"/>
          <w:szCs w:val="24"/>
        </w:rPr>
        <w:t>December 19</w:t>
      </w:r>
      <w:r w:rsidRPr="00AB26A6">
        <w:rPr>
          <w:rFonts w:ascii="Times New Roman" w:hAnsi="Times New Roman" w:cs="Times New Roman"/>
          <w:sz w:val="24"/>
          <w:szCs w:val="24"/>
        </w:rPr>
        <w:t>, 2014.</w:t>
      </w:r>
      <w:r w:rsidR="00AE0DB1">
        <w:rPr>
          <w:rFonts w:ascii="Times New Roman" w:hAnsi="Times New Roman" w:cs="Times New Roman"/>
          <w:sz w:val="24"/>
          <w:szCs w:val="24"/>
        </w:rPr>
        <w:t xml:space="preserve"> </w:t>
      </w:r>
    </w:p>
    <w:p w14:paraId="6847AD14" w14:textId="77777777" w:rsidR="000D02B4" w:rsidRDefault="000D02B4" w:rsidP="000D02B4">
      <w:pPr>
        <w:ind w:left="360"/>
        <w:rPr>
          <w:rFonts w:ascii="Times New Roman" w:hAnsi="Times New Roman" w:cs="Times New Roman"/>
          <w:sz w:val="24"/>
          <w:szCs w:val="24"/>
        </w:rPr>
      </w:pPr>
    </w:p>
    <w:p w14:paraId="1CBB5131" w14:textId="0EA2FE12" w:rsidR="00FA6B2A" w:rsidRDefault="00FA6B2A" w:rsidP="00FA6B2A">
      <w:pPr>
        <w:numPr>
          <w:ilvl w:val="0"/>
          <w:numId w:val="12"/>
        </w:numPr>
        <w:ind w:left="360"/>
        <w:rPr>
          <w:rFonts w:ascii="Times New Roman" w:hAnsi="Times New Roman" w:cs="Times New Roman"/>
          <w:sz w:val="24"/>
          <w:szCs w:val="24"/>
        </w:rPr>
      </w:pPr>
      <w:r>
        <w:rPr>
          <w:rFonts w:ascii="Times New Roman" w:hAnsi="Times New Roman" w:cs="Times New Roman"/>
          <w:sz w:val="24"/>
          <w:szCs w:val="24"/>
        </w:rPr>
        <w:t>Order</w:t>
      </w:r>
      <w:r w:rsidRPr="00AA43E8">
        <w:rPr>
          <w:rFonts w:ascii="Times New Roman" w:hAnsi="Times New Roman" w:cs="Times New Roman"/>
          <w:sz w:val="24"/>
          <w:szCs w:val="24"/>
        </w:rPr>
        <w:t xml:space="preserve"> Waste Management of Washington, Inc., dba Waste Management of Spokane to file</w:t>
      </w:r>
      <w:r>
        <w:rPr>
          <w:rFonts w:ascii="Times New Roman" w:hAnsi="Times New Roman" w:cs="Times New Roman"/>
          <w:sz w:val="24"/>
          <w:szCs w:val="24"/>
        </w:rPr>
        <w:t xml:space="preserve"> replacement pages showing revised disposal only rates, to become effective on January 1, 2015</w:t>
      </w:r>
      <w:r w:rsidR="0005260D">
        <w:rPr>
          <w:rFonts w:ascii="Times New Roman" w:hAnsi="Times New Roman" w:cs="Times New Roman"/>
          <w:sz w:val="24"/>
          <w:szCs w:val="24"/>
        </w:rPr>
        <w:t xml:space="preserve">, </w:t>
      </w:r>
      <w:r>
        <w:rPr>
          <w:rFonts w:ascii="Times New Roman" w:hAnsi="Times New Roman" w:cs="Times New Roman"/>
          <w:sz w:val="24"/>
          <w:szCs w:val="24"/>
        </w:rPr>
        <w:t xml:space="preserve">in accordance with RCW 81.77.160 and WAC 480-70-341. </w:t>
      </w:r>
    </w:p>
    <w:p w14:paraId="195A901C" w14:textId="77777777" w:rsidR="009D6B2C" w:rsidRPr="00B70C5C" w:rsidRDefault="009D6B2C" w:rsidP="00ED087E">
      <w:pPr>
        <w:rPr>
          <w:rFonts w:ascii="Times New Roman" w:hAnsi="Times New Roman" w:cs="Times New Roman"/>
          <w:sz w:val="24"/>
          <w:szCs w:val="24"/>
        </w:rPr>
      </w:pPr>
    </w:p>
    <w:sectPr w:rsidR="009D6B2C" w:rsidRPr="00B70C5C"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511A8" w14:textId="77777777" w:rsidR="009F1C30" w:rsidRDefault="009F1C30" w:rsidP="00B539B3">
      <w:r>
        <w:separator/>
      </w:r>
    </w:p>
  </w:endnote>
  <w:endnote w:type="continuationSeparator" w:id="0">
    <w:p w14:paraId="6163CE07" w14:textId="77777777" w:rsidR="009F1C30" w:rsidRDefault="009F1C30"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9040C" w14:textId="77777777" w:rsidR="009F1C30" w:rsidRDefault="009F1C30" w:rsidP="00B539B3">
      <w:r>
        <w:separator/>
      </w:r>
    </w:p>
  </w:footnote>
  <w:footnote w:type="continuationSeparator" w:id="0">
    <w:p w14:paraId="63B1942B" w14:textId="77777777" w:rsidR="009F1C30" w:rsidRDefault="009F1C30"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9021" w14:textId="77777777" w:rsidR="00B539B3" w:rsidRPr="0005260D" w:rsidRDefault="00B539B3">
    <w:pPr>
      <w:pStyle w:val="Header"/>
      <w:rPr>
        <w:rFonts w:ascii="Times New Roman" w:hAnsi="Times New Roman" w:cs="Times New Roman"/>
        <w:sz w:val="20"/>
        <w:szCs w:val="20"/>
      </w:rPr>
    </w:pPr>
    <w:r w:rsidRPr="0005260D">
      <w:rPr>
        <w:rFonts w:ascii="Times New Roman" w:hAnsi="Times New Roman" w:cs="Times New Roman"/>
        <w:sz w:val="20"/>
        <w:szCs w:val="20"/>
      </w:rPr>
      <w:t>Docket TG-</w:t>
    </w:r>
    <w:r w:rsidR="00D01BF1" w:rsidRPr="0005260D">
      <w:rPr>
        <w:rFonts w:ascii="Times New Roman" w:hAnsi="Times New Roman" w:cs="Times New Roman"/>
        <w:sz w:val="20"/>
        <w:szCs w:val="20"/>
      </w:rPr>
      <w:t>14</w:t>
    </w:r>
    <w:r w:rsidR="00A71B05" w:rsidRPr="0005260D">
      <w:rPr>
        <w:rFonts w:ascii="Times New Roman" w:hAnsi="Times New Roman" w:cs="Times New Roman"/>
        <w:sz w:val="20"/>
        <w:szCs w:val="20"/>
      </w:rPr>
      <w:t>3</w:t>
    </w:r>
    <w:r w:rsidR="00705072" w:rsidRPr="0005260D">
      <w:rPr>
        <w:rFonts w:ascii="Times New Roman" w:hAnsi="Times New Roman" w:cs="Times New Roman"/>
        <w:sz w:val="20"/>
        <w:szCs w:val="20"/>
      </w:rPr>
      <w:t>889</w:t>
    </w:r>
  </w:p>
  <w:p w14:paraId="195A9022" w14:textId="77777777" w:rsidR="00B539B3" w:rsidRPr="0005260D" w:rsidRDefault="00705072">
    <w:pPr>
      <w:pStyle w:val="Header"/>
      <w:rPr>
        <w:rFonts w:ascii="Times New Roman" w:hAnsi="Times New Roman" w:cs="Times New Roman"/>
        <w:sz w:val="20"/>
        <w:szCs w:val="20"/>
      </w:rPr>
    </w:pPr>
    <w:r w:rsidRPr="0005260D">
      <w:rPr>
        <w:rFonts w:ascii="Times New Roman" w:hAnsi="Times New Roman" w:cs="Times New Roman"/>
        <w:sz w:val="20"/>
        <w:szCs w:val="20"/>
      </w:rPr>
      <w:t>December 30</w:t>
    </w:r>
    <w:r w:rsidR="00FC0425" w:rsidRPr="0005260D">
      <w:rPr>
        <w:rFonts w:ascii="Times New Roman" w:hAnsi="Times New Roman" w:cs="Times New Roman"/>
        <w:sz w:val="20"/>
        <w:szCs w:val="20"/>
      </w:rPr>
      <w:t>, 2014</w:t>
    </w:r>
  </w:p>
  <w:p w14:paraId="195A9023" w14:textId="77777777" w:rsidR="00B539B3" w:rsidRPr="0005260D" w:rsidRDefault="00B539B3">
    <w:pPr>
      <w:pStyle w:val="Header"/>
      <w:rPr>
        <w:rFonts w:ascii="Times New Roman" w:hAnsi="Times New Roman" w:cs="Times New Roman"/>
        <w:noProof/>
        <w:sz w:val="20"/>
        <w:szCs w:val="20"/>
      </w:rPr>
    </w:pPr>
    <w:r w:rsidRPr="0005260D">
      <w:rPr>
        <w:rFonts w:ascii="Times New Roman" w:hAnsi="Times New Roman" w:cs="Times New Roman"/>
        <w:sz w:val="20"/>
        <w:szCs w:val="20"/>
      </w:rPr>
      <w:t xml:space="preserve">Page </w:t>
    </w:r>
    <w:r w:rsidR="000D38B2" w:rsidRPr="0005260D">
      <w:rPr>
        <w:rFonts w:ascii="Times New Roman" w:hAnsi="Times New Roman" w:cs="Times New Roman"/>
        <w:sz w:val="20"/>
        <w:szCs w:val="20"/>
      </w:rPr>
      <w:fldChar w:fldCharType="begin"/>
    </w:r>
    <w:r w:rsidRPr="0005260D">
      <w:rPr>
        <w:rFonts w:ascii="Times New Roman" w:hAnsi="Times New Roman" w:cs="Times New Roman"/>
        <w:sz w:val="20"/>
        <w:szCs w:val="20"/>
      </w:rPr>
      <w:instrText xml:space="preserve"> PAGE   \* MERGEFORMAT </w:instrText>
    </w:r>
    <w:r w:rsidR="000D38B2" w:rsidRPr="0005260D">
      <w:rPr>
        <w:rFonts w:ascii="Times New Roman" w:hAnsi="Times New Roman" w:cs="Times New Roman"/>
        <w:sz w:val="20"/>
        <w:szCs w:val="20"/>
      </w:rPr>
      <w:fldChar w:fldCharType="separate"/>
    </w:r>
    <w:r w:rsidR="000311C6">
      <w:rPr>
        <w:rFonts w:ascii="Times New Roman" w:hAnsi="Times New Roman" w:cs="Times New Roman"/>
        <w:noProof/>
        <w:sz w:val="20"/>
        <w:szCs w:val="20"/>
      </w:rPr>
      <w:t>2</w:t>
    </w:r>
    <w:r w:rsidR="000D38B2" w:rsidRPr="0005260D">
      <w:rPr>
        <w:rFonts w:ascii="Times New Roman" w:hAnsi="Times New Roman" w:cs="Times New Roman"/>
        <w:noProof/>
        <w:sz w:val="20"/>
        <w:szCs w:val="20"/>
      </w:rPr>
      <w:fldChar w:fldCharType="end"/>
    </w:r>
  </w:p>
  <w:p w14:paraId="195A9024" w14:textId="77777777" w:rsidR="00F53EA7" w:rsidRDefault="00F53EA7">
    <w:pPr>
      <w:pStyle w:val="Header"/>
      <w:rPr>
        <w:rFonts w:ascii="Times New Roman" w:hAnsi="Times New Roman" w:cs="Times New Roman"/>
        <w:noProof/>
      </w:rPr>
    </w:pPr>
  </w:p>
  <w:p w14:paraId="195A9025" w14:textId="77777777" w:rsidR="00F53EA7" w:rsidRPr="00B539B3" w:rsidRDefault="00F53EA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5E4A60"/>
    <w:multiLevelType w:val="hybridMultilevel"/>
    <w:tmpl w:val="861AF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43B10"/>
    <w:multiLevelType w:val="hybridMultilevel"/>
    <w:tmpl w:val="B24A6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B7184"/>
    <w:multiLevelType w:val="hybridMultilevel"/>
    <w:tmpl w:val="5ACC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277A8"/>
    <w:multiLevelType w:val="hybridMultilevel"/>
    <w:tmpl w:val="1A4C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65287"/>
    <w:multiLevelType w:val="hybridMultilevel"/>
    <w:tmpl w:val="861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
  </w:num>
  <w:num w:numId="6">
    <w:abstractNumId w:val="12"/>
  </w:num>
  <w:num w:numId="7">
    <w:abstractNumId w:val="6"/>
  </w:num>
  <w:num w:numId="8">
    <w:abstractNumId w:val="10"/>
  </w:num>
  <w:num w:numId="9">
    <w:abstractNumId w:val="2"/>
  </w:num>
  <w:num w:numId="10">
    <w:abstractNumId w:val="0"/>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EA"/>
    <w:rsid w:val="00030992"/>
    <w:rsid w:val="000311C6"/>
    <w:rsid w:val="0005260D"/>
    <w:rsid w:val="0006047B"/>
    <w:rsid w:val="000637F8"/>
    <w:rsid w:val="00085E61"/>
    <w:rsid w:val="000A26BF"/>
    <w:rsid w:val="000A6E89"/>
    <w:rsid w:val="000B5DBD"/>
    <w:rsid w:val="000C7966"/>
    <w:rsid w:val="000D02B4"/>
    <w:rsid w:val="000D13F6"/>
    <w:rsid w:val="000D1778"/>
    <w:rsid w:val="000D38B2"/>
    <w:rsid w:val="000E640C"/>
    <w:rsid w:val="0012035B"/>
    <w:rsid w:val="00126CA4"/>
    <w:rsid w:val="00150E89"/>
    <w:rsid w:val="00161950"/>
    <w:rsid w:val="0016221C"/>
    <w:rsid w:val="00164A7A"/>
    <w:rsid w:val="00177622"/>
    <w:rsid w:val="001957E5"/>
    <w:rsid w:val="001C5AB1"/>
    <w:rsid w:val="001D0964"/>
    <w:rsid w:val="001D26F8"/>
    <w:rsid w:val="001E1D7A"/>
    <w:rsid w:val="001F3699"/>
    <w:rsid w:val="001F6BCE"/>
    <w:rsid w:val="00231CEF"/>
    <w:rsid w:val="00243B02"/>
    <w:rsid w:val="00245D7A"/>
    <w:rsid w:val="0028481A"/>
    <w:rsid w:val="00292C45"/>
    <w:rsid w:val="002A6D72"/>
    <w:rsid w:val="002C039A"/>
    <w:rsid w:val="002D69CC"/>
    <w:rsid w:val="002F3563"/>
    <w:rsid w:val="0030479A"/>
    <w:rsid w:val="00362E69"/>
    <w:rsid w:val="00367C1A"/>
    <w:rsid w:val="00376B42"/>
    <w:rsid w:val="00391393"/>
    <w:rsid w:val="00391418"/>
    <w:rsid w:val="003A24B7"/>
    <w:rsid w:val="003A34EA"/>
    <w:rsid w:val="003A3A51"/>
    <w:rsid w:val="003B0CA3"/>
    <w:rsid w:val="003C203A"/>
    <w:rsid w:val="003C578E"/>
    <w:rsid w:val="003E1113"/>
    <w:rsid w:val="004121AA"/>
    <w:rsid w:val="00426B71"/>
    <w:rsid w:val="00431577"/>
    <w:rsid w:val="00460F61"/>
    <w:rsid w:val="004724A1"/>
    <w:rsid w:val="0048629B"/>
    <w:rsid w:val="00491122"/>
    <w:rsid w:val="004C4265"/>
    <w:rsid w:val="004C564E"/>
    <w:rsid w:val="004D4F58"/>
    <w:rsid w:val="004E1062"/>
    <w:rsid w:val="004E49ED"/>
    <w:rsid w:val="005442E0"/>
    <w:rsid w:val="00551F08"/>
    <w:rsid w:val="00552600"/>
    <w:rsid w:val="00565F24"/>
    <w:rsid w:val="00566A95"/>
    <w:rsid w:val="005833F2"/>
    <w:rsid w:val="005903A6"/>
    <w:rsid w:val="00592103"/>
    <w:rsid w:val="005A6C74"/>
    <w:rsid w:val="005B2581"/>
    <w:rsid w:val="005C7D42"/>
    <w:rsid w:val="005D49AF"/>
    <w:rsid w:val="005E095B"/>
    <w:rsid w:val="005F6B7F"/>
    <w:rsid w:val="0060794E"/>
    <w:rsid w:val="00610603"/>
    <w:rsid w:val="00612AD5"/>
    <w:rsid w:val="0061709C"/>
    <w:rsid w:val="00621591"/>
    <w:rsid w:val="00625D8C"/>
    <w:rsid w:val="00630254"/>
    <w:rsid w:val="006327D2"/>
    <w:rsid w:val="00636990"/>
    <w:rsid w:val="00643E98"/>
    <w:rsid w:val="00647062"/>
    <w:rsid w:val="00672F7B"/>
    <w:rsid w:val="00693192"/>
    <w:rsid w:val="00694D42"/>
    <w:rsid w:val="006A41EE"/>
    <w:rsid w:val="006A7618"/>
    <w:rsid w:val="006B5B0E"/>
    <w:rsid w:val="006D62FC"/>
    <w:rsid w:val="006E2050"/>
    <w:rsid w:val="006E2CCD"/>
    <w:rsid w:val="006E47B9"/>
    <w:rsid w:val="006F0551"/>
    <w:rsid w:val="006F306D"/>
    <w:rsid w:val="006F5BD7"/>
    <w:rsid w:val="00705072"/>
    <w:rsid w:val="00716A87"/>
    <w:rsid w:val="0073174C"/>
    <w:rsid w:val="00741F84"/>
    <w:rsid w:val="00744911"/>
    <w:rsid w:val="00770A77"/>
    <w:rsid w:val="00786ABB"/>
    <w:rsid w:val="007B041B"/>
    <w:rsid w:val="007F6069"/>
    <w:rsid w:val="007F628D"/>
    <w:rsid w:val="008113B4"/>
    <w:rsid w:val="0086586B"/>
    <w:rsid w:val="00870B0F"/>
    <w:rsid w:val="008808A7"/>
    <w:rsid w:val="008963BB"/>
    <w:rsid w:val="008964CE"/>
    <w:rsid w:val="008A556B"/>
    <w:rsid w:val="008B1AC5"/>
    <w:rsid w:val="008E02C3"/>
    <w:rsid w:val="008F5B7E"/>
    <w:rsid w:val="008F78BC"/>
    <w:rsid w:val="009334C9"/>
    <w:rsid w:val="00933912"/>
    <w:rsid w:val="009856AB"/>
    <w:rsid w:val="00997404"/>
    <w:rsid w:val="009C44CC"/>
    <w:rsid w:val="009C6844"/>
    <w:rsid w:val="009D499F"/>
    <w:rsid w:val="009D6B2C"/>
    <w:rsid w:val="009F1C30"/>
    <w:rsid w:val="009F3979"/>
    <w:rsid w:val="009F48EB"/>
    <w:rsid w:val="00A031C2"/>
    <w:rsid w:val="00A1023F"/>
    <w:rsid w:val="00A2333C"/>
    <w:rsid w:val="00A238A8"/>
    <w:rsid w:val="00A3085C"/>
    <w:rsid w:val="00A64DCB"/>
    <w:rsid w:val="00A71B05"/>
    <w:rsid w:val="00A73B09"/>
    <w:rsid w:val="00A84C2A"/>
    <w:rsid w:val="00A8524A"/>
    <w:rsid w:val="00AA43E8"/>
    <w:rsid w:val="00AB09AD"/>
    <w:rsid w:val="00AB26A6"/>
    <w:rsid w:val="00AB4AAE"/>
    <w:rsid w:val="00AB6114"/>
    <w:rsid w:val="00AC70AA"/>
    <w:rsid w:val="00AD3312"/>
    <w:rsid w:val="00AE0DB1"/>
    <w:rsid w:val="00AE273E"/>
    <w:rsid w:val="00B10426"/>
    <w:rsid w:val="00B13041"/>
    <w:rsid w:val="00B306C8"/>
    <w:rsid w:val="00B40290"/>
    <w:rsid w:val="00B40E76"/>
    <w:rsid w:val="00B539B3"/>
    <w:rsid w:val="00B578ED"/>
    <w:rsid w:val="00B70C5C"/>
    <w:rsid w:val="00B74312"/>
    <w:rsid w:val="00B83E15"/>
    <w:rsid w:val="00B913D3"/>
    <w:rsid w:val="00B96029"/>
    <w:rsid w:val="00BA1120"/>
    <w:rsid w:val="00BA5935"/>
    <w:rsid w:val="00BB16E1"/>
    <w:rsid w:val="00BB400C"/>
    <w:rsid w:val="00BF2676"/>
    <w:rsid w:val="00BF5CB6"/>
    <w:rsid w:val="00C02141"/>
    <w:rsid w:val="00C069B5"/>
    <w:rsid w:val="00C14255"/>
    <w:rsid w:val="00C43114"/>
    <w:rsid w:val="00C568BF"/>
    <w:rsid w:val="00C72B18"/>
    <w:rsid w:val="00C73D3A"/>
    <w:rsid w:val="00C817DC"/>
    <w:rsid w:val="00C826BF"/>
    <w:rsid w:val="00C8781A"/>
    <w:rsid w:val="00C96D93"/>
    <w:rsid w:val="00CA2247"/>
    <w:rsid w:val="00CA355D"/>
    <w:rsid w:val="00CB6BAB"/>
    <w:rsid w:val="00CD03EF"/>
    <w:rsid w:val="00D012ED"/>
    <w:rsid w:val="00D01BF1"/>
    <w:rsid w:val="00D03078"/>
    <w:rsid w:val="00D166D1"/>
    <w:rsid w:val="00D23848"/>
    <w:rsid w:val="00D41147"/>
    <w:rsid w:val="00D4700F"/>
    <w:rsid w:val="00D575F4"/>
    <w:rsid w:val="00D71A7D"/>
    <w:rsid w:val="00D750FB"/>
    <w:rsid w:val="00D77223"/>
    <w:rsid w:val="00D86CAA"/>
    <w:rsid w:val="00DA1B86"/>
    <w:rsid w:val="00DC54E2"/>
    <w:rsid w:val="00DD2A47"/>
    <w:rsid w:val="00DE1F96"/>
    <w:rsid w:val="00DF18C8"/>
    <w:rsid w:val="00E02171"/>
    <w:rsid w:val="00E110A9"/>
    <w:rsid w:val="00E12623"/>
    <w:rsid w:val="00E17945"/>
    <w:rsid w:val="00E25AEA"/>
    <w:rsid w:val="00E40597"/>
    <w:rsid w:val="00E448B9"/>
    <w:rsid w:val="00E52726"/>
    <w:rsid w:val="00E5673A"/>
    <w:rsid w:val="00E92FB8"/>
    <w:rsid w:val="00ED087E"/>
    <w:rsid w:val="00EF71DA"/>
    <w:rsid w:val="00F00353"/>
    <w:rsid w:val="00F12FB5"/>
    <w:rsid w:val="00F21B68"/>
    <w:rsid w:val="00F32240"/>
    <w:rsid w:val="00F4383A"/>
    <w:rsid w:val="00F53EA7"/>
    <w:rsid w:val="00F57C5D"/>
    <w:rsid w:val="00F864BE"/>
    <w:rsid w:val="00F87229"/>
    <w:rsid w:val="00FA6B2A"/>
    <w:rsid w:val="00FB14E1"/>
    <w:rsid w:val="00FB1ABC"/>
    <w:rsid w:val="00FB6256"/>
    <w:rsid w:val="00FB67E7"/>
    <w:rsid w:val="00FC0425"/>
    <w:rsid w:val="00FC5655"/>
    <w:rsid w:val="00FC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5A8FC0"/>
  <w15:docId w15:val="{ED23FB7D-CCCF-4DFF-8F5B-1C2590A9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2A"/>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B578E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2014-12-30T08:00:00+00:00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860FD1-4B95-48FD-ABD9-B796B9182C54}"/>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6F66323E-CA6E-4947-A2D2-834CB8501E6B}"/>
</file>

<file path=customXml/itemProps5.xml><?xml version="1.0" encoding="utf-8"?>
<ds:datastoreItem xmlns:ds="http://schemas.openxmlformats.org/officeDocument/2006/customXml" ds:itemID="{5A5F1C66-090E-474C-936F-30C4A0F77A55}"/>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TG-143889 Memo 01</vt:lpstr>
    </vt:vector>
  </TitlesOfParts>
  <Company>Washington Utilities and Transportation Commission</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TG-143889 Memo 01</dc:title>
  <dc:creator>Amy White</dc:creator>
  <cp:lastModifiedBy>Wyse, Lisa (UTC)</cp:lastModifiedBy>
  <cp:revision>2</cp:revision>
  <cp:lastPrinted>2014-12-23T17:40:00Z</cp:lastPrinted>
  <dcterms:created xsi:type="dcterms:W3CDTF">2014-12-24T00:40:00Z</dcterms:created>
  <dcterms:modified xsi:type="dcterms:W3CDTF">2014-12-24T00:40:00Z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