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 w:rsidR="007004FA">
        <w:t>s</w:t>
      </w:r>
      <w:r>
        <w:t xml:space="preserve"> to be revised in Pacific Power</w:t>
      </w:r>
      <w:r w:rsidR="00010C5B">
        <w:t xml:space="preserve"> </w:t>
      </w:r>
      <w:r w:rsidR="00D857FA">
        <w:t xml:space="preserve">&amp; </w:t>
      </w:r>
      <w:r w:rsidR="00010C5B">
        <w:t>Light Company</w:t>
      </w:r>
      <w:r>
        <w:t>’s cu</w:t>
      </w:r>
      <w:r w:rsidR="00895169">
        <w:t>rrently effective Tariff WN U-75</w:t>
      </w:r>
      <w:r>
        <w:t xml:space="preserve"> </w:t>
      </w:r>
      <w:r w:rsidR="00F22358">
        <w:t>are</w:t>
      </w:r>
      <w:r w:rsidR="003173B1">
        <w:t xml:space="preserve"> </w:t>
      </w:r>
      <w:r>
        <w:t>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800"/>
        <w:gridCol w:w="3798"/>
      </w:tblGrid>
      <w:tr w:rsidR="002B1527" w:rsidTr="0071700A">
        <w:tc>
          <w:tcPr>
            <w:tcW w:w="3978" w:type="dxa"/>
          </w:tcPr>
          <w:p w:rsidR="002B1527" w:rsidRDefault="0071700A" w:rsidP="00717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</w:t>
            </w:r>
            <w:r w:rsidR="002B1527">
              <w:rPr>
                <w:rFonts w:ascii="Times New Roman" w:hAnsi="Times New Roman"/>
              </w:rPr>
              <w:t xml:space="preserve"> Revision of</w:t>
            </w:r>
            <w:r w:rsidR="002B1527" w:rsidRPr="002E3637">
              <w:rPr>
                <w:rFonts w:ascii="Times New Roman" w:hAnsi="Times New Roman"/>
              </w:rPr>
              <w:t xml:space="preserve"> Sheet No. </w:t>
            </w:r>
            <w:r>
              <w:rPr>
                <w:rFonts w:ascii="Times New Roman" w:hAnsi="Times New Roman"/>
              </w:rPr>
              <w:t>INDEX.3</w:t>
            </w:r>
          </w:p>
        </w:tc>
        <w:tc>
          <w:tcPr>
            <w:tcW w:w="1800" w:type="dxa"/>
          </w:tcPr>
          <w:p w:rsidR="002B1527" w:rsidRDefault="002B1527" w:rsidP="004B0B1D">
            <w:pPr>
              <w:rPr>
                <w:rFonts w:ascii="Times New Roman" w:hAnsi="Times New Roman"/>
              </w:rPr>
            </w:pPr>
          </w:p>
        </w:tc>
        <w:tc>
          <w:tcPr>
            <w:tcW w:w="3798" w:type="dxa"/>
          </w:tcPr>
          <w:p w:rsidR="002B1527" w:rsidRDefault="0071700A" w:rsidP="004B0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Tariff Index</w:t>
            </w:r>
          </w:p>
        </w:tc>
      </w:tr>
      <w:tr w:rsidR="0071700A" w:rsidTr="0071700A">
        <w:tc>
          <w:tcPr>
            <w:tcW w:w="3978" w:type="dxa"/>
          </w:tcPr>
          <w:p w:rsidR="0071700A" w:rsidRDefault="0071700A" w:rsidP="0071700A">
            <w:r>
              <w:t>Original Sheet No. 140.1</w:t>
            </w:r>
          </w:p>
        </w:tc>
        <w:tc>
          <w:tcPr>
            <w:tcW w:w="1800" w:type="dxa"/>
          </w:tcPr>
          <w:p w:rsidR="0071700A" w:rsidRDefault="0071700A" w:rsidP="004B0B1D">
            <w:r>
              <w:t>Schedule 140</w:t>
            </w:r>
          </w:p>
        </w:tc>
        <w:tc>
          <w:tcPr>
            <w:tcW w:w="3798" w:type="dxa"/>
          </w:tcPr>
          <w:p w:rsidR="0071700A" w:rsidRDefault="0071700A" w:rsidP="004B0B1D">
            <w:r>
              <w:t>Non-Residential Energy Efficiency</w:t>
            </w:r>
          </w:p>
        </w:tc>
      </w:tr>
      <w:tr w:rsidR="0071700A" w:rsidTr="0071700A">
        <w:tc>
          <w:tcPr>
            <w:tcW w:w="3978" w:type="dxa"/>
          </w:tcPr>
          <w:p w:rsidR="0071700A" w:rsidRDefault="0071700A" w:rsidP="00A05379">
            <w:r>
              <w:t>Original Sheet No. 140.2</w:t>
            </w:r>
          </w:p>
        </w:tc>
        <w:tc>
          <w:tcPr>
            <w:tcW w:w="1800" w:type="dxa"/>
          </w:tcPr>
          <w:p w:rsidR="0071700A" w:rsidRDefault="0071700A" w:rsidP="00A05379">
            <w:r>
              <w:t>Schedule 140</w:t>
            </w:r>
          </w:p>
        </w:tc>
        <w:tc>
          <w:tcPr>
            <w:tcW w:w="3798" w:type="dxa"/>
          </w:tcPr>
          <w:p w:rsidR="0071700A" w:rsidRDefault="0071700A" w:rsidP="00A05379">
            <w:r>
              <w:t>Non-Residential Energy Efficiency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115.1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115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Efficiency Incentives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115.2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115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Efficiency Incentives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125.1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7004FA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125.2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125.3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125.4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7004FA">
            <w:r>
              <w:t>CANCEL First Revision of Sheet No. 125.5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125.6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  <w:tr w:rsidR="007004FA" w:rsidTr="0071700A">
        <w:tc>
          <w:tcPr>
            <w:tcW w:w="3978" w:type="dxa"/>
          </w:tcPr>
          <w:p w:rsidR="007004FA" w:rsidRDefault="007004FA" w:rsidP="00A05379">
            <w:r>
              <w:t>CANCEL Original Sheet No. 125.7</w:t>
            </w:r>
          </w:p>
        </w:tc>
        <w:tc>
          <w:tcPr>
            <w:tcW w:w="1800" w:type="dxa"/>
          </w:tcPr>
          <w:p w:rsidR="007004FA" w:rsidRDefault="007004FA" w:rsidP="00A05379">
            <w:r>
              <w:t>Schedule 125</w:t>
            </w:r>
          </w:p>
        </w:tc>
        <w:tc>
          <w:tcPr>
            <w:tcW w:w="3798" w:type="dxa"/>
          </w:tcPr>
          <w:p w:rsidR="007004FA" w:rsidRDefault="007004FA" w:rsidP="00A05379">
            <w:r>
              <w:t>Commercial &amp; Industrial Energy Services – Optional for Qualifying Customers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41" w:rsidRDefault="00384B41">
      <w:r>
        <w:separator/>
      </w:r>
    </w:p>
  </w:endnote>
  <w:endnote w:type="continuationSeparator" w:id="0">
    <w:p w:rsidR="00384B41" w:rsidRDefault="0038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41" w:rsidRDefault="00384B41">
      <w:r>
        <w:separator/>
      </w:r>
    </w:p>
  </w:footnote>
  <w:footnote w:type="continuationSeparator" w:id="0">
    <w:p w:rsidR="00384B41" w:rsidRDefault="0038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0B7C3C">
      <w:t>ttachment J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853BC"/>
    <w:rsid w:val="000B7C3C"/>
    <w:rsid w:val="000C5C3E"/>
    <w:rsid w:val="0010223F"/>
    <w:rsid w:val="001B4C29"/>
    <w:rsid w:val="0026597B"/>
    <w:rsid w:val="002A560B"/>
    <w:rsid w:val="002B1527"/>
    <w:rsid w:val="002E1A7A"/>
    <w:rsid w:val="00314961"/>
    <w:rsid w:val="003173B1"/>
    <w:rsid w:val="003461D1"/>
    <w:rsid w:val="003623F4"/>
    <w:rsid w:val="00384B41"/>
    <w:rsid w:val="0040512B"/>
    <w:rsid w:val="004957D4"/>
    <w:rsid w:val="00512550"/>
    <w:rsid w:val="00573BC5"/>
    <w:rsid w:val="00585EDD"/>
    <w:rsid w:val="005C2A75"/>
    <w:rsid w:val="005F1ACE"/>
    <w:rsid w:val="006852DA"/>
    <w:rsid w:val="007004FA"/>
    <w:rsid w:val="0071700A"/>
    <w:rsid w:val="00726F2A"/>
    <w:rsid w:val="007D6A8B"/>
    <w:rsid w:val="008119B8"/>
    <w:rsid w:val="00841958"/>
    <w:rsid w:val="00851D00"/>
    <w:rsid w:val="00877500"/>
    <w:rsid w:val="00895169"/>
    <w:rsid w:val="008C3151"/>
    <w:rsid w:val="008E4E8E"/>
    <w:rsid w:val="00980621"/>
    <w:rsid w:val="00995098"/>
    <w:rsid w:val="009A0555"/>
    <w:rsid w:val="009E1A91"/>
    <w:rsid w:val="009F4109"/>
    <w:rsid w:val="009F5D9D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527D1"/>
    <w:rsid w:val="00C73FB0"/>
    <w:rsid w:val="00C83261"/>
    <w:rsid w:val="00CA0226"/>
    <w:rsid w:val="00D51360"/>
    <w:rsid w:val="00D857FA"/>
    <w:rsid w:val="00DA111F"/>
    <w:rsid w:val="00DF43B1"/>
    <w:rsid w:val="00F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ABC899-32C7-4B71-A9DA-09C3F34E89BE}"/>
</file>

<file path=customXml/itemProps2.xml><?xml version="1.0" encoding="utf-8"?>
<ds:datastoreItem xmlns:ds="http://schemas.openxmlformats.org/officeDocument/2006/customXml" ds:itemID="{851D71E8-21CA-4D48-B09C-314007CA73C1}"/>
</file>

<file path=customXml/itemProps3.xml><?xml version="1.0" encoding="utf-8"?>
<ds:datastoreItem xmlns:ds="http://schemas.openxmlformats.org/officeDocument/2006/customXml" ds:itemID="{F98E4612-7222-4501-990A-AA4573B31A29}"/>
</file>

<file path=customXml/itemProps4.xml><?xml version="1.0" encoding="utf-8"?>
<ds:datastoreItem xmlns:ds="http://schemas.openxmlformats.org/officeDocument/2006/customXml" ds:itemID="{697E4341-1B6D-4E58-ADFD-2375D55BC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2013-05-01T22:12:00Z</dcterms:created>
  <dcterms:modified xsi:type="dcterms:W3CDTF">2013-11-12T18:58:00Z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0x0101006E56B4D1795A2E4DB2F0B01679ED314A001AA7C0586A89A94783BF854927FF99D1</vt:lpwstr>
  </property>
  <property fmtid="{D5CDD505-2E9C-101B-9397-08002B2CF9AE}" pid="4" name="_docset_NoMedatataSyncRequired">
    <vt:lpwstr>False</vt:lpwstr>
  </property>
</Properties>
</file>