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41" w:rsidRPr="004E6041" w:rsidRDefault="004E6041" w:rsidP="004A4970">
      <w:pPr>
        <w:spacing w:after="0" w:line="264" w:lineRule="auto"/>
        <w:jc w:val="center"/>
        <w:rPr>
          <w:rFonts w:eastAsia="Times New Roman"/>
          <w:b/>
          <w:bCs/>
        </w:rPr>
      </w:pPr>
      <w:r w:rsidRPr="004E6041">
        <w:rPr>
          <w:rFonts w:eastAsia="Times New Roman"/>
          <w:b/>
          <w:bCs/>
        </w:rPr>
        <w:t>BEFORE THE WASHINGTON</w:t>
      </w:r>
    </w:p>
    <w:p w:rsidR="004E6041" w:rsidRPr="004E6041" w:rsidRDefault="004E6041" w:rsidP="004A4970">
      <w:pPr>
        <w:spacing w:after="0" w:line="264" w:lineRule="auto"/>
        <w:jc w:val="center"/>
        <w:rPr>
          <w:rFonts w:eastAsia="Times New Roman"/>
          <w:b/>
          <w:bCs/>
        </w:rPr>
      </w:pPr>
      <w:r w:rsidRPr="004E6041">
        <w:rPr>
          <w:rFonts w:eastAsia="Times New Roman"/>
          <w:b/>
          <w:bCs/>
        </w:rPr>
        <w:t>UTILITIES AND TRANSPORTATION COMMISSION</w:t>
      </w:r>
    </w:p>
    <w:p w:rsidR="00C63BA2" w:rsidRDefault="00C63BA2" w:rsidP="00827ABE">
      <w:pPr>
        <w:pStyle w:val="NoSpacing"/>
      </w:pPr>
    </w:p>
    <w:p w:rsidR="00827ABE" w:rsidRDefault="00827ABE" w:rsidP="00827AB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0"/>
        <w:gridCol w:w="3618"/>
      </w:tblGrid>
      <w:tr w:rsidR="00827ABE" w:rsidTr="00827ABE">
        <w:tc>
          <w:tcPr>
            <w:tcW w:w="3978" w:type="dxa"/>
          </w:tcPr>
          <w:p w:rsidR="00827ABE" w:rsidRDefault="00827ABE" w:rsidP="00827ABE">
            <w:pPr>
              <w:pStyle w:val="NoSpacing"/>
            </w:pPr>
            <w:r>
              <w:t>HARBHAJAN MANGAT,</w:t>
            </w:r>
          </w:p>
          <w:p w:rsidR="00827ABE" w:rsidRDefault="00827ABE" w:rsidP="00827ABE">
            <w:pPr>
              <w:pStyle w:val="NoSpacing"/>
            </w:pPr>
          </w:p>
          <w:p w:rsidR="00827ABE" w:rsidRDefault="00827ABE" w:rsidP="00827ABE">
            <w:pPr>
              <w:pStyle w:val="NoSpacing"/>
              <w:tabs>
                <w:tab w:val="left" w:pos="2146"/>
              </w:tabs>
            </w:pPr>
            <w:r>
              <w:tab/>
              <w:t>Complainant,</w:t>
            </w:r>
          </w:p>
          <w:p w:rsidR="00827ABE" w:rsidRDefault="00827ABE" w:rsidP="00827ABE">
            <w:pPr>
              <w:pStyle w:val="NoSpacing"/>
              <w:tabs>
                <w:tab w:val="left" w:pos="2146"/>
              </w:tabs>
            </w:pPr>
          </w:p>
          <w:p w:rsidR="00827ABE" w:rsidRDefault="00827ABE" w:rsidP="00827ABE">
            <w:pPr>
              <w:pStyle w:val="NoSpacing"/>
              <w:tabs>
                <w:tab w:val="left" w:pos="2146"/>
              </w:tabs>
            </w:pPr>
            <w:proofErr w:type="gramStart"/>
            <w:r>
              <w:t>v</w:t>
            </w:r>
            <w:proofErr w:type="gramEnd"/>
            <w:r>
              <w:t>.</w:t>
            </w:r>
          </w:p>
          <w:p w:rsidR="00827ABE" w:rsidRDefault="00827ABE" w:rsidP="00827ABE">
            <w:pPr>
              <w:pStyle w:val="NoSpacing"/>
              <w:tabs>
                <w:tab w:val="left" w:pos="2146"/>
              </w:tabs>
            </w:pPr>
          </w:p>
          <w:p w:rsidR="00827ABE" w:rsidRDefault="00827ABE" w:rsidP="00827ABE">
            <w:pPr>
              <w:pStyle w:val="NoSpacing"/>
              <w:tabs>
                <w:tab w:val="left" w:pos="2146"/>
              </w:tabs>
            </w:pPr>
            <w:r>
              <w:t>PUGET SOUND ENERGY, INC.,</w:t>
            </w:r>
          </w:p>
          <w:p w:rsidR="00827ABE" w:rsidRDefault="00827ABE" w:rsidP="00827ABE">
            <w:pPr>
              <w:pStyle w:val="NoSpacing"/>
              <w:tabs>
                <w:tab w:val="left" w:pos="2146"/>
              </w:tabs>
            </w:pPr>
          </w:p>
          <w:p w:rsidR="00827ABE" w:rsidRDefault="00827ABE" w:rsidP="00827ABE">
            <w:pPr>
              <w:pStyle w:val="NoSpacing"/>
              <w:tabs>
                <w:tab w:val="left" w:pos="2146"/>
              </w:tabs>
            </w:pPr>
            <w:r>
              <w:tab/>
              <w:t>Respondent.</w:t>
            </w:r>
          </w:p>
          <w:p w:rsidR="00827ABE" w:rsidRDefault="00827ABE" w:rsidP="00827ABE">
            <w:pPr>
              <w:pStyle w:val="NoSpacing"/>
              <w:tabs>
                <w:tab w:val="left" w:pos="2146"/>
              </w:tabs>
            </w:pPr>
          </w:p>
          <w:p w:rsidR="00827ABE" w:rsidRDefault="00827ABE" w:rsidP="00827ABE">
            <w:pPr>
              <w:pStyle w:val="NoSpacing"/>
              <w:tabs>
                <w:tab w:val="left" w:pos="2146"/>
              </w:tabs>
            </w:pPr>
            <w:r>
              <w:t xml:space="preserve">. . . . . . . . . . . . . . . . . . . . . . . . . . . . . . </w:t>
            </w:r>
          </w:p>
        </w:tc>
        <w:tc>
          <w:tcPr>
            <w:tcW w:w="360" w:type="dxa"/>
          </w:tcPr>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p w:rsidR="00827ABE" w:rsidRDefault="00827ABE" w:rsidP="00827ABE">
            <w:pPr>
              <w:pStyle w:val="NoSpacing"/>
            </w:pPr>
            <w:r>
              <w:t>)</w:t>
            </w:r>
          </w:p>
        </w:tc>
        <w:tc>
          <w:tcPr>
            <w:tcW w:w="3618" w:type="dxa"/>
          </w:tcPr>
          <w:p w:rsidR="00827ABE" w:rsidRDefault="00827ABE" w:rsidP="00827ABE">
            <w:pPr>
              <w:pStyle w:val="NoSpacing"/>
            </w:pPr>
            <w:r>
              <w:t>DOCKET UE-120522</w:t>
            </w:r>
          </w:p>
          <w:p w:rsidR="00827ABE" w:rsidRDefault="00827ABE" w:rsidP="00827ABE">
            <w:pPr>
              <w:pStyle w:val="NoSpacing"/>
            </w:pPr>
          </w:p>
          <w:p w:rsidR="00827ABE" w:rsidRDefault="00827ABE" w:rsidP="00827ABE">
            <w:pPr>
              <w:pStyle w:val="NoSpacing"/>
            </w:pPr>
          </w:p>
          <w:p w:rsidR="00827ABE" w:rsidRDefault="00827ABE" w:rsidP="00827ABE">
            <w:pPr>
              <w:pStyle w:val="NoSpacing"/>
            </w:pPr>
            <w:r>
              <w:t>ORDER 0</w:t>
            </w:r>
            <w:r w:rsidR="00386B26">
              <w:t>3</w:t>
            </w:r>
          </w:p>
          <w:p w:rsidR="00827ABE" w:rsidRDefault="00827ABE" w:rsidP="00827ABE">
            <w:pPr>
              <w:pStyle w:val="NoSpacing"/>
            </w:pPr>
          </w:p>
          <w:p w:rsidR="00827ABE" w:rsidRDefault="00827ABE" w:rsidP="00827ABE">
            <w:pPr>
              <w:pStyle w:val="NoSpacing"/>
            </w:pPr>
          </w:p>
          <w:p w:rsidR="00827ABE" w:rsidRDefault="00827ABE" w:rsidP="00386B26">
            <w:pPr>
              <w:pStyle w:val="NoSpacing"/>
            </w:pPr>
            <w:r>
              <w:t xml:space="preserve">ORDER </w:t>
            </w:r>
            <w:r w:rsidR="00274737">
              <w:t xml:space="preserve">DENYING </w:t>
            </w:r>
            <w:r w:rsidR="00386B26">
              <w:t>RECONSIDERATION</w:t>
            </w:r>
          </w:p>
        </w:tc>
      </w:tr>
    </w:tbl>
    <w:p w:rsidR="004A4970" w:rsidRDefault="004A4970" w:rsidP="00827ABE">
      <w:pPr>
        <w:pStyle w:val="NoSpacing"/>
      </w:pPr>
    </w:p>
    <w:p w:rsidR="004E6041" w:rsidRPr="00274737" w:rsidRDefault="00274737" w:rsidP="004A4970">
      <w:pPr>
        <w:keepNext/>
        <w:spacing w:after="0" w:line="264" w:lineRule="auto"/>
        <w:ind w:left="720" w:hanging="720"/>
        <w:jc w:val="center"/>
        <w:outlineLvl w:val="1"/>
        <w:rPr>
          <w:rFonts w:eastAsia="Times New Roman"/>
          <w:bCs/>
        </w:rPr>
      </w:pPr>
      <w:r>
        <w:rPr>
          <w:rFonts w:eastAsia="Times New Roman"/>
          <w:b/>
          <w:bCs/>
        </w:rPr>
        <w:t>B</w:t>
      </w:r>
      <w:r w:rsidR="00D40958">
        <w:rPr>
          <w:rFonts w:eastAsia="Times New Roman"/>
          <w:b/>
          <w:bCs/>
        </w:rPr>
        <w:t>ACKGROUND</w:t>
      </w:r>
    </w:p>
    <w:p w:rsidR="004E6041" w:rsidRPr="004E6041" w:rsidRDefault="004E6041" w:rsidP="004A4970">
      <w:pPr>
        <w:spacing w:after="0" w:line="264" w:lineRule="auto"/>
        <w:ind w:hanging="720"/>
        <w:rPr>
          <w:rFonts w:eastAsia="Times New Roman"/>
          <w:sz w:val="24"/>
          <w:szCs w:val="24"/>
        </w:rPr>
      </w:pPr>
    </w:p>
    <w:p w:rsidR="00D024DC" w:rsidRPr="00FE1D93" w:rsidRDefault="009456FE" w:rsidP="00E27577">
      <w:pPr>
        <w:numPr>
          <w:ilvl w:val="0"/>
          <w:numId w:val="1"/>
        </w:numPr>
        <w:spacing w:after="0"/>
        <w:ind w:hanging="720"/>
        <w:rPr>
          <w:rFonts w:eastAsia="Times New Roman"/>
        </w:rPr>
      </w:pPr>
      <w:r w:rsidRPr="004A4970">
        <w:rPr>
          <w:rFonts w:eastAsia="Times New Roman"/>
        </w:rPr>
        <w:t xml:space="preserve">On April 17, 2012, </w:t>
      </w:r>
      <w:proofErr w:type="spellStart"/>
      <w:r w:rsidR="001B5878" w:rsidRPr="004A4970">
        <w:rPr>
          <w:rFonts w:eastAsia="Times New Roman"/>
        </w:rPr>
        <w:t>Harbhajan</w:t>
      </w:r>
      <w:proofErr w:type="spellEnd"/>
      <w:r w:rsidR="001B5878" w:rsidRPr="004A4970">
        <w:rPr>
          <w:rFonts w:eastAsia="Times New Roman"/>
        </w:rPr>
        <w:t xml:space="preserve"> </w:t>
      </w:r>
      <w:proofErr w:type="spellStart"/>
      <w:r w:rsidR="001B5878" w:rsidRPr="004A4970">
        <w:rPr>
          <w:rFonts w:eastAsia="Times New Roman"/>
        </w:rPr>
        <w:t>Mangat</w:t>
      </w:r>
      <w:proofErr w:type="spellEnd"/>
      <w:r w:rsidR="004D44DF" w:rsidRPr="004A4970">
        <w:rPr>
          <w:rFonts w:eastAsia="Times New Roman"/>
        </w:rPr>
        <w:t xml:space="preserve"> (Complainant)</w:t>
      </w:r>
      <w:r w:rsidR="001B5878" w:rsidRPr="004A4970">
        <w:rPr>
          <w:rFonts w:eastAsia="Times New Roman"/>
        </w:rPr>
        <w:t xml:space="preserve"> </w:t>
      </w:r>
      <w:r w:rsidR="004E6041" w:rsidRPr="004A4970">
        <w:rPr>
          <w:rFonts w:eastAsia="Times New Roman"/>
        </w:rPr>
        <w:t>filed</w:t>
      </w:r>
      <w:r w:rsidR="00943AD2" w:rsidRPr="004A4970">
        <w:rPr>
          <w:rFonts w:eastAsia="Times New Roman"/>
        </w:rPr>
        <w:t xml:space="preserve"> </w:t>
      </w:r>
      <w:r w:rsidRPr="004A4970">
        <w:rPr>
          <w:rFonts w:eastAsia="Times New Roman"/>
        </w:rPr>
        <w:t xml:space="preserve">with the Washington Utilities and Transportation Commission (Commission) </w:t>
      </w:r>
      <w:r w:rsidR="00943AD2" w:rsidRPr="004A4970">
        <w:rPr>
          <w:rFonts w:eastAsia="Times New Roman"/>
        </w:rPr>
        <w:t xml:space="preserve">a formal complaint against </w:t>
      </w:r>
      <w:r w:rsidR="001A6C14" w:rsidRPr="004A4970">
        <w:rPr>
          <w:rFonts w:eastAsia="Times New Roman"/>
        </w:rPr>
        <w:t>Puget Sound Energy, Inc. (PSE or Company),</w:t>
      </w:r>
      <w:r w:rsidR="00943AD2" w:rsidRPr="004A4970">
        <w:rPr>
          <w:rFonts w:eastAsia="Times New Roman"/>
        </w:rPr>
        <w:t xml:space="preserve"> </w:t>
      </w:r>
      <w:r w:rsidR="00FE1D93">
        <w:rPr>
          <w:rFonts w:eastAsia="Times New Roman"/>
        </w:rPr>
        <w:t>c</w:t>
      </w:r>
      <w:r w:rsidR="009431E0">
        <w:rPr>
          <w:rFonts w:eastAsia="Times New Roman"/>
        </w:rPr>
        <w:t>hallenging</w:t>
      </w:r>
      <w:r w:rsidR="00FE1D93">
        <w:rPr>
          <w:rFonts w:eastAsia="Times New Roman"/>
        </w:rPr>
        <w:t xml:space="preserve"> </w:t>
      </w:r>
      <w:r w:rsidR="001A6C14" w:rsidRPr="004A4970">
        <w:rPr>
          <w:rFonts w:eastAsia="Times New Roman"/>
        </w:rPr>
        <w:t>PSE’s Tariff G, Rate Schedule 85 – Line Extensions</w:t>
      </w:r>
      <w:r w:rsidR="00D024DC" w:rsidRPr="004A4970">
        <w:rPr>
          <w:rFonts w:eastAsia="Times New Roman"/>
        </w:rPr>
        <w:t xml:space="preserve"> and Service Lines</w:t>
      </w:r>
      <w:r w:rsidR="001A6C14" w:rsidRPr="004A4970">
        <w:rPr>
          <w:rFonts w:eastAsia="Times New Roman"/>
        </w:rPr>
        <w:t>.</w:t>
      </w:r>
      <w:r w:rsidR="00FE1D93">
        <w:rPr>
          <w:rFonts w:eastAsia="Times New Roman"/>
        </w:rPr>
        <w:t xml:space="preserve">  </w:t>
      </w:r>
      <w:r w:rsidR="00D024DC" w:rsidRPr="00FE1D93">
        <w:rPr>
          <w:rFonts w:eastAsia="Times New Roman"/>
        </w:rPr>
        <w:t>Rate Schedule 85 provides that when a person pays</w:t>
      </w:r>
      <w:r w:rsidR="004D44DF" w:rsidRPr="00FE1D93">
        <w:rPr>
          <w:rFonts w:eastAsia="Times New Roman"/>
        </w:rPr>
        <w:t xml:space="preserve"> </w:t>
      </w:r>
      <w:r w:rsidR="00D024DC" w:rsidRPr="00FE1D93">
        <w:rPr>
          <w:rFonts w:eastAsia="Times New Roman"/>
        </w:rPr>
        <w:t>for installation of a new primary voltage line extension</w:t>
      </w:r>
      <w:r w:rsidR="00C63BA2" w:rsidRPr="00FE1D93">
        <w:rPr>
          <w:rFonts w:eastAsia="Times New Roman"/>
        </w:rPr>
        <w:t xml:space="preserve"> to a planned residential neighborhood development</w:t>
      </w:r>
      <w:r w:rsidR="00D024DC" w:rsidRPr="00FE1D93">
        <w:rPr>
          <w:rFonts w:eastAsia="Times New Roman"/>
        </w:rPr>
        <w:t>,</w:t>
      </w:r>
      <w:r w:rsidR="004D44DF" w:rsidRPr="00FE1D93">
        <w:rPr>
          <w:rFonts w:eastAsia="Times New Roman"/>
        </w:rPr>
        <w:t xml:space="preserve"> as in this case,</w:t>
      </w:r>
      <w:r w:rsidR="00D024DC" w:rsidRPr="00FE1D93">
        <w:rPr>
          <w:rFonts w:eastAsia="Times New Roman"/>
        </w:rPr>
        <w:t xml:space="preserve"> they are entitled under limited circumstances to certain refunds as development ensues.</w:t>
      </w:r>
      <w:r w:rsidR="004D44DF" w:rsidRPr="00FE1D93">
        <w:rPr>
          <w:rFonts w:eastAsia="Times New Roman"/>
        </w:rPr>
        <w:t xml:space="preserve">  </w:t>
      </w:r>
    </w:p>
    <w:p w:rsidR="003B6C71" w:rsidRDefault="003B6C71" w:rsidP="00E27577">
      <w:pPr>
        <w:spacing w:after="0"/>
        <w:ind w:left="720"/>
        <w:rPr>
          <w:rFonts w:eastAsia="Times New Roman"/>
        </w:rPr>
      </w:pPr>
    </w:p>
    <w:p w:rsidR="00164970" w:rsidRDefault="00FE1D93" w:rsidP="00E27577">
      <w:pPr>
        <w:numPr>
          <w:ilvl w:val="0"/>
          <w:numId w:val="1"/>
        </w:numPr>
        <w:spacing w:after="0"/>
        <w:ind w:hanging="720"/>
      </w:pPr>
      <w:r>
        <w:t>On June 5, 20</w:t>
      </w:r>
      <w:r w:rsidR="00981AAE">
        <w:t>12</w:t>
      </w:r>
      <w:r>
        <w:t>, Administrative Law Judge Dennis Moss issued Order 01, Order Dismissing Complaint.</w:t>
      </w:r>
      <w:r w:rsidR="00981AAE">
        <w:t xml:space="preserve"> </w:t>
      </w:r>
      <w:r>
        <w:t xml:space="preserve"> </w:t>
      </w:r>
      <w:r w:rsidR="00803318">
        <w:t>This initial order</w:t>
      </w:r>
      <w:r>
        <w:t xml:space="preserve"> found the Complaint</w:t>
      </w:r>
      <w:r w:rsidR="004454BF">
        <w:t xml:space="preserve"> deficient as a matter of law because the Complainant does not </w:t>
      </w:r>
      <w:r w:rsidR="00803318">
        <w:t xml:space="preserve">satisfy the requirements </w:t>
      </w:r>
      <w:r w:rsidR="004454BF">
        <w:t xml:space="preserve">in RCW 80.04.110 </w:t>
      </w:r>
      <w:r w:rsidR="00803318">
        <w:t xml:space="preserve">for bringing </w:t>
      </w:r>
      <w:r w:rsidR="00DA7BA0">
        <w:t>a</w:t>
      </w:r>
      <w:r w:rsidR="00803318">
        <w:t xml:space="preserve"> complaint</w:t>
      </w:r>
      <w:r w:rsidR="004454BF">
        <w:t>.</w:t>
      </w:r>
      <w:r>
        <w:t xml:space="preserve">  Order 01, therefore, dismissed the Complaint for failure to state a claim on which the Commission can grant relief.</w:t>
      </w:r>
    </w:p>
    <w:p w:rsidR="00164970" w:rsidRDefault="00164970" w:rsidP="00E27577">
      <w:pPr>
        <w:spacing w:after="0"/>
        <w:ind w:left="720"/>
      </w:pPr>
    </w:p>
    <w:p w:rsidR="00386B26" w:rsidRDefault="00E31645" w:rsidP="00E27577">
      <w:pPr>
        <w:numPr>
          <w:ilvl w:val="0"/>
          <w:numId w:val="1"/>
        </w:numPr>
        <w:spacing w:after="240"/>
        <w:ind w:hanging="720"/>
      </w:pPr>
      <w:r>
        <w:t xml:space="preserve">On June 15, 2012, </w:t>
      </w:r>
      <w:proofErr w:type="spellStart"/>
      <w:r w:rsidR="00386B26">
        <w:t>Ms</w:t>
      </w:r>
      <w:proofErr w:type="spellEnd"/>
      <w:r>
        <w:t xml:space="preserve"> </w:t>
      </w:r>
      <w:proofErr w:type="spellStart"/>
      <w:r>
        <w:t>Mangat</w:t>
      </w:r>
      <w:proofErr w:type="spellEnd"/>
      <w:r>
        <w:t xml:space="preserve"> filed a pleading seeking reconsideration of Order 01.  The Commission construed the pleading as a petition for administrative review of that</w:t>
      </w:r>
      <w:r w:rsidR="00DA7BA0">
        <w:t xml:space="preserve"> initial</w:t>
      </w:r>
      <w:r>
        <w:t xml:space="preserve"> order and </w:t>
      </w:r>
      <w:r w:rsidR="00386B26">
        <w:t>on July 12, 2012, entered Order 02 denying review on the grounds stated in Order 01.</w:t>
      </w:r>
    </w:p>
    <w:p w:rsidR="00386B26" w:rsidRDefault="00386B26" w:rsidP="00E27577">
      <w:pPr>
        <w:numPr>
          <w:ilvl w:val="0"/>
          <w:numId w:val="1"/>
        </w:numPr>
        <w:spacing w:after="240"/>
        <w:ind w:hanging="720"/>
      </w:pPr>
      <w:r>
        <w:t xml:space="preserve">On July 21, 2012, </w:t>
      </w:r>
      <w:proofErr w:type="spellStart"/>
      <w:r>
        <w:t>Ms</w:t>
      </w:r>
      <w:proofErr w:type="spellEnd"/>
      <w:r>
        <w:t xml:space="preserve"> </w:t>
      </w:r>
      <w:proofErr w:type="spellStart"/>
      <w:r>
        <w:t>Mangat</w:t>
      </w:r>
      <w:proofErr w:type="spellEnd"/>
      <w:r>
        <w:t xml:space="preserve"> filed a petition for reconsideration of Order 02.</w:t>
      </w:r>
    </w:p>
    <w:p w:rsidR="00386B26" w:rsidRDefault="00386B26" w:rsidP="00E27577">
      <w:pPr>
        <w:rPr>
          <w:b/>
        </w:rPr>
      </w:pPr>
    </w:p>
    <w:p w:rsidR="00E27577" w:rsidRDefault="00E27577" w:rsidP="00E27577">
      <w:pPr>
        <w:rPr>
          <w:b/>
        </w:rPr>
      </w:pPr>
    </w:p>
    <w:p w:rsidR="00D40958" w:rsidRDefault="00D40958" w:rsidP="00E27577">
      <w:pPr>
        <w:spacing w:after="0"/>
        <w:jc w:val="center"/>
        <w:rPr>
          <w:b/>
        </w:rPr>
      </w:pPr>
      <w:r>
        <w:rPr>
          <w:b/>
        </w:rPr>
        <w:t>DISCUSSION</w:t>
      </w:r>
    </w:p>
    <w:p w:rsidR="00D40958" w:rsidRPr="00D40958" w:rsidRDefault="00D40958" w:rsidP="00E27577">
      <w:pPr>
        <w:spacing w:after="0"/>
        <w:jc w:val="center"/>
        <w:rPr>
          <w:b/>
        </w:rPr>
      </w:pPr>
    </w:p>
    <w:p w:rsidR="00F07AD7" w:rsidRDefault="0032639D" w:rsidP="00E27577">
      <w:pPr>
        <w:numPr>
          <w:ilvl w:val="0"/>
          <w:numId w:val="1"/>
        </w:numPr>
        <w:spacing w:after="240"/>
        <w:ind w:hanging="720"/>
      </w:pPr>
      <w:r>
        <w:t>The Commission denies re</w:t>
      </w:r>
      <w:r w:rsidR="00386B26">
        <w:t xml:space="preserve">consideration </w:t>
      </w:r>
      <w:r w:rsidR="009431E0">
        <w:t xml:space="preserve">of </w:t>
      </w:r>
      <w:r>
        <w:t>Order 0</w:t>
      </w:r>
      <w:r w:rsidR="00386B26">
        <w:t>2</w:t>
      </w:r>
      <w:r>
        <w:t xml:space="preserve">.  </w:t>
      </w:r>
      <w:proofErr w:type="spellStart"/>
      <w:r>
        <w:t>Harbhajan</w:t>
      </w:r>
      <w:proofErr w:type="spellEnd"/>
      <w:r>
        <w:t xml:space="preserve"> </w:t>
      </w:r>
      <w:proofErr w:type="spellStart"/>
      <w:r>
        <w:t>Mangat</w:t>
      </w:r>
      <w:proofErr w:type="spellEnd"/>
      <w:r w:rsidR="00386B26">
        <w:t xml:space="preserve"> contends that she </w:t>
      </w:r>
      <w:r w:rsidR="009431E0">
        <w:t>takes issue with</w:t>
      </w:r>
      <w:r w:rsidR="00386B26">
        <w:t xml:space="preserve"> </w:t>
      </w:r>
      <w:r w:rsidR="009431E0">
        <w:t xml:space="preserve">not just </w:t>
      </w:r>
      <w:r w:rsidR="00386B26">
        <w:t xml:space="preserve">the reasonableness of the </w:t>
      </w:r>
      <w:r>
        <w:t>PSE tariff provisions</w:t>
      </w:r>
      <w:r w:rsidR="00501BDB">
        <w:t xml:space="preserve"> but also the tariff’s fairness and whether it is insufficient to yield a reasonable compensation for the services rendered</w:t>
      </w:r>
      <w:r w:rsidR="00D40958">
        <w:t>.</w:t>
      </w:r>
      <w:r>
        <w:t xml:space="preserve">  The</w:t>
      </w:r>
      <w:r w:rsidR="00501BDB">
        <w:t xml:space="preserve">se are distinctions without a difference for purposes of RCW 80.04.110.  We construe the statute to preclude Commission jurisdiction over any complaint filed by an individual that challenges whether a </w:t>
      </w:r>
      <w:r w:rsidR="00F07AD7">
        <w:t xml:space="preserve">currently effective </w:t>
      </w:r>
      <w:r w:rsidR="00501BDB">
        <w:t>tariff is fair, just, reasonable, or sufficient</w:t>
      </w:r>
      <w:r w:rsidR="00D62379">
        <w:t>.</w:t>
      </w:r>
      <w:r w:rsidR="00BC5291">
        <w:rPr>
          <w:rStyle w:val="FootnoteReference"/>
        </w:rPr>
        <w:footnoteReference w:id="1"/>
      </w:r>
    </w:p>
    <w:p w:rsidR="00E27577" w:rsidRDefault="00F07AD7" w:rsidP="00E27577">
      <w:pPr>
        <w:numPr>
          <w:ilvl w:val="0"/>
          <w:numId w:val="1"/>
        </w:numPr>
        <w:spacing w:after="240"/>
        <w:ind w:hanging="720"/>
      </w:pPr>
      <w:r>
        <w:t xml:space="preserve">Ms. </w:t>
      </w:r>
      <w:proofErr w:type="spellStart"/>
      <w:r>
        <w:t>Mangat</w:t>
      </w:r>
      <w:proofErr w:type="spellEnd"/>
      <w:r>
        <w:t xml:space="preserve"> also argues that the pleadings ask for the Commission to review the tariff under RCW 80.28.020.  Compliance with the jurisdictional requirements of RCW 80.04.110, however, is a prerequisite to Commission consideration of any substantive claims under RCW 80.28.020.  Without jurisdiction, the Commission cannot consider the merits of </w:t>
      </w:r>
      <w:proofErr w:type="spellStart"/>
      <w:r>
        <w:t>Ms</w:t>
      </w:r>
      <w:proofErr w:type="spellEnd"/>
      <w:r>
        <w:t xml:space="preserve"> </w:t>
      </w:r>
      <w:proofErr w:type="spellStart"/>
      <w:r>
        <w:t>Mangat’s</w:t>
      </w:r>
      <w:proofErr w:type="spellEnd"/>
      <w:r>
        <w:t xml:space="preserve"> allegations. </w:t>
      </w:r>
    </w:p>
    <w:p w:rsidR="00E27577" w:rsidRDefault="00E27577">
      <w:pPr>
        <w:spacing w:line="276" w:lineRule="auto"/>
      </w:pPr>
    </w:p>
    <w:p w:rsidR="00841841" w:rsidRDefault="00841841">
      <w:pPr>
        <w:spacing w:line="276" w:lineRule="auto"/>
      </w:pPr>
    </w:p>
    <w:p w:rsidR="00F07AD7" w:rsidRDefault="00F07AD7" w:rsidP="00841841">
      <w:pPr>
        <w:spacing w:after="240"/>
      </w:pPr>
    </w:p>
    <w:p w:rsidR="00463AA1" w:rsidRPr="00D40958" w:rsidRDefault="00463AA1" w:rsidP="00E27577">
      <w:pPr>
        <w:pStyle w:val="ListParagraph"/>
        <w:ind w:left="0"/>
        <w:jc w:val="center"/>
        <w:rPr>
          <w:b/>
        </w:rPr>
      </w:pPr>
      <w:r w:rsidRPr="00D40958">
        <w:rPr>
          <w:b/>
        </w:rPr>
        <w:t>ORDER</w:t>
      </w:r>
    </w:p>
    <w:p w:rsidR="005E05E6" w:rsidRPr="00755717" w:rsidRDefault="00DC1863" w:rsidP="00E27577">
      <w:pPr>
        <w:numPr>
          <w:ilvl w:val="0"/>
          <w:numId w:val="1"/>
        </w:numPr>
        <w:spacing w:after="0"/>
        <w:ind w:hanging="720"/>
      </w:pPr>
      <w:r>
        <w:t xml:space="preserve">The Commission Orders that the </w:t>
      </w:r>
      <w:r w:rsidR="00D62379">
        <w:t xml:space="preserve">petition for </w:t>
      </w:r>
      <w:r w:rsidR="00386B26">
        <w:t xml:space="preserve">reconsideration </w:t>
      </w:r>
      <w:r w:rsidR="00D62379">
        <w:t>of Order 0</w:t>
      </w:r>
      <w:r w:rsidR="00386B26">
        <w:t>2</w:t>
      </w:r>
      <w:r w:rsidR="00D62379">
        <w:t xml:space="preserve"> is </w:t>
      </w:r>
      <w:r w:rsidR="00386B26">
        <w:t>DENIED</w:t>
      </w:r>
      <w:r>
        <w:rPr>
          <w:rFonts w:eastAsia="Times New Roman"/>
        </w:rPr>
        <w:t>.</w:t>
      </w:r>
    </w:p>
    <w:p w:rsidR="00755717" w:rsidRDefault="00755717" w:rsidP="004A4970">
      <w:pPr>
        <w:spacing w:after="0" w:line="264" w:lineRule="auto"/>
      </w:pPr>
    </w:p>
    <w:p w:rsidR="00755717" w:rsidRPr="00755717" w:rsidRDefault="00755717" w:rsidP="004A4970">
      <w:pPr>
        <w:spacing w:after="0" w:line="264" w:lineRule="auto"/>
        <w:rPr>
          <w:rFonts w:eastAsia="Times New Roman"/>
        </w:rPr>
      </w:pPr>
      <w:proofErr w:type="gramStart"/>
      <w:r w:rsidRPr="00755717">
        <w:rPr>
          <w:rFonts w:eastAsia="Times New Roman"/>
        </w:rPr>
        <w:t xml:space="preserve">Dated at Olympia, Washington, and effective </w:t>
      </w:r>
      <w:r w:rsidR="00386B26">
        <w:rPr>
          <w:rFonts w:eastAsia="Times New Roman"/>
        </w:rPr>
        <w:t xml:space="preserve">August </w:t>
      </w:r>
      <w:r w:rsidR="00F7253C">
        <w:rPr>
          <w:rFonts w:eastAsia="Times New Roman"/>
        </w:rPr>
        <w:t>7</w:t>
      </w:r>
      <w:bookmarkStart w:id="0" w:name="_GoBack"/>
      <w:bookmarkEnd w:id="0"/>
      <w:r>
        <w:rPr>
          <w:rFonts w:eastAsia="Times New Roman"/>
        </w:rPr>
        <w:t>, 2012</w:t>
      </w:r>
      <w:r w:rsidRPr="00755717">
        <w:rPr>
          <w:rFonts w:eastAsia="Times New Roman"/>
        </w:rPr>
        <w:t>.</w:t>
      </w:r>
      <w:proofErr w:type="gramEnd"/>
    </w:p>
    <w:p w:rsidR="00755717" w:rsidRPr="00755717" w:rsidRDefault="00755717" w:rsidP="004A4970">
      <w:pPr>
        <w:spacing w:after="0" w:line="264" w:lineRule="auto"/>
        <w:rPr>
          <w:rFonts w:eastAsia="Times New Roman"/>
        </w:rPr>
      </w:pPr>
    </w:p>
    <w:p w:rsidR="00D40958" w:rsidRDefault="00D40958" w:rsidP="00D40958">
      <w:pPr>
        <w:jc w:val="center"/>
      </w:pPr>
      <w:r w:rsidRPr="00DA5DBB">
        <w:t>WASHINGTON UTILITIES AND TRANSPORTATION COMMISSION</w:t>
      </w:r>
    </w:p>
    <w:p w:rsidR="00D40958" w:rsidRDefault="00D40958" w:rsidP="00CB4130">
      <w:pPr>
        <w:spacing w:after="0" w:line="264" w:lineRule="auto"/>
      </w:pPr>
    </w:p>
    <w:p w:rsidR="00CB4130" w:rsidRDefault="00CB4130" w:rsidP="00CB4130">
      <w:pPr>
        <w:spacing w:after="0" w:line="264" w:lineRule="auto"/>
      </w:pPr>
    </w:p>
    <w:p w:rsidR="00E27577" w:rsidRDefault="00E27577" w:rsidP="00CB4130">
      <w:pPr>
        <w:spacing w:after="0" w:line="264" w:lineRule="auto"/>
      </w:pPr>
    </w:p>
    <w:p w:rsidR="00D40958" w:rsidRDefault="00D40958" w:rsidP="00CB4130">
      <w:pPr>
        <w:spacing w:after="0" w:line="264" w:lineRule="auto"/>
      </w:pPr>
      <w:r>
        <w:tab/>
      </w:r>
      <w:r>
        <w:tab/>
      </w:r>
      <w:r>
        <w:tab/>
      </w:r>
      <w:r>
        <w:tab/>
      </w:r>
      <w:r>
        <w:tab/>
      </w:r>
      <w:r>
        <w:tab/>
        <w:t>JEFFREY D. GOLTZ, Chairman</w:t>
      </w:r>
    </w:p>
    <w:p w:rsidR="00D40958" w:rsidRDefault="00D40958" w:rsidP="00CB4130">
      <w:pPr>
        <w:spacing w:after="0" w:line="264" w:lineRule="auto"/>
      </w:pPr>
    </w:p>
    <w:p w:rsidR="00CB4130" w:rsidRDefault="00CB4130" w:rsidP="00CB4130">
      <w:pPr>
        <w:spacing w:after="0" w:line="264" w:lineRule="auto"/>
      </w:pPr>
    </w:p>
    <w:p w:rsidR="00E27577" w:rsidRDefault="00E27577" w:rsidP="00CB4130">
      <w:pPr>
        <w:spacing w:after="0" w:line="264" w:lineRule="auto"/>
      </w:pPr>
    </w:p>
    <w:p w:rsidR="00D40958" w:rsidRDefault="00D40958" w:rsidP="00CB4130">
      <w:pPr>
        <w:spacing w:after="0" w:line="264" w:lineRule="auto"/>
      </w:pPr>
      <w:r>
        <w:tab/>
      </w:r>
      <w:r>
        <w:tab/>
      </w:r>
      <w:r>
        <w:tab/>
      </w:r>
      <w:r>
        <w:tab/>
      </w:r>
      <w:r>
        <w:tab/>
      </w:r>
      <w:r>
        <w:tab/>
        <w:t>PATRICK J. OSHIE, Commissioner</w:t>
      </w:r>
    </w:p>
    <w:p w:rsidR="00D40958" w:rsidRDefault="00D40958" w:rsidP="00CB4130">
      <w:pPr>
        <w:spacing w:after="0" w:line="264" w:lineRule="auto"/>
      </w:pPr>
    </w:p>
    <w:p w:rsidR="00E27577" w:rsidRDefault="00E27577" w:rsidP="00CB4130">
      <w:pPr>
        <w:spacing w:after="0" w:line="264" w:lineRule="auto"/>
      </w:pPr>
    </w:p>
    <w:p w:rsidR="00CB4130" w:rsidRDefault="00CB4130" w:rsidP="00CB4130">
      <w:pPr>
        <w:spacing w:after="0" w:line="264" w:lineRule="auto"/>
      </w:pPr>
    </w:p>
    <w:p w:rsidR="00D40958" w:rsidRDefault="00D40958" w:rsidP="00CB4130">
      <w:pPr>
        <w:spacing w:after="0" w:line="264" w:lineRule="auto"/>
      </w:pPr>
      <w:r>
        <w:tab/>
      </w:r>
      <w:r>
        <w:tab/>
      </w:r>
      <w:r>
        <w:tab/>
      </w:r>
      <w:r>
        <w:tab/>
      </w:r>
      <w:r>
        <w:tab/>
      </w:r>
      <w:r>
        <w:tab/>
        <w:t>PHILIP B. JONES, Commissioner</w:t>
      </w:r>
    </w:p>
    <w:p w:rsidR="00D40958" w:rsidRDefault="00D40958" w:rsidP="00D40958"/>
    <w:p w:rsidR="002C672C" w:rsidRPr="008000BE" w:rsidRDefault="002C672C" w:rsidP="002C672C">
      <w:pPr>
        <w:spacing w:line="264" w:lineRule="auto"/>
      </w:pPr>
    </w:p>
    <w:sectPr w:rsidR="002C672C" w:rsidRPr="008000BE" w:rsidSect="002C672C">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3C" w:rsidRDefault="00F14D3C" w:rsidP="008172E1">
      <w:pPr>
        <w:spacing w:after="0" w:line="240" w:lineRule="auto"/>
      </w:pPr>
      <w:r>
        <w:separator/>
      </w:r>
    </w:p>
  </w:endnote>
  <w:endnote w:type="continuationSeparator" w:id="0">
    <w:p w:rsidR="00F14D3C" w:rsidRDefault="00F14D3C" w:rsidP="0081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3C" w:rsidRDefault="00F14D3C" w:rsidP="008172E1">
      <w:pPr>
        <w:spacing w:after="0" w:line="240" w:lineRule="auto"/>
      </w:pPr>
      <w:r>
        <w:separator/>
      </w:r>
    </w:p>
  </w:footnote>
  <w:footnote w:type="continuationSeparator" w:id="0">
    <w:p w:rsidR="00F14D3C" w:rsidRDefault="00F14D3C" w:rsidP="008172E1">
      <w:pPr>
        <w:spacing w:after="0" w:line="240" w:lineRule="auto"/>
      </w:pPr>
      <w:r>
        <w:continuationSeparator/>
      </w:r>
    </w:p>
  </w:footnote>
  <w:footnote w:id="1">
    <w:p w:rsidR="00BC5291" w:rsidRDefault="00BC5291">
      <w:pPr>
        <w:pStyle w:val="FootnoteText"/>
      </w:pPr>
      <w:r>
        <w:rPr>
          <w:rStyle w:val="FootnoteReference"/>
        </w:rPr>
        <w:footnoteRef/>
      </w:r>
      <w:r>
        <w:t xml:space="preserve"> The relevant language of RCW 80.04.110(1) reads:</w:t>
      </w:r>
    </w:p>
    <w:p w:rsidR="00BC5291" w:rsidRDefault="00BC5291">
      <w:pPr>
        <w:pStyle w:val="FootnoteText"/>
      </w:pPr>
    </w:p>
    <w:p w:rsidR="00BC5291" w:rsidRDefault="00BC5291" w:rsidP="00E27577">
      <w:pPr>
        <w:pStyle w:val="FootnoteText"/>
        <w:ind w:left="720" w:right="720"/>
        <w:rPr>
          <w:sz w:val="22"/>
          <w:szCs w:val="22"/>
        </w:rPr>
      </w:pPr>
      <w:r w:rsidRPr="00E27577">
        <w:rPr>
          <w:sz w:val="22"/>
          <w:szCs w:val="22"/>
        </w:rPr>
        <w:t xml:space="preserve">Complaint may be made by the commission of its own motion or by any person or corporation, chamber of commerce, board of trade, or any commercial, mercantile, agricultural or manufacturing society, or any body politic or municipal corporation, or by the public counsel section of the office of the attorney general, or its successor, by petition or complaint in writing, setting forth any act or thing done or omitted to be done by any public service corporation in violation, or claimed to be in violation, of any provision of law or of any order or rule of the commission: PROVIDED, That </w:t>
      </w:r>
      <w:r w:rsidRPr="00E27577">
        <w:rPr>
          <w:i/>
          <w:sz w:val="22"/>
          <w:szCs w:val="22"/>
        </w:rPr>
        <w:t xml:space="preserve">no complaint shall be entertained by the commission except upon its own motion, as to the reasonableness of the schedule of the rates or charges of any gas company, electrical company, water company, or telecommunications company, unless the same be signed by the mayor, council or commission of the city or town in which the company complained of is engaged in business, or not less than twenty-five consumers or purchasers of such gas, electricity, water or telecommunications service, or at least twenty-five percent of the consumers or purchasers of the company's service </w:t>
      </w:r>
      <w:r>
        <w:rPr>
          <w:sz w:val="22"/>
          <w:szCs w:val="22"/>
        </w:rPr>
        <w:t>. . . .</w:t>
      </w:r>
    </w:p>
    <w:p w:rsidR="00BC5291" w:rsidRDefault="00BC5291" w:rsidP="00E27577">
      <w:pPr>
        <w:pStyle w:val="FootnoteText"/>
        <w:ind w:left="720" w:right="720"/>
        <w:rPr>
          <w:sz w:val="22"/>
          <w:szCs w:val="22"/>
        </w:rPr>
      </w:pPr>
    </w:p>
    <w:p w:rsidR="00BC5291" w:rsidRPr="00E27577" w:rsidRDefault="00BC5291" w:rsidP="00E27577">
      <w:pPr>
        <w:pStyle w:val="FootnoteText"/>
        <w:ind w:right="720"/>
        <w:rPr>
          <w:sz w:val="22"/>
          <w:szCs w:val="22"/>
        </w:rPr>
      </w:pPr>
      <w:r>
        <w:rPr>
          <w:sz w:val="22"/>
          <w:szCs w:val="22"/>
        </w:rPr>
        <w:t>(Emphasis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BE" w:rsidRPr="002C672C" w:rsidRDefault="002C672C" w:rsidP="00827ABE">
    <w:pPr>
      <w:pStyle w:val="Header"/>
      <w:tabs>
        <w:tab w:val="clear" w:pos="4680"/>
        <w:tab w:val="clear" w:pos="9360"/>
        <w:tab w:val="right" w:pos="8370"/>
      </w:tabs>
      <w:rPr>
        <w:b/>
        <w:noProof/>
        <w:sz w:val="20"/>
        <w:szCs w:val="20"/>
      </w:rPr>
    </w:pPr>
    <w:r w:rsidRPr="002C672C">
      <w:rPr>
        <w:b/>
        <w:sz w:val="20"/>
        <w:szCs w:val="20"/>
      </w:rPr>
      <w:t>DOCKET UE-120522</w:t>
    </w:r>
    <w:r w:rsidRPr="002C672C">
      <w:rPr>
        <w:b/>
        <w:sz w:val="20"/>
        <w:szCs w:val="20"/>
      </w:rPr>
      <w:tab/>
      <w:t xml:space="preserve">PAGE </w:t>
    </w:r>
    <w:r w:rsidRPr="002C672C">
      <w:rPr>
        <w:b/>
        <w:sz w:val="20"/>
        <w:szCs w:val="20"/>
      </w:rPr>
      <w:fldChar w:fldCharType="begin"/>
    </w:r>
    <w:r w:rsidRPr="002C672C">
      <w:rPr>
        <w:b/>
        <w:sz w:val="20"/>
        <w:szCs w:val="20"/>
      </w:rPr>
      <w:instrText xml:space="preserve"> PAGE   \* MERGEFORMAT </w:instrText>
    </w:r>
    <w:r w:rsidRPr="002C672C">
      <w:rPr>
        <w:b/>
        <w:sz w:val="20"/>
        <w:szCs w:val="20"/>
      </w:rPr>
      <w:fldChar w:fldCharType="separate"/>
    </w:r>
    <w:r w:rsidR="00375A49">
      <w:rPr>
        <w:b/>
        <w:noProof/>
        <w:sz w:val="20"/>
        <w:szCs w:val="20"/>
      </w:rPr>
      <w:t>3</w:t>
    </w:r>
    <w:r w:rsidRPr="002C672C">
      <w:rPr>
        <w:b/>
        <w:noProof/>
        <w:sz w:val="20"/>
        <w:szCs w:val="20"/>
      </w:rPr>
      <w:fldChar w:fldCharType="end"/>
    </w:r>
  </w:p>
  <w:p w:rsidR="002C672C" w:rsidRPr="002C672C" w:rsidRDefault="002C672C" w:rsidP="00827ABE">
    <w:pPr>
      <w:pStyle w:val="Header"/>
      <w:tabs>
        <w:tab w:val="clear" w:pos="4680"/>
        <w:tab w:val="clear" w:pos="9360"/>
        <w:tab w:val="right" w:pos="8370"/>
      </w:tabs>
      <w:rPr>
        <w:b/>
        <w:noProof/>
        <w:sz w:val="20"/>
        <w:szCs w:val="20"/>
      </w:rPr>
    </w:pPr>
    <w:r w:rsidRPr="002C672C">
      <w:rPr>
        <w:b/>
        <w:noProof/>
        <w:sz w:val="20"/>
        <w:szCs w:val="20"/>
      </w:rPr>
      <w:t>ORDER 0</w:t>
    </w:r>
    <w:r w:rsidR="00386B26">
      <w:rPr>
        <w:b/>
        <w:noProof/>
        <w:sz w:val="20"/>
        <w:szCs w:val="20"/>
      </w:rPr>
      <w:t>3</w:t>
    </w:r>
  </w:p>
  <w:p w:rsidR="002C672C" w:rsidRPr="002C672C" w:rsidRDefault="002C672C" w:rsidP="00827ABE">
    <w:pPr>
      <w:pStyle w:val="Header"/>
      <w:tabs>
        <w:tab w:val="clear" w:pos="4680"/>
        <w:tab w:val="clear" w:pos="9360"/>
        <w:tab w:val="right" w:pos="837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DB" w:rsidRPr="00F7253C" w:rsidRDefault="0046020E" w:rsidP="00F7253C">
    <w:pPr>
      <w:pStyle w:val="Header"/>
      <w:tabs>
        <w:tab w:val="clear" w:pos="4680"/>
        <w:tab w:val="clear" w:pos="9360"/>
        <w:tab w:val="right" w:pos="8370"/>
      </w:tabs>
      <w:rPr>
        <w:b/>
        <w:sz w:val="20"/>
        <w:szCs w:val="20"/>
      </w:rPr>
    </w:pPr>
    <w:r>
      <w:tab/>
    </w:r>
    <w:r w:rsidR="00F7253C" w:rsidRPr="00F7253C">
      <w:rPr>
        <w:b/>
        <w:sz w:val="20"/>
        <w:szCs w:val="20"/>
      </w:rPr>
      <w:t>[Service Date August 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41"/>
    <w:rsid w:val="00001B0D"/>
    <w:rsid w:val="00117B91"/>
    <w:rsid w:val="00164970"/>
    <w:rsid w:val="001A6C14"/>
    <w:rsid w:val="001B5878"/>
    <w:rsid w:val="001E03B6"/>
    <w:rsid w:val="0020276A"/>
    <w:rsid w:val="00274737"/>
    <w:rsid w:val="002C672C"/>
    <w:rsid w:val="00323F60"/>
    <w:rsid w:val="0032639D"/>
    <w:rsid w:val="00375A49"/>
    <w:rsid w:val="00386B26"/>
    <w:rsid w:val="003B175A"/>
    <w:rsid w:val="003B6C71"/>
    <w:rsid w:val="003C1435"/>
    <w:rsid w:val="003F406E"/>
    <w:rsid w:val="004454BF"/>
    <w:rsid w:val="0046020E"/>
    <w:rsid w:val="00463AA1"/>
    <w:rsid w:val="004A4970"/>
    <w:rsid w:val="004D44DF"/>
    <w:rsid w:val="004E6041"/>
    <w:rsid w:val="00501BDB"/>
    <w:rsid w:val="0052787A"/>
    <w:rsid w:val="005632ED"/>
    <w:rsid w:val="00564736"/>
    <w:rsid w:val="005E05E6"/>
    <w:rsid w:val="006465C7"/>
    <w:rsid w:val="0065381F"/>
    <w:rsid w:val="00671955"/>
    <w:rsid w:val="006F2AF8"/>
    <w:rsid w:val="00724161"/>
    <w:rsid w:val="00755717"/>
    <w:rsid w:val="00762962"/>
    <w:rsid w:val="007D39B6"/>
    <w:rsid w:val="00803318"/>
    <w:rsid w:val="008172E1"/>
    <w:rsid w:val="00827ABE"/>
    <w:rsid w:val="00841841"/>
    <w:rsid w:val="009431E0"/>
    <w:rsid w:val="00943AD2"/>
    <w:rsid w:val="009456FE"/>
    <w:rsid w:val="00981AAE"/>
    <w:rsid w:val="009A23B1"/>
    <w:rsid w:val="009B3DA2"/>
    <w:rsid w:val="00A515A5"/>
    <w:rsid w:val="00BC5291"/>
    <w:rsid w:val="00C143DB"/>
    <w:rsid w:val="00C40AC5"/>
    <w:rsid w:val="00C63BA2"/>
    <w:rsid w:val="00C728B3"/>
    <w:rsid w:val="00C944A0"/>
    <w:rsid w:val="00CB4130"/>
    <w:rsid w:val="00D024DC"/>
    <w:rsid w:val="00D065C4"/>
    <w:rsid w:val="00D20C9E"/>
    <w:rsid w:val="00D40958"/>
    <w:rsid w:val="00D62379"/>
    <w:rsid w:val="00D81B5A"/>
    <w:rsid w:val="00D8729A"/>
    <w:rsid w:val="00DA7BA0"/>
    <w:rsid w:val="00DC1863"/>
    <w:rsid w:val="00DC19AD"/>
    <w:rsid w:val="00DD4F0F"/>
    <w:rsid w:val="00E27577"/>
    <w:rsid w:val="00E31645"/>
    <w:rsid w:val="00E352F9"/>
    <w:rsid w:val="00E7677F"/>
    <w:rsid w:val="00EA3DE9"/>
    <w:rsid w:val="00F017A3"/>
    <w:rsid w:val="00F07AD7"/>
    <w:rsid w:val="00F14D3C"/>
    <w:rsid w:val="00F7253C"/>
    <w:rsid w:val="00FE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76A"/>
    <w:pPr>
      <w:spacing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970"/>
    <w:rPr>
      <w:color w:val="0000FF" w:themeColor="hyperlink"/>
      <w:u w:val="single"/>
    </w:rPr>
  </w:style>
  <w:style w:type="paragraph" w:styleId="FootnoteText">
    <w:name w:val="footnote text"/>
    <w:basedOn w:val="Normal"/>
    <w:link w:val="FootnoteTextChar"/>
    <w:uiPriority w:val="99"/>
    <w:semiHidden/>
    <w:unhideWhenUsed/>
    <w:rsid w:val="00817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E1"/>
    <w:rPr>
      <w:sz w:val="20"/>
      <w:szCs w:val="20"/>
    </w:rPr>
  </w:style>
  <w:style w:type="character" w:styleId="FootnoteReference">
    <w:name w:val="footnote reference"/>
    <w:basedOn w:val="DefaultParagraphFont"/>
    <w:uiPriority w:val="99"/>
    <w:semiHidden/>
    <w:unhideWhenUsed/>
    <w:rsid w:val="008172E1"/>
    <w:rPr>
      <w:vertAlign w:val="superscript"/>
    </w:rPr>
  </w:style>
  <w:style w:type="paragraph" w:styleId="ListParagraph">
    <w:name w:val="List Paragraph"/>
    <w:basedOn w:val="Normal"/>
    <w:uiPriority w:val="34"/>
    <w:qFormat/>
    <w:rsid w:val="00463AA1"/>
    <w:pPr>
      <w:ind w:left="720"/>
      <w:contextualSpacing/>
    </w:pPr>
  </w:style>
  <w:style w:type="paragraph" w:styleId="NoSpacing">
    <w:name w:val="No Spacing"/>
    <w:uiPriority w:val="1"/>
    <w:qFormat/>
    <w:rsid w:val="00827ABE"/>
    <w:pPr>
      <w:spacing w:after="0" w:line="240" w:lineRule="auto"/>
    </w:pPr>
  </w:style>
  <w:style w:type="table" w:styleId="TableGrid">
    <w:name w:val="Table Grid"/>
    <w:basedOn w:val="TableNormal"/>
    <w:uiPriority w:val="59"/>
    <w:rsid w:val="00827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BE"/>
  </w:style>
  <w:style w:type="paragraph" w:styleId="Footer">
    <w:name w:val="footer"/>
    <w:basedOn w:val="Normal"/>
    <w:link w:val="FooterChar"/>
    <w:uiPriority w:val="99"/>
    <w:unhideWhenUsed/>
    <w:rsid w:val="0082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BE"/>
  </w:style>
  <w:style w:type="paragraph" w:styleId="BodyText2">
    <w:name w:val="Body Text 2"/>
    <w:basedOn w:val="Normal"/>
    <w:link w:val="BodyText2Char"/>
    <w:rsid w:val="002C6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eastAsia="Times New Roman"/>
      <w:b/>
      <w:bCs/>
      <w:sz w:val="24"/>
      <w:szCs w:val="24"/>
    </w:rPr>
  </w:style>
  <w:style w:type="character" w:customStyle="1" w:styleId="BodyText2Char">
    <w:name w:val="Body Text 2 Char"/>
    <w:basedOn w:val="DefaultParagraphFont"/>
    <w:link w:val="BodyText2"/>
    <w:rsid w:val="002C672C"/>
    <w:rPr>
      <w:rFonts w:eastAsia="Times New Roman"/>
      <w:b/>
      <w:bCs/>
      <w:sz w:val="24"/>
      <w:szCs w:val="24"/>
    </w:rPr>
  </w:style>
  <w:style w:type="paragraph" w:styleId="BalloonText">
    <w:name w:val="Balloon Text"/>
    <w:basedOn w:val="Normal"/>
    <w:link w:val="BalloonTextChar"/>
    <w:uiPriority w:val="99"/>
    <w:semiHidden/>
    <w:unhideWhenUsed/>
    <w:rsid w:val="00BC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76A"/>
    <w:pPr>
      <w:spacing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970"/>
    <w:rPr>
      <w:color w:val="0000FF" w:themeColor="hyperlink"/>
      <w:u w:val="single"/>
    </w:rPr>
  </w:style>
  <w:style w:type="paragraph" w:styleId="FootnoteText">
    <w:name w:val="footnote text"/>
    <w:basedOn w:val="Normal"/>
    <w:link w:val="FootnoteTextChar"/>
    <w:uiPriority w:val="99"/>
    <w:semiHidden/>
    <w:unhideWhenUsed/>
    <w:rsid w:val="00817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E1"/>
    <w:rPr>
      <w:sz w:val="20"/>
      <w:szCs w:val="20"/>
    </w:rPr>
  </w:style>
  <w:style w:type="character" w:styleId="FootnoteReference">
    <w:name w:val="footnote reference"/>
    <w:basedOn w:val="DefaultParagraphFont"/>
    <w:uiPriority w:val="99"/>
    <w:semiHidden/>
    <w:unhideWhenUsed/>
    <w:rsid w:val="008172E1"/>
    <w:rPr>
      <w:vertAlign w:val="superscript"/>
    </w:rPr>
  </w:style>
  <w:style w:type="paragraph" w:styleId="ListParagraph">
    <w:name w:val="List Paragraph"/>
    <w:basedOn w:val="Normal"/>
    <w:uiPriority w:val="34"/>
    <w:qFormat/>
    <w:rsid w:val="00463AA1"/>
    <w:pPr>
      <w:ind w:left="720"/>
      <w:contextualSpacing/>
    </w:pPr>
  </w:style>
  <w:style w:type="paragraph" w:styleId="NoSpacing">
    <w:name w:val="No Spacing"/>
    <w:uiPriority w:val="1"/>
    <w:qFormat/>
    <w:rsid w:val="00827ABE"/>
    <w:pPr>
      <w:spacing w:after="0" w:line="240" w:lineRule="auto"/>
    </w:pPr>
  </w:style>
  <w:style w:type="table" w:styleId="TableGrid">
    <w:name w:val="Table Grid"/>
    <w:basedOn w:val="TableNormal"/>
    <w:uiPriority w:val="59"/>
    <w:rsid w:val="00827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BE"/>
  </w:style>
  <w:style w:type="paragraph" w:styleId="Footer">
    <w:name w:val="footer"/>
    <w:basedOn w:val="Normal"/>
    <w:link w:val="FooterChar"/>
    <w:uiPriority w:val="99"/>
    <w:unhideWhenUsed/>
    <w:rsid w:val="0082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BE"/>
  </w:style>
  <w:style w:type="paragraph" w:styleId="BodyText2">
    <w:name w:val="Body Text 2"/>
    <w:basedOn w:val="Normal"/>
    <w:link w:val="BodyText2Char"/>
    <w:rsid w:val="002C6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eastAsia="Times New Roman"/>
      <w:b/>
      <w:bCs/>
      <w:sz w:val="24"/>
      <w:szCs w:val="24"/>
    </w:rPr>
  </w:style>
  <w:style w:type="character" w:customStyle="1" w:styleId="BodyText2Char">
    <w:name w:val="Body Text 2 Char"/>
    <w:basedOn w:val="DefaultParagraphFont"/>
    <w:link w:val="BodyText2"/>
    <w:rsid w:val="002C672C"/>
    <w:rPr>
      <w:rFonts w:eastAsia="Times New Roman"/>
      <w:b/>
      <w:bCs/>
      <w:sz w:val="24"/>
      <w:szCs w:val="24"/>
    </w:rPr>
  </w:style>
  <w:style w:type="paragraph" w:styleId="BalloonText">
    <w:name w:val="Balloon Text"/>
    <w:basedOn w:val="Normal"/>
    <w:link w:val="BalloonTextChar"/>
    <w:uiPriority w:val="99"/>
    <w:semiHidden/>
    <w:unhideWhenUsed/>
    <w:rsid w:val="00BC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D298E095C3E9449732BCE681C9E791" ma:contentTypeVersion="139" ma:contentTypeDescription="" ma:contentTypeScope="" ma:versionID="09661d135fb959c8622293d2a3afcc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2012-04-17T07:00:00+00:00</OpenedDate>
    <Date1 xmlns="dc463f71-b30c-4ab2-9473-d307f9d35888">2012-08-07T07:00:00+00:00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3EDE6C-220F-4D4A-9641-4386817B4E7C}"/>
</file>

<file path=customXml/itemProps2.xml><?xml version="1.0" encoding="utf-8"?>
<ds:datastoreItem xmlns:ds="http://schemas.openxmlformats.org/officeDocument/2006/customXml" ds:itemID="{B0B5B60F-B76C-4C7D-A08E-E9782761FFCE}"/>
</file>

<file path=customXml/itemProps3.xml><?xml version="1.0" encoding="utf-8"?>
<ds:datastoreItem xmlns:ds="http://schemas.openxmlformats.org/officeDocument/2006/customXml" ds:itemID="{2950C53E-EDAF-418E-8E82-CE588905D57C}"/>
</file>

<file path=customXml/itemProps4.xml><?xml version="1.0" encoding="utf-8"?>
<ds:datastoreItem xmlns:ds="http://schemas.openxmlformats.org/officeDocument/2006/customXml" ds:itemID="{81227006-129D-43CB-8854-AFEAD887C34E}"/>
</file>

<file path=customXml/itemProps5.xml><?xml version="1.0" encoding="utf-8"?>
<ds:datastoreItem xmlns:ds="http://schemas.openxmlformats.org/officeDocument/2006/customXml" ds:itemID="{8A02C40C-AB28-4772-9268-090AD6BAD340}"/>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2012-08-06T18:51:00Z</dcterms:created>
  <dcterms:modified xsi:type="dcterms:W3CDTF">2012-08-07T18:03:00Z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0x0101006E56B4D1795A2E4DB2F0B01679ED314A007ED298E095C3E9449732BCE681C9E791</vt:lpwstr>
  </property>
  <property fmtid="{D5CDD505-2E9C-101B-9397-08002B2CF9AE}" pid="3" name="_docset_NoMedatataSyncRequired">
    <vt:lpwstr>False</vt:lpwstr>
  </property>
</Properties>
</file>