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7F" w:rsidRDefault="00BA007F" w:rsidP="00BA007F">
      <w:pPr>
        <w:pStyle w:val="NormalWeb"/>
      </w:pPr>
      <w:r>
        <w:rPr>
          <w:b/>
          <w:bCs/>
        </w:rPr>
        <w:t xml:space="preserve">WAC 480-120-264   Prepaid calling services.   </w:t>
      </w:r>
      <w:r>
        <w:t xml:space="preserve">(1) For the purposes of this section, prepaid calling services (PPCS) means any transaction in which a customer pays for service prior to use and applies only to those services where the number of available minutes decreases as the customer uses the service. Prepaid calling services do not include flat-rated basic local service that is billed in advance of use. </w:t>
      </w:r>
    </w:p>
    <w:p w:rsidR="00BA007F" w:rsidRDefault="00BA007F" w:rsidP="00BA007F">
      <w:pPr>
        <w:pStyle w:val="NormalWeb"/>
      </w:pPr>
      <w:r>
        <w:t xml:space="preserve">     (a) PPCS may require the use of an access number or authorization code. </w:t>
      </w:r>
    </w:p>
    <w:p w:rsidR="00BA007F" w:rsidRDefault="00BA007F" w:rsidP="00BA007F">
      <w:pPr>
        <w:pStyle w:val="NormalWeb"/>
      </w:pPr>
      <w:r>
        <w:t xml:space="preserve">     (b) This section excludes credit cards and cash equivalent cards. Services provided at pay telephones using these cards are regulated under the provisions of </w:t>
      </w:r>
      <w:hyperlink r:id="rId6" w:tgtFrame="_blank" w:history="1">
        <w:r>
          <w:rPr>
            <w:rStyle w:val="Hyperlink"/>
            <w:rFonts w:eastAsiaTheme="majorEastAsia"/>
          </w:rPr>
          <w:t>WAC 480-120-263</w:t>
        </w:r>
      </w:hyperlink>
      <w:r>
        <w:t xml:space="preserve"> (Pay phone service providers (PSPs)). </w:t>
      </w:r>
    </w:p>
    <w:p w:rsidR="00BA007F" w:rsidRDefault="00BA007F" w:rsidP="00BA007F">
      <w:pPr>
        <w:pStyle w:val="NormalWeb"/>
      </w:pPr>
      <w:r>
        <w:t xml:space="preserve">     (2) PPCS providers must provide customers a without-charge telephone number staffed by personnel capable of: </w:t>
      </w:r>
    </w:p>
    <w:p w:rsidR="00BA007F" w:rsidRDefault="00BA007F" w:rsidP="00BA007F">
      <w:pPr>
        <w:pStyle w:val="NormalWeb"/>
      </w:pPr>
      <w:r>
        <w:t>     (</w:t>
      </w:r>
      <w:proofErr w:type="gramStart"/>
      <w:r>
        <w:t>a</w:t>
      </w:r>
      <w:proofErr w:type="gramEnd"/>
      <w:r>
        <w:t xml:space="preserve">) Responding to technical problems or questions related to their service twenty-four hours a day, seven days a week; </w:t>
      </w:r>
    </w:p>
    <w:p w:rsidR="00BA007F" w:rsidRDefault="00BA007F" w:rsidP="00BA007F">
      <w:pPr>
        <w:pStyle w:val="NormalWeb"/>
      </w:pPr>
      <w:r>
        <w:t xml:space="preserve">     (b) Responding to general account-related questions during regular business hours; and </w:t>
      </w:r>
    </w:p>
    <w:p w:rsidR="00BA007F" w:rsidRDefault="00BA007F" w:rsidP="00BA007F">
      <w:pPr>
        <w:pStyle w:val="NormalWeb"/>
      </w:pPr>
      <w:r>
        <w:t xml:space="preserve">     (c) Providing the commission's toll-free number and address to dissatisfied customers as required by </w:t>
      </w:r>
      <w:hyperlink r:id="rId7" w:tgtFrame="_blank" w:history="1">
        <w:r>
          <w:rPr>
            <w:rStyle w:val="Hyperlink"/>
            <w:rFonts w:eastAsiaTheme="majorEastAsia"/>
          </w:rPr>
          <w:t>WAC 480-120-165</w:t>
        </w:r>
      </w:hyperlink>
      <w:r>
        <w:t xml:space="preserve"> (Customer complaints). </w:t>
      </w:r>
    </w:p>
    <w:p w:rsidR="00BA007F" w:rsidRDefault="00BA007F" w:rsidP="00BA007F">
      <w:pPr>
        <w:pStyle w:val="NormalWeb"/>
      </w:pPr>
      <w:r>
        <w:t xml:space="preserve">     (3) Billing requirements for PPCS. </w:t>
      </w:r>
    </w:p>
    <w:p w:rsidR="00BA007F" w:rsidRDefault="00BA007F" w:rsidP="00BA007F">
      <w:pPr>
        <w:pStyle w:val="NormalWeb"/>
      </w:pPr>
      <w:r>
        <w:t xml:space="preserve">     (a) A PPCS provider may charge only for the actual time a circuit is open for conversation. The tariff and presale document must define billing increments. The provider must not round up the length of conversation time for less than a full billing increment beyond that full increment. </w:t>
      </w:r>
    </w:p>
    <w:p w:rsidR="00BA007F" w:rsidRDefault="00BA007F" w:rsidP="00BA007F">
      <w:pPr>
        <w:pStyle w:val="NormalWeb"/>
      </w:pPr>
      <w:r>
        <w:t>     (</w:t>
      </w:r>
      <w:proofErr w:type="spellStart"/>
      <w:r>
        <w:t>i</w:t>
      </w:r>
      <w:proofErr w:type="spellEnd"/>
      <w:r>
        <w:t xml:space="preserve">) If a PPCS provider uses an increment based on a time measurement, the increment must not exceed one minute. </w:t>
      </w:r>
    </w:p>
    <w:p w:rsidR="00BA007F" w:rsidRDefault="00BA007F" w:rsidP="00BA007F">
      <w:pPr>
        <w:pStyle w:val="NormalWeb"/>
      </w:pPr>
      <w:r>
        <w:t xml:space="preserve">     (ii) If a PPCS provider bills usage in "unit" measurements, it must clearly define units using both equivalent dollar amounts and time measurement. Unit billing increments cannot exceed the equivalent one minute rate. </w:t>
      </w:r>
    </w:p>
    <w:p w:rsidR="00BA007F" w:rsidRDefault="00BA007F" w:rsidP="00BA007F">
      <w:pPr>
        <w:pStyle w:val="NormalWeb"/>
      </w:pPr>
      <w:r>
        <w:t xml:space="preserve">     (b) At the customer's request, a PPCS provider may add additional time to an existing account in exchange for an additional payment at a rate not to exceed those on file on tariff with the commission or at rates, terms and conditions pursuant to competitive classification. The PPCS provider must inform the customer of the new rates at the time of the recharge request. </w:t>
      </w:r>
    </w:p>
    <w:p w:rsidR="00BA007F" w:rsidRDefault="00BA007F" w:rsidP="00BA007F">
      <w:pPr>
        <w:pStyle w:val="NormalWeb"/>
      </w:pPr>
      <w:r>
        <w:t xml:space="preserve">     (4) PPCS providers must maintain the following call-data for a minimum of twenty-four months: </w:t>
      </w:r>
    </w:p>
    <w:p w:rsidR="00BA007F" w:rsidRDefault="00BA007F" w:rsidP="00BA007F">
      <w:pPr>
        <w:pStyle w:val="NormalWeb"/>
      </w:pPr>
      <w:r>
        <w:lastRenderedPageBreak/>
        <w:t xml:space="preserve">     (a) Dialing and signaling information that identifies the inbound access number called or the access identifier; </w:t>
      </w:r>
    </w:p>
    <w:p w:rsidR="00BA007F" w:rsidRDefault="00BA007F" w:rsidP="00BA007F">
      <w:pPr>
        <w:pStyle w:val="NormalWeb"/>
      </w:pPr>
      <w:r>
        <w:t xml:space="preserve">     (b) The number of the originating phone when the information is passed to the PPCS provider; </w:t>
      </w:r>
    </w:p>
    <w:p w:rsidR="00BA007F" w:rsidRDefault="00BA007F" w:rsidP="00BA007F">
      <w:pPr>
        <w:pStyle w:val="NormalWeb"/>
      </w:pPr>
      <w:r>
        <w:t xml:space="preserve">     (c) The date and time the call was originated; </w:t>
      </w:r>
    </w:p>
    <w:p w:rsidR="00BA007F" w:rsidRDefault="00BA007F" w:rsidP="00BA007F">
      <w:pPr>
        <w:pStyle w:val="NormalWeb"/>
      </w:pPr>
      <w:r>
        <w:t xml:space="preserve">     (d) The duration or termination time of the call; </w:t>
      </w:r>
    </w:p>
    <w:p w:rsidR="00BA007F" w:rsidRDefault="00BA007F" w:rsidP="00BA007F">
      <w:pPr>
        <w:pStyle w:val="NormalWeb"/>
      </w:pPr>
      <w:r>
        <w:t xml:space="preserve">     (e) The called number; and </w:t>
      </w:r>
    </w:p>
    <w:p w:rsidR="00BA007F" w:rsidRDefault="00BA007F" w:rsidP="00BA007F">
      <w:pPr>
        <w:pStyle w:val="NormalWeb"/>
      </w:pPr>
      <w:r>
        <w:t xml:space="preserve">     (f) The personal identification number (PIN), or account number. </w:t>
      </w:r>
    </w:p>
    <w:p w:rsidR="00BA007F" w:rsidRDefault="00BA007F" w:rsidP="00BA007F">
      <w:pPr>
        <w:pStyle w:val="NormalWeb"/>
      </w:pPr>
      <w:r>
        <w:t xml:space="preserve">     (5) Disclosure requirements - Prepaid calling services. </w:t>
      </w:r>
    </w:p>
    <w:p w:rsidR="00BA007F" w:rsidRDefault="00BA007F" w:rsidP="00BA007F">
      <w:pPr>
        <w:pStyle w:val="NormalWeb"/>
      </w:pPr>
      <w:r>
        <w:t xml:space="preserve">     (a) A PPCS provider must disclose, prior to the sale, the following information: </w:t>
      </w:r>
    </w:p>
    <w:p w:rsidR="00BA007F" w:rsidRDefault="00BA007F" w:rsidP="00BA007F">
      <w:pPr>
        <w:pStyle w:val="NormalWeb"/>
      </w:pPr>
      <w:r>
        <w:t>     (</w:t>
      </w:r>
      <w:proofErr w:type="spellStart"/>
      <w:r>
        <w:t>i</w:t>
      </w:r>
      <w:proofErr w:type="spellEnd"/>
      <w:r>
        <w:t xml:space="preserve">) The PPCS provider's name as registered with the commission; </w:t>
      </w:r>
    </w:p>
    <w:p w:rsidR="00BA007F" w:rsidRDefault="00BA007F" w:rsidP="00BA007F">
      <w:pPr>
        <w:pStyle w:val="NormalWeb"/>
      </w:pPr>
      <w:r>
        <w:t xml:space="preserve">     (ii) The "doing business as" name as registered with the commission, if applicable; </w:t>
      </w:r>
    </w:p>
    <w:p w:rsidR="00BA007F" w:rsidRDefault="00BA007F" w:rsidP="00BA007F">
      <w:pPr>
        <w:pStyle w:val="NormalWeb"/>
      </w:pPr>
      <w:r>
        <w:t>     (iii) The maximum charge per billing increment. A PPCS provider charging varying rates for intrastate ((</w:t>
      </w:r>
      <w:r>
        <w:rPr>
          <w:strike/>
        </w:rPr>
        <w:t>and</w:t>
      </w:r>
      <w:r>
        <w:t>))</w:t>
      </w:r>
      <w:r>
        <w:rPr>
          <w:u w:val="single"/>
        </w:rPr>
        <w:t>,</w:t>
      </w:r>
      <w:r>
        <w:t xml:space="preserve"> interstate</w:t>
      </w:r>
      <w:r>
        <w:rPr>
          <w:u w:val="single"/>
        </w:rPr>
        <w:t>, and international</w:t>
      </w:r>
      <w:r>
        <w:t xml:space="preserve"> calls must disclose all applicable rates; </w:t>
      </w:r>
    </w:p>
    <w:p w:rsidR="00BA007F" w:rsidRDefault="00BA007F" w:rsidP="00BA007F">
      <w:pPr>
        <w:pStyle w:val="NormalWeb"/>
        <w:rPr>
          <w:u w:val="single"/>
        </w:rPr>
      </w:pPr>
      <w:r>
        <w:t xml:space="preserve">     </w:t>
      </w:r>
      <w:proofErr w:type="gramStart"/>
      <w:r>
        <w:t xml:space="preserve">(iv) </w:t>
      </w:r>
      <w:r>
        <w:rPr>
          <w:u w:val="single"/>
        </w:rPr>
        <w:t>The</w:t>
      </w:r>
      <w:proofErr w:type="gramEnd"/>
      <w:r>
        <w:rPr>
          <w:u w:val="single"/>
        </w:rPr>
        <w:t xml:space="preserve"> number of minutes or the value of the service and the rates from which the minutes may be determined; </w:t>
      </w:r>
    </w:p>
    <w:p w:rsidR="00BA007F" w:rsidRDefault="00BA007F" w:rsidP="00BA007F">
      <w:pPr>
        <w:pStyle w:val="NormalWeb"/>
      </w:pPr>
      <w:r>
        <w:rPr>
          <w:u w:val="single"/>
        </w:rPr>
        <w:t>     (v)</w:t>
      </w:r>
      <w:r>
        <w:t xml:space="preserve"> Charges for all services, including any applicable surcharges, fees, or taxes, and the method of application; </w:t>
      </w:r>
    </w:p>
    <w:p w:rsidR="00BA007F" w:rsidRDefault="00BA007F" w:rsidP="00BA007F">
      <w:pPr>
        <w:pStyle w:val="NormalWeb"/>
      </w:pPr>
      <w:r>
        <w:t>     ((</w:t>
      </w:r>
      <w:r>
        <w:rPr>
          <w:strike/>
        </w:rPr>
        <w:t>(v)</w:t>
      </w:r>
      <w:r>
        <w:t xml:space="preserve">)) </w:t>
      </w:r>
      <w:r>
        <w:rPr>
          <w:u w:val="single"/>
        </w:rPr>
        <w:t>(</w:t>
      </w:r>
      <w:proofErr w:type="gramStart"/>
      <w:r>
        <w:rPr>
          <w:u w:val="single"/>
        </w:rPr>
        <w:t>vi</w:t>
      </w:r>
      <w:proofErr w:type="gramEnd"/>
      <w:r>
        <w:rPr>
          <w:u w:val="single"/>
        </w:rPr>
        <w:t>)</w:t>
      </w:r>
      <w:r>
        <w:t xml:space="preserve"> Expiration date, if applicable. If a ((</w:t>
      </w:r>
      <w:r>
        <w:rPr>
          <w:strike/>
        </w:rPr>
        <w:t>card</w:t>
      </w:r>
      <w:r>
        <w:t xml:space="preserve">)) </w:t>
      </w:r>
      <w:r>
        <w:rPr>
          <w:u w:val="single"/>
        </w:rPr>
        <w:t>service</w:t>
      </w:r>
      <w:r>
        <w:t xml:space="preserve"> expires after a set period of time from activation, the PPCS provider must specify the expiration date ((</w:t>
      </w:r>
      <w:r>
        <w:rPr>
          <w:strike/>
        </w:rPr>
        <w:t>on</w:t>
      </w:r>
      <w:r>
        <w:t xml:space="preserve">)) </w:t>
      </w:r>
      <w:r>
        <w:rPr>
          <w:u w:val="single"/>
        </w:rPr>
        <w:t>of</w:t>
      </w:r>
      <w:r>
        <w:t xml:space="preserve"> the ((</w:t>
      </w:r>
      <w:r>
        <w:rPr>
          <w:strike/>
        </w:rPr>
        <w:t>card</w:t>
      </w:r>
      <w:r>
        <w:t xml:space="preserve">)) </w:t>
      </w:r>
      <w:r>
        <w:rPr>
          <w:u w:val="single"/>
        </w:rPr>
        <w:t>service</w:t>
      </w:r>
      <w:r>
        <w:t>. If an expiration date is not disclosed ((</w:t>
      </w:r>
      <w:r>
        <w:rPr>
          <w:strike/>
        </w:rPr>
        <w:t>on</w:t>
      </w:r>
      <w:r>
        <w:t>))</w:t>
      </w:r>
      <w:r>
        <w:rPr>
          <w:u w:val="single"/>
        </w:rPr>
        <w:t>,</w:t>
      </w:r>
      <w:r>
        <w:t xml:space="preserve"> the ((</w:t>
      </w:r>
      <w:r>
        <w:rPr>
          <w:strike/>
        </w:rPr>
        <w:t>card it</w:t>
      </w:r>
      <w:r>
        <w:t xml:space="preserve">)) </w:t>
      </w:r>
      <w:r>
        <w:rPr>
          <w:u w:val="single"/>
        </w:rPr>
        <w:t>service</w:t>
      </w:r>
      <w:r>
        <w:t xml:space="preserve"> will be considered unexpired indefinitely; and </w:t>
      </w:r>
    </w:p>
    <w:p w:rsidR="00BA007F" w:rsidRDefault="00BA007F" w:rsidP="00BA007F">
      <w:pPr>
        <w:pStyle w:val="NormalWeb"/>
      </w:pPr>
      <w:r>
        <w:t>     ((</w:t>
      </w:r>
      <w:r>
        <w:rPr>
          <w:strike/>
        </w:rPr>
        <w:t>(</w:t>
      </w:r>
      <w:proofErr w:type="gramStart"/>
      <w:r>
        <w:rPr>
          <w:strike/>
        </w:rPr>
        <w:t>vi</w:t>
      </w:r>
      <w:proofErr w:type="gramEnd"/>
      <w:r>
        <w:rPr>
          <w:strike/>
        </w:rPr>
        <w:t>)</w:t>
      </w:r>
      <w:r>
        <w:t xml:space="preserve">)) </w:t>
      </w:r>
      <w:r>
        <w:rPr>
          <w:u w:val="single"/>
        </w:rPr>
        <w:t>(vii)</w:t>
      </w:r>
      <w:r>
        <w:t xml:space="preserve"> Recharge policy, if applicable. If a PPCS provider does not disclose the expiration date at the time service is recharged, the service will be considered unexpired indefinitely. </w:t>
      </w:r>
    </w:p>
    <w:p w:rsidR="00BA007F" w:rsidRDefault="00BA007F" w:rsidP="00BA007F">
      <w:pPr>
        <w:pStyle w:val="NormalWeb"/>
      </w:pPr>
      <w:r>
        <w:t xml:space="preserve">     (b) A PPCS provider must disclose, at the time of purchase, the following information: </w:t>
      </w:r>
    </w:p>
    <w:p w:rsidR="00BA007F" w:rsidRDefault="00BA007F" w:rsidP="00BA007F">
      <w:pPr>
        <w:pStyle w:val="NormalWeb"/>
      </w:pPr>
      <w:r>
        <w:lastRenderedPageBreak/>
        <w:t>     (</w:t>
      </w:r>
      <w:proofErr w:type="spellStart"/>
      <w:r>
        <w:t>i</w:t>
      </w:r>
      <w:proofErr w:type="spellEnd"/>
      <w:r>
        <w:t xml:space="preserve">) The without-charge telephone number(s) a customer may use to resolve technical problems, service-related questions, and general account-related questions; and </w:t>
      </w:r>
    </w:p>
    <w:p w:rsidR="00BA007F" w:rsidRDefault="00BA007F" w:rsidP="00BA007F">
      <w:pPr>
        <w:pStyle w:val="NormalWeb"/>
      </w:pPr>
      <w:r>
        <w:t xml:space="preserve">     (ii) Authorization code, if required, to access the service or, if applicable, the without-charge telephone number used to establish access capability. </w:t>
      </w:r>
    </w:p>
    <w:p w:rsidR="00BA007F" w:rsidRDefault="00BA007F" w:rsidP="00BA007F">
      <w:pPr>
        <w:pStyle w:val="NormalWeb"/>
        <w:rPr>
          <w:u w:val="single"/>
        </w:rPr>
      </w:pPr>
      <w:r>
        <w:t xml:space="preserve">     (c) </w:t>
      </w:r>
      <w:r>
        <w:rPr>
          <w:u w:val="single"/>
        </w:rPr>
        <w:t xml:space="preserve">The information required to be disclosed in this subsection must be in the language in which the service is advertised. </w:t>
      </w:r>
    </w:p>
    <w:p w:rsidR="00BA007F" w:rsidRDefault="00BA007F" w:rsidP="00BA007F">
      <w:pPr>
        <w:pStyle w:val="NormalWeb"/>
        <w:rPr>
          <w:u w:val="single"/>
        </w:rPr>
      </w:pPr>
      <w:r>
        <w:rPr>
          <w:u w:val="single"/>
        </w:rPr>
        <w:t>     (d) If the PPCS provider issues a card, all information contained in this subsection must be disclosed on the card or its packaging. Disclosures required in (a</w:t>
      </w:r>
      <w:proofErr w:type="gramStart"/>
      <w:r>
        <w:rPr>
          <w:u w:val="single"/>
        </w:rPr>
        <w:t>)(</w:t>
      </w:r>
      <w:proofErr w:type="spellStart"/>
      <w:proofErr w:type="gramEnd"/>
      <w:r>
        <w:rPr>
          <w:u w:val="single"/>
        </w:rPr>
        <w:t>i</w:t>
      </w:r>
      <w:proofErr w:type="spellEnd"/>
      <w:r>
        <w:rPr>
          <w:u w:val="single"/>
        </w:rPr>
        <w:t>) and (vi), (b)(</w:t>
      </w:r>
      <w:proofErr w:type="spellStart"/>
      <w:r>
        <w:rPr>
          <w:u w:val="single"/>
        </w:rPr>
        <w:t>i</w:t>
      </w:r>
      <w:proofErr w:type="spellEnd"/>
      <w:r>
        <w:rPr>
          <w:u w:val="single"/>
        </w:rPr>
        <w:t xml:space="preserve">) and (ii) of this subsection must be on the card. </w:t>
      </w:r>
    </w:p>
    <w:p w:rsidR="00BA007F" w:rsidRDefault="00BA007F" w:rsidP="00BA007F">
      <w:pPr>
        <w:pStyle w:val="NormalWeb"/>
      </w:pPr>
      <w:r>
        <w:rPr>
          <w:u w:val="single"/>
        </w:rPr>
        <w:t>     (e)</w:t>
      </w:r>
      <w:r>
        <w:t xml:space="preserve"> If the PPCS provider is not the entity that packages the services for sale to the public, it must require the company that does so, through a written agreement, to comply with the disclosure requirements of this section. </w:t>
      </w:r>
    </w:p>
    <w:p w:rsidR="00BA007F" w:rsidRDefault="00BA007F" w:rsidP="00BA007F">
      <w:pPr>
        <w:pStyle w:val="NormalWeb"/>
      </w:pPr>
      <w:r>
        <w:t xml:space="preserve">     (6) Time of use disclosure requirements. The PPCS provider must: </w:t>
      </w:r>
    </w:p>
    <w:p w:rsidR="00BA007F" w:rsidRDefault="00BA007F" w:rsidP="00BA007F">
      <w:pPr>
        <w:pStyle w:val="NormalWeb"/>
      </w:pPr>
      <w:r>
        <w:t xml:space="preserve">     (a) Announce at the beginning of each call the time remaining on the prepaid account or prepaid calling card; and </w:t>
      </w:r>
    </w:p>
    <w:p w:rsidR="00BA007F" w:rsidRDefault="00BA007F" w:rsidP="00BA007F">
      <w:pPr>
        <w:pStyle w:val="NormalWeb"/>
      </w:pPr>
      <w:r>
        <w:t xml:space="preserve">     (b) Announce the time remaining at least one minute before the prepaid account balance is depleted. </w:t>
      </w:r>
    </w:p>
    <w:p w:rsidR="00BA007F" w:rsidRDefault="00BA007F" w:rsidP="00BA007F">
      <w:pPr>
        <w:pStyle w:val="NormalWeb"/>
      </w:pPr>
      <w:r>
        <w:t xml:space="preserve">     (7) When a PPCS provider has failed to provide service at rates disclosed prior to the sale or quoted at the time an account is recharged, or the PPCS provider has failed to meet performance standards, it must provide refunds for any unused service or provide equivalent service credit when requested by a customer. Refunds or credits must equal the value remaining on the prepaid calling account. The customer may choose either the refund or equivalent service credit option. </w:t>
      </w:r>
    </w:p>
    <w:p w:rsidR="00BA007F" w:rsidRDefault="00BA007F" w:rsidP="00BA007F">
      <w:pPr>
        <w:pStyle w:val="NormalWeb"/>
      </w:pPr>
      <w:r>
        <w:t xml:space="preserve">     (8) Performance standards for prepaid calling services. Each PPCS provider must ensure that: </w:t>
      </w:r>
    </w:p>
    <w:p w:rsidR="00BA007F" w:rsidRDefault="00BA007F" w:rsidP="00BA007F">
      <w:pPr>
        <w:pStyle w:val="NormalWeb"/>
      </w:pPr>
      <w:r>
        <w:t xml:space="preserve">     (a) Customers can complete a minimum of ninety-eight percent of all call attempts to the called party's number. The PPCS provider will consider any busy signals or unanswered calls as completed calls. </w:t>
      </w:r>
    </w:p>
    <w:p w:rsidR="00BA007F" w:rsidRDefault="00BA007F" w:rsidP="00BA007F">
      <w:pPr>
        <w:pStyle w:val="NormalWeb"/>
      </w:pPr>
      <w:r>
        <w:t>     (b) Customers can complete a minimum of ninety-eight percent of all call attempts to the PPCS provider. The PPCS provider will not consider any busy signals or unanswered calls as completed calls.</w:t>
      </w:r>
    </w:p>
    <w:p w:rsidR="002C039A" w:rsidRPr="00AD3312" w:rsidRDefault="002C039A" w:rsidP="00AD3312">
      <w:pPr>
        <w:rPr>
          <w:rFonts w:ascii="Times New Roman" w:hAnsi="Times New Roman" w:cs="Times New Roman"/>
          <w:sz w:val="24"/>
          <w:szCs w:val="24"/>
        </w:rPr>
      </w:pPr>
    </w:p>
    <w:sectPr w:rsidR="002C039A" w:rsidRPr="00AD3312" w:rsidSect="00BA007F">
      <w:headerReference w:type="default" r:id="rId8"/>
      <w:footerReference w:type="default" r:id="rId9"/>
      <w:pgSz w:w="12240" w:h="15840"/>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07F" w:rsidRDefault="00BA007F" w:rsidP="00BA007F">
      <w:pPr>
        <w:spacing w:after="0" w:line="240" w:lineRule="auto"/>
      </w:pPr>
      <w:r>
        <w:separator/>
      </w:r>
    </w:p>
  </w:endnote>
  <w:endnote w:type="continuationSeparator" w:id="0">
    <w:p w:rsidR="00BA007F" w:rsidRDefault="00BA007F" w:rsidP="00BA0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07F" w:rsidRDefault="00A403B4" w:rsidP="00BA007F">
    <w:pPr>
      <w:pStyle w:val="Footer"/>
      <w:jc w:val="right"/>
    </w:pPr>
    <w:sdt>
      <w:sdtPr>
        <w:id w:val="26077600"/>
        <w:docPartObj>
          <w:docPartGallery w:val="Page Numbers (Bottom of Page)"/>
          <w:docPartUnique/>
        </w:docPartObj>
      </w:sdtPr>
      <w:sdtEndPr>
        <w:rPr>
          <w:rFonts w:ascii="Times New Roman" w:hAnsi="Times New Roman" w:cs="Times New Roman"/>
          <w:i/>
          <w:sz w:val="24"/>
          <w:szCs w:val="24"/>
        </w:rPr>
      </w:sdtEndPr>
      <w:sdtContent>
        <w:r w:rsidR="00BA007F" w:rsidRPr="00BA007F">
          <w:rPr>
            <w:rFonts w:ascii="Times New Roman" w:hAnsi="Times New Roman" w:cs="Times New Roman"/>
            <w:i/>
            <w:sz w:val="24"/>
            <w:szCs w:val="24"/>
          </w:rPr>
          <w:t xml:space="preserve">Page </w:t>
        </w:r>
        <w:r w:rsidRPr="00BA007F">
          <w:rPr>
            <w:rFonts w:ascii="Times New Roman" w:hAnsi="Times New Roman" w:cs="Times New Roman"/>
            <w:i/>
            <w:sz w:val="24"/>
            <w:szCs w:val="24"/>
          </w:rPr>
          <w:fldChar w:fldCharType="begin"/>
        </w:r>
        <w:r w:rsidR="00BA007F" w:rsidRPr="00BA007F">
          <w:rPr>
            <w:rFonts w:ascii="Times New Roman" w:hAnsi="Times New Roman" w:cs="Times New Roman"/>
            <w:i/>
            <w:sz w:val="24"/>
            <w:szCs w:val="24"/>
          </w:rPr>
          <w:instrText xml:space="preserve"> PAGE   \* MERGEFORMAT </w:instrText>
        </w:r>
        <w:r w:rsidRPr="00BA007F">
          <w:rPr>
            <w:rFonts w:ascii="Times New Roman" w:hAnsi="Times New Roman" w:cs="Times New Roman"/>
            <w:i/>
            <w:sz w:val="24"/>
            <w:szCs w:val="24"/>
          </w:rPr>
          <w:fldChar w:fldCharType="separate"/>
        </w:r>
        <w:r w:rsidR="0036010F">
          <w:rPr>
            <w:rFonts w:ascii="Times New Roman" w:hAnsi="Times New Roman" w:cs="Times New Roman"/>
            <w:i/>
            <w:noProof/>
            <w:sz w:val="24"/>
            <w:szCs w:val="24"/>
          </w:rPr>
          <w:t>1</w:t>
        </w:r>
        <w:r w:rsidRPr="00BA007F">
          <w:rPr>
            <w:rFonts w:ascii="Times New Roman" w:hAnsi="Times New Roman" w:cs="Times New Roman"/>
            <w:i/>
            <w:sz w:val="24"/>
            <w:szCs w:val="24"/>
          </w:rPr>
          <w:fldChar w:fldCharType="end"/>
        </w:r>
      </w:sdtContent>
    </w:sdt>
    <w:r w:rsidR="00BA007F">
      <w:rPr>
        <w:rFonts w:ascii="Times New Roman" w:hAnsi="Times New Roman" w:cs="Times New Roman"/>
        <w:i/>
        <w:sz w:val="24"/>
        <w:szCs w:val="24"/>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07F" w:rsidRDefault="00BA007F" w:rsidP="00BA007F">
      <w:pPr>
        <w:spacing w:after="0" w:line="240" w:lineRule="auto"/>
      </w:pPr>
      <w:r>
        <w:separator/>
      </w:r>
    </w:p>
  </w:footnote>
  <w:footnote w:type="continuationSeparator" w:id="0">
    <w:p w:rsidR="00BA007F" w:rsidRDefault="00BA007F" w:rsidP="00BA0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07F" w:rsidRDefault="00BA007F">
    <w:pPr>
      <w:pStyle w:val="Header"/>
      <w:rPr>
        <w:rFonts w:ascii="Times New Roman" w:hAnsi="Times New Roman" w:cs="Times New Roman"/>
        <w:i/>
        <w:sz w:val="24"/>
        <w:szCs w:val="24"/>
      </w:rPr>
    </w:pPr>
  </w:p>
  <w:p w:rsidR="00BA007F" w:rsidRDefault="00BA007F">
    <w:pPr>
      <w:pStyle w:val="Header"/>
      <w:rPr>
        <w:rFonts w:ascii="Times New Roman" w:hAnsi="Times New Roman" w:cs="Times New Roman"/>
        <w:i/>
        <w:sz w:val="24"/>
        <w:szCs w:val="24"/>
      </w:rPr>
    </w:pPr>
    <w:r>
      <w:rPr>
        <w:rFonts w:ascii="Times New Roman" w:hAnsi="Times New Roman" w:cs="Times New Roman"/>
        <w:i/>
        <w:sz w:val="24"/>
        <w:szCs w:val="24"/>
      </w:rPr>
      <w:t xml:space="preserve">June </w:t>
    </w:r>
    <w:r w:rsidR="0036010F">
      <w:rPr>
        <w:rFonts w:ascii="Times New Roman" w:hAnsi="Times New Roman" w:cs="Times New Roman"/>
        <w:i/>
        <w:sz w:val="24"/>
        <w:szCs w:val="24"/>
      </w:rPr>
      <w:t>23</w:t>
    </w:r>
    <w:r>
      <w:rPr>
        <w:rFonts w:ascii="Times New Roman" w:hAnsi="Times New Roman" w:cs="Times New Roman"/>
        <w:i/>
        <w:sz w:val="24"/>
        <w:szCs w:val="24"/>
      </w:rPr>
      <w:t>, 2010</w:t>
    </w:r>
    <w:r w:rsidRPr="00BA007F">
      <w:rPr>
        <w:rFonts w:ascii="Times New Roman" w:hAnsi="Times New Roman" w:cs="Times New Roman"/>
        <w:i/>
        <w:sz w:val="24"/>
        <w:szCs w:val="24"/>
      </w:rPr>
      <w:ptab w:relativeTo="margin" w:alignment="center" w:leader="none"/>
    </w:r>
    <w:r w:rsidRPr="00BA007F">
      <w:rPr>
        <w:rFonts w:ascii="Times New Roman" w:hAnsi="Times New Roman" w:cs="Times New Roman"/>
        <w:i/>
        <w:sz w:val="24"/>
        <w:szCs w:val="24"/>
      </w:rPr>
      <w:ptab w:relativeTo="margin" w:alignment="right" w:leader="none"/>
    </w:r>
    <w:r w:rsidRPr="00BA007F">
      <w:rPr>
        <w:rFonts w:ascii="Times New Roman" w:hAnsi="Times New Roman" w:cs="Times New Roman"/>
        <w:i/>
        <w:sz w:val="24"/>
        <w:szCs w:val="24"/>
      </w:rPr>
      <w:t>Attachment 1</w:t>
    </w:r>
  </w:p>
  <w:p w:rsidR="00BA007F" w:rsidRDefault="00BA007F">
    <w:pPr>
      <w:pStyle w:val="Header"/>
      <w:rPr>
        <w:rFonts w:ascii="Times New Roman" w:hAnsi="Times New Roman" w:cs="Times New Roman"/>
        <w:i/>
        <w:sz w:val="24"/>
        <w:szCs w:val="24"/>
      </w:rPr>
    </w:pPr>
  </w:p>
  <w:p w:rsidR="00BA007F" w:rsidRDefault="00BA007F">
    <w:pPr>
      <w:pStyle w:val="Header"/>
      <w:rPr>
        <w:rFonts w:ascii="Times New Roman" w:hAnsi="Times New Roman" w:cs="Times New Roman"/>
        <w:i/>
        <w:sz w:val="24"/>
        <w:szCs w:val="24"/>
      </w:rPr>
    </w:pPr>
  </w:p>
  <w:p w:rsidR="00BA007F" w:rsidRPr="00BA007F" w:rsidRDefault="00BA007F">
    <w:pPr>
      <w:pStyle w:val="Header"/>
      <w:rPr>
        <w:rFonts w:ascii="Times New Roman" w:hAnsi="Times New Roman" w:cs="Times New Roman"/>
        <w:i/>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BA007F"/>
    <w:rsid w:val="00033162"/>
    <w:rsid w:val="000E640C"/>
    <w:rsid w:val="000E6547"/>
    <w:rsid w:val="00191C21"/>
    <w:rsid w:val="001C5AB1"/>
    <w:rsid w:val="002C039A"/>
    <w:rsid w:val="0036010F"/>
    <w:rsid w:val="00552600"/>
    <w:rsid w:val="005A6C74"/>
    <w:rsid w:val="00650B1F"/>
    <w:rsid w:val="00672F7B"/>
    <w:rsid w:val="00682714"/>
    <w:rsid w:val="006A41EE"/>
    <w:rsid w:val="0072715D"/>
    <w:rsid w:val="00A403B4"/>
    <w:rsid w:val="00A84C2A"/>
    <w:rsid w:val="00AD3312"/>
    <w:rsid w:val="00B13041"/>
    <w:rsid w:val="00BA007F"/>
    <w:rsid w:val="00C021ED"/>
    <w:rsid w:val="00C56952"/>
    <w:rsid w:val="00C92A61"/>
    <w:rsid w:val="00CD02D8"/>
    <w:rsid w:val="00DA1B86"/>
    <w:rsid w:val="00DD2A47"/>
    <w:rsid w:val="00F21B68"/>
    <w:rsid w:val="00F55317"/>
    <w:rsid w:val="00FB0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A007F"/>
    <w:rPr>
      <w:color w:val="006400"/>
      <w:u w:val="single"/>
    </w:rPr>
  </w:style>
  <w:style w:type="paragraph" w:styleId="NormalWeb">
    <w:name w:val="Normal (Web)"/>
    <w:basedOn w:val="Normal"/>
    <w:uiPriority w:val="99"/>
    <w:semiHidden/>
    <w:unhideWhenUsed/>
    <w:rsid w:val="00BA007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BA00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07F"/>
  </w:style>
  <w:style w:type="paragraph" w:styleId="Footer">
    <w:name w:val="footer"/>
    <w:basedOn w:val="Normal"/>
    <w:link w:val="FooterChar"/>
    <w:uiPriority w:val="99"/>
    <w:unhideWhenUsed/>
    <w:rsid w:val="00BA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7F"/>
  </w:style>
  <w:style w:type="paragraph" w:styleId="BalloonText">
    <w:name w:val="Balloon Text"/>
    <w:basedOn w:val="Normal"/>
    <w:link w:val="BalloonTextChar"/>
    <w:uiPriority w:val="99"/>
    <w:semiHidden/>
    <w:unhideWhenUsed/>
    <w:rsid w:val="00BA0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10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apps.leg.wa.gov/WAC/default.aspx?cite=480-120-165"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leg.wa.gov/WAC/default.aspx?cite=480-120-263"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Memorandum</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2010-01-26T08:00:00+00:00</OpenedDate>
    <Date1 xmlns="dc463f71-b30c-4ab2-9473-d307f9d35888">2010-06-23T07:00:00+00:00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5B281EA4636542A21F2F689EE9299B" ma:contentTypeVersion="131" ma:contentTypeDescription="" ma:contentTypeScope="" ma:versionID="c8646ee5010ffe64730ae702b51106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CD4D9-941E-43A7-8DAA-F29669489968}"/>
</file>

<file path=customXml/itemProps2.xml><?xml version="1.0" encoding="utf-8"?>
<ds:datastoreItem xmlns:ds="http://schemas.openxmlformats.org/officeDocument/2006/customXml" ds:itemID="{432FC126-1F03-4537-8E9D-BBAFF9D3C955}"/>
</file>

<file path=customXml/itemProps3.xml><?xml version="1.0" encoding="utf-8"?>
<ds:datastoreItem xmlns:ds="http://schemas.openxmlformats.org/officeDocument/2006/customXml" ds:itemID="{6A3BFA30-2534-424D-96E1-FE6C5EC665C5}"/>
</file>

<file path=customXml/itemProps4.xml><?xml version="1.0" encoding="utf-8"?>
<ds:datastoreItem xmlns:ds="http://schemas.openxmlformats.org/officeDocument/2006/customXml" ds:itemID="{0C0C7FD0-5BF3-45B2-8DF4-A7F30A2F6667}"/>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5531</Characters>
  <Application>Microsoft Office Word</Application>
  <DocSecurity>0</DocSecurity>
  <Lines>46</Lines>
  <Paragraphs>12</Paragraphs>
  <ScaleCrop>false</ScaleCrop>
  <Company>Washington Utilities and Transportation Commission</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Zawislak</dc:creator>
  <cp:keywords/>
  <dc:description/>
  <cp:lastModifiedBy>Tim Zawislak</cp:lastModifiedBy>
  <cp:revision>2</cp:revision>
  <dcterms:created xsi:type="dcterms:W3CDTF">2010-06-23T21:27:00Z</dcterms:created>
  <dcterms:modified xsi:type="dcterms:W3CDTF">2010-06-23T21:27:00Z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0x0101006E56B4D1795A2E4DB2F0B01679ED314A00215B281EA4636542A21F2F689EE9299B</vt:lpwstr>
  </property>
  <property fmtid="{D5CDD505-2E9C-101B-9397-08002B2CF9AE}" pid="3" name="_docset_NoMedatataSyncRequired">
    <vt:lpwstr>False</vt:lpwstr>
  </property>
</Properties>
</file>