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0B1" w:rsidRDefault="003E10B1">
      <w:pPr>
        <w:pStyle w:val="Address"/>
      </w:pPr>
    </w:p>
    <w:p w:rsidR="007962A5" w:rsidRDefault="007962A5">
      <w:pPr>
        <w:pStyle w:val="Address"/>
      </w:pPr>
    </w:p>
    <w:p w:rsidR="007962A5" w:rsidRDefault="007962A5">
      <w:pPr>
        <w:pStyle w:val="Address"/>
      </w:pPr>
    </w:p>
    <w:p w:rsidR="0044029E" w:rsidRDefault="0044029E" w:rsidP="0044029E"/>
    <w:p w:rsidR="003E10B1" w:rsidRDefault="0044029E" w:rsidP="00A773C7">
      <w:pPr>
        <w:jc w:val="center"/>
      </w:pPr>
      <w:r>
        <w:t>BEFORE THE WASHINGTON STATE</w:t>
      </w:r>
    </w:p>
    <w:p w:rsidR="003E10B1" w:rsidRDefault="0044029E" w:rsidP="00A773C7">
      <w:pPr>
        <w:jc w:val="center"/>
      </w:pPr>
      <w:r>
        <w:t>UTILITIES AND TRANSPORTATION COMMISSION</w:t>
      </w:r>
    </w:p>
    <w:p w:rsidR="00D551EA" w:rsidRDefault="00D551EA"/>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3E10B1" w:rsidTr="00470046">
        <w:tc>
          <w:tcPr>
            <w:tcW w:w="4582" w:type="dxa"/>
            <w:tcBorders>
              <w:bottom w:val="single" w:sz="4" w:space="0" w:color="auto"/>
            </w:tcBorders>
          </w:tcPr>
          <w:p w:rsidR="00DF7357" w:rsidRDefault="0044029E" w:rsidP="00DF7357">
            <w:r>
              <w:t>WASHINGTON UTILITIES AND TRANSPORTATION COMMISSION</w:t>
            </w:r>
            <w:r w:rsidR="00DF7357">
              <w:t>,</w:t>
            </w:r>
          </w:p>
          <w:p w:rsidR="00DF7357" w:rsidRDefault="00DF7357" w:rsidP="00DF7357"/>
          <w:p w:rsidR="00DF7357" w:rsidRDefault="0044029E" w:rsidP="0044029E">
            <w:pPr>
              <w:ind w:left="2160"/>
            </w:pPr>
            <w:r>
              <w:t>Complainant,</w:t>
            </w:r>
          </w:p>
          <w:p w:rsidR="00DF7357" w:rsidRDefault="00DF7357" w:rsidP="00DF7357"/>
          <w:p w:rsidR="00DF7357" w:rsidRDefault="00DF7357" w:rsidP="00DF7357">
            <w:r>
              <w:tab/>
              <w:t>vs.</w:t>
            </w:r>
          </w:p>
          <w:p w:rsidR="00DF7357" w:rsidRDefault="00DF7357" w:rsidP="00DF7357"/>
          <w:p w:rsidR="00DF7357" w:rsidRDefault="0044029E" w:rsidP="00DF7357">
            <w:r>
              <w:t>AVISTA CORPORATION d/b/a AVISTA UTILITIES</w:t>
            </w:r>
            <w:r w:rsidR="00DF7357">
              <w:t>,</w:t>
            </w:r>
          </w:p>
          <w:p w:rsidR="0044029E" w:rsidRDefault="0044029E" w:rsidP="00DF7357"/>
          <w:p w:rsidR="00612D61" w:rsidRDefault="0044029E" w:rsidP="0044029E">
            <w:pPr>
              <w:ind w:left="2160"/>
            </w:pPr>
            <w:r>
              <w:t>Respondent.</w:t>
            </w:r>
          </w:p>
          <w:p w:rsidR="003E10B1" w:rsidRDefault="003E10B1" w:rsidP="0044029E"/>
        </w:tc>
        <w:tc>
          <w:tcPr>
            <w:tcW w:w="360" w:type="dxa"/>
          </w:tcPr>
          <w:p w:rsidR="003E10B1" w:rsidRDefault="003E10B1">
            <w:pPr>
              <w:pStyle w:val="SingleSpacing"/>
            </w:pPr>
            <w:r>
              <w:t>)</w:t>
            </w:r>
          </w:p>
          <w:p w:rsidR="003E10B1" w:rsidRDefault="003E10B1">
            <w:pPr>
              <w:pStyle w:val="SingleSpacing"/>
            </w:pPr>
            <w:r>
              <w:t>)</w:t>
            </w:r>
          </w:p>
          <w:p w:rsidR="003E10B1" w:rsidRDefault="003E10B1">
            <w:pPr>
              <w:pStyle w:val="SingleSpacing"/>
            </w:pPr>
            <w:r>
              <w:t>)</w:t>
            </w:r>
          </w:p>
          <w:p w:rsidR="003E10B1" w:rsidRDefault="003E10B1">
            <w:pPr>
              <w:pStyle w:val="SingleSpacing"/>
            </w:pPr>
            <w:r>
              <w:t>)</w:t>
            </w:r>
          </w:p>
          <w:p w:rsidR="003E10B1" w:rsidRDefault="003E10B1">
            <w:pPr>
              <w:pStyle w:val="SingleSpacing"/>
            </w:pPr>
            <w:r>
              <w:t>)</w:t>
            </w:r>
          </w:p>
          <w:p w:rsidR="003E10B1" w:rsidRDefault="003E10B1">
            <w:pPr>
              <w:pStyle w:val="SingleSpacing"/>
            </w:pPr>
            <w:r>
              <w:t>)</w:t>
            </w:r>
          </w:p>
          <w:p w:rsidR="003E10B1" w:rsidRDefault="003E10B1">
            <w:pPr>
              <w:pStyle w:val="SingleSpacing"/>
            </w:pPr>
            <w:r>
              <w:t>)</w:t>
            </w:r>
          </w:p>
          <w:p w:rsidR="003E10B1" w:rsidRDefault="003E10B1">
            <w:pPr>
              <w:pStyle w:val="SingleSpacing"/>
            </w:pPr>
            <w:r>
              <w:t>)</w:t>
            </w:r>
          </w:p>
          <w:p w:rsidR="003E10B1" w:rsidRDefault="003E10B1">
            <w:pPr>
              <w:pStyle w:val="SingleSpacing"/>
            </w:pPr>
            <w:r>
              <w:t>)</w:t>
            </w:r>
          </w:p>
          <w:p w:rsidR="00170BBB" w:rsidRDefault="00D551EA">
            <w:pPr>
              <w:pStyle w:val="SingleSpacing"/>
            </w:pPr>
            <w:r>
              <w:t>)</w:t>
            </w:r>
          </w:p>
          <w:p w:rsidR="00AA32CB" w:rsidRDefault="00AA32CB">
            <w:pPr>
              <w:pStyle w:val="SingleSpacing"/>
            </w:pPr>
            <w:r>
              <w:t>)</w:t>
            </w:r>
          </w:p>
          <w:p w:rsidR="00612D61" w:rsidRDefault="00AA32CB">
            <w:pPr>
              <w:pStyle w:val="SingleSpacing"/>
            </w:pPr>
            <w:r>
              <w:t>)</w:t>
            </w:r>
          </w:p>
        </w:tc>
        <w:tc>
          <w:tcPr>
            <w:tcW w:w="4421" w:type="dxa"/>
          </w:tcPr>
          <w:p w:rsidR="00DA536A" w:rsidRDefault="0044029E" w:rsidP="00A773C7">
            <w:pPr>
              <w:ind w:right="183"/>
            </w:pPr>
            <w:r>
              <w:t>DOCKET NOS. UE-110876</w:t>
            </w:r>
          </w:p>
          <w:p w:rsidR="0044029E" w:rsidRDefault="0044029E" w:rsidP="00A773C7">
            <w:pPr>
              <w:ind w:right="183"/>
            </w:pPr>
            <w:r>
              <w:t>and UG-110877 (</w:t>
            </w:r>
            <w:r>
              <w:rPr>
                <w:i/>
              </w:rPr>
              <w:t>Consolidated)</w:t>
            </w:r>
          </w:p>
          <w:p w:rsidR="0044029E" w:rsidRDefault="0044029E" w:rsidP="00A773C7">
            <w:pPr>
              <w:ind w:right="183"/>
            </w:pPr>
          </w:p>
          <w:p w:rsidR="003E10B1" w:rsidRDefault="003E10B1" w:rsidP="00DE65AB"/>
          <w:p w:rsidR="0044029E" w:rsidRDefault="007962A5" w:rsidP="00DE65AB">
            <w:r>
              <w:t>NWEC’S PROPOSED HEARING SCHEDULE ON DECOUPLING</w:t>
            </w:r>
          </w:p>
        </w:tc>
      </w:tr>
    </w:tbl>
    <w:p w:rsidR="00E97864" w:rsidRDefault="00E97864" w:rsidP="002D4B92"/>
    <w:p w:rsidR="007962A5" w:rsidRDefault="007962A5" w:rsidP="007962A5">
      <w:pPr>
        <w:pStyle w:val="BodyText"/>
      </w:pPr>
      <w:r>
        <w:tab/>
        <w:t>On October 10, 2011, the Washington Utilities and Transportation Commission held a prehearing conference in the above-captioned matter to address the process and schedule for consideration of the Settlement Stipulation and the status of the remaining issue in the case, full decoupling.  At the prehearing conference, the Commission ordered that the consideration of the Settlement and the remaining decoupling issue be bifurcated, and ordered the parties to confer and propose a schedule for the resolution of the remaining decoupling issue.  Accordingly, NWEC proposes the below dates for resolution of the decoupling issue.</w:t>
      </w:r>
    </w:p>
    <w:p w:rsidR="007962A5" w:rsidRDefault="007962A5" w:rsidP="007962A5">
      <w:pPr>
        <w:pStyle w:val="BodyText"/>
      </w:pPr>
      <w:r>
        <w:tab/>
        <w:t>Avista Corporation, d/b/a Avista Utilities, the Commission’s regulatory staff, the Public Counsel Section of the Washington Office of Attorney General, and Industrial Customers of Northwest Utilities have indicated that these dates are acceptable.  NWIGU and The Energy Project have not taken a position on the proposed schedule.</w:t>
      </w:r>
    </w:p>
    <w:p w:rsidR="007962A5" w:rsidRDefault="007962A5" w:rsidP="007962A5">
      <w:pPr>
        <w:pStyle w:val="BodyText"/>
      </w:pPr>
      <w:r>
        <w:tab/>
        <w:t xml:space="preserve">NWEC proposes that discovery for the bifurcated decoupling issue be conducted pursuant to the Commission’s discovery rules, WAC 480-07-400 – 425, with 10 days as the </w:t>
      </w:r>
      <w:r>
        <w:lastRenderedPageBreak/>
        <w:t>response time for data requests.  Public Counsel opposes this proposal and prefers a shorter response time for data requests.</w:t>
      </w:r>
    </w:p>
    <w:p w:rsidR="007962A5" w:rsidRPr="00821158" w:rsidRDefault="007962A5" w:rsidP="00821158">
      <w:pPr>
        <w:jc w:val="center"/>
        <w:rPr>
          <w:b/>
          <w:sz w:val="28"/>
          <w:szCs w:val="28"/>
        </w:rPr>
      </w:pPr>
      <w:r w:rsidRPr="00821158">
        <w:rPr>
          <w:b/>
          <w:sz w:val="28"/>
          <w:szCs w:val="28"/>
        </w:rPr>
        <w:t xml:space="preserve">Proposed Hearing Schedule on </w:t>
      </w:r>
      <w:r>
        <w:rPr>
          <w:b/>
          <w:sz w:val="28"/>
          <w:szCs w:val="28"/>
        </w:rPr>
        <w:t xml:space="preserve">Electric </w:t>
      </w:r>
      <w:r w:rsidRPr="00821158">
        <w:rPr>
          <w:b/>
          <w:sz w:val="28"/>
          <w:szCs w:val="28"/>
        </w:rPr>
        <w:t>Decoupling</w:t>
      </w:r>
    </w:p>
    <w:p w:rsidR="007962A5" w:rsidRPr="00821158" w:rsidRDefault="007962A5" w:rsidP="00821158">
      <w:pPr>
        <w:jc w:val="center"/>
        <w:rPr>
          <w:b/>
          <w:sz w:val="28"/>
          <w:szCs w:val="28"/>
        </w:rPr>
      </w:pPr>
    </w:p>
    <w:p w:rsidR="007962A5" w:rsidRDefault="007962A5" w:rsidP="00821158">
      <w:pPr>
        <w:jc w:val="center"/>
        <w:rPr>
          <w:b/>
        </w:rPr>
      </w:pPr>
      <w:r w:rsidRPr="00821158">
        <w:rPr>
          <w:b/>
          <w:sz w:val="28"/>
          <w:szCs w:val="28"/>
        </w:rPr>
        <w:t>UE-110876</w:t>
      </w:r>
    </w:p>
    <w:p w:rsidR="007962A5" w:rsidRDefault="007962A5" w:rsidP="00821158">
      <w:pPr>
        <w:jc w:val="center"/>
        <w:rPr>
          <w:b/>
        </w:rPr>
      </w:pPr>
    </w:p>
    <w:p w:rsidR="007962A5" w:rsidRDefault="007962A5" w:rsidP="00821158">
      <w:pPr>
        <w:jc w:val="center"/>
        <w:rPr>
          <w:b/>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6030"/>
      </w:tblGrid>
      <w:tr w:rsidR="007962A5" w:rsidRPr="00526AD2" w:rsidTr="00AE1F00">
        <w:trPr>
          <w:trHeight w:val="576"/>
        </w:trPr>
        <w:tc>
          <w:tcPr>
            <w:tcW w:w="2340" w:type="dxa"/>
          </w:tcPr>
          <w:p w:rsidR="007962A5" w:rsidRPr="00526AD2" w:rsidRDefault="007962A5" w:rsidP="004D14BA">
            <w:r w:rsidRPr="00526AD2">
              <w:t xml:space="preserve">November </w:t>
            </w:r>
            <w:r>
              <w:t>2</w:t>
            </w:r>
            <w:r w:rsidRPr="00526AD2">
              <w:t>, 2011</w:t>
            </w:r>
          </w:p>
        </w:tc>
        <w:tc>
          <w:tcPr>
            <w:tcW w:w="6030" w:type="dxa"/>
          </w:tcPr>
          <w:p w:rsidR="007962A5" w:rsidRPr="00526AD2" w:rsidRDefault="007962A5" w:rsidP="00B61A12">
            <w:r>
              <w:t>NWEC Direct Testimony</w:t>
            </w:r>
          </w:p>
        </w:tc>
      </w:tr>
      <w:tr w:rsidR="007962A5" w:rsidRPr="00526AD2" w:rsidTr="00AE1F00">
        <w:trPr>
          <w:trHeight w:val="576"/>
        </w:trPr>
        <w:tc>
          <w:tcPr>
            <w:tcW w:w="2340" w:type="dxa"/>
          </w:tcPr>
          <w:p w:rsidR="007962A5" w:rsidRPr="00526AD2" w:rsidRDefault="007962A5" w:rsidP="00BB39F7">
            <w:r w:rsidRPr="00526AD2">
              <w:t xml:space="preserve">December </w:t>
            </w:r>
            <w:r>
              <w:t>21</w:t>
            </w:r>
            <w:r w:rsidRPr="00526AD2">
              <w:t>, 2011</w:t>
            </w:r>
          </w:p>
        </w:tc>
        <w:tc>
          <w:tcPr>
            <w:tcW w:w="6030" w:type="dxa"/>
          </w:tcPr>
          <w:p w:rsidR="007962A5" w:rsidRPr="00526AD2" w:rsidRDefault="007962A5" w:rsidP="00526AD2">
            <w:r>
              <w:t>Responsive</w:t>
            </w:r>
            <w:r w:rsidRPr="00526AD2">
              <w:t xml:space="preserve"> Testimony of Parties</w:t>
            </w:r>
          </w:p>
        </w:tc>
      </w:tr>
      <w:tr w:rsidR="007962A5" w:rsidRPr="00526AD2" w:rsidTr="00AE1F00">
        <w:trPr>
          <w:trHeight w:val="576"/>
        </w:trPr>
        <w:tc>
          <w:tcPr>
            <w:tcW w:w="2340" w:type="dxa"/>
          </w:tcPr>
          <w:p w:rsidR="007962A5" w:rsidRPr="00526AD2" w:rsidRDefault="007962A5" w:rsidP="00BB39F7">
            <w:r>
              <w:t>January</w:t>
            </w:r>
            <w:r w:rsidRPr="00526AD2">
              <w:t xml:space="preserve"> </w:t>
            </w:r>
            <w:r>
              <w:t>5, 2012</w:t>
            </w:r>
          </w:p>
        </w:tc>
        <w:tc>
          <w:tcPr>
            <w:tcW w:w="6030" w:type="dxa"/>
          </w:tcPr>
          <w:p w:rsidR="007962A5" w:rsidRPr="00526AD2" w:rsidRDefault="007962A5" w:rsidP="00526AD2">
            <w:r w:rsidRPr="00526AD2">
              <w:t>Settlement Conference</w:t>
            </w:r>
          </w:p>
        </w:tc>
      </w:tr>
      <w:tr w:rsidR="007962A5" w:rsidRPr="00526AD2" w:rsidTr="00AE1F00">
        <w:trPr>
          <w:trHeight w:val="576"/>
        </w:trPr>
        <w:tc>
          <w:tcPr>
            <w:tcW w:w="2340" w:type="dxa"/>
          </w:tcPr>
          <w:p w:rsidR="007962A5" w:rsidRPr="00526AD2" w:rsidRDefault="007962A5" w:rsidP="00BB39F7">
            <w:r>
              <w:t>January 11, 2012</w:t>
            </w:r>
          </w:p>
        </w:tc>
        <w:tc>
          <w:tcPr>
            <w:tcW w:w="6030" w:type="dxa"/>
          </w:tcPr>
          <w:p w:rsidR="007962A5" w:rsidRPr="00526AD2" w:rsidRDefault="007962A5" w:rsidP="00526AD2">
            <w:r w:rsidRPr="00526AD2">
              <w:t>NWEC Rebuttal/Cross-Answering Testimony</w:t>
            </w:r>
            <w:r>
              <w:t xml:space="preserve"> of Parties</w:t>
            </w:r>
          </w:p>
        </w:tc>
      </w:tr>
      <w:tr w:rsidR="007962A5" w:rsidRPr="00526AD2" w:rsidTr="00AE1F00">
        <w:trPr>
          <w:trHeight w:val="576"/>
        </w:trPr>
        <w:tc>
          <w:tcPr>
            <w:tcW w:w="2340" w:type="dxa"/>
          </w:tcPr>
          <w:p w:rsidR="007962A5" w:rsidRPr="00526AD2" w:rsidRDefault="007962A5" w:rsidP="004D14BA">
            <w:r>
              <w:t>January 26-27</w:t>
            </w:r>
            <w:r w:rsidRPr="00526AD2">
              <w:t>, 2012</w:t>
            </w:r>
          </w:p>
        </w:tc>
        <w:tc>
          <w:tcPr>
            <w:tcW w:w="6030" w:type="dxa"/>
          </w:tcPr>
          <w:p w:rsidR="007962A5" w:rsidRPr="00526AD2" w:rsidRDefault="007962A5" w:rsidP="00526AD2">
            <w:r w:rsidRPr="00526AD2">
              <w:t>Hearings</w:t>
            </w:r>
          </w:p>
        </w:tc>
      </w:tr>
      <w:tr w:rsidR="007962A5" w:rsidRPr="00526AD2" w:rsidTr="00AE1F00">
        <w:trPr>
          <w:trHeight w:val="576"/>
        </w:trPr>
        <w:tc>
          <w:tcPr>
            <w:tcW w:w="2340" w:type="dxa"/>
          </w:tcPr>
          <w:p w:rsidR="007962A5" w:rsidRPr="00526AD2" w:rsidRDefault="007962A5" w:rsidP="004D14BA">
            <w:r w:rsidRPr="00526AD2">
              <w:t xml:space="preserve">February </w:t>
            </w:r>
            <w:r>
              <w:t>23</w:t>
            </w:r>
            <w:r w:rsidRPr="00526AD2">
              <w:t>, 2012</w:t>
            </w:r>
          </w:p>
        </w:tc>
        <w:tc>
          <w:tcPr>
            <w:tcW w:w="6030" w:type="dxa"/>
          </w:tcPr>
          <w:p w:rsidR="007962A5" w:rsidRPr="00526AD2" w:rsidRDefault="007962A5" w:rsidP="00526AD2">
            <w:r w:rsidRPr="00526AD2">
              <w:t>Briefs</w:t>
            </w:r>
          </w:p>
        </w:tc>
      </w:tr>
      <w:tr w:rsidR="007962A5" w:rsidRPr="00526AD2" w:rsidTr="00AE1F00">
        <w:trPr>
          <w:trHeight w:val="576"/>
        </w:trPr>
        <w:tc>
          <w:tcPr>
            <w:tcW w:w="2340" w:type="dxa"/>
          </w:tcPr>
          <w:p w:rsidR="007962A5" w:rsidRPr="00526AD2" w:rsidRDefault="007962A5" w:rsidP="005B4197">
            <w:r w:rsidRPr="00526AD2">
              <w:t>April 1, 2012</w:t>
            </w:r>
          </w:p>
        </w:tc>
        <w:tc>
          <w:tcPr>
            <w:tcW w:w="6030" w:type="dxa"/>
          </w:tcPr>
          <w:p w:rsidR="007962A5" w:rsidRPr="00526AD2" w:rsidRDefault="007962A5" w:rsidP="004D14BA">
            <w:r w:rsidRPr="00526AD2">
              <w:t>Anticipated Decision Date</w:t>
            </w:r>
          </w:p>
        </w:tc>
      </w:tr>
    </w:tbl>
    <w:p w:rsidR="007962A5" w:rsidRPr="00821158" w:rsidRDefault="007962A5" w:rsidP="00821158">
      <w:pPr>
        <w:rPr>
          <w:b/>
        </w:rPr>
      </w:pPr>
    </w:p>
    <w:p w:rsidR="007962A5" w:rsidRPr="00B82822" w:rsidRDefault="007962A5" w:rsidP="00B82822">
      <w:pPr>
        <w:spacing w:line="480" w:lineRule="auto"/>
      </w:pPr>
      <w:r w:rsidRPr="00B82822">
        <w:tab/>
        <w:t xml:space="preserve">Respectfully submitted this </w:t>
      </w:r>
      <w:r>
        <w:t>28th</w:t>
      </w:r>
      <w:r w:rsidRPr="00B82822">
        <w:t xml:space="preserve"> day of </w:t>
      </w:r>
      <w:r>
        <w:t>October</w:t>
      </w:r>
      <w:r w:rsidRPr="00B82822">
        <w:t>, 2011.</w:t>
      </w:r>
    </w:p>
    <w:p w:rsidR="007962A5" w:rsidRPr="00B82822" w:rsidRDefault="007962A5" w:rsidP="00B82822">
      <w:pPr>
        <w:ind w:left="4320"/>
      </w:pPr>
    </w:p>
    <w:p w:rsidR="007962A5" w:rsidRPr="00B82822" w:rsidRDefault="007962A5" w:rsidP="00B82822">
      <w:pPr>
        <w:ind w:left="4320"/>
      </w:pPr>
    </w:p>
    <w:p w:rsidR="007962A5" w:rsidRPr="009D770C" w:rsidRDefault="009D770C" w:rsidP="00B82822">
      <w:pPr>
        <w:ind w:left="4320"/>
        <w:rPr>
          <w:u w:val="single"/>
        </w:rPr>
      </w:pPr>
      <w:r w:rsidRPr="009D770C">
        <w:rPr>
          <w:u w:val="single"/>
        </w:rPr>
        <w:t>s/  Amanda Goodin</w:t>
      </w:r>
      <w:r w:rsidRPr="009D770C">
        <w:rPr>
          <w:u w:val="single"/>
        </w:rPr>
        <w:tab/>
      </w:r>
      <w:r w:rsidRPr="009D770C">
        <w:rPr>
          <w:u w:val="single"/>
        </w:rPr>
        <w:tab/>
      </w:r>
      <w:r w:rsidRPr="009D770C">
        <w:rPr>
          <w:u w:val="single"/>
        </w:rPr>
        <w:tab/>
      </w:r>
    </w:p>
    <w:p w:rsidR="007962A5" w:rsidRPr="00B82822" w:rsidRDefault="007962A5" w:rsidP="003909CB">
      <w:pPr>
        <w:ind w:left="4320"/>
      </w:pPr>
      <w:r>
        <w:t>TODD D. TRUE (WSB #12864)</w:t>
      </w:r>
    </w:p>
    <w:p w:rsidR="007962A5" w:rsidRDefault="007962A5" w:rsidP="00B82822">
      <w:pPr>
        <w:ind w:left="4320"/>
      </w:pPr>
      <w:r w:rsidRPr="00B82822">
        <w:t>KRISTEN L. BOYLES (WSB #</w:t>
      </w:r>
      <w:r>
        <w:t>23806</w:t>
      </w:r>
      <w:r w:rsidRPr="00B82822">
        <w:t>)</w:t>
      </w:r>
    </w:p>
    <w:p w:rsidR="007962A5" w:rsidRPr="00B82822" w:rsidRDefault="007962A5" w:rsidP="00B82822">
      <w:pPr>
        <w:ind w:left="4320"/>
      </w:pPr>
      <w:r w:rsidRPr="00B82822">
        <w:t>AMAND</w:t>
      </w:r>
      <w:bookmarkStart w:id="0" w:name="_GoBack"/>
      <w:bookmarkEnd w:id="0"/>
      <w:r w:rsidRPr="00B82822">
        <w:t xml:space="preserve">A </w:t>
      </w:r>
      <w:r>
        <w:t xml:space="preserve">W. </w:t>
      </w:r>
      <w:r w:rsidRPr="00B82822">
        <w:t>GOODIN (WSB #</w:t>
      </w:r>
      <w:r>
        <w:t>41312</w:t>
      </w:r>
      <w:r w:rsidRPr="00B82822">
        <w:t>)</w:t>
      </w:r>
    </w:p>
    <w:p w:rsidR="007962A5" w:rsidRPr="00B82822" w:rsidRDefault="007962A5" w:rsidP="00B82822">
      <w:pPr>
        <w:ind w:left="4320"/>
      </w:pPr>
      <w:r w:rsidRPr="00B82822">
        <w:t>Earthjustice</w:t>
      </w:r>
    </w:p>
    <w:p w:rsidR="007962A5" w:rsidRPr="00B82822" w:rsidRDefault="007962A5" w:rsidP="00B82822">
      <w:pPr>
        <w:ind w:left="4320"/>
      </w:pPr>
      <w:r w:rsidRPr="00B82822">
        <w:t>705 Second Avenue, Suite 203</w:t>
      </w:r>
    </w:p>
    <w:p w:rsidR="007962A5" w:rsidRPr="00B82822" w:rsidRDefault="007962A5" w:rsidP="00B82822">
      <w:pPr>
        <w:ind w:left="4320"/>
      </w:pPr>
      <w:r w:rsidRPr="00B82822">
        <w:t>Seattle, WA  98104</w:t>
      </w:r>
    </w:p>
    <w:p w:rsidR="007962A5" w:rsidRPr="00B82822" w:rsidRDefault="007962A5" w:rsidP="00B82822">
      <w:pPr>
        <w:ind w:left="4320"/>
      </w:pPr>
      <w:r w:rsidRPr="00B82822">
        <w:t>(206) 343-7340 | Phone</w:t>
      </w:r>
    </w:p>
    <w:p w:rsidR="007962A5" w:rsidRPr="00B82822" w:rsidRDefault="007962A5" w:rsidP="00B82822">
      <w:pPr>
        <w:ind w:left="4320"/>
      </w:pPr>
      <w:r w:rsidRPr="00B82822">
        <w:t>(206) 343-1526 | Fax</w:t>
      </w:r>
    </w:p>
    <w:p w:rsidR="007962A5" w:rsidRPr="00B82822" w:rsidRDefault="007962A5" w:rsidP="003909CB">
      <w:pPr>
        <w:ind w:left="4320"/>
      </w:pPr>
      <w:r>
        <w:t>ttrue@earthjustice.org</w:t>
      </w:r>
    </w:p>
    <w:p w:rsidR="007962A5" w:rsidRDefault="007962A5" w:rsidP="00B82822">
      <w:pPr>
        <w:ind w:left="4320"/>
      </w:pPr>
      <w:r w:rsidRPr="003B0701">
        <w:t>kboyles@earthjustice.org</w:t>
      </w:r>
    </w:p>
    <w:p w:rsidR="007962A5" w:rsidRPr="00B82822" w:rsidRDefault="007962A5" w:rsidP="00B82822">
      <w:pPr>
        <w:ind w:left="4320"/>
      </w:pPr>
      <w:r w:rsidRPr="00B82822">
        <w:t>agoodin@earthjustice.org</w:t>
      </w:r>
    </w:p>
    <w:p w:rsidR="007962A5" w:rsidRPr="00B82822" w:rsidRDefault="007962A5" w:rsidP="00B82822">
      <w:pPr>
        <w:ind w:left="4320"/>
      </w:pPr>
    </w:p>
    <w:p w:rsidR="007962A5" w:rsidRPr="00B82822" w:rsidRDefault="007962A5" w:rsidP="00B82822">
      <w:pPr>
        <w:ind w:left="4320"/>
      </w:pPr>
      <w:r w:rsidRPr="00B82822">
        <w:rPr>
          <w:i/>
        </w:rPr>
        <w:t>Attorneys for NW Energy Coalition</w:t>
      </w:r>
    </w:p>
    <w:p w:rsidR="007962A5" w:rsidRPr="00B82822" w:rsidRDefault="007962A5" w:rsidP="00B82822">
      <w:pPr>
        <w:ind w:left="4320"/>
      </w:pPr>
    </w:p>
    <w:p w:rsidR="007962A5" w:rsidRPr="00B82822" w:rsidRDefault="007962A5" w:rsidP="007962A5">
      <w:pPr>
        <w:keepNext/>
        <w:keepLines/>
        <w:ind w:left="4320"/>
      </w:pPr>
      <w:r w:rsidRPr="00B82822">
        <w:lastRenderedPageBreak/>
        <w:t>Danielle Dixon</w:t>
      </w:r>
    </w:p>
    <w:p w:rsidR="007962A5" w:rsidRPr="00B82822" w:rsidRDefault="007962A5" w:rsidP="007962A5">
      <w:pPr>
        <w:keepNext/>
        <w:keepLines/>
        <w:ind w:left="4320"/>
      </w:pPr>
      <w:r w:rsidRPr="00B82822">
        <w:t>Senior Policy Associate</w:t>
      </w:r>
    </w:p>
    <w:p w:rsidR="007962A5" w:rsidRPr="00B82822" w:rsidRDefault="007962A5" w:rsidP="007962A5">
      <w:pPr>
        <w:keepNext/>
        <w:keepLines/>
        <w:ind w:left="4320"/>
      </w:pPr>
      <w:r w:rsidRPr="00B82822">
        <w:t>NW Energy Coalition</w:t>
      </w:r>
    </w:p>
    <w:p w:rsidR="007962A5" w:rsidRPr="00B82822" w:rsidRDefault="007962A5" w:rsidP="007962A5">
      <w:pPr>
        <w:keepNext/>
        <w:keepLines/>
        <w:ind w:left="4320"/>
      </w:pPr>
      <w:r w:rsidRPr="00B82822">
        <w:t>811 – 1st Avenue, Suite 305</w:t>
      </w:r>
    </w:p>
    <w:p w:rsidR="007962A5" w:rsidRPr="00B82822" w:rsidRDefault="007962A5" w:rsidP="007962A5">
      <w:pPr>
        <w:keepNext/>
        <w:keepLines/>
        <w:ind w:left="4320"/>
      </w:pPr>
      <w:r w:rsidRPr="00B82822">
        <w:t>Seattle, WA  98104</w:t>
      </w:r>
    </w:p>
    <w:p w:rsidR="007962A5" w:rsidRPr="00B82822" w:rsidRDefault="007962A5" w:rsidP="007962A5">
      <w:pPr>
        <w:keepNext/>
        <w:keepLines/>
        <w:ind w:left="4320"/>
      </w:pPr>
      <w:r w:rsidRPr="00B82822">
        <w:t>(206) 621-0094 | Phone</w:t>
      </w:r>
    </w:p>
    <w:p w:rsidR="007962A5" w:rsidRPr="00B82822" w:rsidRDefault="007962A5" w:rsidP="007962A5">
      <w:pPr>
        <w:keepNext/>
        <w:keepLines/>
        <w:ind w:left="4320"/>
      </w:pPr>
      <w:r w:rsidRPr="00B82822">
        <w:t>(206) 621-0097 | Fax</w:t>
      </w:r>
    </w:p>
    <w:p w:rsidR="007962A5" w:rsidRPr="00B82822" w:rsidRDefault="007962A5" w:rsidP="007962A5">
      <w:pPr>
        <w:keepNext/>
        <w:keepLines/>
        <w:ind w:left="4320"/>
      </w:pPr>
      <w:r w:rsidRPr="00B82822">
        <w:t>danielle@nwenergy.org</w:t>
      </w:r>
    </w:p>
    <w:p w:rsidR="00144C7C" w:rsidRDefault="00144C7C" w:rsidP="00144C7C">
      <w:pPr>
        <w:pStyle w:val="BodyText"/>
      </w:pPr>
    </w:p>
    <w:sectPr w:rsidR="00144C7C">
      <w:footerReference w:type="default" r:id="rId8"/>
      <w:pgSz w:w="12240" w:h="15840" w:code="1"/>
      <w:pgMar w:top="1440" w:right="1440" w:bottom="1440" w:left="1440" w:header="720" w:footer="432"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2A5" w:rsidRDefault="007962A5">
      <w:r>
        <w:separator/>
      </w:r>
    </w:p>
  </w:endnote>
  <w:endnote w:type="continuationSeparator" w:id="0">
    <w:p w:rsidR="007962A5" w:rsidRDefault="0079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2A5" w:rsidRDefault="00A66038" w:rsidP="00DE65AB">
    <w:r>
      <w:rPr>
        <w:noProof/>
      </w:rPr>
      <mc:AlternateContent>
        <mc:Choice Requires="wps">
          <w:drawing>
            <wp:anchor distT="0" distB="0" distL="114300" distR="114300" simplePos="0" relativeHeight="251659776" behindDoc="0" locked="0" layoutInCell="1" allowOverlap="1" wp14:anchorId="4BBA34D1" wp14:editId="41891B87">
              <wp:simplePos x="0" y="0"/>
              <wp:positionH relativeFrom="column">
                <wp:posOffset>4524375</wp:posOffset>
              </wp:positionH>
              <wp:positionV relativeFrom="paragraph">
                <wp:posOffset>-303530</wp:posOffset>
              </wp:positionV>
              <wp:extent cx="1459865" cy="735330"/>
              <wp:effectExtent l="0" t="0" r="6985" b="762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73533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66038" w:rsidRDefault="00A66038">
                          <w:pPr>
                            <w:rPr>
                              <w:i/>
                              <w:sz w:val="18"/>
                            </w:rPr>
                          </w:pPr>
                          <w:r>
                            <w:rPr>
                              <w:i/>
                              <w:sz w:val="18"/>
                            </w:rPr>
                            <w:t>Earthjustice</w:t>
                          </w:r>
                        </w:p>
                        <w:p w:rsidR="00A66038" w:rsidRDefault="00A66038">
                          <w:pPr>
                            <w:rPr>
                              <w:i/>
                              <w:sz w:val="18"/>
                            </w:rPr>
                          </w:pPr>
                          <w:r>
                            <w:rPr>
                              <w:i/>
                              <w:sz w:val="18"/>
                            </w:rPr>
                            <w:t xml:space="preserve">705 </w:t>
                          </w:r>
                          <w:smartTag w:uri="urn:schemas-microsoft-com:office:smarttags" w:element="Street">
                            <w:smartTag w:uri="urn:schemas-microsoft-com:office:smarttags" w:element="address">
                              <w:r>
                                <w:rPr>
                                  <w:i/>
                                  <w:sz w:val="18"/>
                                </w:rPr>
                                <w:t>Second Ave.</w:t>
                              </w:r>
                            </w:smartTag>
                          </w:smartTag>
                          <w:r>
                            <w:rPr>
                              <w:i/>
                              <w:sz w:val="18"/>
                            </w:rPr>
                            <w:t xml:space="preserve">, </w:t>
                          </w:r>
                          <w:smartTag w:uri="urn:schemas-microsoft-com:office:smarttags" w:element="address">
                            <w:smartTag w:uri="urn:schemas-microsoft-com:office:smarttags" w:element="Street">
                              <w:r>
                                <w:rPr>
                                  <w:i/>
                                  <w:sz w:val="18"/>
                                </w:rPr>
                                <w:t>Suite</w:t>
                              </w:r>
                            </w:smartTag>
                            <w:r>
                              <w:rPr>
                                <w:i/>
                                <w:sz w:val="18"/>
                              </w:rPr>
                              <w:t xml:space="preserve"> 203</w:t>
                            </w:r>
                          </w:smartTag>
                        </w:p>
                        <w:p w:rsidR="00A66038" w:rsidRDefault="00A66038">
                          <w:pPr>
                            <w:rPr>
                              <w:i/>
                              <w:sz w:val="18"/>
                            </w:rPr>
                          </w:pPr>
                          <w:smartTag w:uri="urn:schemas-microsoft-com:office:smarttags" w:element="place">
                            <w:smartTag w:uri="urn:schemas-microsoft-com:office:smarttags" w:element="City">
                              <w:r>
                                <w:rPr>
                                  <w:i/>
                                  <w:sz w:val="18"/>
                                </w:rPr>
                                <w:t>Seattle</w:t>
                              </w:r>
                            </w:smartTag>
                            <w:r>
                              <w:rPr>
                                <w:i/>
                                <w:sz w:val="18"/>
                              </w:rPr>
                              <w:t xml:space="preserve">, </w:t>
                            </w:r>
                            <w:smartTag w:uri="urn:schemas-microsoft-com:office:smarttags" w:element="State">
                              <w:r>
                                <w:rPr>
                                  <w:i/>
                                  <w:sz w:val="18"/>
                                </w:rPr>
                                <w:t>WA</w:t>
                              </w:r>
                            </w:smartTag>
                            <w:r>
                              <w:rPr>
                                <w:i/>
                                <w:sz w:val="18"/>
                              </w:rPr>
                              <w:t xml:space="preserve">  </w:t>
                            </w:r>
                            <w:smartTag w:uri="urn:schemas-microsoft-com:office:smarttags" w:element="PostalCode">
                              <w:r>
                                <w:rPr>
                                  <w:i/>
                                  <w:sz w:val="18"/>
                                </w:rPr>
                                <w:t>98104</w:t>
                              </w:r>
                            </w:smartTag>
                          </w:smartTag>
                        </w:p>
                        <w:p w:rsidR="00A66038" w:rsidRDefault="00A66038">
                          <w:pPr>
                            <w:rPr>
                              <w:i/>
                              <w:sz w:val="18"/>
                            </w:rPr>
                          </w:pPr>
                          <w:r>
                            <w:rPr>
                              <w:i/>
                              <w:sz w:val="18"/>
                            </w:rPr>
                            <w:t>(206) 343-7340</w:t>
                          </w:r>
                        </w:p>
                        <w:p w:rsidR="00A66038" w:rsidRDefault="00A66038">
                          <w:pPr>
                            <w:rPr>
                              <w:i/>
                              <w:sz w:val="18"/>
                            </w:rPr>
                          </w:pPr>
                          <w:r>
                            <w:rPr>
                              <w:i/>
                              <w:sz w:val="18"/>
                            </w:rPr>
                            <w:t>(206) 343-1526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6.25pt;margin-top:-23.9pt;width:114.95pt;height:5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znggIAAAw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" stroked="f" strokeweight="0">
              <v:textbox>
                <w:txbxContent>
                  <w:p w:rsidR="00A66038" w:rsidRDefault="00A66038">
                    <w:pPr>
                      <w:rPr>
                        <w:i/>
                        <w:sz w:val="18"/>
                      </w:rPr>
                    </w:pPr>
                    <w:r>
                      <w:rPr>
                        <w:i/>
                        <w:sz w:val="18"/>
                      </w:rPr>
                      <w:t>Earthjustice</w:t>
                    </w:r>
                  </w:p>
                  <w:p w:rsidR="00A66038" w:rsidRDefault="00A66038">
                    <w:pPr>
                      <w:rPr>
                        <w:i/>
                        <w:sz w:val="18"/>
                      </w:rPr>
                    </w:pPr>
                    <w:r>
                      <w:rPr>
                        <w:i/>
                        <w:sz w:val="18"/>
                      </w:rPr>
                      <w:t xml:space="preserve">705 </w:t>
                    </w:r>
                    <w:smartTag w:uri="urn:schemas-microsoft-com:office:smarttags" w:element="Street">
                      <w:smartTag w:uri="urn:schemas-microsoft-com:office:smarttags" w:element="address">
                        <w:r>
                          <w:rPr>
                            <w:i/>
                            <w:sz w:val="18"/>
                          </w:rPr>
                          <w:t>Second Ave.</w:t>
                        </w:r>
                      </w:smartTag>
                    </w:smartTag>
                    <w:r>
                      <w:rPr>
                        <w:i/>
                        <w:sz w:val="18"/>
                      </w:rPr>
                      <w:t xml:space="preserve">, </w:t>
                    </w:r>
                    <w:smartTag w:uri="urn:schemas-microsoft-com:office:smarttags" w:element="address">
                      <w:smartTag w:uri="urn:schemas-microsoft-com:office:smarttags" w:element="Street">
                        <w:r>
                          <w:rPr>
                            <w:i/>
                            <w:sz w:val="18"/>
                          </w:rPr>
                          <w:t>Suite</w:t>
                        </w:r>
                      </w:smartTag>
                      <w:r>
                        <w:rPr>
                          <w:i/>
                          <w:sz w:val="18"/>
                        </w:rPr>
                        <w:t xml:space="preserve"> 203</w:t>
                      </w:r>
                    </w:smartTag>
                  </w:p>
                  <w:p w:rsidR="00A66038" w:rsidRDefault="00A66038">
                    <w:pPr>
                      <w:rPr>
                        <w:i/>
                        <w:sz w:val="18"/>
                      </w:rPr>
                    </w:pPr>
                    <w:smartTag w:uri="urn:schemas-microsoft-com:office:smarttags" w:element="place">
                      <w:smartTag w:uri="urn:schemas-microsoft-com:office:smarttags" w:element="City">
                        <w:r>
                          <w:rPr>
                            <w:i/>
                            <w:sz w:val="18"/>
                          </w:rPr>
                          <w:t>Seattle</w:t>
                        </w:r>
                      </w:smartTag>
                      <w:r>
                        <w:rPr>
                          <w:i/>
                          <w:sz w:val="18"/>
                        </w:rPr>
                        <w:t xml:space="preserve">, </w:t>
                      </w:r>
                      <w:smartTag w:uri="urn:schemas-microsoft-com:office:smarttags" w:element="State">
                        <w:r>
                          <w:rPr>
                            <w:i/>
                            <w:sz w:val="18"/>
                          </w:rPr>
                          <w:t>WA</w:t>
                        </w:r>
                      </w:smartTag>
                      <w:r>
                        <w:rPr>
                          <w:i/>
                          <w:sz w:val="18"/>
                        </w:rPr>
                        <w:t xml:space="preserve">  </w:t>
                      </w:r>
                      <w:smartTag w:uri="urn:schemas-microsoft-com:office:smarttags" w:element="PostalCode">
                        <w:r>
                          <w:rPr>
                            <w:i/>
                            <w:sz w:val="18"/>
                          </w:rPr>
                          <w:t>98104</w:t>
                        </w:r>
                      </w:smartTag>
                    </w:smartTag>
                  </w:p>
                  <w:p w:rsidR="00A66038" w:rsidRDefault="00A66038">
                    <w:pPr>
                      <w:rPr>
                        <w:i/>
                        <w:sz w:val="18"/>
                      </w:rPr>
                    </w:pPr>
                    <w:r>
                      <w:rPr>
                        <w:i/>
                        <w:sz w:val="18"/>
                      </w:rPr>
                      <w:t>(206) 343-7340</w:t>
                    </w:r>
                  </w:p>
                  <w:p w:rsidR="00A66038" w:rsidRDefault="00A66038">
                    <w:pPr>
                      <w:rPr>
                        <w:i/>
                        <w:sz w:val="18"/>
                      </w:rPr>
                    </w:pPr>
                    <w:r>
                      <w:rPr>
                        <w:i/>
                        <w:sz w:val="18"/>
                      </w:rPr>
                      <w:t>(206) 343-1526 [FAX]</w:t>
                    </w:r>
                  </w:p>
                </w:txbxContent>
              </v:textbox>
            </v:shape>
          </w:pict>
        </mc:Fallback>
      </mc:AlternateContent>
    </w:r>
    <w:r w:rsidR="007962A5">
      <w:t>NWEC’S PROPOSED HEARING SCHEDULE ON</w:t>
    </w:r>
  </w:p>
  <w:p w:rsidR="00A66038" w:rsidRDefault="007962A5" w:rsidP="00DE65AB">
    <w:r>
      <w:t>DECOUPLING</w:t>
    </w:r>
    <w:r w:rsidR="00A66038">
      <w:t xml:space="preserve">   - </w:t>
    </w:r>
    <w:r w:rsidR="00A66038">
      <w:rPr>
        <w:rStyle w:val="PageNumber"/>
      </w:rPr>
      <w:fldChar w:fldCharType="begin"/>
    </w:r>
    <w:r w:rsidR="00A66038">
      <w:rPr>
        <w:rStyle w:val="PageNumber"/>
      </w:rPr>
      <w:instrText xml:space="preserve"> PAGE </w:instrText>
    </w:r>
    <w:r w:rsidR="00A66038">
      <w:rPr>
        <w:rStyle w:val="PageNumber"/>
      </w:rPr>
      <w:fldChar w:fldCharType="separate"/>
    </w:r>
    <w:r w:rsidR="009D770C">
      <w:rPr>
        <w:rStyle w:val="PageNumber"/>
        <w:noProof/>
      </w:rPr>
      <w:t>2</w:t>
    </w:r>
    <w:r w:rsidR="00A66038">
      <w:rPr>
        <w:rStyle w:val="PageNumber"/>
      </w:rPr>
      <w:fldChar w:fldCharType="end"/>
    </w:r>
    <w:r w:rsidR="00A66038">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2A5" w:rsidRDefault="007962A5">
      <w:r>
        <w:separator/>
      </w:r>
    </w:p>
  </w:footnote>
  <w:footnote w:type="continuationSeparator" w:id="0">
    <w:p w:rsidR="007962A5" w:rsidRDefault="00796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32C973E9"/>
    <w:multiLevelType w:val="singleLevel"/>
    <w:tmpl w:val="C8608CCE"/>
    <w:lvl w:ilvl="0">
      <w:start w:val="1"/>
      <w:numFmt w:val="decimal"/>
      <w:lvlText w:val="%1."/>
      <w:lvlJc w:val="left"/>
      <w:pPr>
        <w:tabs>
          <w:tab w:val="num" w:pos="360"/>
        </w:tabs>
        <w:ind w:left="360" w:hanging="360"/>
      </w:pPr>
    </w:lvl>
  </w:abstractNum>
  <w:abstractNum w:abstractNumId="3">
    <w:nsid w:val="33690D1D"/>
    <w:multiLevelType w:val="hybridMultilevel"/>
    <w:tmpl w:val="A2E84952"/>
    <w:lvl w:ilvl="0" w:tplc="C054E57C">
      <w:start w:val="1"/>
      <w:numFmt w:val="decimal"/>
      <w:lvlText w:val="%1."/>
      <w:lvlJc w:val="left"/>
      <w:pPr>
        <w:tabs>
          <w:tab w:val="num" w:pos="720"/>
        </w:tabs>
        <w:ind w:left="720" w:hanging="360"/>
      </w:pPr>
    </w:lvl>
    <w:lvl w:ilvl="1" w:tplc="503C9C14" w:tentative="1">
      <w:start w:val="1"/>
      <w:numFmt w:val="lowerLetter"/>
      <w:lvlText w:val="%2."/>
      <w:lvlJc w:val="left"/>
      <w:pPr>
        <w:tabs>
          <w:tab w:val="num" w:pos="1440"/>
        </w:tabs>
        <w:ind w:left="1440" w:hanging="360"/>
      </w:pPr>
    </w:lvl>
    <w:lvl w:ilvl="2" w:tplc="53D0D3C6" w:tentative="1">
      <w:start w:val="1"/>
      <w:numFmt w:val="lowerRoman"/>
      <w:lvlText w:val="%3."/>
      <w:lvlJc w:val="right"/>
      <w:pPr>
        <w:tabs>
          <w:tab w:val="num" w:pos="2160"/>
        </w:tabs>
        <w:ind w:left="2160" w:hanging="180"/>
      </w:pPr>
    </w:lvl>
    <w:lvl w:ilvl="3" w:tplc="0AE44D8A" w:tentative="1">
      <w:start w:val="1"/>
      <w:numFmt w:val="decimal"/>
      <w:lvlText w:val="%4."/>
      <w:lvlJc w:val="left"/>
      <w:pPr>
        <w:tabs>
          <w:tab w:val="num" w:pos="2880"/>
        </w:tabs>
        <w:ind w:left="2880" w:hanging="360"/>
      </w:pPr>
    </w:lvl>
    <w:lvl w:ilvl="4" w:tplc="2EF6DE1C" w:tentative="1">
      <w:start w:val="1"/>
      <w:numFmt w:val="lowerLetter"/>
      <w:lvlText w:val="%5."/>
      <w:lvlJc w:val="left"/>
      <w:pPr>
        <w:tabs>
          <w:tab w:val="num" w:pos="3600"/>
        </w:tabs>
        <w:ind w:left="3600" w:hanging="360"/>
      </w:pPr>
    </w:lvl>
    <w:lvl w:ilvl="5" w:tplc="5248F0DE" w:tentative="1">
      <w:start w:val="1"/>
      <w:numFmt w:val="lowerRoman"/>
      <w:lvlText w:val="%6."/>
      <w:lvlJc w:val="right"/>
      <w:pPr>
        <w:tabs>
          <w:tab w:val="num" w:pos="4320"/>
        </w:tabs>
        <w:ind w:left="4320" w:hanging="180"/>
      </w:pPr>
    </w:lvl>
    <w:lvl w:ilvl="6" w:tplc="FD9A89BE" w:tentative="1">
      <w:start w:val="1"/>
      <w:numFmt w:val="decimal"/>
      <w:lvlText w:val="%7."/>
      <w:lvlJc w:val="left"/>
      <w:pPr>
        <w:tabs>
          <w:tab w:val="num" w:pos="5040"/>
        </w:tabs>
        <w:ind w:left="5040" w:hanging="360"/>
      </w:pPr>
    </w:lvl>
    <w:lvl w:ilvl="7" w:tplc="DC3EB1BC" w:tentative="1">
      <w:start w:val="1"/>
      <w:numFmt w:val="lowerLetter"/>
      <w:lvlText w:val="%8."/>
      <w:lvlJc w:val="left"/>
      <w:pPr>
        <w:tabs>
          <w:tab w:val="num" w:pos="5760"/>
        </w:tabs>
        <w:ind w:left="5760" w:hanging="360"/>
      </w:pPr>
    </w:lvl>
    <w:lvl w:ilvl="8" w:tplc="0CE2950C"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0"/>
  </w:num>
  <w:num w:numId="5">
    <w:abstractNumId w:val="0"/>
  </w:num>
  <w:num w:numId="6">
    <w:abstractNumId w:val="0"/>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A5"/>
    <w:rsid w:val="00005D81"/>
    <w:rsid w:val="000526A3"/>
    <w:rsid w:val="00076410"/>
    <w:rsid w:val="000B790C"/>
    <w:rsid w:val="000E553B"/>
    <w:rsid w:val="00144C7C"/>
    <w:rsid w:val="001564C5"/>
    <w:rsid w:val="00162A57"/>
    <w:rsid w:val="00170BBB"/>
    <w:rsid w:val="00183FFE"/>
    <w:rsid w:val="001A4E40"/>
    <w:rsid w:val="001F2750"/>
    <w:rsid w:val="001F2DC0"/>
    <w:rsid w:val="00270791"/>
    <w:rsid w:val="002A41F0"/>
    <w:rsid w:val="002D4B92"/>
    <w:rsid w:val="00336E14"/>
    <w:rsid w:val="003521B5"/>
    <w:rsid w:val="00381952"/>
    <w:rsid w:val="003A37C1"/>
    <w:rsid w:val="003C6EC7"/>
    <w:rsid w:val="003E10B1"/>
    <w:rsid w:val="00420CDF"/>
    <w:rsid w:val="0044029E"/>
    <w:rsid w:val="004463D1"/>
    <w:rsid w:val="00470046"/>
    <w:rsid w:val="004B55C1"/>
    <w:rsid w:val="004B64AD"/>
    <w:rsid w:val="004D41EC"/>
    <w:rsid w:val="00526EE2"/>
    <w:rsid w:val="00561674"/>
    <w:rsid w:val="005D763C"/>
    <w:rsid w:val="005E505E"/>
    <w:rsid w:val="005F645A"/>
    <w:rsid w:val="00612D61"/>
    <w:rsid w:val="00617118"/>
    <w:rsid w:val="006640CD"/>
    <w:rsid w:val="006E1A0A"/>
    <w:rsid w:val="00704D2B"/>
    <w:rsid w:val="00705555"/>
    <w:rsid w:val="00736D93"/>
    <w:rsid w:val="007962A5"/>
    <w:rsid w:val="008A7786"/>
    <w:rsid w:val="008C680B"/>
    <w:rsid w:val="00954DFA"/>
    <w:rsid w:val="009D770C"/>
    <w:rsid w:val="00A53688"/>
    <w:rsid w:val="00A66038"/>
    <w:rsid w:val="00A773C7"/>
    <w:rsid w:val="00AA32CB"/>
    <w:rsid w:val="00AC1A2C"/>
    <w:rsid w:val="00BD3CDF"/>
    <w:rsid w:val="00C27F83"/>
    <w:rsid w:val="00C32511"/>
    <w:rsid w:val="00C71A7A"/>
    <w:rsid w:val="00C7256D"/>
    <w:rsid w:val="00C878C4"/>
    <w:rsid w:val="00CC6F9C"/>
    <w:rsid w:val="00D551EA"/>
    <w:rsid w:val="00D67950"/>
    <w:rsid w:val="00DA28F1"/>
    <w:rsid w:val="00DA4862"/>
    <w:rsid w:val="00DA536A"/>
    <w:rsid w:val="00DE228E"/>
    <w:rsid w:val="00DE65AB"/>
    <w:rsid w:val="00DF323A"/>
    <w:rsid w:val="00DF7357"/>
    <w:rsid w:val="00E45ECB"/>
    <w:rsid w:val="00E97864"/>
    <w:rsid w:val="00F85A4C"/>
    <w:rsid w:val="00FB131C"/>
    <w:rsid w:val="00FD503E"/>
    <w:rsid w:val="00FF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rPr>
  </w:style>
  <w:style w:type="paragraph" w:styleId="Heading1">
    <w:name w:val="heading 1"/>
    <w:basedOn w:val="Normal"/>
    <w:next w:val="BodyText"/>
    <w:qFormat/>
    <w:rsid w:val="00C878C4"/>
    <w:pPr>
      <w:keepNext/>
      <w:keepLines/>
      <w:numPr>
        <w:numId w:val="7"/>
      </w:numPr>
      <w:spacing w:after="240"/>
      <w:jc w:val="center"/>
      <w:outlineLvl w:val="0"/>
    </w:pPr>
    <w:rPr>
      <w:caps/>
      <w:kern w:val="28"/>
    </w:rPr>
  </w:style>
  <w:style w:type="paragraph" w:styleId="Heading2">
    <w:name w:val="heading 2"/>
    <w:basedOn w:val="Normal"/>
    <w:next w:val="BodyText"/>
    <w:qFormat/>
    <w:rsid w:val="00C878C4"/>
    <w:pPr>
      <w:keepNext/>
      <w:keepLines/>
      <w:numPr>
        <w:ilvl w:val="1"/>
        <w:numId w:val="7"/>
      </w:numPr>
      <w:spacing w:after="240"/>
      <w:outlineLvl w:val="1"/>
    </w:pPr>
    <w:rPr>
      <w:caps/>
    </w:rPr>
  </w:style>
  <w:style w:type="paragraph" w:styleId="Heading3">
    <w:name w:val="heading 3"/>
    <w:basedOn w:val="Normal"/>
    <w:next w:val="BodyText"/>
    <w:qFormat/>
    <w:rsid w:val="00C878C4"/>
    <w:pPr>
      <w:keepNext/>
      <w:keepLines/>
      <w:numPr>
        <w:ilvl w:val="2"/>
        <w:numId w:val="7"/>
      </w:numPr>
      <w:spacing w:after="240"/>
      <w:outlineLvl w:val="2"/>
    </w:pPr>
    <w:rPr>
      <w:u w:val="single"/>
    </w:rPr>
  </w:style>
  <w:style w:type="paragraph" w:styleId="Heading4">
    <w:name w:val="heading 4"/>
    <w:basedOn w:val="Normal"/>
    <w:next w:val="BodyText"/>
    <w:qFormat/>
    <w:rsid w:val="00C878C4"/>
    <w:pPr>
      <w:keepNext/>
      <w:keepLines/>
      <w:numPr>
        <w:ilvl w:val="3"/>
        <w:numId w:val="7"/>
      </w:numPr>
      <w:spacing w:after="240"/>
      <w:outlineLvl w:val="3"/>
    </w:pPr>
    <w:rPr>
      <w:i/>
    </w:rPr>
  </w:style>
  <w:style w:type="paragraph" w:styleId="Heading5">
    <w:name w:val="heading 5"/>
    <w:basedOn w:val="Normal"/>
    <w:next w:val="BodyText"/>
    <w:qFormat/>
    <w:rsid w:val="00C878C4"/>
    <w:pPr>
      <w:keepNext/>
      <w:keepLines/>
      <w:numPr>
        <w:ilvl w:val="4"/>
        <w:numId w:val="7"/>
      </w:numPr>
      <w:spacing w:after="2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rsid w:val="00C878C4"/>
    <w:pPr>
      <w:widowControl/>
      <w:spacing w:after="120"/>
    </w:pPr>
  </w:style>
  <w:style w:type="character" w:styleId="LineNumber">
    <w:name w:val="line number"/>
    <w:basedOn w:val="DefaultParagraphFont"/>
    <w:rPr>
      <w:rFonts w:ascii="Times New Roman" w:hAnsi="Times New Roman"/>
      <w:sz w:val="24"/>
    </w:rPr>
  </w:style>
  <w:style w:type="paragraph" w:styleId="BodyText">
    <w:name w:val="Body Text"/>
    <w:basedOn w:val="Normal"/>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next w:val="BodyText"/>
    <w:rsid w:val="000526A3"/>
    <w:pPr>
      <w:numPr>
        <w:numId w:val="8"/>
      </w:numPr>
      <w:tabs>
        <w:tab w:val="left" w:pos="720"/>
        <w:tab w:val="left" w:pos="1440"/>
      </w:tabs>
      <w:spacing w:line="480" w:lineRule="auto"/>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customStyle="1" w:styleId="documentbody1">
    <w:name w:val="documentbody1"/>
    <w:basedOn w:val="DefaultParagraphFont"/>
    <w:rsid w:val="006E1A0A"/>
    <w:rPr>
      <w:rFonts w:ascii="Verdana" w:hAnsi="Verdana" w:hint="default"/>
      <w:sz w:val="19"/>
      <w:szCs w:val="19"/>
    </w:rPr>
  </w:style>
  <w:style w:type="character" w:styleId="FootnoteReference">
    <w:name w:val="footnote reference"/>
    <w:basedOn w:val="DefaultParagraphFont"/>
    <w:semiHidden/>
    <w:rsid w:val="002707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rPr>
  </w:style>
  <w:style w:type="paragraph" w:styleId="Heading1">
    <w:name w:val="heading 1"/>
    <w:basedOn w:val="Normal"/>
    <w:next w:val="BodyText"/>
    <w:qFormat/>
    <w:rsid w:val="00C878C4"/>
    <w:pPr>
      <w:keepNext/>
      <w:keepLines/>
      <w:numPr>
        <w:numId w:val="7"/>
      </w:numPr>
      <w:spacing w:after="240"/>
      <w:jc w:val="center"/>
      <w:outlineLvl w:val="0"/>
    </w:pPr>
    <w:rPr>
      <w:caps/>
      <w:kern w:val="28"/>
    </w:rPr>
  </w:style>
  <w:style w:type="paragraph" w:styleId="Heading2">
    <w:name w:val="heading 2"/>
    <w:basedOn w:val="Normal"/>
    <w:next w:val="BodyText"/>
    <w:qFormat/>
    <w:rsid w:val="00C878C4"/>
    <w:pPr>
      <w:keepNext/>
      <w:keepLines/>
      <w:numPr>
        <w:ilvl w:val="1"/>
        <w:numId w:val="7"/>
      </w:numPr>
      <w:spacing w:after="240"/>
      <w:outlineLvl w:val="1"/>
    </w:pPr>
    <w:rPr>
      <w:caps/>
    </w:rPr>
  </w:style>
  <w:style w:type="paragraph" w:styleId="Heading3">
    <w:name w:val="heading 3"/>
    <w:basedOn w:val="Normal"/>
    <w:next w:val="BodyText"/>
    <w:qFormat/>
    <w:rsid w:val="00C878C4"/>
    <w:pPr>
      <w:keepNext/>
      <w:keepLines/>
      <w:numPr>
        <w:ilvl w:val="2"/>
        <w:numId w:val="7"/>
      </w:numPr>
      <w:spacing w:after="240"/>
      <w:outlineLvl w:val="2"/>
    </w:pPr>
    <w:rPr>
      <w:u w:val="single"/>
    </w:rPr>
  </w:style>
  <w:style w:type="paragraph" w:styleId="Heading4">
    <w:name w:val="heading 4"/>
    <w:basedOn w:val="Normal"/>
    <w:next w:val="BodyText"/>
    <w:qFormat/>
    <w:rsid w:val="00C878C4"/>
    <w:pPr>
      <w:keepNext/>
      <w:keepLines/>
      <w:numPr>
        <w:ilvl w:val="3"/>
        <w:numId w:val="7"/>
      </w:numPr>
      <w:spacing w:after="240"/>
      <w:outlineLvl w:val="3"/>
    </w:pPr>
    <w:rPr>
      <w:i/>
    </w:rPr>
  </w:style>
  <w:style w:type="paragraph" w:styleId="Heading5">
    <w:name w:val="heading 5"/>
    <w:basedOn w:val="Normal"/>
    <w:next w:val="BodyText"/>
    <w:qFormat/>
    <w:rsid w:val="00C878C4"/>
    <w:pPr>
      <w:keepNext/>
      <w:keepLines/>
      <w:numPr>
        <w:ilvl w:val="4"/>
        <w:numId w:val="7"/>
      </w:numPr>
      <w:spacing w:after="2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rsid w:val="00C878C4"/>
    <w:pPr>
      <w:widowControl/>
      <w:spacing w:after="120"/>
    </w:pPr>
  </w:style>
  <w:style w:type="character" w:styleId="LineNumber">
    <w:name w:val="line number"/>
    <w:basedOn w:val="DefaultParagraphFont"/>
    <w:rPr>
      <w:rFonts w:ascii="Times New Roman" w:hAnsi="Times New Roman"/>
      <w:sz w:val="24"/>
    </w:rPr>
  </w:style>
  <w:style w:type="paragraph" w:styleId="BodyText">
    <w:name w:val="Body Text"/>
    <w:basedOn w:val="Normal"/>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next w:val="BodyText"/>
    <w:rsid w:val="000526A3"/>
    <w:pPr>
      <w:numPr>
        <w:numId w:val="8"/>
      </w:numPr>
      <w:tabs>
        <w:tab w:val="left" w:pos="720"/>
        <w:tab w:val="left" w:pos="1440"/>
      </w:tabs>
      <w:spacing w:line="480" w:lineRule="auto"/>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customStyle="1" w:styleId="documentbody1">
    <w:name w:val="documentbody1"/>
    <w:basedOn w:val="DefaultParagraphFont"/>
    <w:rsid w:val="006E1A0A"/>
    <w:rPr>
      <w:rFonts w:ascii="Verdana" w:hAnsi="Verdana" w:hint="default"/>
      <w:sz w:val="19"/>
      <w:szCs w:val="19"/>
    </w:rPr>
  </w:style>
  <w:style w:type="character" w:styleId="FootnoteReference">
    <w:name w:val="footnote reference"/>
    <w:basedOn w:val="DefaultParagraphFont"/>
    <w:semiHidden/>
    <w:rsid w:val="002707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7%20Avista%20Decoupling\2267%20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2011-10-28T07:00:00+00:00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D589E6B-D99F-4978-B9EE-B85F354DEBA2}"/>
</file>

<file path=customXml/itemProps2.xml><?xml version="1.0" encoding="utf-8"?>
<ds:datastoreItem xmlns:ds="http://schemas.openxmlformats.org/officeDocument/2006/customXml" ds:itemID="{471FBD28-0E81-4534-ABDB-10A1F9E16A31}"/>
</file>

<file path=customXml/itemProps3.xml><?xml version="1.0" encoding="utf-8"?>
<ds:datastoreItem xmlns:ds="http://schemas.openxmlformats.org/officeDocument/2006/customXml" ds:itemID="{26CB1A51-BDFD-442A-AA19-ABDAE56E179D}"/>
</file>

<file path=customXml/itemProps4.xml><?xml version="1.0" encoding="utf-8"?>
<ds:datastoreItem xmlns:ds="http://schemas.openxmlformats.org/officeDocument/2006/customXml" ds:itemID="{EBC10412-A7B2-4977-8E7D-2F4A26FF46DF}"/>
</file>

<file path=docProps/app.xml><?xml version="1.0" encoding="utf-8"?>
<Properties xmlns="http://schemas.openxmlformats.org/officeDocument/2006/extended-properties" xmlns:vt="http://schemas.openxmlformats.org/officeDocument/2006/docPropsVTypes">
  <Template>2267 caption.dotx</Template>
  <TotalTime>0</TotalTime>
  <Pages>3</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2011-10-28T17:14:00Z</dcterms:created>
  <dcterms:modified xsi:type="dcterms:W3CDTF">2011-10-28T17:14:00Z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-1849078889</vt:i4>
  </property>
  <property fmtid="{D5CDD505-2E9C-101B-9397-08002B2CF9AE}" pid="3" name="_NewReviewCycle">
    <vt:lpwstr/>
  </property>
  <property fmtid="{D5CDD505-2E9C-101B-9397-08002B2CF9AE}" pid="4" name="ContentTypeId">
    <vt:lpwstr>0x0101006E56B4D1795A2E4DB2F0B01679ED314A003D2EDE5D49710546BF34E24D0FD386C8</vt:lpwstr>
  </property>
  <property fmtid="{D5CDD505-2E9C-101B-9397-08002B2CF9AE}" pid="5" name="_docset_NoMedatataSyncRequired">
    <vt:lpwstr>False</vt:lpwstr>
  </property>
</Properties>
</file>