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554A3" w14:textId="77777777" w:rsidR="00B57C45" w:rsidRDefault="00751FE3" w:rsidP="00751FE3">
      <w:pPr>
        <w:spacing w:line="360" w:lineRule="auto"/>
        <w:jc w:val="center"/>
        <w:rPr>
          <w:rFonts w:asciiTheme="majorHAnsi" w:hAnsiTheme="majorHAnsi" w:cs="Courier New"/>
          <w:b/>
          <w:bCs/>
          <w:color w:val="000000"/>
          <w:sz w:val="23"/>
          <w:szCs w:val="23"/>
        </w:rPr>
      </w:pPr>
      <w:r w:rsidRPr="00751FE3">
        <w:rPr>
          <w:rFonts w:asciiTheme="majorHAnsi" w:hAnsiTheme="majorHAnsi" w:cs="Courier New"/>
          <w:b/>
          <w:bCs/>
          <w:color w:val="000000"/>
          <w:sz w:val="23"/>
          <w:szCs w:val="23"/>
        </w:rPr>
        <w:t xml:space="preserve">Comments Relating to Public Participation </w:t>
      </w:r>
    </w:p>
    <w:p w14:paraId="021CD4A6" w14:textId="26BFA57B" w:rsidR="00751FE3" w:rsidRDefault="00434344" w:rsidP="00751FE3">
      <w:pPr>
        <w:spacing w:line="360" w:lineRule="auto"/>
        <w:jc w:val="center"/>
        <w:rPr>
          <w:rFonts w:asciiTheme="majorHAnsi" w:hAnsiTheme="majorHAnsi" w:cs="Courier New"/>
          <w:b/>
          <w:bCs/>
          <w:color w:val="000000"/>
          <w:sz w:val="23"/>
          <w:szCs w:val="23"/>
        </w:rPr>
      </w:pPr>
      <w:r>
        <w:rPr>
          <w:rFonts w:asciiTheme="majorHAnsi" w:hAnsiTheme="majorHAnsi" w:cs="Courier New"/>
          <w:b/>
          <w:bCs/>
          <w:color w:val="000000"/>
          <w:sz w:val="23"/>
          <w:szCs w:val="23"/>
        </w:rPr>
        <w:t>W</w:t>
      </w:r>
      <w:r w:rsidR="00751FE3" w:rsidRPr="00751FE3">
        <w:rPr>
          <w:rFonts w:asciiTheme="majorHAnsi" w:hAnsiTheme="majorHAnsi" w:cs="Courier New"/>
          <w:b/>
          <w:bCs/>
          <w:color w:val="000000"/>
          <w:sz w:val="23"/>
          <w:szCs w:val="23"/>
        </w:rPr>
        <w:t>ithin the 2</w:t>
      </w:r>
      <w:r w:rsidR="00751FE3" w:rsidRPr="00751FE3">
        <w:rPr>
          <w:rFonts w:asciiTheme="majorHAnsi" w:hAnsiTheme="majorHAnsi" w:cs="Courier New"/>
          <w:b/>
          <w:bCs/>
          <w:color w:val="000000"/>
          <w:sz w:val="23"/>
          <w:szCs w:val="23"/>
          <w:vertAlign w:val="superscript"/>
        </w:rPr>
        <w:t>nd</w:t>
      </w:r>
      <w:r w:rsidR="00751FE3" w:rsidRPr="00751FE3">
        <w:rPr>
          <w:rFonts w:asciiTheme="majorHAnsi" w:hAnsiTheme="majorHAnsi" w:cs="Courier New"/>
          <w:b/>
          <w:bCs/>
          <w:color w:val="000000"/>
          <w:sz w:val="23"/>
          <w:szCs w:val="23"/>
        </w:rPr>
        <w:t xml:space="preserve"> Draft Rules IRP and CEIP</w:t>
      </w:r>
    </w:p>
    <w:p w14:paraId="27169935" w14:textId="77777777" w:rsidR="00751FE3" w:rsidRDefault="00751FE3" w:rsidP="00751FE3">
      <w:pPr>
        <w:spacing w:line="360" w:lineRule="auto"/>
        <w:jc w:val="center"/>
        <w:rPr>
          <w:rFonts w:asciiTheme="majorHAnsi" w:hAnsiTheme="majorHAnsi" w:cs="Courier New"/>
          <w:b/>
          <w:bCs/>
          <w:color w:val="000000"/>
          <w:sz w:val="23"/>
          <w:szCs w:val="23"/>
        </w:rPr>
      </w:pPr>
      <w:r w:rsidRPr="00751FE3">
        <w:rPr>
          <w:rFonts w:asciiTheme="majorHAnsi" w:hAnsiTheme="majorHAnsi" w:cs="Courier New"/>
          <w:b/>
          <w:bCs/>
          <w:color w:val="000000"/>
          <w:sz w:val="23"/>
          <w:szCs w:val="23"/>
        </w:rPr>
        <w:t>Docket UE-191023</w:t>
      </w:r>
      <w:bookmarkStart w:id="0" w:name="_GoBack"/>
      <w:bookmarkEnd w:id="0"/>
    </w:p>
    <w:p w14:paraId="290042E0" w14:textId="71FBD4A6" w:rsidR="00751FE3" w:rsidRPr="00751FE3" w:rsidRDefault="00751FE3" w:rsidP="00751FE3">
      <w:pPr>
        <w:spacing w:line="360" w:lineRule="auto"/>
        <w:jc w:val="center"/>
        <w:rPr>
          <w:rFonts w:asciiTheme="majorHAnsi" w:hAnsiTheme="majorHAnsi" w:cs="Courier New"/>
          <w:bCs/>
          <w:color w:val="000000"/>
          <w:sz w:val="23"/>
          <w:szCs w:val="23"/>
        </w:rPr>
      </w:pPr>
      <w:r w:rsidRPr="00751FE3">
        <w:rPr>
          <w:rFonts w:asciiTheme="majorHAnsi" w:hAnsiTheme="majorHAnsi" w:cs="Courier New"/>
          <w:bCs/>
          <w:color w:val="000000"/>
          <w:sz w:val="23"/>
          <w:szCs w:val="23"/>
        </w:rPr>
        <w:t>Sept 1</w:t>
      </w:r>
      <w:r w:rsidR="00D12AD5">
        <w:rPr>
          <w:rFonts w:asciiTheme="majorHAnsi" w:hAnsiTheme="majorHAnsi" w:cs="Courier New"/>
          <w:bCs/>
          <w:color w:val="000000"/>
          <w:sz w:val="23"/>
          <w:szCs w:val="23"/>
        </w:rPr>
        <w:t>1</w:t>
      </w:r>
      <w:r w:rsidRPr="00751FE3">
        <w:rPr>
          <w:rFonts w:asciiTheme="majorHAnsi" w:hAnsiTheme="majorHAnsi" w:cs="Courier New"/>
          <w:bCs/>
          <w:color w:val="000000"/>
          <w:sz w:val="23"/>
          <w:szCs w:val="23"/>
        </w:rPr>
        <w:t>, 2020</w:t>
      </w:r>
    </w:p>
    <w:p w14:paraId="0A1253D6" w14:textId="77777777" w:rsidR="00751FE3" w:rsidRPr="00751FE3" w:rsidRDefault="00751FE3" w:rsidP="00751FE3">
      <w:pPr>
        <w:spacing w:line="360" w:lineRule="auto"/>
        <w:rPr>
          <w:rFonts w:asciiTheme="majorHAnsi" w:hAnsiTheme="majorHAnsi" w:cs="Courier New"/>
          <w:b/>
          <w:bCs/>
          <w:color w:val="000000"/>
          <w:sz w:val="23"/>
          <w:szCs w:val="23"/>
        </w:rPr>
      </w:pPr>
      <w:r w:rsidRPr="00B57C45">
        <w:rPr>
          <w:rFonts w:asciiTheme="majorHAnsi" w:hAnsiTheme="majorHAnsi" w:cs="Courier New"/>
          <w:bCs/>
          <w:color w:val="000000"/>
          <w:sz w:val="23"/>
          <w:szCs w:val="23"/>
        </w:rPr>
        <w:t>(Note:</w:t>
      </w:r>
      <w:r>
        <w:rPr>
          <w:rFonts w:asciiTheme="majorHAnsi" w:hAnsiTheme="majorHAnsi" w:cs="Courier New"/>
          <w:b/>
          <w:bCs/>
          <w:color w:val="000000"/>
          <w:sz w:val="23"/>
          <w:szCs w:val="23"/>
        </w:rPr>
        <w:t xml:space="preserve"> </w:t>
      </w:r>
      <w:r w:rsidRPr="00B57C45">
        <w:rPr>
          <w:rFonts w:asciiTheme="majorHAnsi" w:hAnsiTheme="majorHAnsi" w:cs="Courier New"/>
          <w:bCs/>
          <w:color w:val="000000"/>
          <w:sz w:val="23"/>
          <w:szCs w:val="23"/>
        </w:rPr>
        <w:t xml:space="preserve">our </w:t>
      </w:r>
      <w:r w:rsidR="00B57C45" w:rsidRPr="00B57C45">
        <w:rPr>
          <w:rFonts w:asciiTheme="majorHAnsi" w:hAnsiTheme="majorHAnsi" w:cs="Courier New"/>
          <w:bCs/>
          <w:color w:val="000000"/>
          <w:sz w:val="23"/>
          <w:szCs w:val="23"/>
        </w:rPr>
        <w:t>edits are in red.)</w:t>
      </w:r>
    </w:p>
    <w:p w14:paraId="7C26DEA7" w14:textId="77777777" w:rsidR="00751FE3" w:rsidRDefault="00751FE3" w:rsidP="00751FE3">
      <w:pPr>
        <w:spacing w:line="720" w:lineRule="auto"/>
        <w:rPr>
          <w:rFonts w:ascii="Courier New" w:hAnsi="Courier New" w:cs="Courier New"/>
          <w:b/>
          <w:bCs/>
          <w:color w:val="000000"/>
          <w:sz w:val="23"/>
          <w:szCs w:val="23"/>
        </w:rPr>
      </w:pPr>
    </w:p>
    <w:p w14:paraId="7A38A96C" w14:textId="77777777" w:rsidR="00751FE3" w:rsidRPr="00751FE3" w:rsidRDefault="00751FE3" w:rsidP="00751FE3">
      <w:pPr>
        <w:spacing w:line="720" w:lineRule="auto"/>
        <w:rPr>
          <w:rFonts w:ascii="Times New Roman" w:hAnsi="Times New Roman" w:cs="Times New Roman"/>
          <w:sz w:val="20"/>
          <w:szCs w:val="20"/>
        </w:rPr>
      </w:pPr>
      <w:proofErr w:type="gramStart"/>
      <w:r w:rsidRPr="00751FE3">
        <w:rPr>
          <w:rFonts w:ascii="Courier New" w:hAnsi="Courier New" w:cs="Courier New"/>
          <w:b/>
          <w:bCs/>
          <w:color w:val="000000"/>
          <w:sz w:val="23"/>
          <w:szCs w:val="23"/>
        </w:rPr>
        <w:t xml:space="preserve">WAC 480-100-630 Public participation in an integrated resource plan </w:t>
      </w:r>
      <w:r w:rsidRPr="00751FE3">
        <w:rPr>
          <w:rFonts w:ascii="Courier New" w:hAnsi="Courier New" w:cs="Courier New"/>
          <w:b/>
          <w:bCs/>
          <w:color w:val="C0504D" w:themeColor="accent2"/>
          <w:sz w:val="23"/>
          <w:szCs w:val="23"/>
          <w:u w:val="single"/>
        </w:rPr>
        <w:t>(IRP)</w:t>
      </w:r>
      <w:r w:rsidRPr="00751FE3">
        <w:rPr>
          <w:rFonts w:ascii="Courier New" w:hAnsi="Courier New" w:cs="Courier New"/>
          <w:b/>
          <w:bCs/>
          <w:color w:val="000000"/>
          <w:sz w:val="23"/>
          <w:szCs w:val="23"/>
        </w:rPr>
        <w:t>.</w:t>
      </w:r>
      <w:proofErr w:type="gramEnd"/>
      <w:r w:rsidRPr="00751FE3">
        <w:rPr>
          <w:rFonts w:ascii="Courier New" w:hAnsi="Courier New" w:cs="Courier New"/>
          <w:b/>
          <w:bCs/>
          <w:color w:val="000000"/>
          <w:sz w:val="23"/>
          <w:szCs w:val="23"/>
        </w:rPr>
        <w:t xml:space="preserve"> </w:t>
      </w:r>
    </w:p>
    <w:p w14:paraId="6AC87EB5"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A utility’s consultations with commission staff and public participation are essential to the development of an effective integrated resource plan (IRP) and two-year progress report. The utility must </w:t>
      </w:r>
      <w:r w:rsidRPr="00751FE3">
        <w:rPr>
          <w:rFonts w:ascii="Courier New" w:hAnsi="Courier New" w:cs="Courier New"/>
          <w:color w:val="C0504D" w:themeColor="accent2"/>
          <w:sz w:val="23"/>
          <w:szCs w:val="23"/>
          <w:u w:val="single"/>
        </w:rPr>
        <w:t>inform, consult and involve stakeholders, as defined by the International Association for Public Participation (IAP2),</w:t>
      </w:r>
      <w:r w:rsidRPr="00751FE3">
        <w:rPr>
          <w:rFonts w:ascii="Courier New" w:hAnsi="Courier New" w:cs="Courier New"/>
          <w:color w:val="000000"/>
          <w:sz w:val="23"/>
          <w:szCs w:val="23"/>
        </w:rPr>
        <w:t xml:space="preserve"> </w:t>
      </w:r>
      <w:r w:rsidRPr="00751FE3">
        <w:rPr>
          <w:rFonts w:ascii="Courier New" w:hAnsi="Courier New" w:cs="Courier New"/>
          <w:strike/>
          <w:color w:val="C0504D" w:themeColor="accent2"/>
          <w:sz w:val="23"/>
          <w:szCs w:val="23"/>
        </w:rPr>
        <w:t>demonstrate and document how it considered public input</w:t>
      </w:r>
      <w:r w:rsidRPr="00751FE3">
        <w:rPr>
          <w:rFonts w:ascii="Courier New" w:hAnsi="Courier New" w:cs="Courier New"/>
          <w:color w:val="000000"/>
          <w:sz w:val="23"/>
          <w:szCs w:val="23"/>
        </w:rPr>
        <w:t xml:space="preserve"> in the development of its IRP and two-year progress report </w:t>
      </w:r>
      <w:r w:rsidRPr="00751FE3">
        <w:rPr>
          <w:rFonts w:ascii="Courier New" w:hAnsi="Courier New" w:cs="Courier New"/>
          <w:color w:val="C0504D" w:themeColor="accent2"/>
          <w:sz w:val="23"/>
          <w:szCs w:val="23"/>
        </w:rPr>
        <w:t>as well as demonstrate and document how it considered public input</w:t>
      </w:r>
      <w:r>
        <w:rPr>
          <w:rFonts w:ascii="Courier New" w:hAnsi="Courier New" w:cs="Courier New"/>
          <w:color w:val="000000"/>
          <w:sz w:val="23"/>
          <w:szCs w:val="23"/>
        </w:rPr>
        <w:t xml:space="preserve"> </w:t>
      </w:r>
      <w:r w:rsidRPr="00751FE3">
        <w:rPr>
          <w:rFonts w:ascii="Courier New" w:hAnsi="Courier New" w:cs="Courier New"/>
          <w:strike/>
          <w:color w:val="C0504D" w:themeColor="accent2"/>
          <w:sz w:val="23"/>
          <w:szCs w:val="23"/>
        </w:rPr>
        <w:t>through the advisory group process and other public participation</w:t>
      </w:r>
      <w:r w:rsidRPr="00751FE3">
        <w:rPr>
          <w:rFonts w:ascii="Courier New" w:hAnsi="Courier New" w:cs="Courier New"/>
          <w:color w:val="000000"/>
          <w:sz w:val="23"/>
          <w:szCs w:val="23"/>
        </w:rPr>
        <w:t xml:space="preserve">. Examples of how a utility </w:t>
      </w:r>
      <w:r w:rsidRPr="00751FE3">
        <w:rPr>
          <w:rFonts w:ascii="Courier New" w:hAnsi="Courier New" w:cs="Courier New"/>
          <w:strike/>
          <w:color w:val="C0504D" w:themeColor="accent2"/>
          <w:sz w:val="23"/>
          <w:szCs w:val="23"/>
        </w:rPr>
        <w:t>may</w:t>
      </w:r>
      <w:r w:rsidRPr="00751FE3">
        <w:rPr>
          <w:rFonts w:ascii="Courier New" w:hAnsi="Courier New" w:cs="Courier New"/>
          <w:color w:val="000000"/>
          <w:sz w:val="23"/>
          <w:szCs w:val="23"/>
        </w:rPr>
        <w:t xml:space="preserve"> </w:t>
      </w:r>
      <w:r w:rsidRPr="00751FE3">
        <w:rPr>
          <w:rFonts w:ascii="Courier New" w:hAnsi="Courier New" w:cs="Courier New"/>
          <w:color w:val="C0504D" w:themeColor="accent2"/>
          <w:sz w:val="23"/>
          <w:szCs w:val="23"/>
          <w:u w:val="single"/>
        </w:rPr>
        <w:t>must</w:t>
      </w:r>
      <w:r>
        <w:rPr>
          <w:rFonts w:ascii="Courier New" w:hAnsi="Courier New" w:cs="Courier New"/>
          <w:color w:val="000000"/>
          <w:sz w:val="23"/>
          <w:szCs w:val="23"/>
        </w:rPr>
        <w:t xml:space="preserve"> </w:t>
      </w:r>
      <w:r w:rsidRPr="00751FE3">
        <w:rPr>
          <w:rFonts w:ascii="Courier New" w:hAnsi="Courier New" w:cs="Courier New"/>
          <w:color w:val="000000"/>
          <w:sz w:val="23"/>
          <w:szCs w:val="23"/>
        </w:rPr>
        <w:t xml:space="preserve">incorporate public input include: using modeling </w:t>
      </w:r>
      <w:r w:rsidRPr="00751FE3">
        <w:rPr>
          <w:rFonts w:ascii="Courier New" w:hAnsi="Courier New" w:cs="Courier New"/>
          <w:color w:val="000000"/>
          <w:sz w:val="23"/>
          <w:szCs w:val="23"/>
        </w:rPr>
        <w:lastRenderedPageBreak/>
        <w:t xml:space="preserve">scenarios, sensitivities, and assumptions stakeholders proposed; indicating whether and how the utility used public input; and communicating to stakeholders about how the utility used public input in its analysis and decision-making, including explanations for why any public input was not used. </w:t>
      </w:r>
      <w:r w:rsidRPr="00751FE3">
        <w:rPr>
          <w:rFonts w:ascii="Courier New" w:hAnsi="Courier New" w:cs="Courier New"/>
          <w:color w:val="FF0000"/>
          <w:sz w:val="23"/>
          <w:szCs w:val="23"/>
          <w:u w:val="single"/>
        </w:rPr>
        <w:t>All demonstrations, documentation, explanations and examples must be supported by sufficient credible data, as determined by the Commission.</w:t>
      </w:r>
    </w:p>
    <w:p w14:paraId="28B1C3F1" w14:textId="77777777" w:rsidR="00751FE3" w:rsidRPr="00751FE3" w:rsidRDefault="00751FE3" w:rsidP="00751FE3">
      <w:pPr>
        <w:shd w:val="clear" w:color="auto" w:fill="FFFFFF"/>
        <w:spacing w:line="720" w:lineRule="auto"/>
        <w:rPr>
          <w:rFonts w:ascii="Times New Roman" w:hAnsi="Times New Roman" w:cs="Times New Roman"/>
          <w:sz w:val="20"/>
          <w:szCs w:val="20"/>
        </w:rPr>
      </w:pPr>
      <w:r w:rsidRPr="00751FE3">
        <w:rPr>
          <w:rFonts w:ascii="Arial" w:hAnsi="Arial" w:cs="Arial"/>
          <w:color w:val="323130"/>
        </w:rPr>
        <w:t> </w:t>
      </w:r>
    </w:p>
    <w:p w14:paraId="46B6B477" w14:textId="77777777" w:rsidR="00751FE3" w:rsidRPr="00751FE3" w:rsidRDefault="00751FE3" w:rsidP="00751FE3">
      <w:pPr>
        <w:rPr>
          <w:rFonts w:ascii="Times New Roman" w:eastAsia="Times New Roman" w:hAnsi="Times New Roman" w:cs="Times New Roman"/>
          <w:sz w:val="20"/>
          <w:szCs w:val="20"/>
        </w:rPr>
      </w:pPr>
    </w:p>
    <w:p w14:paraId="6A3610BF"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(1) The utility must consult with stakeholders in advance of developing the timing and extent of meaningful and inclusive public participation identified in work plans for IRPs and two-year progress reports. As part of its work plans, the utility must provide a link to its website which must be accessible to the public. The website must be updated in a timely manner and contain the following information: </w:t>
      </w:r>
    </w:p>
    <w:p w14:paraId="372D4F39"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(a) </w:t>
      </w:r>
      <w:r w:rsidRPr="00751FE3">
        <w:rPr>
          <w:rFonts w:ascii="Courier New" w:hAnsi="Courier New" w:cs="Courier New"/>
          <w:color w:val="C0504D" w:themeColor="accent2"/>
          <w:u w:val="single"/>
        </w:rPr>
        <w:t>Video archives of all videoconferences, and related chat-box comments.</w:t>
      </w:r>
      <w:r w:rsidRPr="00751FE3">
        <w:rPr>
          <w:rFonts w:ascii="Courier New" w:hAnsi="Courier New" w:cs="Courier New"/>
          <w:color w:val="000000"/>
        </w:rPr>
        <w:t xml:space="preserve"> Meeting summaries </w:t>
      </w:r>
      <w:r w:rsidRPr="00751FE3">
        <w:rPr>
          <w:rFonts w:ascii="Courier New" w:hAnsi="Courier New" w:cs="Courier New"/>
          <w:color w:val="000000"/>
          <w:sz w:val="23"/>
          <w:szCs w:val="23"/>
        </w:rPr>
        <w:t>and materials for advisory group meetings, including materials for future meetings; </w:t>
      </w:r>
    </w:p>
    <w:p w14:paraId="6044FD65"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(b) A current schedule of advisory group meetings and significant topics to be covered, actively updated by the company, with meeting materials made available and changes highlighted</w:t>
      </w:r>
      <w:proofErr w:type="gramStart"/>
      <w:r w:rsidRPr="00751FE3">
        <w:rPr>
          <w:rFonts w:ascii="Courier New" w:hAnsi="Courier New" w:cs="Courier New"/>
          <w:color w:val="000000"/>
          <w:sz w:val="23"/>
          <w:szCs w:val="23"/>
        </w:rPr>
        <w:t>;</w:t>
      </w:r>
      <w:proofErr w:type="gramEnd"/>
      <w:r w:rsidRPr="00751FE3">
        <w:rPr>
          <w:rFonts w:ascii="Courier New" w:hAnsi="Courier New" w:cs="Courier New"/>
          <w:color w:val="000000"/>
          <w:sz w:val="23"/>
          <w:szCs w:val="23"/>
        </w:rPr>
        <w:t> </w:t>
      </w:r>
    </w:p>
    <w:p w14:paraId="51B9F4AA"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(c) Information on how the public may participate in advisory group meetings; and </w:t>
      </w:r>
    </w:p>
    <w:p w14:paraId="65EC09F4"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(d) Public comments received to date, including responses communicating how input was considered or used. </w:t>
      </w:r>
    </w:p>
    <w:p w14:paraId="2B46BA92"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(2) The utility must make available completed presentation materials for each advisory group meeting at least five (5) business days prior to the meeting.                     </w:t>
      </w:r>
    </w:p>
    <w:p w14:paraId="53704037"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(3) The commission will hear comment on the draft IRP at a public hearing scheduled after the utility files its draft IRP. The commission will accept comments in electronic and any other available formats, as outlined in the commission’s notice for public meeting and opportunity to comment. </w:t>
      </w:r>
    </w:p>
    <w:p w14:paraId="145C5B45" w14:textId="2B71B738"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FF0000"/>
          <w:sz w:val="23"/>
          <w:szCs w:val="23"/>
          <w:u w:val="single"/>
        </w:rPr>
        <w:t xml:space="preserve">(4) The commission will hear comment on the final IRP at a public hearing scheduled after the utility files its final IRP. The commission will accept comments in electronic and any other available formats, as outlined in the commission’s notice for public meeting and opportunity to comment. </w:t>
      </w:r>
      <w:r w:rsidRPr="00751FE3">
        <w:rPr>
          <w:rFonts w:ascii="Courier New" w:hAnsi="Courier New" w:cs="Courier New"/>
          <w:color w:val="FF0000"/>
          <w:u w:val="single"/>
        </w:rPr>
        <w:t>If the UTC is unable to conduct a FINAL IRP Hearing, the UTC should still require utilities to accept and respond to, on the utility website, public inputs and advisory group technical inputs on the FINAL IRP, fully explaining any rationale the utility used in the event any of these inputs are not included in the FINAL IRP analyses or document.</w:t>
      </w:r>
    </w:p>
    <w:p w14:paraId="36261F03"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FF0000"/>
          <w:sz w:val="23"/>
          <w:szCs w:val="23"/>
          <w:u w:val="single"/>
        </w:rPr>
        <w:t>(5)</w:t>
      </w:r>
      <w:r w:rsidRPr="00751FE3">
        <w:rPr>
          <w:rFonts w:ascii="Courier New" w:hAnsi="Courier New" w:cs="Courier New"/>
          <w:color w:val="000000"/>
          <w:sz w:val="23"/>
          <w:szCs w:val="23"/>
        </w:rPr>
        <w:t xml:space="preserve"> The utility must file with the commission completed presentation materials at least five (5) business days prior to the public meeting. </w:t>
      </w:r>
    </w:p>
    <w:p w14:paraId="6F8091B9" w14:textId="77777777" w:rsidR="00751FE3" w:rsidRDefault="00751FE3" w:rsidP="00751FE3">
      <w:pPr>
        <w:spacing w:line="720" w:lineRule="auto"/>
        <w:rPr>
          <w:rFonts w:ascii="Courier New" w:hAnsi="Courier New" w:cs="Courier New"/>
          <w:color w:val="000000"/>
          <w:sz w:val="23"/>
          <w:szCs w:val="23"/>
        </w:rPr>
      </w:pPr>
      <w:r w:rsidRPr="00751FE3">
        <w:rPr>
          <w:rFonts w:ascii="Courier New" w:hAnsi="Courier New" w:cs="Courier New"/>
          <w:color w:val="FF0000"/>
          <w:sz w:val="23"/>
          <w:szCs w:val="23"/>
          <w:u w:val="single"/>
        </w:rPr>
        <w:t>(6)</w:t>
      </w:r>
      <w:r w:rsidRPr="00751FE3">
        <w:rPr>
          <w:rFonts w:ascii="Courier New" w:hAnsi="Courier New" w:cs="Courier New"/>
          <w:color w:val="000000"/>
          <w:sz w:val="23"/>
          <w:szCs w:val="23"/>
        </w:rPr>
        <w:t xml:space="preserve"> The utility must make all of its data inputs and files available in native file format and in an easily accessible format. Non-confidential contents of the IRP, two-year progress report, and supporting documentation must be available for public review. Utilities may make confidential information available by providing it to the commission pursuant to WAC 480-07-160. Utilities </w:t>
      </w:r>
      <w:proofErr w:type="gramStart"/>
      <w:r w:rsidRPr="00751FE3">
        <w:rPr>
          <w:rFonts w:ascii="Courier New" w:hAnsi="Courier New" w:cs="Courier New"/>
          <w:strike/>
          <w:color w:val="C0504D"/>
          <w:sz w:val="23"/>
          <w:szCs w:val="23"/>
        </w:rPr>
        <w:t>should</w:t>
      </w:r>
      <w:r w:rsidRPr="00751FE3">
        <w:rPr>
          <w:rFonts w:ascii="Courier New" w:hAnsi="Courier New" w:cs="Courier New"/>
          <w:color w:val="C0504D"/>
          <w:sz w:val="23"/>
          <w:szCs w:val="23"/>
        </w:rPr>
        <w:t xml:space="preserve"> </w:t>
      </w:r>
      <w:r w:rsidRPr="00751FE3">
        <w:rPr>
          <w:rFonts w:ascii="Courier New" w:hAnsi="Courier New" w:cs="Courier New"/>
          <w:color w:val="C0504D"/>
          <w:sz w:val="23"/>
          <w:szCs w:val="23"/>
          <w:u w:val="single"/>
        </w:rPr>
        <w:t>must</w:t>
      </w:r>
      <w:proofErr w:type="gramEnd"/>
      <w:r w:rsidRPr="00751FE3">
        <w:rPr>
          <w:rFonts w:ascii="Courier New" w:hAnsi="Courier New" w:cs="Courier New"/>
          <w:color w:val="000000"/>
          <w:sz w:val="23"/>
          <w:szCs w:val="23"/>
          <w:u w:val="single"/>
        </w:rPr>
        <w:t xml:space="preserve"> </w:t>
      </w:r>
      <w:r w:rsidRPr="00751FE3">
        <w:rPr>
          <w:rFonts w:ascii="Courier New" w:hAnsi="Courier New" w:cs="Courier New"/>
          <w:color w:val="000000"/>
          <w:sz w:val="23"/>
          <w:szCs w:val="23"/>
        </w:rPr>
        <w:t xml:space="preserve">minimize their designation of information in the IRP as confidential. </w:t>
      </w:r>
      <w:r w:rsidRPr="00751FE3">
        <w:rPr>
          <w:rFonts w:ascii="Courier New" w:hAnsi="Courier New" w:cs="Courier New"/>
          <w:color w:val="C0504D"/>
          <w:sz w:val="23"/>
          <w:szCs w:val="23"/>
          <w:u w:val="single"/>
        </w:rPr>
        <w:t>Such designation is subject to determination by the commission.</w:t>
      </w:r>
      <w:r w:rsidRPr="00751FE3">
        <w:rPr>
          <w:rFonts w:ascii="Courier New" w:hAnsi="Courier New" w:cs="Courier New"/>
          <w:color w:val="000000"/>
          <w:sz w:val="23"/>
          <w:szCs w:val="23"/>
        </w:rPr>
        <w:t xml:space="preserve"> Nothing in this subsection limits the protection of records containing commercial information under RCW 80.04.095.</w:t>
      </w:r>
    </w:p>
    <w:p w14:paraId="32636C08" w14:textId="77777777" w:rsidR="00751FE3" w:rsidRDefault="00751FE3" w:rsidP="00751FE3">
      <w:pPr>
        <w:spacing w:line="720" w:lineRule="auto"/>
        <w:rPr>
          <w:rFonts w:ascii="Courier New" w:hAnsi="Courier New" w:cs="Courier New"/>
          <w:color w:val="000000"/>
          <w:sz w:val="23"/>
          <w:szCs w:val="23"/>
        </w:rPr>
      </w:pPr>
    </w:p>
    <w:p w14:paraId="2B343245" w14:textId="77777777" w:rsidR="00751FE3" w:rsidRDefault="00751FE3" w:rsidP="00751FE3">
      <w:pPr>
        <w:spacing w:line="720" w:lineRule="auto"/>
        <w:rPr>
          <w:rFonts w:ascii="Courier New" w:hAnsi="Courier New" w:cs="Courier New"/>
          <w:color w:val="000000"/>
          <w:sz w:val="23"/>
          <w:szCs w:val="23"/>
        </w:rPr>
      </w:pPr>
    </w:p>
    <w:p w14:paraId="0C793FDC" w14:textId="77777777" w:rsidR="00751FE3" w:rsidRPr="00751FE3" w:rsidRDefault="00751FE3" w:rsidP="00751FE3">
      <w:pPr>
        <w:spacing w:line="720" w:lineRule="auto"/>
        <w:rPr>
          <w:rFonts w:ascii="Times New Roman" w:hAnsi="Times New Roman" w:cs="Times New Roman"/>
          <w:sz w:val="20"/>
          <w:szCs w:val="20"/>
        </w:rPr>
      </w:pPr>
      <w:proofErr w:type="gramStart"/>
      <w:r w:rsidRPr="00751FE3">
        <w:rPr>
          <w:rFonts w:ascii="Courier New" w:hAnsi="Courier New" w:cs="Courier New"/>
          <w:b/>
          <w:bCs/>
          <w:color w:val="000000"/>
          <w:sz w:val="23"/>
          <w:szCs w:val="23"/>
        </w:rPr>
        <w:t>WAC 480-100-655 Public participation in a clean energy implementation plan (CEIP).</w:t>
      </w:r>
      <w:proofErr w:type="gramEnd"/>
      <w:r w:rsidRPr="00751FE3">
        <w:rPr>
          <w:rFonts w:ascii="Courier New" w:hAnsi="Courier New" w:cs="Courier New"/>
          <w:b/>
          <w:bCs/>
          <w:color w:val="000000"/>
          <w:sz w:val="23"/>
          <w:szCs w:val="23"/>
        </w:rPr>
        <w:t xml:space="preserve"> </w:t>
      </w:r>
    </w:p>
    <w:p w14:paraId="229396A4"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A utility’s consultations with commission staff and public participation are essential to the development of an effective CEIP, biennial update, and compliance reports. The utility must demonstrate and document how it considered public input in the development of its CEIP, biennial update, and compliance reports through the advisory group process and other public participation. Examples of how a utility may incorporate public input include: using modeling scenarios, sensitivities, and assumptions stakeholders proposed; indicating whether and how the utility used public input; and communicating to stakeholders about how the utility used public input in its analysis and decision-making, including explanations for why any public input was not used. </w:t>
      </w:r>
      <w:r w:rsidRPr="00751FE3">
        <w:rPr>
          <w:rFonts w:ascii="Courier New" w:hAnsi="Courier New" w:cs="Courier New"/>
          <w:color w:val="FF0000"/>
          <w:sz w:val="23"/>
          <w:szCs w:val="23"/>
          <w:u w:val="single"/>
        </w:rPr>
        <w:t>All demonstrations, documentation, explanations and examples must be supported by sufficient credible data, as determined by the Commission.</w:t>
      </w:r>
    </w:p>
    <w:p w14:paraId="1306E281"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(1) </w:t>
      </w:r>
      <w:r w:rsidRPr="00751FE3">
        <w:rPr>
          <w:rFonts w:ascii="Courier New" w:hAnsi="Courier New" w:cs="Courier New"/>
          <w:b/>
          <w:bCs/>
          <w:color w:val="000000"/>
          <w:sz w:val="23"/>
          <w:szCs w:val="23"/>
        </w:rPr>
        <w:t>Advisory groups</w:t>
      </w:r>
      <w:r w:rsidRPr="00751FE3">
        <w:rPr>
          <w:rFonts w:ascii="Courier New" w:hAnsi="Courier New" w:cs="Courier New"/>
          <w:color w:val="000000"/>
          <w:sz w:val="23"/>
          <w:szCs w:val="23"/>
        </w:rPr>
        <w:t>. The utility must involve all relevant advisory groups in the development of its CEIP, its biennial update, and compliance reports, including established low-income, conservation, and resource planning advisory groups. The utility must also create and engage an advisory group as part of the process of ensuring the equitable distribution of energy and non-energy benefits and reduction of burdens to vulnerable populations and highly impacted communities as required in WAC 480-100-610(4)(c)(</w:t>
      </w:r>
      <w:proofErr w:type="spellStart"/>
      <w:r w:rsidRPr="00751FE3">
        <w:rPr>
          <w:rFonts w:ascii="Courier New" w:hAnsi="Courier New" w:cs="Courier New"/>
          <w:color w:val="000000"/>
          <w:sz w:val="23"/>
          <w:szCs w:val="23"/>
        </w:rPr>
        <w:t>i</w:t>
      </w:r>
      <w:proofErr w:type="spellEnd"/>
      <w:r w:rsidRPr="00751FE3">
        <w:rPr>
          <w:rFonts w:ascii="Courier New" w:hAnsi="Courier New" w:cs="Courier New"/>
          <w:color w:val="000000"/>
          <w:sz w:val="23"/>
          <w:szCs w:val="23"/>
        </w:rPr>
        <w:t>), as outlined in subsection (2) of this section. </w:t>
      </w:r>
    </w:p>
    <w:p w14:paraId="0A2C28F0"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(a) The utility must convene advisory groups at regular meetings open to the public during the planning process. A utility must notify advisory groups of company and commission public meetings scheduled to address its CEIP, biennial update, and compliance reports. </w:t>
      </w:r>
    </w:p>
    <w:p w14:paraId="5B2B29E5"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(b) The utility must document public input gathered through advisory group meetings and other channels and demonstrate how the utility considered the public input. To the extent public input was considered but not incorporated into the final plan, the utility </w:t>
      </w:r>
      <w:r w:rsidRPr="00751FE3">
        <w:rPr>
          <w:rFonts w:ascii="Courier New" w:hAnsi="Courier New" w:cs="Courier New"/>
          <w:strike/>
          <w:color w:val="C0504D" w:themeColor="accent2"/>
          <w:sz w:val="23"/>
          <w:szCs w:val="23"/>
        </w:rPr>
        <w:t>should</w:t>
      </w:r>
      <w:r w:rsidRPr="00751FE3">
        <w:rPr>
          <w:rFonts w:ascii="Courier New" w:hAnsi="Courier New" w:cs="Courier New"/>
          <w:color w:val="C0504D" w:themeColor="accent2"/>
          <w:sz w:val="23"/>
          <w:szCs w:val="23"/>
        </w:rPr>
        <w:t xml:space="preserve"> </w:t>
      </w:r>
      <w:r w:rsidRPr="00751FE3">
        <w:rPr>
          <w:rFonts w:ascii="Courier New" w:hAnsi="Courier New" w:cs="Courier New"/>
          <w:color w:val="C0504D" w:themeColor="accent2"/>
          <w:sz w:val="23"/>
          <w:szCs w:val="23"/>
          <w:u w:val="single"/>
        </w:rPr>
        <w:t>must</w:t>
      </w:r>
      <w:r w:rsidRPr="00751FE3">
        <w:rPr>
          <w:rFonts w:ascii="Courier New" w:hAnsi="Courier New" w:cs="Courier New"/>
          <w:color w:val="000000"/>
          <w:sz w:val="23"/>
          <w:szCs w:val="23"/>
          <w:u w:val="single"/>
        </w:rPr>
        <w:t xml:space="preserve"> </w:t>
      </w:r>
      <w:r w:rsidRPr="00751FE3">
        <w:rPr>
          <w:rFonts w:ascii="Courier New" w:hAnsi="Courier New" w:cs="Courier New"/>
          <w:color w:val="000000"/>
          <w:sz w:val="23"/>
          <w:szCs w:val="23"/>
        </w:rPr>
        <w:t>document and demonstrate how the public input was considered in the process, including explanations for why any public input was not used</w:t>
      </w:r>
      <w:proofErr w:type="gramStart"/>
      <w:r w:rsidRPr="00751FE3">
        <w:rPr>
          <w:rFonts w:ascii="Courier New" w:hAnsi="Courier New" w:cs="Courier New"/>
          <w:color w:val="000000"/>
          <w:sz w:val="23"/>
          <w:szCs w:val="23"/>
        </w:rPr>
        <w:t>..</w:t>
      </w:r>
      <w:proofErr w:type="gramEnd"/>
      <w:r w:rsidRPr="00751FE3">
        <w:rPr>
          <w:rFonts w:ascii="Courier New" w:hAnsi="Courier New" w:cs="Courier New"/>
          <w:color w:val="000000"/>
          <w:sz w:val="23"/>
          <w:szCs w:val="23"/>
        </w:rPr>
        <w:t> </w:t>
      </w:r>
    </w:p>
    <w:p w14:paraId="21F32490"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(c) Engaging with conservation, resource planning, low-income, and other advisory groups for the purposes of developing the CEIP does not relieve the utility of the obligation to continue to convene and engage these groups for their individual topical duties. This section does not supersede existing rules related to those groups. </w:t>
      </w:r>
    </w:p>
    <w:p w14:paraId="07CE7126"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(d) Nothing in this section limits utilities from convening and engaging public advisory groups on other topics, such as a distributed energy resources advisory group, necessary for the development or implementation of a CEIP, its biennial update, and compliance report. </w:t>
      </w:r>
    </w:p>
    <w:p w14:paraId="15D76133"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(e) Participation in an advisory group does not restrict groups and individuals from commenting on CEIP filings before the commission. </w:t>
      </w:r>
    </w:p>
    <w:p w14:paraId="02B8A352"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(2) </w:t>
      </w:r>
      <w:r w:rsidRPr="00751FE3">
        <w:rPr>
          <w:rFonts w:ascii="Courier New" w:hAnsi="Courier New" w:cs="Courier New"/>
          <w:b/>
          <w:bCs/>
          <w:color w:val="000000"/>
          <w:sz w:val="23"/>
          <w:szCs w:val="23"/>
        </w:rPr>
        <w:t xml:space="preserve">Equity advisory group. </w:t>
      </w:r>
      <w:r w:rsidRPr="00751FE3">
        <w:rPr>
          <w:rFonts w:ascii="Courier New" w:hAnsi="Courier New" w:cs="Courier New"/>
          <w:color w:val="000000"/>
          <w:sz w:val="23"/>
          <w:szCs w:val="23"/>
        </w:rPr>
        <w:t>A utility must maintain and engage an external equity advisory group of stakeholders to advise the utility on equity issues including, but not limited to, vulnerable population designation, equity indicator development, data support and development, and recommended approaches for the utility’s compliance with WAC 480-100-610(4)(c)(</w:t>
      </w:r>
      <w:proofErr w:type="spellStart"/>
      <w:r w:rsidRPr="00751FE3">
        <w:rPr>
          <w:rFonts w:ascii="Courier New" w:hAnsi="Courier New" w:cs="Courier New"/>
          <w:color w:val="000000"/>
          <w:sz w:val="23"/>
          <w:szCs w:val="23"/>
        </w:rPr>
        <w:t>i</w:t>
      </w:r>
      <w:proofErr w:type="spellEnd"/>
      <w:r w:rsidRPr="00751FE3">
        <w:rPr>
          <w:rFonts w:ascii="Courier New" w:hAnsi="Courier New" w:cs="Courier New"/>
          <w:color w:val="000000"/>
          <w:sz w:val="23"/>
          <w:szCs w:val="23"/>
        </w:rPr>
        <w:t>). </w:t>
      </w:r>
    </w:p>
    <w:p w14:paraId="005E2057"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(a) The utility must encourage and include the participation of environmental justice and public health advocates, tribes, and representatives from highly impacted communities and vulnerable populations in addition to other relevant groups. </w:t>
      </w:r>
    </w:p>
    <w:p w14:paraId="360B48C7"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(b) A utility must meet regularly with its equity advisory group during the CEIP development and implementation. A utility must provide reasonable advance notice of all equity advisory group meetings. </w:t>
      </w:r>
    </w:p>
    <w:p w14:paraId="69F3DA58"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(3) </w:t>
      </w:r>
      <w:r w:rsidRPr="00751FE3">
        <w:rPr>
          <w:rFonts w:ascii="Courier New" w:hAnsi="Courier New" w:cs="Courier New"/>
          <w:b/>
          <w:bCs/>
          <w:color w:val="000000"/>
          <w:sz w:val="23"/>
          <w:szCs w:val="23"/>
        </w:rPr>
        <w:t xml:space="preserve">Presentation materials available. </w:t>
      </w:r>
      <w:r w:rsidRPr="00751FE3">
        <w:rPr>
          <w:rFonts w:ascii="Courier New" w:hAnsi="Courier New" w:cs="Courier New"/>
          <w:color w:val="000000"/>
          <w:sz w:val="23"/>
          <w:szCs w:val="23"/>
        </w:rPr>
        <w:t>The utility must make available completed presentation materials for each advisory group meeting discussing the CEIP at least five (5) business days prior to the meeting pursuant to subsection (5)(g)(</w:t>
      </w:r>
      <w:proofErr w:type="spellStart"/>
      <w:r w:rsidRPr="00751FE3">
        <w:rPr>
          <w:rFonts w:ascii="Courier New" w:hAnsi="Courier New" w:cs="Courier New"/>
          <w:color w:val="000000"/>
          <w:sz w:val="23"/>
          <w:szCs w:val="23"/>
        </w:rPr>
        <w:t>i</w:t>
      </w:r>
      <w:proofErr w:type="spellEnd"/>
      <w:r w:rsidRPr="00751FE3">
        <w:rPr>
          <w:rFonts w:ascii="Courier New" w:hAnsi="Courier New" w:cs="Courier New"/>
          <w:color w:val="000000"/>
          <w:sz w:val="23"/>
          <w:szCs w:val="23"/>
        </w:rPr>
        <w:t>) of this section. </w:t>
      </w:r>
    </w:p>
    <w:p w14:paraId="4B0C4CAB"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(4) </w:t>
      </w:r>
      <w:r w:rsidRPr="00751FE3">
        <w:rPr>
          <w:rFonts w:ascii="Courier New" w:hAnsi="Courier New" w:cs="Courier New"/>
          <w:b/>
          <w:bCs/>
          <w:color w:val="000000"/>
          <w:sz w:val="23"/>
          <w:szCs w:val="23"/>
        </w:rPr>
        <w:t xml:space="preserve">Draft CEIP for review. </w:t>
      </w:r>
      <w:r w:rsidRPr="00751FE3">
        <w:rPr>
          <w:rFonts w:ascii="Courier New" w:hAnsi="Courier New" w:cs="Courier New"/>
          <w:color w:val="000000"/>
          <w:sz w:val="23"/>
          <w:szCs w:val="23"/>
        </w:rPr>
        <w:t xml:space="preserve">The utility must provide a draft of its CEIP to its advisory groups </w:t>
      </w:r>
      <w:r w:rsidRPr="00751FE3">
        <w:rPr>
          <w:rFonts w:ascii="Courier New" w:hAnsi="Courier New" w:cs="Courier New"/>
          <w:color w:val="C0504D" w:themeColor="accent2"/>
          <w:sz w:val="23"/>
          <w:szCs w:val="23"/>
          <w:u w:val="single"/>
        </w:rPr>
        <w:t>and available to the public</w:t>
      </w:r>
      <w:r w:rsidRPr="00751FE3">
        <w:rPr>
          <w:rFonts w:ascii="Courier New" w:hAnsi="Courier New" w:cs="Courier New"/>
          <w:color w:val="000000"/>
          <w:sz w:val="23"/>
          <w:szCs w:val="23"/>
        </w:rPr>
        <w:t xml:space="preserve"> for comment two (2) months before it files the CEIP with the commission. At a minimum, the draft CEIP must include all the elements required under WAC 480-100-640 and to the extent practicable all appendices and attachments. </w:t>
      </w:r>
    </w:p>
    <w:p w14:paraId="31E608C6"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(5) </w:t>
      </w:r>
      <w:r w:rsidRPr="00751FE3">
        <w:rPr>
          <w:rFonts w:ascii="Courier New" w:hAnsi="Courier New" w:cs="Courier New"/>
          <w:b/>
          <w:bCs/>
          <w:color w:val="000000"/>
          <w:sz w:val="23"/>
          <w:szCs w:val="23"/>
        </w:rPr>
        <w:t>Participation plan and education</w:t>
      </w:r>
      <w:r w:rsidRPr="00751FE3">
        <w:rPr>
          <w:rFonts w:ascii="Courier New" w:hAnsi="Courier New" w:cs="Courier New"/>
          <w:color w:val="000000"/>
          <w:sz w:val="23"/>
          <w:szCs w:val="23"/>
        </w:rPr>
        <w:t xml:space="preserve">. The utility must involve stakeholders, </w:t>
      </w:r>
      <w:r w:rsidRPr="00751FE3">
        <w:rPr>
          <w:rFonts w:ascii="Courier New" w:hAnsi="Courier New" w:cs="Courier New"/>
          <w:color w:val="C0504D" w:themeColor="accent2"/>
          <w:sz w:val="23"/>
          <w:szCs w:val="23"/>
          <w:u w:val="single"/>
        </w:rPr>
        <w:t>as defined by the IAP2</w:t>
      </w:r>
      <w:r w:rsidRPr="00751FE3">
        <w:rPr>
          <w:rFonts w:ascii="Courier New" w:hAnsi="Courier New" w:cs="Courier New"/>
          <w:color w:val="000000"/>
          <w:sz w:val="23"/>
          <w:szCs w:val="23"/>
          <w:u w:val="single"/>
        </w:rPr>
        <w:t>,</w:t>
      </w:r>
      <w:r w:rsidRPr="00751FE3">
        <w:rPr>
          <w:rFonts w:ascii="Courier New" w:hAnsi="Courier New" w:cs="Courier New"/>
          <w:color w:val="000000"/>
          <w:sz w:val="23"/>
          <w:szCs w:val="23"/>
        </w:rPr>
        <w:t xml:space="preserve"> in developing the timing and extent of meaningful and inclusive public participation throughout the development and duration of the CEIP, including outreach and education serving vulnerable populations and highly impacted communities. On or before March 1 of each odd-numbered year, a utility must file with the commission a participation plan that outlines its schedule, methods, and goals for public participation both during the development of its CEIP and throughout the implementation of the plan. The utility must include the following in its participation plan: </w:t>
      </w:r>
    </w:p>
    <w:p w14:paraId="60EB66CC"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(a) Timing, methods, and language considerations for seeking and considering input from: </w:t>
      </w:r>
    </w:p>
    <w:p w14:paraId="41D39C44"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w:t>
      </w:r>
      <w:proofErr w:type="spellStart"/>
      <w:r w:rsidRPr="00751FE3">
        <w:rPr>
          <w:rFonts w:ascii="Courier New" w:hAnsi="Courier New" w:cs="Courier New"/>
          <w:color w:val="000000"/>
          <w:sz w:val="23"/>
          <w:szCs w:val="23"/>
        </w:rPr>
        <w:t>i</w:t>
      </w:r>
      <w:proofErr w:type="spellEnd"/>
      <w:r w:rsidRPr="00751FE3">
        <w:rPr>
          <w:rFonts w:ascii="Courier New" w:hAnsi="Courier New" w:cs="Courier New"/>
          <w:color w:val="000000"/>
          <w:sz w:val="23"/>
          <w:szCs w:val="23"/>
        </w:rPr>
        <w:t xml:space="preserve">) </w:t>
      </w:r>
      <w:proofErr w:type="gramStart"/>
      <w:r w:rsidRPr="00751FE3">
        <w:rPr>
          <w:rFonts w:ascii="Courier New" w:hAnsi="Courier New" w:cs="Courier New"/>
          <w:color w:val="000000"/>
          <w:sz w:val="23"/>
          <w:szCs w:val="23"/>
        </w:rPr>
        <w:t>vulnerable</w:t>
      </w:r>
      <w:proofErr w:type="gramEnd"/>
      <w:r w:rsidRPr="00751FE3">
        <w:rPr>
          <w:rFonts w:ascii="Courier New" w:hAnsi="Courier New" w:cs="Courier New"/>
          <w:color w:val="000000"/>
          <w:sz w:val="23"/>
          <w:szCs w:val="23"/>
        </w:rPr>
        <w:t xml:space="preserve"> populations and highly impacted communities for the creation of or updates to indicators and weighting factors for the utility’s compliance with WAC 480-100-610(4)(c)(</w:t>
      </w:r>
      <w:proofErr w:type="spellStart"/>
      <w:r w:rsidRPr="00751FE3">
        <w:rPr>
          <w:rFonts w:ascii="Courier New" w:hAnsi="Courier New" w:cs="Courier New"/>
          <w:color w:val="000000"/>
          <w:sz w:val="23"/>
          <w:szCs w:val="23"/>
        </w:rPr>
        <w:t>i</w:t>
      </w:r>
      <w:proofErr w:type="spellEnd"/>
      <w:r w:rsidRPr="00751FE3">
        <w:rPr>
          <w:rFonts w:ascii="Courier New" w:hAnsi="Courier New" w:cs="Courier New"/>
          <w:color w:val="000000"/>
          <w:sz w:val="23"/>
          <w:szCs w:val="23"/>
        </w:rPr>
        <w:t>); and </w:t>
      </w:r>
    </w:p>
    <w:p w14:paraId="6E1EB5B7"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(ii) </w:t>
      </w:r>
      <w:proofErr w:type="gramStart"/>
      <w:r w:rsidRPr="00751FE3">
        <w:rPr>
          <w:rFonts w:ascii="Courier New" w:hAnsi="Courier New" w:cs="Courier New"/>
          <w:color w:val="000000"/>
          <w:sz w:val="23"/>
          <w:szCs w:val="23"/>
        </w:rPr>
        <w:t>all</w:t>
      </w:r>
      <w:proofErr w:type="gramEnd"/>
      <w:r w:rsidRPr="00751FE3">
        <w:rPr>
          <w:rFonts w:ascii="Courier New" w:hAnsi="Courier New" w:cs="Courier New"/>
          <w:color w:val="000000"/>
          <w:sz w:val="23"/>
          <w:szCs w:val="23"/>
        </w:rPr>
        <w:t xml:space="preserve"> customers, including vulnerable populations and highly impacted communities, for the creation of or updates to indicators and weighting factors for the utility’s compliance with WAC 480-100-610(4)(c)(ii) and (iii); </w:t>
      </w:r>
    </w:p>
    <w:p w14:paraId="2B2E2598"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(b) Identification of barriers to public participation, including but not limited to language, cultural, economic, or other factors, and strategies for reducing barriers to public participation; </w:t>
      </w:r>
    </w:p>
    <w:p w14:paraId="2464F24A"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(c) A proposed schedule of formal and informal public meetings or engagement, including advisory group meetings; </w:t>
      </w:r>
    </w:p>
    <w:p w14:paraId="4FAFD1F4"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(d) A list of significant topics that will be discussed; </w:t>
      </w:r>
    </w:p>
    <w:p w14:paraId="27166C03"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(e) Plans to provide information and data in broadly understood terms through meaningful participant education</w:t>
      </w:r>
      <w:proofErr w:type="gramStart"/>
      <w:r w:rsidRPr="00751FE3">
        <w:rPr>
          <w:rFonts w:ascii="Courier New" w:hAnsi="Courier New" w:cs="Courier New"/>
          <w:color w:val="000000"/>
          <w:sz w:val="23"/>
          <w:szCs w:val="23"/>
        </w:rPr>
        <w:t>;</w:t>
      </w:r>
      <w:proofErr w:type="gramEnd"/>
      <w:r w:rsidRPr="00751FE3">
        <w:rPr>
          <w:rFonts w:ascii="Courier New" w:hAnsi="Courier New" w:cs="Courier New"/>
          <w:color w:val="000000"/>
          <w:sz w:val="23"/>
          <w:szCs w:val="23"/>
        </w:rPr>
        <w:t> </w:t>
      </w:r>
    </w:p>
    <w:p w14:paraId="223A77EC"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(f) The date the utility will share the draft CEIP with advisory groups</w:t>
      </w:r>
      <w:proofErr w:type="gramStart"/>
      <w:r w:rsidRPr="00751FE3">
        <w:rPr>
          <w:rFonts w:ascii="Courier New" w:hAnsi="Courier New" w:cs="Courier New"/>
          <w:color w:val="000000"/>
          <w:sz w:val="23"/>
          <w:szCs w:val="23"/>
        </w:rPr>
        <w:t>;</w:t>
      </w:r>
      <w:proofErr w:type="gramEnd"/>
      <w:r w:rsidRPr="00751FE3">
        <w:rPr>
          <w:rFonts w:ascii="Courier New" w:hAnsi="Courier New" w:cs="Courier New"/>
          <w:color w:val="000000"/>
          <w:sz w:val="23"/>
          <w:szCs w:val="23"/>
        </w:rPr>
        <w:t> </w:t>
      </w:r>
    </w:p>
    <w:p w14:paraId="3817617E"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(g) The date the utility will file the final CEIP with the commission; and </w:t>
      </w:r>
    </w:p>
    <w:p w14:paraId="7403E08F"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(h) A link to a website accessible to the public and managed by the utility, to which the utility posts and makes publicly available the following information: </w:t>
      </w:r>
    </w:p>
    <w:p w14:paraId="53CABA38"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w:t>
      </w:r>
      <w:proofErr w:type="spellStart"/>
      <w:r w:rsidRPr="00751FE3">
        <w:rPr>
          <w:rFonts w:ascii="Courier New" w:hAnsi="Courier New" w:cs="Courier New"/>
          <w:color w:val="000000"/>
          <w:sz w:val="23"/>
          <w:szCs w:val="23"/>
        </w:rPr>
        <w:t>i</w:t>
      </w:r>
      <w:proofErr w:type="spellEnd"/>
      <w:r w:rsidRPr="00751FE3">
        <w:rPr>
          <w:rFonts w:ascii="Courier New" w:hAnsi="Courier New" w:cs="Courier New"/>
          <w:color w:val="000000"/>
          <w:sz w:val="23"/>
          <w:szCs w:val="23"/>
        </w:rPr>
        <w:t xml:space="preserve">) </w:t>
      </w:r>
      <w:r w:rsidRPr="00751FE3">
        <w:rPr>
          <w:rFonts w:ascii="Courier New" w:hAnsi="Courier New" w:cs="Courier New"/>
          <w:color w:val="C0504D" w:themeColor="accent2"/>
          <w:sz w:val="23"/>
          <w:szCs w:val="23"/>
          <w:u w:val="single"/>
        </w:rPr>
        <w:t>Video archives of all videoconferences, and related chat-box comments. Meeting summaries and materials for advisory group meetings, including materials for future meetings;</w:t>
      </w:r>
      <w:r w:rsidRPr="00751FE3">
        <w:rPr>
          <w:rFonts w:ascii="Courier New" w:hAnsi="Courier New" w:cs="Courier New"/>
          <w:color w:val="000000"/>
          <w:sz w:val="23"/>
          <w:szCs w:val="23"/>
        </w:rPr>
        <w:t xml:space="preserve"> </w:t>
      </w:r>
      <w:r w:rsidRPr="00751FE3">
        <w:rPr>
          <w:rFonts w:ascii="Courier New" w:hAnsi="Courier New" w:cs="Courier New"/>
          <w:strike/>
          <w:color w:val="C0504D" w:themeColor="accent2"/>
          <w:sz w:val="23"/>
          <w:szCs w:val="23"/>
        </w:rPr>
        <w:t>meeting summaries and materials for all relevant meetings, including materials for future meetings; </w:t>
      </w:r>
    </w:p>
    <w:p w14:paraId="2356E251"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(ii) </w:t>
      </w:r>
      <w:proofErr w:type="gramStart"/>
      <w:r w:rsidRPr="00751FE3">
        <w:rPr>
          <w:rFonts w:ascii="Courier New" w:hAnsi="Courier New" w:cs="Courier New"/>
          <w:color w:val="000000"/>
          <w:sz w:val="23"/>
          <w:szCs w:val="23"/>
        </w:rPr>
        <w:t>a</w:t>
      </w:r>
      <w:proofErr w:type="gramEnd"/>
      <w:r w:rsidRPr="00751FE3">
        <w:rPr>
          <w:rFonts w:ascii="Courier New" w:hAnsi="Courier New" w:cs="Courier New"/>
          <w:color w:val="000000"/>
          <w:sz w:val="23"/>
          <w:szCs w:val="23"/>
        </w:rPr>
        <w:t xml:space="preserve"> current schedule of advisory group meetings and significant topics to be covered, </w:t>
      </w:r>
      <w:r w:rsidRPr="00751FE3">
        <w:rPr>
          <w:rFonts w:ascii="Courier New" w:hAnsi="Courier New" w:cs="Courier New"/>
          <w:color w:val="C0504D" w:themeColor="accent2"/>
          <w:sz w:val="23"/>
          <w:szCs w:val="23"/>
          <w:u w:val="single"/>
        </w:rPr>
        <w:t>and links to register for the meeting</w:t>
      </w:r>
      <w:r w:rsidRPr="00751FE3">
        <w:rPr>
          <w:rFonts w:ascii="Courier New" w:hAnsi="Courier New" w:cs="Courier New"/>
          <w:color w:val="000000"/>
          <w:sz w:val="23"/>
          <w:szCs w:val="23"/>
        </w:rPr>
        <w:t>; </w:t>
      </w:r>
    </w:p>
    <w:p w14:paraId="57350D73"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(iii) </w:t>
      </w:r>
      <w:proofErr w:type="gramStart"/>
      <w:r w:rsidRPr="00751FE3">
        <w:rPr>
          <w:rFonts w:ascii="Courier New" w:hAnsi="Courier New" w:cs="Courier New"/>
          <w:color w:val="000000"/>
          <w:sz w:val="23"/>
          <w:szCs w:val="23"/>
        </w:rPr>
        <w:t>information</w:t>
      </w:r>
      <w:proofErr w:type="gramEnd"/>
      <w:r w:rsidRPr="00751FE3">
        <w:rPr>
          <w:rFonts w:ascii="Courier New" w:hAnsi="Courier New" w:cs="Courier New"/>
          <w:color w:val="000000"/>
          <w:sz w:val="23"/>
          <w:szCs w:val="23"/>
        </w:rPr>
        <w:t xml:space="preserve"> on how the public may participate in CEIP development, including advisory group meetings; and </w:t>
      </w:r>
    </w:p>
    <w:p w14:paraId="2951CE52"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(iv) </w:t>
      </w:r>
      <w:proofErr w:type="gramStart"/>
      <w:r w:rsidRPr="00751FE3">
        <w:rPr>
          <w:rFonts w:ascii="Courier New" w:hAnsi="Courier New" w:cs="Courier New"/>
          <w:color w:val="000000"/>
          <w:sz w:val="23"/>
          <w:szCs w:val="23"/>
        </w:rPr>
        <w:t>final</w:t>
      </w:r>
      <w:proofErr w:type="gramEnd"/>
      <w:r w:rsidRPr="00751FE3">
        <w:rPr>
          <w:rFonts w:ascii="Courier New" w:hAnsi="Courier New" w:cs="Courier New"/>
          <w:color w:val="000000"/>
          <w:sz w:val="23"/>
          <w:szCs w:val="23"/>
        </w:rPr>
        <w:t xml:space="preserve"> plans, biennial updates, and compliance reports, posted within 30 days of final commission action. </w:t>
      </w:r>
    </w:p>
    <w:p w14:paraId="4264D596"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(6) </w:t>
      </w:r>
      <w:r w:rsidRPr="00751FE3">
        <w:rPr>
          <w:rFonts w:ascii="Courier New" w:hAnsi="Courier New" w:cs="Courier New"/>
          <w:b/>
          <w:bCs/>
          <w:color w:val="000000"/>
          <w:sz w:val="23"/>
          <w:szCs w:val="23"/>
        </w:rPr>
        <w:t xml:space="preserve">Public comment summary. </w:t>
      </w:r>
      <w:r w:rsidRPr="00751FE3">
        <w:rPr>
          <w:rFonts w:ascii="Courier New" w:hAnsi="Courier New" w:cs="Courier New"/>
          <w:color w:val="000000"/>
          <w:sz w:val="23"/>
          <w:szCs w:val="23"/>
        </w:rPr>
        <w:t>As part of the filing of its CEIP with the commission, a utility must provide a summary of public comments received during the development of its CEIP and the utility’s responses, including whether issues raised in the comments were addressed and incorporated into the final CEIP, and documenting the reasons for rejecting public input. The summary must include a final, holistic review of the CEIP by the utility’s equity advisory group. The utility must include the summary and equity group review document as an appendix to the final CEIP. </w:t>
      </w:r>
    </w:p>
    <w:p w14:paraId="3162C55E"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(7) </w:t>
      </w:r>
      <w:r w:rsidRPr="00751FE3">
        <w:rPr>
          <w:rFonts w:ascii="Courier New" w:hAnsi="Courier New" w:cs="Courier New"/>
          <w:b/>
          <w:bCs/>
          <w:color w:val="000000"/>
          <w:sz w:val="23"/>
          <w:szCs w:val="23"/>
        </w:rPr>
        <w:t xml:space="preserve">Customer notices. </w:t>
      </w:r>
      <w:r w:rsidRPr="00751FE3">
        <w:rPr>
          <w:rFonts w:ascii="Courier New" w:hAnsi="Courier New" w:cs="Courier New"/>
          <w:color w:val="000000"/>
          <w:sz w:val="23"/>
          <w:szCs w:val="23"/>
        </w:rPr>
        <w:t xml:space="preserve">Within </w:t>
      </w:r>
      <w:r w:rsidRPr="00751FE3">
        <w:rPr>
          <w:rFonts w:ascii="Courier New" w:hAnsi="Courier New" w:cs="Courier New"/>
          <w:strike/>
          <w:color w:val="C0504D" w:themeColor="accent2"/>
          <w:sz w:val="23"/>
          <w:szCs w:val="23"/>
        </w:rPr>
        <w:t>10</w:t>
      </w:r>
      <w:r w:rsidRPr="00751FE3">
        <w:rPr>
          <w:rFonts w:ascii="Courier New" w:hAnsi="Courier New" w:cs="Courier New"/>
          <w:color w:val="000000"/>
          <w:sz w:val="23"/>
          <w:szCs w:val="23"/>
        </w:rPr>
        <w:t xml:space="preserve"> </w:t>
      </w:r>
      <w:r w:rsidRPr="00751FE3">
        <w:rPr>
          <w:rFonts w:ascii="Courier New" w:hAnsi="Courier New" w:cs="Courier New"/>
          <w:color w:val="C0504D" w:themeColor="accent2"/>
          <w:sz w:val="23"/>
          <w:szCs w:val="23"/>
          <w:u w:val="single"/>
        </w:rPr>
        <w:t>five (5) business</w:t>
      </w:r>
      <w:r w:rsidRPr="00751FE3">
        <w:rPr>
          <w:rFonts w:ascii="Courier New" w:hAnsi="Courier New" w:cs="Courier New"/>
          <w:color w:val="000000"/>
          <w:sz w:val="23"/>
          <w:szCs w:val="23"/>
        </w:rPr>
        <w:t xml:space="preserve"> days of filing the utility’s CEIP, the utility must send notices to customers informing them of Chapter 19.405 RCW, briefly summarizing the utility’s CEIP, including a web link that navigates to the full CEIP, and informing customers of how they may comment on the utility’s filing. The notice must include: </w:t>
      </w:r>
    </w:p>
    <w:p w14:paraId="353A73E0"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(a) The date the notice is issued</w:t>
      </w:r>
      <w:proofErr w:type="gramStart"/>
      <w:r w:rsidRPr="00751FE3">
        <w:rPr>
          <w:rFonts w:ascii="Courier New" w:hAnsi="Courier New" w:cs="Courier New"/>
          <w:color w:val="000000"/>
          <w:sz w:val="23"/>
          <w:szCs w:val="23"/>
        </w:rPr>
        <w:t>;</w:t>
      </w:r>
      <w:proofErr w:type="gramEnd"/>
      <w:r w:rsidRPr="00751FE3">
        <w:rPr>
          <w:rFonts w:ascii="Courier New" w:hAnsi="Courier New" w:cs="Courier New"/>
          <w:color w:val="000000"/>
          <w:sz w:val="23"/>
          <w:szCs w:val="23"/>
        </w:rPr>
        <w:t> </w:t>
      </w:r>
    </w:p>
    <w:p w14:paraId="1E7C3237"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(b) The utility's name and address; </w:t>
      </w:r>
    </w:p>
    <w:p w14:paraId="1D9F39A8"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(c) A statement that the commission has the authority to approve the CEIP, with or without conditions, or reject the CEIP; </w:t>
      </w:r>
    </w:p>
    <w:p w14:paraId="00739510"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(d) A description of how customers may contact the utility if they have specific questions or need additional information about the CEIP; and </w:t>
      </w:r>
    </w:p>
    <w:p w14:paraId="6D2A2EAC"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(e) Public involvement language pursuant to WAC 480-100-194(4)(j). </w:t>
      </w:r>
    </w:p>
    <w:p w14:paraId="064D6E9B"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 xml:space="preserve">(8) </w:t>
      </w:r>
      <w:r w:rsidRPr="00751FE3">
        <w:rPr>
          <w:rFonts w:ascii="Courier New" w:hAnsi="Courier New" w:cs="Courier New"/>
          <w:b/>
          <w:bCs/>
          <w:color w:val="000000"/>
          <w:sz w:val="23"/>
          <w:szCs w:val="23"/>
        </w:rPr>
        <w:t xml:space="preserve">Review of customer notices. </w:t>
      </w:r>
      <w:r w:rsidRPr="00751FE3">
        <w:rPr>
          <w:rFonts w:ascii="Courier New" w:hAnsi="Courier New" w:cs="Courier New"/>
          <w:color w:val="000000"/>
          <w:sz w:val="23"/>
          <w:szCs w:val="23"/>
        </w:rPr>
        <w:t>The utility must submit to the commission for review a copy of customer notices five (5) business days before the utility finalizes notices to send to customers. </w:t>
      </w:r>
    </w:p>
    <w:p w14:paraId="6398E189" w14:textId="77777777" w:rsidR="00751FE3" w:rsidRDefault="00751FE3" w:rsidP="00751FE3">
      <w:pPr>
        <w:spacing w:line="720" w:lineRule="auto"/>
        <w:rPr>
          <w:rFonts w:ascii="Courier New" w:hAnsi="Courier New" w:cs="Courier New"/>
          <w:color w:val="000000"/>
          <w:sz w:val="23"/>
          <w:szCs w:val="23"/>
        </w:rPr>
      </w:pPr>
      <w:r w:rsidRPr="00751FE3">
        <w:rPr>
          <w:rFonts w:ascii="Courier New" w:hAnsi="Courier New" w:cs="Courier New"/>
          <w:color w:val="000000"/>
          <w:sz w:val="23"/>
          <w:szCs w:val="23"/>
        </w:rPr>
        <w:t xml:space="preserve">(9) </w:t>
      </w:r>
      <w:r w:rsidRPr="00751FE3">
        <w:rPr>
          <w:rFonts w:ascii="Courier New" w:hAnsi="Courier New" w:cs="Courier New"/>
          <w:b/>
          <w:bCs/>
          <w:color w:val="000000"/>
          <w:sz w:val="23"/>
          <w:szCs w:val="23"/>
        </w:rPr>
        <w:t xml:space="preserve">Availability of data. </w:t>
      </w:r>
      <w:r w:rsidRPr="00751FE3">
        <w:rPr>
          <w:rFonts w:ascii="Courier New" w:hAnsi="Courier New" w:cs="Courier New"/>
          <w:color w:val="000000"/>
          <w:sz w:val="23"/>
          <w:szCs w:val="23"/>
        </w:rPr>
        <w:t>The utility must make all of its data inputs and files available in native file format and in an easily accessible format. Non-confidential contents of the CEIP, biennial update, and compliance reports, and supporting documentation must be available for public review. Utilities may make confidential information available by providing it to the commission pursuant to WAC 480-07-160. Utilities should minimize their designation of information in the CEIP as confidential. Nothing in this subsection limits the protection of records containing commercial information under RCW 80.04.095.</w:t>
      </w:r>
    </w:p>
    <w:p w14:paraId="7B112B91" w14:textId="77777777" w:rsidR="00751FE3" w:rsidRDefault="00751FE3" w:rsidP="00751FE3">
      <w:pPr>
        <w:spacing w:line="720" w:lineRule="auto"/>
        <w:rPr>
          <w:rFonts w:ascii="Courier New" w:hAnsi="Courier New" w:cs="Courier New"/>
          <w:color w:val="000000"/>
          <w:sz w:val="23"/>
          <w:szCs w:val="23"/>
        </w:rPr>
      </w:pPr>
    </w:p>
    <w:p w14:paraId="5CC161F8" w14:textId="77777777" w:rsidR="00751FE3" w:rsidRDefault="00751FE3" w:rsidP="00751FE3">
      <w:pPr>
        <w:spacing w:line="720" w:lineRule="auto"/>
        <w:rPr>
          <w:rFonts w:ascii="Courier New" w:hAnsi="Courier New" w:cs="Courier New"/>
          <w:color w:val="000000"/>
          <w:sz w:val="23"/>
          <w:szCs w:val="23"/>
        </w:rPr>
      </w:pPr>
    </w:p>
    <w:p w14:paraId="01D85086" w14:textId="77777777" w:rsidR="00751FE3" w:rsidRDefault="00751FE3" w:rsidP="00751FE3">
      <w:pPr>
        <w:spacing w:line="720" w:lineRule="auto"/>
        <w:rPr>
          <w:rFonts w:ascii="Courier New" w:hAnsi="Courier New" w:cs="Courier New"/>
          <w:color w:val="000000"/>
          <w:sz w:val="23"/>
          <w:szCs w:val="23"/>
        </w:rPr>
      </w:pPr>
    </w:p>
    <w:p w14:paraId="6295C798" w14:textId="77777777" w:rsidR="00751FE3" w:rsidRDefault="00751FE3" w:rsidP="00751FE3">
      <w:pPr>
        <w:spacing w:line="720" w:lineRule="auto"/>
        <w:rPr>
          <w:rFonts w:ascii="Courier New" w:hAnsi="Courier New" w:cs="Courier New"/>
          <w:color w:val="000000"/>
          <w:sz w:val="23"/>
          <w:szCs w:val="23"/>
        </w:rPr>
      </w:pPr>
    </w:p>
    <w:p w14:paraId="271704CA" w14:textId="77777777" w:rsidR="00751FE3" w:rsidRDefault="00751FE3" w:rsidP="00751FE3">
      <w:pPr>
        <w:spacing w:line="720" w:lineRule="auto"/>
        <w:rPr>
          <w:rFonts w:ascii="Courier New" w:hAnsi="Courier New" w:cs="Courier New"/>
          <w:color w:val="000000"/>
          <w:sz w:val="23"/>
          <w:szCs w:val="23"/>
        </w:rPr>
      </w:pPr>
    </w:p>
    <w:p w14:paraId="391F7972" w14:textId="77777777" w:rsidR="00751FE3" w:rsidRDefault="00751FE3" w:rsidP="00751FE3">
      <w:pPr>
        <w:spacing w:line="720" w:lineRule="auto"/>
        <w:rPr>
          <w:rFonts w:ascii="Courier New" w:hAnsi="Courier New" w:cs="Courier New"/>
          <w:color w:val="000000"/>
          <w:sz w:val="23"/>
          <w:szCs w:val="23"/>
        </w:rPr>
      </w:pPr>
    </w:p>
    <w:p w14:paraId="0782EFDF" w14:textId="77777777" w:rsidR="00751FE3" w:rsidRDefault="00751FE3" w:rsidP="00751FE3">
      <w:pPr>
        <w:spacing w:line="720" w:lineRule="auto"/>
        <w:rPr>
          <w:rFonts w:ascii="Courier New" w:hAnsi="Courier New" w:cs="Courier New"/>
          <w:color w:val="000000"/>
          <w:sz w:val="23"/>
          <w:szCs w:val="23"/>
        </w:rPr>
      </w:pPr>
    </w:p>
    <w:p w14:paraId="4538EF3D" w14:textId="77777777" w:rsidR="00751FE3" w:rsidRDefault="00751FE3" w:rsidP="00751FE3">
      <w:pPr>
        <w:spacing w:line="720" w:lineRule="auto"/>
        <w:rPr>
          <w:rFonts w:ascii="Courier New" w:hAnsi="Courier New" w:cs="Courier New"/>
          <w:color w:val="000000"/>
          <w:sz w:val="23"/>
          <w:szCs w:val="23"/>
        </w:rPr>
      </w:pPr>
    </w:p>
    <w:p w14:paraId="343EDDF6" w14:textId="77777777" w:rsidR="00751FE3" w:rsidRDefault="00751FE3" w:rsidP="00751FE3">
      <w:pPr>
        <w:spacing w:line="720" w:lineRule="auto"/>
        <w:rPr>
          <w:rFonts w:ascii="Courier New" w:hAnsi="Courier New" w:cs="Courier New"/>
          <w:color w:val="000000"/>
          <w:sz w:val="23"/>
          <w:szCs w:val="23"/>
        </w:rPr>
      </w:pPr>
    </w:p>
    <w:p w14:paraId="6AD6084C" w14:textId="77777777" w:rsidR="00751FE3" w:rsidRDefault="00751FE3" w:rsidP="00751FE3">
      <w:pPr>
        <w:spacing w:line="720" w:lineRule="auto"/>
        <w:rPr>
          <w:rFonts w:ascii="Courier New" w:hAnsi="Courier New" w:cs="Courier New"/>
          <w:color w:val="000000"/>
          <w:sz w:val="23"/>
          <w:szCs w:val="23"/>
        </w:rPr>
      </w:pPr>
    </w:p>
    <w:p w14:paraId="300934F6" w14:textId="77777777" w:rsidR="00751FE3" w:rsidRPr="00751FE3" w:rsidRDefault="00751FE3" w:rsidP="00751FE3">
      <w:pPr>
        <w:spacing w:line="720" w:lineRule="auto"/>
        <w:rPr>
          <w:rFonts w:ascii="Times New Roman" w:hAnsi="Times New Roman" w:cs="Times New Roman"/>
          <w:sz w:val="20"/>
          <w:szCs w:val="20"/>
        </w:rPr>
      </w:pPr>
    </w:p>
    <w:p w14:paraId="6C4183D4" w14:textId="77777777" w:rsidR="00751FE3" w:rsidRPr="00751FE3" w:rsidRDefault="00751FE3" w:rsidP="00751FE3">
      <w:pPr>
        <w:rPr>
          <w:rFonts w:ascii="Times New Roman" w:eastAsia="Times New Roman" w:hAnsi="Times New Roman" w:cs="Times New Roman"/>
          <w:sz w:val="20"/>
          <w:szCs w:val="20"/>
        </w:rPr>
      </w:pPr>
    </w:p>
    <w:p w14:paraId="286B3A47" w14:textId="77777777" w:rsidR="00751FE3" w:rsidRPr="00751FE3" w:rsidRDefault="00751FE3" w:rsidP="00751FE3">
      <w:pPr>
        <w:spacing w:line="720" w:lineRule="auto"/>
        <w:rPr>
          <w:rFonts w:ascii="Times New Roman" w:hAnsi="Times New Roman" w:cs="Times New Roman"/>
          <w:sz w:val="20"/>
          <w:szCs w:val="20"/>
        </w:rPr>
      </w:pPr>
      <w:proofErr w:type="gramStart"/>
      <w:r w:rsidRPr="00751FE3">
        <w:rPr>
          <w:rFonts w:ascii="Courier New" w:hAnsi="Courier New" w:cs="Courier New"/>
          <w:b/>
          <w:bCs/>
          <w:color w:val="000000"/>
          <w:sz w:val="23"/>
          <w:szCs w:val="23"/>
        </w:rPr>
        <w:t>WAC 480-100-625 Integrated Resource Plan Timing.</w:t>
      </w:r>
      <w:proofErr w:type="gramEnd"/>
      <w:r w:rsidRPr="00751FE3">
        <w:rPr>
          <w:rFonts w:ascii="Courier New" w:hAnsi="Courier New" w:cs="Courier New"/>
          <w:b/>
          <w:bCs/>
          <w:color w:val="000000"/>
          <w:sz w:val="23"/>
          <w:szCs w:val="23"/>
        </w:rPr>
        <w:t xml:space="preserve"> </w:t>
      </w:r>
    </w:p>
    <w:p w14:paraId="34A77CC0"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Unless otherwise ordered by the commission, each electric utility</w:t>
      </w:r>
      <w:r>
        <w:rPr>
          <w:rFonts w:ascii="Times New Roman" w:hAnsi="Times New Roman" w:cs="Times New Roman"/>
          <w:sz w:val="20"/>
          <w:szCs w:val="20"/>
        </w:rPr>
        <w:t xml:space="preserve"> </w:t>
      </w:r>
      <w:r w:rsidRPr="00751FE3">
        <w:rPr>
          <w:rFonts w:ascii="Courier New" w:hAnsi="Courier New" w:cs="Courier New"/>
          <w:color w:val="000000"/>
          <w:sz w:val="23"/>
          <w:szCs w:val="23"/>
        </w:rPr>
        <w:t>must file an integrated resource plan (IRP) with the commission by</w:t>
      </w:r>
      <w:r>
        <w:rPr>
          <w:rFonts w:ascii="Times New Roman" w:hAnsi="Times New Roman" w:cs="Times New Roman"/>
          <w:sz w:val="20"/>
          <w:szCs w:val="20"/>
        </w:rPr>
        <w:t xml:space="preserve"> </w:t>
      </w:r>
      <w:r w:rsidRPr="00751FE3">
        <w:rPr>
          <w:rFonts w:ascii="Courier New" w:hAnsi="Courier New" w:cs="Courier New"/>
          <w:color w:val="000000"/>
          <w:sz w:val="23"/>
          <w:szCs w:val="23"/>
        </w:rPr>
        <w:t xml:space="preserve">January 1, 2025, and every </w:t>
      </w:r>
      <w:r w:rsidRPr="00751FE3">
        <w:rPr>
          <w:rFonts w:ascii="Courier New" w:hAnsi="Courier New" w:cs="Courier New"/>
          <w:strike/>
          <w:color w:val="C0504D" w:themeColor="accent2"/>
          <w:sz w:val="23"/>
          <w:szCs w:val="23"/>
        </w:rPr>
        <w:t>four</w:t>
      </w:r>
      <w:r w:rsidRPr="00751FE3">
        <w:rPr>
          <w:rFonts w:ascii="Courier New" w:hAnsi="Courier New" w:cs="Courier New"/>
          <w:color w:val="000000"/>
          <w:sz w:val="23"/>
          <w:szCs w:val="23"/>
        </w:rPr>
        <w:t xml:space="preserve"> </w:t>
      </w:r>
      <w:r>
        <w:rPr>
          <w:rFonts w:ascii="Courier New" w:hAnsi="Courier New" w:cs="Courier New"/>
          <w:color w:val="C0504D" w:themeColor="accent2"/>
          <w:sz w:val="23"/>
          <w:szCs w:val="23"/>
        </w:rPr>
        <w:t xml:space="preserve">two </w:t>
      </w:r>
      <w:r w:rsidRPr="00751FE3">
        <w:rPr>
          <w:rFonts w:ascii="Courier New" w:hAnsi="Courier New" w:cs="Courier New"/>
          <w:color w:val="000000"/>
          <w:sz w:val="23"/>
          <w:szCs w:val="23"/>
        </w:rPr>
        <w:t>years thereafter.</w:t>
      </w:r>
    </w:p>
    <w:p w14:paraId="1869AC1E"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(1) IRP work plan. Not later than fifteen months prior to the</w:t>
      </w:r>
    </w:p>
    <w:p w14:paraId="28FCB0A0" w14:textId="77777777" w:rsidR="00751FE3" w:rsidRPr="00751FE3" w:rsidRDefault="00751FE3" w:rsidP="00751FE3">
      <w:pPr>
        <w:spacing w:line="720" w:lineRule="auto"/>
        <w:rPr>
          <w:rFonts w:ascii="Times New Roman" w:hAnsi="Times New Roman" w:cs="Times New Roman"/>
          <w:sz w:val="20"/>
          <w:szCs w:val="20"/>
        </w:rPr>
      </w:pPr>
      <w:proofErr w:type="gramStart"/>
      <w:r w:rsidRPr="00751FE3">
        <w:rPr>
          <w:rFonts w:ascii="Courier New" w:hAnsi="Courier New" w:cs="Courier New"/>
          <w:color w:val="000000"/>
          <w:sz w:val="23"/>
          <w:szCs w:val="23"/>
        </w:rPr>
        <w:t>due</w:t>
      </w:r>
      <w:proofErr w:type="gramEnd"/>
      <w:r w:rsidRPr="00751FE3">
        <w:rPr>
          <w:rFonts w:ascii="Courier New" w:hAnsi="Courier New" w:cs="Courier New"/>
          <w:color w:val="000000"/>
          <w:sz w:val="23"/>
          <w:szCs w:val="23"/>
        </w:rPr>
        <w:t xml:space="preserve"> date of its IRP, the utility must file a work plan that includes</w:t>
      </w:r>
      <w:r>
        <w:rPr>
          <w:rFonts w:ascii="Times New Roman" w:hAnsi="Times New Roman" w:cs="Times New Roman"/>
          <w:sz w:val="20"/>
          <w:szCs w:val="20"/>
        </w:rPr>
        <w:t xml:space="preserve"> </w:t>
      </w:r>
      <w:r w:rsidRPr="00751FE3">
        <w:rPr>
          <w:rFonts w:ascii="Courier New" w:hAnsi="Courier New" w:cs="Courier New"/>
          <w:color w:val="000000"/>
          <w:sz w:val="23"/>
          <w:szCs w:val="23"/>
        </w:rPr>
        <w:t>advisory group input and outlines the content of the IRP and</w:t>
      </w:r>
      <w:r>
        <w:rPr>
          <w:rFonts w:ascii="Times New Roman" w:hAnsi="Times New Roman" w:cs="Times New Roman"/>
          <w:sz w:val="20"/>
          <w:szCs w:val="20"/>
        </w:rPr>
        <w:t xml:space="preserve"> </w:t>
      </w:r>
      <w:r w:rsidRPr="00751FE3">
        <w:rPr>
          <w:rFonts w:ascii="Courier New" w:hAnsi="Courier New" w:cs="Courier New"/>
          <w:color w:val="000000"/>
          <w:sz w:val="23"/>
          <w:szCs w:val="23"/>
        </w:rPr>
        <w:t>expectations for the subsequent two-year progress report. The</w:t>
      </w:r>
      <w:r>
        <w:rPr>
          <w:rFonts w:ascii="Times New Roman" w:hAnsi="Times New Roman" w:cs="Times New Roman"/>
          <w:sz w:val="20"/>
          <w:szCs w:val="20"/>
        </w:rPr>
        <w:t xml:space="preserve"> </w:t>
      </w:r>
      <w:r w:rsidRPr="00751FE3">
        <w:rPr>
          <w:rFonts w:ascii="Courier New" w:hAnsi="Courier New" w:cs="Courier New"/>
          <w:color w:val="000000"/>
          <w:sz w:val="23"/>
          <w:szCs w:val="23"/>
        </w:rPr>
        <w:t>utility must include the following in its work plan:</w:t>
      </w:r>
    </w:p>
    <w:p w14:paraId="0110A6AC"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(a) The methods for assessing potential resources;</w:t>
      </w:r>
    </w:p>
    <w:p w14:paraId="76D6BEF7"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(b) The due date and proposed schedule for completing its</w:t>
      </w:r>
      <w:r>
        <w:rPr>
          <w:rFonts w:ascii="Times New Roman" w:hAnsi="Times New Roman" w:cs="Times New Roman"/>
          <w:sz w:val="20"/>
          <w:szCs w:val="20"/>
        </w:rPr>
        <w:t xml:space="preserve"> </w:t>
      </w:r>
      <w:r w:rsidRPr="00751FE3">
        <w:rPr>
          <w:rFonts w:ascii="Courier New" w:hAnsi="Courier New" w:cs="Courier New"/>
          <w:color w:val="000000"/>
          <w:sz w:val="23"/>
          <w:szCs w:val="23"/>
        </w:rPr>
        <w:t>conservation potential assessment, as outlined in WAC 480-109-</w:t>
      </w:r>
    </w:p>
    <w:p w14:paraId="27690990"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100(2), and its demand response potential assessment, both of which</w:t>
      </w:r>
      <w:r>
        <w:rPr>
          <w:rFonts w:ascii="Times New Roman" w:hAnsi="Times New Roman" w:cs="Times New Roman"/>
          <w:sz w:val="20"/>
          <w:szCs w:val="20"/>
        </w:rPr>
        <w:t xml:space="preserve"> </w:t>
      </w:r>
      <w:r w:rsidRPr="00751FE3">
        <w:rPr>
          <w:rFonts w:ascii="Courier New" w:hAnsi="Courier New" w:cs="Courier New"/>
          <w:color w:val="000000"/>
          <w:sz w:val="23"/>
          <w:szCs w:val="23"/>
        </w:rPr>
        <w:t>will serve as inputs to the integrated resource plan;</w:t>
      </w:r>
    </w:p>
    <w:p w14:paraId="03A093B0"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(c) A proposed schedule of meetings for the utility’s resource</w:t>
      </w:r>
      <w:r>
        <w:rPr>
          <w:rFonts w:ascii="Times New Roman" w:hAnsi="Times New Roman" w:cs="Times New Roman"/>
          <w:sz w:val="20"/>
          <w:szCs w:val="20"/>
        </w:rPr>
        <w:t xml:space="preserve"> </w:t>
      </w:r>
      <w:r w:rsidRPr="00751FE3">
        <w:rPr>
          <w:rFonts w:ascii="Courier New" w:hAnsi="Courier New" w:cs="Courier New"/>
          <w:color w:val="000000"/>
          <w:sz w:val="23"/>
          <w:szCs w:val="23"/>
        </w:rPr>
        <w:t>planning advisory group and equity advisory group, as established</w:t>
      </w:r>
      <w:r>
        <w:rPr>
          <w:rFonts w:ascii="Times New Roman" w:hAnsi="Times New Roman" w:cs="Times New Roman"/>
          <w:sz w:val="20"/>
          <w:szCs w:val="20"/>
        </w:rPr>
        <w:t xml:space="preserve"> </w:t>
      </w:r>
      <w:r w:rsidRPr="00751FE3">
        <w:rPr>
          <w:rFonts w:ascii="Courier New" w:hAnsi="Courier New" w:cs="Courier New"/>
          <w:color w:val="000000"/>
          <w:sz w:val="23"/>
          <w:szCs w:val="23"/>
        </w:rPr>
        <w:t>in WAC 480-100-655(2), for the IRP;</w:t>
      </w:r>
    </w:p>
    <w:p w14:paraId="424E6728"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(d) A list of significant topics, consistent with WAC 480-</w:t>
      </w:r>
    </w:p>
    <w:p w14:paraId="54D8476A" w14:textId="77777777" w:rsidR="00751FE3" w:rsidRPr="00751FE3" w:rsidRDefault="00751FE3" w:rsidP="00751FE3">
      <w:pPr>
        <w:spacing w:line="720" w:lineRule="auto"/>
        <w:rPr>
          <w:rFonts w:ascii="Times New Roman" w:hAnsi="Times New Roman" w:cs="Times New Roman"/>
          <w:sz w:val="20"/>
          <w:szCs w:val="20"/>
        </w:rPr>
      </w:pPr>
      <w:r>
        <w:rPr>
          <w:rFonts w:ascii="Courier New" w:hAnsi="Courier New" w:cs="Courier New"/>
          <w:color w:val="000000"/>
          <w:sz w:val="23"/>
          <w:szCs w:val="23"/>
        </w:rPr>
        <w:t>100—</w:t>
      </w:r>
      <w:proofErr w:type="gramStart"/>
      <w:r>
        <w:rPr>
          <w:rFonts w:ascii="Courier New" w:hAnsi="Courier New" w:cs="Courier New"/>
          <w:color w:val="000000"/>
          <w:sz w:val="23"/>
          <w:szCs w:val="23"/>
        </w:rPr>
        <w:t xml:space="preserve">620, </w:t>
      </w:r>
      <w:r w:rsidRPr="00751FE3">
        <w:rPr>
          <w:rFonts w:ascii="Courier New" w:hAnsi="Courier New" w:cs="Courier New"/>
          <w:color w:val="000000"/>
          <w:sz w:val="23"/>
          <w:szCs w:val="23"/>
        </w:rPr>
        <w:t>that</w:t>
      </w:r>
      <w:proofErr w:type="gramEnd"/>
      <w:r w:rsidRPr="00751FE3">
        <w:rPr>
          <w:rFonts w:ascii="Courier New" w:hAnsi="Courier New" w:cs="Courier New"/>
          <w:color w:val="000000"/>
          <w:sz w:val="23"/>
          <w:szCs w:val="23"/>
        </w:rPr>
        <w:t xml:space="preserve"> will be discussed at each advisory group meeting for</w:t>
      </w:r>
      <w:r>
        <w:rPr>
          <w:rFonts w:ascii="Times New Roman" w:hAnsi="Times New Roman" w:cs="Times New Roman"/>
          <w:sz w:val="20"/>
          <w:szCs w:val="20"/>
        </w:rPr>
        <w:t xml:space="preserve"> </w:t>
      </w:r>
      <w:r w:rsidRPr="00751FE3">
        <w:rPr>
          <w:rFonts w:ascii="Courier New" w:hAnsi="Courier New" w:cs="Courier New"/>
          <w:color w:val="000000"/>
          <w:sz w:val="23"/>
          <w:szCs w:val="23"/>
        </w:rPr>
        <w:t>the IRP;</w:t>
      </w:r>
    </w:p>
    <w:p w14:paraId="08389E34"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(e) The date the draft IRP will be filed with the commission</w:t>
      </w:r>
      <w:proofErr w:type="gramStart"/>
      <w:r w:rsidRPr="00751FE3">
        <w:rPr>
          <w:rFonts w:ascii="Courier New" w:hAnsi="Courier New" w:cs="Courier New"/>
          <w:color w:val="000000"/>
          <w:sz w:val="23"/>
          <w:szCs w:val="23"/>
        </w:rPr>
        <w:t>;</w:t>
      </w:r>
      <w:proofErr w:type="gramEnd"/>
    </w:p>
    <w:p w14:paraId="7F19EB8E"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(f) The date the final IRP will be filed; and</w:t>
      </w:r>
    </w:p>
    <w:p w14:paraId="206EAF68"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000000"/>
          <w:sz w:val="23"/>
          <w:szCs w:val="23"/>
        </w:rPr>
        <w:t>(g) A link to a website accessible to the public and managed</w:t>
      </w:r>
      <w:r>
        <w:rPr>
          <w:rFonts w:ascii="Times New Roman" w:hAnsi="Times New Roman" w:cs="Times New Roman"/>
          <w:sz w:val="20"/>
          <w:szCs w:val="20"/>
        </w:rPr>
        <w:t xml:space="preserve"> </w:t>
      </w:r>
      <w:r w:rsidRPr="00751FE3">
        <w:rPr>
          <w:rFonts w:ascii="Courier New" w:hAnsi="Courier New" w:cs="Courier New"/>
          <w:color w:val="000000"/>
          <w:sz w:val="23"/>
          <w:szCs w:val="23"/>
        </w:rPr>
        <w:t>by the utility, to which the utility posts and makes publicly</w:t>
      </w:r>
      <w:r>
        <w:rPr>
          <w:rFonts w:ascii="Times New Roman" w:hAnsi="Times New Roman" w:cs="Times New Roman"/>
          <w:sz w:val="20"/>
          <w:szCs w:val="20"/>
        </w:rPr>
        <w:t xml:space="preserve"> </w:t>
      </w:r>
      <w:r>
        <w:rPr>
          <w:rFonts w:ascii="Courier New" w:hAnsi="Courier New" w:cs="Courier New"/>
          <w:color w:val="000000"/>
          <w:sz w:val="23"/>
          <w:szCs w:val="23"/>
        </w:rPr>
        <w:t>a</w:t>
      </w:r>
      <w:r w:rsidRPr="00751FE3">
        <w:rPr>
          <w:rFonts w:ascii="Courier New" w:hAnsi="Courier New" w:cs="Courier New"/>
          <w:color w:val="000000"/>
          <w:sz w:val="23"/>
          <w:szCs w:val="23"/>
        </w:rPr>
        <w:t>vailable the information identified in WAC 480-100-630(1).</w:t>
      </w:r>
    </w:p>
    <w:p w14:paraId="514BF655" w14:textId="77777777" w:rsidR="00751FE3" w:rsidRPr="00751FE3" w:rsidRDefault="00751FE3" w:rsidP="00751FE3">
      <w:pPr>
        <w:spacing w:line="720" w:lineRule="auto"/>
        <w:rPr>
          <w:rFonts w:ascii="Times New Roman" w:hAnsi="Times New Roman" w:cs="Times New Roman"/>
          <w:sz w:val="20"/>
          <w:szCs w:val="20"/>
        </w:rPr>
      </w:pPr>
      <w:r w:rsidRPr="00751FE3">
        <w:rPr>
          <w:rFonts w:ascii="Courier New" w:hAnsi="Courier New" w:cs="Courier New"/>
          <w:color w:val="FF0000"/>
          <w:sz w:val="23"/>
          <w:szCs w:val="23"/>
          <w:u w:val="single"/>
        </w:rPr>
        <w:t>(h)</w:t>
      </w:r>
      <w:r w:rsidRPr="00751FE3">
        <w:rPr>
          <w:rFonts w:ascii="Courier New" w:hAnsi="Courier New" w:cs="Courier New"/>
          <w:color w:val="000000"/>
          <w:sz w:val="23"/>
          <w:szCs w:val="23"/>
        </w:rPr>
        <w:t xml:space="preserve"> </w:t>
      </w:r>
      <w:r w:rsidRPr="00751FE3">
        <w:rPr>
          <w:rFonts w:ascii="Courier New" w:hAnsi="Courier New" w:cs="Courier New"/>
          <w:color w:val="FF0000"/>
          <w:sz w:val="23"/>
          <w:szCs w:val="23"/>
          <w:u w:val="single"/>
        </w:rPr>
        <w:t>T</w:t>
      </w:r>
      <w:r w:rsidRPr="00751FE3">
        <w:rPr>
          <w:rFonts w:ascii="Courier New" w:hAnsi="Courier New" w:cs="Courier New"/>
          <w:color w:val="FF0000"/>
          <w:u w:val="single"/>
        </w:rPr>
        <w:t>he proposed method the utility will use to evaluate advisory group technical inputs, including the approach used to achieve consensus on incorporation of advisory group technical inputs in the integrated resource plan analyses.</w:t>
      </w:r>
    </w:p>
    <w:p w14:paraId="6A35F4A4" w14:textId="77777777" w:rsidR="00543C99" w:rsidRDefault="00543C99"/>
    <w:p w14:paraId="32F728A5" w14:textId="77777777" w:rsidR="00CD4E4E" w:rsidRDefault="00CD4E4E">
      <w:r>
        <w:t>Submitted by:</w:t>
      </w:r>
    </w:p>
    <w:p w14:paraId="4EDF1F74" w14:textId="77777777" w:rsidR="00CD4E4E" w:rsidRDefault="00CD4E4E"/>
    <w:p w14:paraId="60C672FD" w14:textId="77777777" w:rsidR="005C1B7E" w:rsidRDefault="00CD4E4E">
      <w:proofErr w:type="spellStart"/>
      <w:r>
        <w:t>Elyette</w:t>
      </w:r>
      <w:proofErr w:type="spellEnd"/>
      <w:r>
        <w:t xml:space="preserve"> Weinstein</w:t>
      </w:r>
    </w:p>
    <w:p w14:paraId="3836498C" w14:textId="77777777" w:rsidR="00CD4E4E" w:rsidRDefault="005C1B7E">
      <w:r>
        <w:t>Kevin Jones</w:t>
      </w:r>
      <w:r w:rsidR="00CD4E4E">
        <w:t>, Vashon Climate Action Group</w:t>
      </w:r>
    </w:p>
    <w:p w14:paraId="15B06072" w14:textId="77777777" w:rsidR="005C1B7E" w:rsidRDefault="005C1B7E">
      <w:r>
        <w:t>Jane Lindley, Act 4 Climate</w:t>
      </w:r>
    </w:p>
    <w:sectPr w:rsidR="005C1B7E" w:rsidSect="00B64BD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E3"/>
    <w:rsid w:val="00024220"/>
    <w:rsid w:val="00434344"/>
    <w:rsid w:val="00543C99"/>
    <w:rsid w:val="005C1B7E"/>
    <w:rsid w:val="00751FE3"/>
    <w:rsid w:val="00B57C45"/>
    <w:rsid w:val="00B64BD9"/>
    <w:rsid w:val="00CD4E4E"/>
    <w:rsid w:val="00D1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D25B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FE3"/>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FE3"/>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080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F834E2CAD86641B6882DE4A2A48913" ma:contentTypeVersion="56" ma:contentTypeDescription="" ma:contentTypeScope="" ma:versionID="b730447a955cbf8eeb970afb25e4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140</IndustryCode>
    <CaseStatus xmlns="dc463f71-b30c-4ab2-9473-d307f9d35888">Closed</CaseStatus>
    <OpenedDate xmlns="dc463f71-b30c-4ab2-9473-d307f9d35888">2019-12-16T08:00:00+00:00</OpenedDate>
    <SignificantOrder xmlns="dc463f71-b30c-4ab2-9473-d307f9d35888">false</SignificantOrder>
    <Date1 xmlns="dc463f71-b30c-4ab2-9473-d307f9d35888">2020-09-24T07:00:00+00:00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DocketNumber xmlns="dc463f71-b30c-4ab2-9473-d307f9d35888">191023</DocketNumber>
    <DelegatedOrder xmlns="dc463f71-b30c-4ab2-9473-d307f9d35888">false</DelegatedOrder>
  </documentManagement>
</p:properties>
</file>

<file path=customXml/itemProps1.xml><?xml version="1.0" encoding="utf-8"?>
<ds:datastoreItem xmlns:ds="http://schemas.openxmlformats.org/officeDocument/2006/customXml" ds:itemID="{0957F5D9-4135-49C2-9D6E-BC103C07BDE4}"/>
</file>

<file path=customXml/itemProps2.xml><?xml version="1.0" encoding="utf-8"?>
<ds:datastoreItem xmlns:ds="http://schemas.openxmlformats.org/officeDocument/2006/customXml" ds:itemID="{3048872A-6824-4F06-86FE-A7EEA3F15C02}"/>
</file>

<file path=customXml/itemProps3.xml><?xml version="1.0" encoding="utf-8"?>
<ds:datastoreItem xmlns:ds="http://schemas.openxmlformats.org/officeDocument/2006/customXml" ds:itemID="{F2E2F865-D82B-44F7-8D6B-9727EA5019C6}"/>
</file>

<file path=customXml/itemProps4.xml><?xml version="1.0" encoding="utf-8"?>
<ds:datastoreItem xmlns:ds="http://schemas.openxmlformats.org/officeDocument/2006/customXml" ds:itemID="{45114E8E-48ED-4DC5-8C23-BE87296F434C}"/>
</file>

<file path=docProps/app.xml><?xml version="1.0" encoding="utf-8"?>
<Properties xmlns="http://schemas.openxmlformats.org/officeDocument/2006/extended-properties" xmlns:vt="http://schemas.openxmlformats.org/officeDocument/2006/docPropsVTypes">
  <Template>Normal.dotm</Template>
  <TotalTime>21</TotalTime>
  <Pages>19</Pages>
  <Words>2250</Words>
  <Characters>12828</Characters>
  <Application>Microsoft Macintosh Word</Application>
  <DocSecurity>0</DocSecurity>
  <Lines>106</Lines>
  <Paragraphs>30</Paragraphs>
  <ScaleCrop>false</ScaleCrop>
  <Company>Low Carbon Girl</Company>
  <LinksUpToDate>false</LinksUpToDate>
  <CharactersWithSpaces>15048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Lindley</dc:creator>
  <cp:keywords/>
  <dc:description/>
  <cp:lastModifiedBy>Jane Lindley</cp:lastModifiedBy>
  <cp:revision>5</cp:revision>
  <dcterms:created xsi:type="dcterms:W3CDTF">2020-09-10T23:17:00Z</dcterms:created>
  <dcterms:modified xsi:type="dcterms:W3CDTF">2020-09-11T22:06:00Z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0x0101006E56B4D1795A2E4DB2F0B01679ED314A0050F834E2CAD86641B6882DE4A2A48913</vt:lpwstr>
  </property>
  <property fmtid="{D5CDD505-2E9C-101B-9397-08002B2CF9AE}" pid="3" name="_docset_NoMedatataSyncRequired">
    <vt:lpwstr>False</vt:lpwstr>
  </property>
  <property fmtid="{D5CDD505-2E9C-101B-9397-08002B2CF9AE}" pid="4" name="IsEFSEC">
    <vt:bool>false</vt:bool>
  </property>
</Properties>
</file>