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29488" w14:textId="77777777" w:rsidR="00E722E7" w:rsidRPr="00646459" w:rsidRDefault="00517897" w:rsidP="00E722E7">
      <w:pPr>
        <w:pStyle w:val="single"/>
        <w:widowControl w:val="0"/>
        <w:tabs>
          <w:tab w:val="left" w:pos="6480"/>
        </w:tabs>
        <w:spacing w:before="0" w:line="240" w:lineRule="auto"/>
        <w:ind w:left="4860" w:right="-86" w:firstLine="0"/>
        <w:rPr>
          <w:rStyle w:val="Strong"/>
        </w:rPr>
      </w:pPr>
      <w:r w:rsidRPr="00646459">
        <w:rPr>
          <w:rStyle w:val="Strong"/>
        </w:rPr>
        <w:t>EXHIBIT NO. </w:t>
      </w:r>
      <w:r w:rsidR="005F7B1D" w:rsidRPr="00646459">
        <w:rPr>
          <w:rStyle w:val="Strong"/>
        </w:rPr>
        <w:t>JT-1T</w:t>
      </w:r>
      <w:r w:rsidR="00E722E7" w:rsidRPr="00646459">
        <w:rPr>
          <w:rStyle w:val="Strong"/>
        </w:rPr>
        <w:br/>
        <w:t>DOCKET</w:t>
      </w:r>
      <w:r w:rsidRPr="00646459">
        <w:rPr>
          <w:rStyle w:val="Strong"/>
        </w:rPr>
        <w:t> </w:t>
      </w:r>
      <w:r w:rsidR="002C34CE" w:rsidRPr="00646459">
        <w:rPr>
          <w:rStyle w:val="Strong"/>
        </w:rPr>
        <w:t>U</w:t>
      </w:r>
      <w:r w:rsidR="003B02C2" w:rsidRPr="00646459">
        <w:rPr>
          <w:rStyle w:val="Strong"/>
        </w:rPr>
        <w:t>G</w:t>
      </w:r>
      <w:r w:rsidR="002C34CE" w:rsidRPr="00646459">
        <w:rPr>
          <w:rStyle w:val="Strong"/>
        </w:rPr>
        <w:t>-</w:t>
      </w:r>
      <w:r w:rsidR="003B02C2" w:rsidRPr="00646459">
        <w:rPr>
          <w:rStyle w:val="Strong"/>
        </w:rPr>
        <w:t>152286</w:t>
      </w:r>
      <w:r w:rsidRPr="00646459">
        <w:rPr>
          <w:rStyle w:val="Strong"/>
        </w:rPr>
        <w:br/>
        <w:t>WITNESS</w:t>
      </w:r>
      <w:r w:rsidR="004A2FC6" w:rsidRPr="00646459">
        <w:rPr>
          <w:rStyle w:val="Strong"/>
        </w:rPr>
        <w:t>ES</w:t>
      </w:r>
      <w:r w:rsidRPr="00646459">
        <w:rPr>
          <w:rStyle w:val="Strong"/>
        </w:rPr>
        <w:t>:</w:t>
      </w:r>
      <w:r w:rsidR="00E722E7" w:rsidRPr="00646459">
        <w:rPr>
          <w:rStyle w:val="Strong"/>
        </w:rPr>
        <w:tab/>
        <w:t>Michael P. Parvinen</w:t>
      </w:r>
    </w:p>
    <w:p w14:paraId="7B18C8C5" w14:textId="77777777" w:rsidR="00E722E7" w:rsidRPr="00646459" w:rsidRDefault="00E722E7" w:rsidP="00E722E7">
      <w:pPr>
        <w:pStyle w:val="single"/>
        <w:widowControl w:val="0"/>
        <w:tabs>
          <w:tab w:val="left" w:pos="6480"/>
          <w:tab w:val="left" w:pos="6660"/>
        </w:tabs>
        <w:spacing w:before="0" w:line="240" w:lineRule="auto"/>
        <w:ind w:left="4860" w:right="-86" w:firstLine="0"/>
        <w:rPr>
          <w:b/>
        </w:rPr>
      </w:pPr>
      <w:r w:rsidRPr="00646459">
        <w:rPr>
          <w:b/>
        </w:rPr>
        <w:tab/>
        <w:t>Betty A. Erdahl</w:t>
      </w:r>
    </w:p>
    <w:p w14:paraId="00DB2396" w14:textId="77777777" w:rsidR="00E722E7" w:rsidRPr="00646459" w:rsidRDefault="00E722E7" w:rsidP="00E722E7">
      <w:pPr>
        <w:pStyle w:val="single"/>
        <w:widowControl w:val="0"/>
        <w:tabs>
          <w:tab w:val="left" w:pos="6480"/>
          <w:tab w:val="left" w:pos="6660"/>
        </w:tabs>
        <w:spacing w:before="0" w:line="240" w:lineRule="auto"/>
        <w:ind w:left="4860" w:right="-86" w:firstLine="0"/>
        <w:rPr>
          <w:b/>
        </w:rPr>
      </w:pPr>
      <w:r w:rsidRPr="00646459">
        <w:rPr>
          <w:b/>
        </w:rPr>
        <w:tab/>
        <w:t>Glenn Watkins</w:t>
      </w:r>
    </w:p>
    <w:p w14:paraId="71F0D049" w14:textId="77777777" w:rsidR="00E722E7" w:rsidRPr="00646459" w:rsidRDefault="00E722E7" w:rsidP="00E722E7">
      <w:pPr>
        <w:pStyle w:val="single"/>
        <w:widowControl w:val="0"/>
        <w:tabs>
          <w:tab w:val="left" w:pos="6480"/>
          <w:tab w:val="left" w:pos="6660"/>
        </w:tabs>
        <w:spacing w:before="0" w:line="240" w:lineRule="auto"/>
        <w:ind w:left="4860" w:right="-86" w:firstLine="0"/>
        <w:rPr>
          <w:b/>
        </w:rPr>
      </w:pPr>
      <w:r w:rsidRPr="00646459">
        <w:rPr>
          <w:b/>
        </w:rPr>
        <w:tab/>
      </w:r>
      <w:r w:rsidR="00352B2A" w:rsidRPr="00646459">
        <w:rPr>
          <w:b/>
        </w:rPr>
        <w:t>Edward A. Finklea</w:t>
      </w:r>
    </w:p>
    <w:p w14:paraId="3E737376" w14:textId="77777777" w:rsidR="003060AD" w:rsidRPr="00646459" w:rsidRDefault="00E722E7" w:rsidP="00E722E7">
      <w:pPr>
        <w:pStyle w:val="single"/>
        <w:widowControl w:val="0"/>
        <w:tabs>
          <w:tab w:val="left" w:pos="6480"/>
          <w:tab w:val="left" w:pos="6660"/>
        </w:tabs>
        <w:spacing w:before="0" w:line="240" w:lineRule="auto"/>
        <w:ind w:left="4860" w:right="-86" w:firstLine="0"/>
        <w:rPr>
          <w:b/>
        </w:rPr>
      </w:pPr>
      <w:r w:rsidRPr="00646459">
        <w:rPr>
          <w:b/>
        </w:rPr>
        <w:tab/>
        <w:t>Shawn Collins</w:t>
      </w:r>
    </w:p>
    <w:p w14:paraId="6E214D4E" w14:textId="77777777" w:rsidR="00D80CBB" w:rsidRPr="00646459" w:rsidRDefault="00D80CBB" w:rsidP="00E722E7">
      <w:pPr>
        <w:pStyle w:val="single"/>
        <w:widowControl w:val="0"/>
        <w:tabs>
          <w:tab w:val="left" w:pos="6660"/>
        </w:tabs>
        <w:spacing w:before="0" w:line="240" w:lineRule="auto"/>
        <w:ind w:left="5040" w:right="-86" w:firstLine="0"/>
        <w:rPr>
          <w:b/>
        </w:rPr>
      </w:pPr>
    </w:p>
    <w:p w14:paraId="0E9FA891" w14:textId="77777777" w:rsidR="003060AD" w:rsidRPr="00646459" w:rsidRDefault="003060AD" w:rsidP="005361F9">
      <w:pPr>
        <w:pStyle w:val="single"/>
        <w:widowControl w:val="0"/>
        <w:spacing w:before="0" w:line="240" w:lineRule="auto"/>
        <w:ind w:left="5040" w:right="-86" w:firstLine="0"/>
        <w:rPr>
          <w:b/>
        </w:rPr>
      </w:pPr>
    </w:p>
    <w:p w14:paraId="1E1286A3" w14:textId="77777777" w:rsidR="00C44100" w:rsidRPr="00646459" w:rsidRDefault="00C44100" w:rsidP="002D31E0">
      <w:pPr>
        <w:pStyle w:val="Court"/>
        <w:spacing w:before="0" w:after="0"/>
        <w:rPr>
          <w:b/>
          <w:szCs w:val="24"/>
        </w:rPr>
      </w:pPr>
      <w:r w:rsidRPr="00646459">
        <w:rPr>
          <w:b/>
          <w:szCs w:val="24"/>
        </w:rPr>
        <w:t xml:space="preserve">BEFORE THE WASHINGTON </w:t>
      </w:r>
      <w:r w:rsidR="004B3334" w:rsidRPr="00646459">
        <w:rPr>
          <w:b/>
          <w:szCs w:val="24"/>
        </w:rPr>
        <w:br/>
      </w:r>
      <w:r w:rsidRPr="00646459">
        <w:rPr>
          <w:b/>
          <w:szCs w:val="24"/>
        </w:rPr>
        <w:t xml:space="preserve">UTILITIES </w:t>
      </w:r>
      <w:smartTag w:uri="urn:schemas-microsoft-com:office:smarttags" w:element="stockticker">
        <w:r w:rsidRPr="00646459">
          <w:rPr>
            <w:b/>
            <w:szCs w:val="24"/>
          </w:rPr>
          <w:t>AND</w:t>
        </w:r>
      </w:smartTag>
      <w:r w:rsidRPr="00646459">
        <w:rPr>
          <w:b/>
          <w:szCs w:val="24"/>
        </w:rPr>
        <w:t xml:space="preserve"> TRANSPORTATION COMMISSION</w:t>
      </w:r>
    </w:p>
    <w:p w14:paraId="47C3EB63" w14:textId="77777777" w:rsidR="003060AD" w:rsidRPr="00646459" w:rsidRDefault="003060AD" w:rsidP="004B46F3">
      <w:pPr>
        <w:pStyle w:val="Court"/>
        <w:spacing w:before="0" w:after="0"/>
        <w:jc w:val="left"/>
        <w:rPr>
          <w:b/>
          <w:szCs w:val="24"/>
        </w:rPr>
      </w:pPr>
    </w:p>
    <w:p w14:paraId="422A1C71" w14:textId="77777777" w:rsidR="003060AD" w:rsidRPr="00646459" w:rsidRDefault="003060AD" w:rsidP="004B46F3">
      <w:pPr>
        <w:pStyle w:val="Court"/>
        <w:spacing w:before="0" w:after="0"/>
        <w:jc w:val="left"/>
        <w:rPr>
          <w:b/>
          <w:szCs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C44100" w:rsidRPr="00646459" w14:paraId="10DD2FDA" w14:textId="77777777">
        <w:trPr>
          <w:cantSplit/>
        </w:trPr>
        <w:tc>
          <w:tcPr>
            <w:tcW w:w="4428" w:type="dxa"/>
            <w:tcBorders>
              <w:top w:val="nil"/>
              <w:bottom w:val="single" w:sz="4" w:space="0" w:color="auto"/>
            </w:tcBorders>
          </w:tcPr>
          <w:p w14:paraId="6491EEF8" w14:textId="77777777" w:rsidR="00C44100" w:rsidRPr="00646459" w:rsidRDefault="00C44100" w:rsidP="005361F9">
            <w:pPr>
              <w:pStyle w:val="Caption"/>
              <w:spacing w:before="0" w:after="0"/>
              <w:rPr>
                <w:sz w:val="24"/>
              </w:rPr>
            </w:pPr>
            <w:bookmarkStart w:id="0" w:name="_zzmpFIXED_CaptionTable"/>
            <w:r w:rsidRPr="00646459">
              <w:rPr>
                <w:sz w:val="24"/>
              </w:rPr>
              <w:t xml:space="preserve">WASHINGTON UTILITIES </w:t>
            </w:r>
            <w:smartTag w:uri="urn:schemas-microsoft-com:office:smarttags" w:element="stockticker">
              <w:r w:rsidRPr="00646459">
                <w:rPr>
                  <w:sz w:val="24"/>
                </w:rPr>
                <w:t>AND</w:t>
              </w:r>
            </w:smartTag>
            <w:r w:rsidRPr="00646459">
              <w:rPr>
                <w:sz w:val="24"/>
              </w:rPr>
              <w:t xml:space="preserve"> TRANSPORTATION COMMISSION, </w:t>
            </w:r>
          </w:p>
          <w:p w14:paraId="4D898AB7" w14:textId="77777777" w:rsidR="00C44100" w:rsidRPr="00646459" w:rsidRDefault="00C44100" w:rsidP="00783787">
            <w:pPr>
              <w:rPr>
                <w:b/>
              </w:rPr>
            </w:pPr>
          </w:p>
          <w:p w14:paraId="309B7A87" w14:textId="77777777" w:rsidR="00C44100" w:rsidRPr="00646459" w:rsidRDefault="00C44100">
            <w:pPr>
              <w:ind w:left="1422"/>
              <w:rPr>
                <w:b/>
              </w:rPr>
            </w:pPr>
            <w:r w:rsidRPr="00646459">
              <w:rPr>
                <w:b/>
              </w:rPr>
              <w:t>Complainant,</w:t>
            </w:r>
          </w:p>
          <w:p w14:paraId="57B86409" w14:textId="77777777" w:rsidR="00C44100" w:rsidRPr="00646459" w:rsidRDefault="00C44100">
            <w:pPr>
              <w:rPr>
                <w:b/>
              </w:rPr>
            </w:pPr>
          </w:p>
          <w:p w14:paraId="57E282B0" w14:textId="77777777" w:rsidR="00C44100" w:rsidRPr="00646459" w:rsidRDefault="00C44100">
            <w:pPr>
              <w:ind w:left="702"/>
              <w:rPr>
                <w:b/>
              </w:rPr>
            </w:pPr>
            <w:r w:rsidRPr="00646459">
              <w:rPr>
                <w:b/>
              </w:rPr>
              <w:t>v.</w:t>
            </w:r>
          </w:p>
          <w:p w14:paraId="27BC767A" w14:textId="77777777" w:rsidR="00C44100" w:rsidRPr="00646459" w:rsidRDefault="00C44100">
            <w:pPr>
              <w:rPr>
                <w:b/>
              </w:rPr>
            </w:pPr>
          </w:p>
          <w:p w14:paraId="0419E650" w14:textId="77777777" w:rsidR="00C44100" w:rsidRPr="00646459" w:rsidRDefault="008F2CE9">
            <w:pPr>
              <w:rPr>
                <w:b/>
              </w:rPr>
            </w:pPr>
            <w:r w:rsidRPr="00646459">
              <w:rPr>
                <w:b/>
              </w:rPr>
              <w:t>CASCADE NATURAL GAS CORPORATION</w:t>
            </w:r>
            <w:r w:rsidR="00C44100" w:rsidRPr="00646459">
              <w:rPr>
                <w:b/>
              </w:rPr>
              <w:t>,</w:t>
            </w:r>
          </w:p>
          <w:p w14:paraId="70A5432E" w14:textId="77777777" w:rsidR="00C44100" w:rsidRPr="00646459" w:rsidRDefault="00C44100">
            <w:pPr>
              <w:rPr>
                <w:b/>
              </w:rPr>
            </w:pPr>
          </w:p>
          <w:p w14:paraId="0F0F3DCA" w14:textId="77777777" w:rsidR="00C44100" w:rsidRPr="00646459" w:rsidRDefault="00C44100">
            <w:pPr>
              <w:ind w:left="1422"/>
              <w:rPr>
                <w:b/>
              </w:rPr>
            </w:pPr>
            <w:r w:rsidRPr="00646459">
              <w:rPr>
                <w:b/>
              </w:rPr>
              <w:t>Respondent.</w:t>
            </w:r>
          </w:p>
          <w:p w14:paraId="56C22E72" w14:textId="77777777" w:rsidR="00C44100" w:rsidRPr="00646459" w:rsidRDefault="00C44100">
            <w:pPr>
              <w:rPr>
                <w:b/>
              </w:rPr>
            </w:pPr>
          </w:p>
        </w:tc>
        <w:tc>
          <w:tcPr>
            <w:tcW w:w="5040" w:type="dxa"/>
          </w:tcPr>
          <w:p w14:paraId="727CB0DD" w14:textId="77777777" w:rsidR="00C44100" w:rsidRPr="00646459" w:rsidRDefault="002C34CE" w:rsidP="00B44D75">
            <w:pPr>
              <w:pStyle w:val="Caption"/>
              <w:tabs>
                <w:tab w:val="left" w:pos="1238"/>
              </w:tabs>
              <w:spacing w:before="0" w:after="0"/>
              <w:ind w:left="594" w:right="115"/>
              <w:rPr>
                <w:sz w:val="24"/>
              </w:rPr>
            </w:pPr>
            <w:r w:rsidRPr="00646459">
              <w:rPr>
                <w:sz w:val="24"/>
              </w:rPr>
              <w:t>DOCKET U</w:t>
            </w:r>
            <w:r w:rsidR="003B02C2" w:rsidRPr="00646459">
              <w:rPr>
                <w:sz w:val="24"/>
              </w:rPr>
              <w:t>G</w:t>
            </w:r>
            <w:r w:rsidRPr="00646459">
              <w:rPr>
                <w:sz w:val="24"/>
              </w:rPr>
              <w:t>-</w:t>
            </w:r>
            <w:r w:rsidR="003B02C2" w:rsidRPr="00646459">
              <w:rPr>
                <w:sz w:val="24"/>
              </w:rPr>
              <w:t>152286</w:t>
            </w:r>
          </w:p>
          <w:p w14:paraId="349A0C3E" w14:textId="77777777" w:rsidR="00C44100" w:rsidRPr="00646459" w:rsidRDefault="00C44100">
            <w:pPr>
              <w:ind w:left="259"/>
              <w:rPr>
                <w:b/>
              </w:rPr>
            </w:pPr>
          </w:p>
          <w:p w14:paraId="14D4670A" w14:textId="77777777" w:rsidR="00C44100" w:rsidRPr="00646459" w:rsidRDefault="00C44100">
            <w:pPr>
              <w:ind w:left="259"/>
              <w:rPr>
                <w:b/>
              </w:rPr>
            </w:pPr>
          </w:p>
          <w:p w14:paraId="3381AD2C" w14:textId="77777777" w:rsidR="00C44100" w:rsidRPr="00646459" w:rsidRDefault="00C44100">
            <w:pPr>
              <w:pStyle w:val="DocumentTitle"/>
              <w:spacing w:after="0"/>
              <w:rPr>
                <w:b/>
              </w:rPr>
            </w:pPr>
          </w:p>
        </w:tc>
      </w:tr>
      <w:bookmarkEnd w:id="0"/>
    </w:tbl>
    <w:p w14:paraId="108180E2" w14:textId="77777777" w:rsidR="00C44100" w:rsidRPr="00646459" w:rsidRDefault="00C44100" w:rsidP="005361F9">
      <w:pPr>
        <w:pStyle w:val="PleadingsL1"/>
        <w:keepNext w:val="0"/>
        <w:keepLines w:val="0"/>
        <w:numPr>
          <w:ilvl w:val="0"/>
          <w:numId w:val="0"/>
        </w:numPr>
        <w:spacing w:after="0"/>
        <w:ind w:left="-720"/>
        <w:jc w:val="left"/>
        <w:rPr>
          <w:b w:val="0"/>
          <w:szCs w:val="24"/>
        </w:rPr>
      </w:pPr>
    </w:p>
    <w:p w14:paraId="533A2AE7" w14:textId="77777777" w:rsidR="009762AC" w:rsidRPr="00646459" w:rsidRDefault="009762AC" w:rsidP="004B46F3">
      <w:pPr>
        <w:pStyle w:val="center"/>
        <w:keepLines w:val="0"/>
        <w:spacing w:before="0" w:line="240" w:lineRule="auto"/>
        <w:jc w:val="left"/>
      </w:pPr>
    </w:p>
    <w:p w14:paraId="798CC0B9" w14:textId="77777777" w:rsidR="00EC1353" w:rsidRPr="00646459" w:rsidRDefault="00EC1353" w:rsidP="002D31E0">
      <w:pPr>
        <w:pStyle w:val="center"/>
        <w:keepLines w:val="0"/>
        <w:spacing w:before="0" w:line="240" w:lineRule="auto"/>
        <w:rPr>
          <w:b/>
        </w:rPr>
      </w:pPr>
      <w:r w:rsidRPr="00646459">
        <w:rPr>
          <w:b/>
        </w:rPr>
        <w:t xml:space="preserve">JOINT </w:t>
      </w:r>
      <w:r w:rsidR="00517897" w:rsidRPr="00646459">
        <w:rPr>
          <w:b/>
        </w:rPr>
        <w:t>TESTIMONY OF</w:t>
      </w:r>
      <w:r w:rsidR="00517897" w:rsidRPr="00646459">
        <w:rPr>
          <w:b/>
        </w:rPr>
        <w:br/>
      </w:r>
    </w:p>
    <w:p w14:paraId="27CA6D1F" w14:textId="77777777" w:rsidR="00E722E7" w:rsidRPr="00646459" w:rsidRDefault="00E722E7" w:rsidP="00E722E7">
      <w:pPr>
        <w:pStyle w:val="single"/>
        <w:widowControl w:val="0"/>
        <w:tabs>
          <w:tab w:val="left" w:pos="6480"/>
        </w:tabs>
        <w:spacing w:before="0" w:line="240" w:lineRule="auto"/>
        <w:ind w:right="-86" w:firstLine="0"/>
        <w:jc w:val="center"/>
        <w:rPr>
          <w:rStyle w:val="Strong"/>
        </w:rPr>
      </w:pPr>
      <w:r w:rsidRPr="00646459">
        <w:rPr>
          <w:rStyle w:val="Strong"/>
        </w:rPr>
        <w:t>Michael P. Parvinen</w:t>
      </w:r>
    </w:p>
    <w:p w14:paraId="1BC9181A" w14:textId="77777777" w:rsidR="00E722E7" w:rsidRPr="00646459" w:rsidRDefault="00E722E7" w:rsidP="00E722E7">
      <w:pPr>
        <w:pStyle w:val="single"/>
        <w:widowControl w:val="0"/>
        <w:tabs>
          <w:tab w:val="left" w:pos="6480"/>
          <w:tab w:val="left" w:pos="6660"/>
        </w:tabs>
        <w:spacing w:before="0" w:line="240" w:lineRule="auto"/>
        <w:ind w:right="-86" w:firstLine="0"/>
        <w:jc w:val="center"/>
        <w:rPr>
          <w:b/>
        </w:rPr>
      </w:pPr>
      <w:r w:rsidRPr="00646459">
        <w:rPr>
          <w:b/>
        </w:rPr>
        <w:t>Betty A. Erdahl</w:t>
      </w:r>
    </w:p>
    <w:p w14:paraId="0CAE6F1F" w14:textId="77777777" w:rsidR="00E722E7" w:rsidRPr="00646459" w:rsidRDefault="00E722E7" w:rsidP="00E722E7">
      <w:pPr>
        <w:pStyle w:val="single"/>
        <w:widowControl w:val="0"/>
        <w:tabs>
          <w:tab w:val="left" w:pos="6480"/>
          <w:tab w:val="left" w:pos="6660"/>
        </w:tabs>
        <w:spacing w:before="0" w:line="240" w:lineRule="auto"/>
        <w:ind w:right="-86" w:firstLine="0"/>
        <w:jc w:val="center"/>
        <w:rPr>
          <w:b/>
        </w:rPr>
      </w:pPr>
      <w:r w:rsidRPr="00646459">
        <w:rPr>
          <w:b/>
        </w:rPr>
        <w:t>Glenn Watkins</w:t>
      </w:r>
    </w:p>
    <w:p w14:paraId="1AE9AB4A" w14:textId="77777777" w:rsidR="00E722E7" w:rsidRPr="00646459" w:rsidRDefault="00EB5623" w:rsidP="00E722E7">
      <w:pPr>
        <w:pStyle w:val="single"/>
        <w:widowControl w:val="0"/>
        <w:tabs>
          <w:tab w:val="left" w:pos="6480"/>
          <w:tab w:val="left" w:pos="6660"/>
        </w:tabs>
        <w:spacing w:before="0" w:line="240" w:lineRule="auto"/>
        <w:ind w:right="-86" w:firstLine="0"/>
        <w:jc w:val="center"/>
        <w:rPr>
          <w:b/>
        </w:rPr>
      </w:pPr>
      <w:r w:rsidRPr="00646459">
        <w:rPr>
          <w:b/>
        </w:rPr>
        <w:t>Edward A. Finklea</w:t>
      </w:r>
    </w:p>
    <w:p w14:paraId="115D041C" w14:textId="77777777" w:rsidR="00E722E7" w:rsidRPr="00646459" w:rsidRDefault="00E722E7" w:rsidP="00E722E7">
      <w:pPr>
        <w:pStyle w:val="single"/>
        <w:widowControl w:val="0"/>
        <w:tabs>
          <w:tab w:val="left" w:pos="6480"/>
          <w:tab w:val="left" w:pos="6660"/>
        </w:tabs>
        <w:spacing w:before="0" w:line="240" w:lineRule="auto"/>
        <w:ind w:right="-86" w:firstLine="0"/>
        <w:jc w:val="center"/>
        <w:rPr>
          <w:b/>
        </w:rPr>
      </w:pPr>
      <w:r w:rsidRPr="00646459">
        <w:rPr>
          <w:b/>
        </w:rPr>
        <w:t>Shawn Collins</w:t>
      </w:r>
    </w:p>
    <w:p w14:paraId="387371ED" w14:textId="77777777" w:rsidR="00EA1D97" w:rsidRPr="00646459" w:rsidRDefault="00EA1D97" w:rsidP="00E722E7">
      <w:pPr>
        <w:pStyle w:val="center"/>
        <w:keepLines w:val="0"/>
        <w:spacing w:before="0" w:line="240" w:lineRule="auto"/>
        <w:rPr>
          <w:b/>
        </w:rPr>
      </w:pPr>
    </w:p>
    <w:p w14:paraId="3FE65D13" w14:textId="77777777" w:rsidR="009762AC" w:rsidRPr="00646459" w:rsidRDefault="009762AC" w:rsidP="004B46F3">
      <w:pPr>
        <w:pStyle w:val="center"/>
        <w:keepLines w:val="0"/>
        <w:spacing w:before="0" w:line="240" w:lineRule="auto"/>
        <w:jc w:val="left"/>
        <w:rPr>
          <w:b/>
        </w:rPr>
      </w:pPr>
    </w:p>
    <w:p w14:paraId="038D82CA" w14:textId="77777777" w:rsidR="00BE18F3" w:rsidRPr="00646459" w:rsidRDefault="00BE18F3" w:rsidP="004B46F3">
      <w:pPr>
        <w:pStyle w:val="center"/>
        <w:keepLines w:val="0"/>
        <w:spacing w:before="0" w:line="240" w:lineRule="auto"/>
        <w:jc w:val="left"/>
        <w:rPr>
          <w:b/>
        </w:rPr>
      </w:pPr>
    </w:p>
    <w:p w14:paraId="66DF2D89" w14:textId="77777777" w:rsidR="00EC1353" w:rsidRPr="00646459" w:rsidRDefault="00B44D75" w:rsidP="002D31E0">
      <w:pPr>
        <w:pStyle w:val="center"/>
        <w:keepLines w:val="0"/>
        <w:spacing w:before="0" w:line="240" w:lineRule="auto"/>
        <w:rPr>
          <w:b/>
          <w:i/>
        </w:rPr>
      </w:pPr>
      <w:r w:rsidRPr="00646459">
        <w:rPr>
          <w:b/>
          <w:i/>
        </w:rPr>
        <w:t>Joint Testimony in Support of Settlement</w:t>
      </w:r>
    </w:p>
    <w:p w14:paraId="1AE2DCC7" w14:textId="77777777" w:rsidR="000F3483" w:rsidRPr="00646459" w:rsidRDefault="000F3483" w:rsidP="004B46F3">
      <w:pPr>
        <w:pStyle w:val="center"/>
        <w:keepLines w:val="0"/>
        <w:spacing w:before="0" w:line="240" w:lineRule="auto"/>
        <w:jc w:val="left"/>
        <w:rPr>
          <w:b/>
        </w:rPr>
      </w:pPr>
    </w:p>
    <w:p w14:paraId="0C3C8960" w14:textId="77777777" w:rsidR="00147F63" w:rsidRPr="00646459" w:rsidRDefault="00147F63" w:rsidP="004B46F3">
      <w:pPr>
        <w:pStyle w:val="center"/>
        <w:keepLines w:val="0"/>
        <w:spacing w:before="0" w:line="240" w:lineRule="auto"/>
        <w:jc w:val="left"/>
        <w:rPr>
          <w:b/>
        </w:rPr>
      </w:pPr>
    </w:p>
    <w:p w14:paraId="096EDB81" w14:textId="77777777" w:rsidR="000F3483" w:rsidRPr="00646459" w:rsidRDefault="000F3483" w:rsidP="004B46F3">
      <w:pPr>
        <w:pStyle w:val="center"/>
        <w:keepLines w:val="0"/>
        <w:spacing w:before="0" w:line="240" w:lineRule="auto"/>
        <w:jc w:val="left"/>
        <w:rPr>
          <w:b/>
        </w:rPr>
      </w:pPr>
    </w:p>
    <w:p w14:paraId="7CE79D1B" w14:textId="77777777" w:rsidR="00517897" w:rsidRPr="00646459" w:rsidRDefault="00B44D75" w:rsidP="002D31E0">
      <w:pPr>
        <w:jc w:val="center"/>
        <w:rPr>
          <w:rFonts w:eastAsia="SimSun"/>
          <w:b/>
        </w:rPr>
        <w:sectPr w:rsidR="00517897" w:rsidRPr="00646459" w:rsidSect="00C9583C">
          <w:pgSz w:w="12240" w:h="15840" w:code="1"/>
          <w:pgMar w:top="1440" w:right="1440" w:bottom="1296" w:left="2160" w:header="720" w:footer="864" w:gutter="0"/>
          <w:pgNumType w:start="1"/>
          <w:cols w:space="720"/>
        </w:sectPr>
      </w:pPr>
      <w:r w:rsidRPr="00646459">
        <w:rPr>
          <w:b/>
        </w:rPr>
        <w:t>May</w:t>
      </w:r>
      <w:r w:rsidR="002C34CE" w:rsidRPr="00646459">
        <w:rPr>
          <w:b/>
        </w:rPr>
        <w:t xml:space="preserve"> </w:t>
      </w:r>
      <w:r w:rsidR="00BE18F3" w:rsidRPr="00646459">
        <w:rPr>
          <w:b/>
        </w:rPr>
        <w:t>27</w:t>
      </w:r>
      <w:r w:rsidR="00CC3729" w:rsidRPr="00646459">
        <w:rPr>
          <w:b/>
        </w:rPr>
        <w:t xml:space="preserve">, </w:t>
      </w:r>
      <w:r w:rsidR="00B72090" w:rsidRPr="00646459">
        <w:rPr>
          <w:b/>
        </w:rPr>
        <w:t>2016</w:t>
      </w:r>
    </w:p>
    <w:p w14:paraId="5C830C51" w14:textId="77777777" w:rsidR="00FC7A2F" w:rsidRPr="00646459" w:rsidRDefault="00B44D75" w:rsidP="002D31E0">
      <w:pPr>
        <w:jc w:val="center"/>
        <w:rPr>
          <w:b/>
          <w:color w:val="000000"/>
        </w:rPr>
      </w:pPr>
      <w:bookmarkStart w:id="1" w:name="TOCTitle"/>
      <w:r w:rsidRPr="00646459">
        <w:rPr>
          <w:b/>
          <w:color w:val="000000"/>
        </w:rPr>
        <w:lastRenderedPageBreak/>
        <w:t xml:space="preserve">TABLE OF </w:t>
      </w:r>
      <w:r w:rsidR="00F07711" w:rsidRPr="00646459">
        <w:rPr>
          <w:b/>
          <w:color w:val="000000"/>
        </w:rPr>
        <w:t>CONTENTS</w:t>
      </w:r>
      <w:bookmarkEnd w:id="1"/>
    </w:p>
    <w:p w14:paraId="15141382" w14:textId="77777777" w:rsidR="00383111" w:rsidRPr="00646459" w:rsidRDefault="00D96382">
      <w:pPr>
        <w:pStyle w:val="TOC1"/>
        <w:rPr>
          <w:rFonts w:asciiTheme="minorHAnsi" w:eastAsiaTheme="minorEastAsia" w:hAnsiTheme="minorHAnsi" w:cstheme="minorBidi"/>
          <w:sz w:val="22"/>
          <w:szCs w:val="22"/>
          <w:lang w:eastAsia="en-US"/>
        </w:rPr>
      </w:pPr>
      <w:r w:rsidRPr="00646459">
        <w:fldChar w:fldCharType="begin"/>
      </w:r>
      <w:r w:rsidRPr="00646459">
        <w:instrText xml:space="preserve"> TOC \o "1-2" \h \z \u </w:instrText>
      </w:r>
      <w:r w:rsidRPr="00646459">
        <w:fldChar w:fldCharType="separate"/>
      </w:r>
      <w:hyperlink w:anchor="_Toc452031658" w:history="1">
        <w:r w:rsidR="00383111" w:rsidRPr="00646459">
          <w:rPr>
            <w:rStyle w:val="Hyperlink"/>
            <w14:scene3d>
              <w14:camera w14:prst="orthographicFront"/>
              <w14:lightRig w14:rig="threePt" w14:dir="t">
                <w14:rot w14:lat="0" w14:lon="0" w14:rev="0"/>
              </w14:lightRig>
            </w14:scene3d>
          </w:rPr>
          <w:t>I.</w:t>
        </w:r>
        <w:r w:rsidR="00383111" w:rsidRPr="00646459">
          <w:rPr>
            <w:rFonts w:asciiTheme="minorHAnsi" w:eastAsiaTheme="minorEastAsia" w:hAnsiTheme="minorHAnsi" w:cstheme="minorBidi"/>
            <w:sz w:val="22"/>
            <w:szCs w:val="22"/>
            <w:lang w:eastAsia="en-US"/>
          </w:rPr>
          <w:tab/>
        </w:r>
        <w:r w:rsidR="00383111" w:rsidRPr="00646459">
          <w:rPr>
            <w:rStyle w:val="Hyperlink"/>
          </w:rPr>
          <w:t>INTRODUCTION</w:t>
        </w:r>
        <w:r w:rsidR="00383111" w:rsidRPr="00646459">
          <w:rPr>
            <w:webHidden/>
          </w:rPr>
          <w:tab/>
        </w:r>
        <w:r w:rsidR="00383111" w:rsidRPr="00646459">
          <w:rPr>
            <w:webHidden/>
          </w:rPr>
          <w:fldChar w:fldCharType="begin"/>
        </w:r>
        <w:r w:rsidR="00383111" w:rsidRPr="00646459">
          <w:rPr>
            <w:webHidden/>
          </w:rPr>
          <w:instrText xml:space="preserve"> PAGEREF _Toc452031658 \h </w:instrText>
        </w:r>
        <w:r w:rsidR="00383111" w:rsidRPr="00646459">
          <w:rPr>
            <w:webHidden/>
          </w:rPr>
        </w:r>
        <w:r w:rsidR="00383111" w:rsidRPr="00646459">
          <w:rPr>
            <w:webHidden/>
          </w:rPr>
          <w:fldChar w:fldCharType="separate"/>
        </w:r>
        <w:r w:rsidR="00383111" w:rsidRPr="00646459">
          <w:rPr>
            <w:webHidden/>
          </w:rPr>
          <w:t>1</w:t>
        </w:r>
        <w:r w:rsidR="00383111" w:rsidRPr="00646459">
          <w:rPr>
            <w:webHidden/>
          </w:rPr>
          <w:fldChar w:fldCharType="end"/>
        </w:r>
      </w:hyperlink>
    </w:p>
    <w:p w14:paraId="3E3D2E94" w14:textId="77777777" w:rsidR="00383111" w:rsidRPr="00646459" w:rsidRDefault="00EE179F">
      <w:pPr>
        <w:pStyle w:val="TOC1"/>
        <w:rPr>
          <w:rFonts w:asciiTheme="minorHAnsi" w:eastAsiaTheme="minorEastAsia" w:hAnsiTheme="minorHAnsi" w:cstheme="minorBidi"/>
          <w:sz w:val="22"/>
          <w:szCs w:val="22"/>
          <w:lang w:eastAsia="en-US"/>
        </w:rPr>
      </w:pPr>
      <w:hyperlink w:anchor="_Toc452031659" w:history="1">
        <w:r w:rsidR="00383111" w:rsidRPr="00646459">
          <w:rPr>
            <w:rStyle w:val="Hyperlink"/>
            <w14:scene3d>
              <w14:camera w14:prst="orthographicFront"/>
              <w14:lightRig w14:rig="threePt" w14:dir="t">
                <w14:rot w14:lat="0" w14:lon="0" w14:rev="0"/>
              </w14:lightRig>
            </w14:scene3d>
          </w:rPr>
          <w:t>II.</w:t>
        </w:r>
        <w:r w:rsidR="00383111" w:rsidRPr="00646459">
          <w:rPr>
            <w:rFonts w:asciiTheme="minorHAnsi" w:eastAsiaTheme="minorEastAsia" w:hAnsiTheme="minorHAnsi" w:cstheme="minorBidi"/>
            <w:sz w:val="22"/>
            <w:szCs w:val="22"/>
            <w:lang w:eastAsia="en-US"/>
          </w:rPr>
          <w:tab/>
        </w:r>
        <w:r w:rsidR="00383111" w:rsidRPr="00646459">
          <w:rPr>
            <w:rStyle w:val="Hyperlink"/>
          </w:rPr>
          <w:t>BACKGROUND</w:t>
        </w:r>
        <w:r w:rsidR="00383111" w:rsidRPr="00646459">
          <w:rPr>
            <w:webHidden/>
          </w:rPr>
          <w:tab/>
        </w:r>
        <w:r w:rsidR="00383111" w:rsidRPr="00646459">
          <w:rPr>
            <w:webHidden/>
          </w:rPr>
          <w:fldChar w:fldCharType="begin"/>
        </w:r>
        <w:r w:rsidR="00383111" w:rsidRPr="00646459">
          <w:rPr>
            <w:webHidden/>
          </w:rPr>
          <w:instrText xml:space="preserve"> PAGEREF _Toc452031659 \h </w:instrText>
        </w:r>
        <w:r w:rsidR="00383111" w:rsidRPr="00646459">
          <w:rPr>
            <w:webHidden/>
          </w:rPr>
        </w:r>
        <w:r w:rsidR="00383111" w:rsidRPr="00646459">
          <w:rPr>
            <w:webHidden/>
          </w:rPr>
          <w:fldChar w:fldCharType="separate"/>
        </w:r>
        <w:r w:rsidR="00383111" w:rsidRPr="00646459">
          <w:rPr>
            <w:webHidden/>
          </w:rPr>
          <w:t>7</w:t>
        </w:r>
        <w:r w:rsidR="00383111" w:rsidRPr="00646459">
          <w:rPr>
            <w:webHidden/>
          </w:rPr>
          <w:fldChar w:fldCharType="end"/>
        </w:r>
      </w:hyperlink>
    </w:p>
    <w:p w14:paraId="4C30C120" w14:textId="77777777" w:rsidR="00383111" w:rsidRPr="00646459" w:rsidRDefault="00EE179F">
      <w:pPr>
        <w:pStyle w:val="TOC1"/>
        <w:rPr>
          <w:rFonts w:asciiTheme="minorHAnsi" w:eastAsiaTheme="minorEastAsia" w:hAnsiTheme="minorHAnsi" w:cstheme="minorBidi"/>
          <w:sz w:val="22"/>
          <w:szCs w:val="22"/>
          <w:lang w:eastAsia="en-US"/>
        </w:rPr>
      </w:pPr>
      <w:hyperlink w:anchor="_Toc452031660" w:history="1">
        <w:r w:rsidR="00383111" w:rsidRPr="00646459">
          <w:rPr>
            <w:rStyle w:val="Hyperlink"/>
            <w14:scene3d>
              <w14:camera w14:prst="orthographicFront"/>
              <w14:lightRig w14:rig="threePt" w14:dir="t">
                <w14:rot w14:lat="0" w14:lon="0" w14:rev="0"/>
              </w14:lightRig>
            </w14:scene3d>
          </w:rPr>
          <w:t>III.</w:t>
        </w:r>
        <w:r w:rsidR="00383111" w:rsidRPr="00646459">
          <w:rPr>
            <w:rFonts w:asciiTheme="minorHAnsi" w:eastAsiaTheme="minorEastAsia" w:hAnsiTheme="minorHAnsi" w:cstheme="minorBidi"/>
            <w:sz w:val="22"/>
            <w:szCs w:val="22"/>
            <w:lang w:eastAsia="en-US"/>
          </w:rPr>
          <w:tab/>
        </w:r>
        <w:r w:rsidR="00383111" w:rsidRPr="00646459">
          <w:rPr>
            <w:rStyle w:val="Hyperlink"/>
          </w:rPr>
          <w:t>ELEMENTS OF THE AGREEMENT</w:t>
        </w:r>
        <w:r w:rsidR="00383111" w:rsidRPr="00646459">
          <w:rPr>
            <w:webHidden/>
          </w:rPr>
          <w:tab/>
        </w:r>
        <w:r w:rsidR="00383111" w:rsidRPr="00646459">
          <w:rPr>
            <w:webHidden/>
          </w:rPr>
          <w:fldChar w:fldCharType="begin"/>
        </w:r>
        <w:r w:rsidR="00383111" w:rsidRPr="00646459">
          <w:rPr>
            <w:webHidden/>
          </w:rPr>
          <w:instrText xml:space="preserve"> PAGEREF _Toc452031660 \h </w:instrText>
        </w:r>
        <w:r w:rsidR="00383111" w:rsidRPr="00646459">
          <w:rPr>
            <w:webHidden/>
          </w:rPr>
        </w:r>
        <w:r w:rsidR="00383111" w:rsidRPr="00646459">
          <w:rPr>
            <w:webHidden/>
          </w:rPr>
          <w:fldChar w:fldCharType="separate"/>
        </w:r>
        <w:r w:rsidR="00383111" w:rsidRPr="00646459">
          <w:rPr>
            <w:webHidden/>
          </w:rPr>
          <w:t>8</w:t>
        </w:r>
        <w:r w:rsidR="00383111" w:rsidRPr="00646459">
          <w:rPr>
            <w:webHidden/>
          </w:rPr>
          <w:fldChar w:fldCharType="end"/>
        </w:r>
      </w:hyperlink>
    </w:p>
    <w:p w14:paraId="056DCEE8"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1" w:history="1">
        <w:r w:rsidR="00383111" w:rsidRPr="00646459">
          <w:rPr>
            <w:rStyle w:val="Hyperlink"/>
          </w:rPr>
          <w:t>A.</w:t>
        </w:r>
        <w:r w:rsidR="00383111" w:rsidRPr="00646459">
          <w:rPr>
            <w:rFonts w:asciiTheme="minorHAnsi" w:eastAsiaTheme="minorEastAsia" w:hAnsiTheme="minorHAnsi" w:cstheme="minorBidi"/>
            <w:sz w:val="22"/>
            <w:szCs w:val="22"/>
            <w:lang w:eastAsia="en-US"/>
          </w:rPr>
          <w:tab/>
        </w:r>
        <w:r w:rsidR="00383111" w:rsidRPr="00646459">
          <w:rPr>
            <w:rStyle w:val="Hyperlink"/>
          </w:rPr>
          <w:t>Revenue Requirement Increase</w:t>
        </w:r>
        <w:r w:rsidR="00383111" w:rsidRPr="00646459">
          <w:rPr>
            <w:webHidden/>
          </w:rPr>
          <w:tab/>
        </w:r>
        <w:r w:rsidR="00383111" w:rsidRPr="00646459">
          <w:rPr>
            <w:webHidden/>
          </w:rPr>
          <w:fldChar w:fldCharType="begin"/>
        </w:r>
        <w:r w:rsidR="00383111" w:rsidRPr="00646459">
          <w:rPr>
            <w:webHidden/>
          </w:rPr>
          <w:instrText xml:space="preserve"> PAGEREF _Toc452031661 \h </w:instrText>
        </w:r>
        <w:r w:rsidR="00383111" w:rsidRPr="00646459">
          <w:rPr>
            <w:webHidden/>
          </w:rPr>
        </w:r>
        <w:r w:rsidR="00383111" w:rsidRPr="00646459">
          <w:rPr>
            <w:webHidden/>
          </w:rPr>
          <w:fldChar w:fldCharType="separate"/>
        </w:r>
        <w:r w:rsidR="00383111" w:rsidRPr="00646459">
          <w:rPr>
            <w:webHidden/>
          </w:rPr>
          <w:t>9</w:t>
        </w:r>
        <w:r w:rsidR="00383111" w:rsidRPr="00646459">
          <w:rPr>
            <w:webHidden/>
          </w:rPr>
          <w:fldChar w:fldCharType="end"/>
        </w:r>
      </w:hyperlink>
    </w:p>
    <w:p w14:paraId="60A74B6F"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2" w:history="1">
        <w:r w:rsidR="00383111" w:rsidRPr="00646459">
          <w:rPr>
            <w:rStyle w:val="Hyperlink"/>
          </w:rPr>
          <w:t>B.</w:t>
        </w:r>
        <w:r w:rsidR="00383111" w:rsidRPr="00646459">
          <w:rPr>
            <w:rFonts w:asciiTheme="minorHAnsi" w:eastAsiaTheme="minorEastAsia" w:hAnsiTheme="minorHAnsi" w:cstheme="minorBidi"/>
            <w:sz w:val="22"/>
            <w:szCs w:val="22"/>
            <w:lang w:eastAsia="en-US"/>
          </w:rPr>
          <w:tab/>
        </w:r>
        <w:r w:rsidR="00383111" w:rsidRPr="00646459">
          <w:rPr>
            <w:rStyle w:val="Hyperlink"/>
          </w:rPr>
          <w:t>Effective Date of Revenue Requirement Increase</w:t>
        </w:r>
        <w:r w:rsidR="00383111" w:rsidRPr="00646459">
          <w:rPr>
            <w:webHidden/>
          </w:rPr>
          <w:tab/>
        </w:r>
        <w:r w:rsidR="00383111" w:rsidRPr="00646459">
          <w:rPr>
            <w:webHidden/>
          </w:rPr>
          <w:fldChar w:fldCharType="begin"/>
        </w:r>
        <w:r w:rsidR="00383111" w:rsidRPr="00646459">
          <w:rPr>
            <w:webHidden/>
          </w:rPr>
          <w:instrText xml:space="preserve"> PAGEREF _Toc452031662 \h </w:instrText>
        </w:r>
        <w:r w:rsidR="00383111" w:rsidRPr="00646459">
          <w:rPr>
            <w:webHidden/>
          </w:rPr>
        </w:r>
        <w:r w:rsidR="00383111" w:rsidRPr="00646459">
          <w:rPr>
            <w:webHidden/>
          </w:rPr>
          <w:fldChar w:fldCharType="separate"/>
        </w:r>
        <w:r w:rsidR="00383111" w:rsidRPr="00646459">
          <w:rPr>
            <w:webHidden/>
          </w:rPr>
          <w:t>9</w:t>
        </w:r>
        <w:r w:rsidR="00383111" w:rsidRPr="00646459">
          <w:rPr>
            <w:webHidden/>
          </w:rPr>
          <w:fldChar w:fldCharType="end"/>
        </w:r>
      </w:hyperlink>
    </w:p>
    <w:p w14:paraId="0D05C129"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3" w:history="1">
        <w:r w:rsidR="00383111" w:rsidRPr="00646459">
          <w:rPr>
            <w:rStyle w:val="Hyperlink"/>
          </w:rPr>
          <w:t>C.</w:t>
        </w:r>
        <w:r w:rsidR="00383111" w:rsidRPr="00646459">
          <w:rPr>
            <w:rFonts w:asciiTheme="minorHAnsi" w:eastAsiaTheme="minorEastAsia" w:hAnsiTheme="minorHAnsi" w:cstheme="minorBidi"/>
            <w:sz w:val="22"/>
            <w:szCs w:val="22"/>
            <w:lang w:eastAsia="en-US"/>
          </w:rPr>
          <w:tab/>
        </w:r>
        <w:r w:rsidR="00383111" w:rsidRPr="00646459">
          <w:rPr>
            <w:rStyle w:val="Hyperlink"/>
          </w:rPr>
          <w:t>Early Purchase Gas Adjustment Filing</w:t>
        </w:r>
        <w:r w:rsidR="00383111" w:rsidRPr="00646459">
          <w:rPr>
            <w:webHidden/>
          </w:rPr>
          <w:tab/>
        </w:r>
        <w:r w:rsidR="00383111" w:rsidRPr="00646459">
          <w:rPr>
            <w:webHidden/>
          </w:rPr>
          <w:fldChar w:fldCharType="begin"/>
        </w:r>
        <w:r w:rsidR="00383111" w:rsidRPr="00646459">
          <w:rPr>
            <w:webHidden/>
          </w:rPr>
          <w:instrText xml:space="preserve"> PAGEREF _Toc452031663 \h </w:instrText>
        </w:r>
        <w:r w:rsidR="00383111" w:rsidRPr="00646459">
          <w:rPr>
            <w:webHidden/>
          </w:rPr>
        </w:r>
        <w:r w:rsidR="00383111" w:rsidRPr="00646459">
          <w:rPr>
            <w:webHidden/>
          </w:rPr>
          <w:fldChar w:fldCharType="separate"/>
        </w:r>
        <w:r w:rsidR="00383111" w:rsidRPr="00646459">
          <w:rPr>
            <w:webHidden/>
          </w:rPr>
          <w:t>10</w:t>
        </w:r>
        <w:r w:rsidR="00383111" w:rsidRPr="00646459">
          <w:rPr>
            <w:webHidden/>
          </w:rPr>
          <w:fldChar w:fldCharType="end"/>
        </w:r>
      </w:hyperlink>
    </w:p>
    <w:p w14:paraId="30D00196"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4" w:history="1">
        <w:r w:rsidR="00383111" w:rsidRPr="00646459">
          <w:rPr>
            <w:rStyle w:val="Hyperlink"/>
          </w:rPr>
          <w:t>D.</w:t>
        </w:r>
        <w:r w:rsidR="00383111" w:rsidRPr="00646459">
          <w:rPr>
            <w:rFonts w:asciiTheme="minorHAnsi" w:eastAsiaTheme="minorEastAsia" w:hAnsiTheme="minorHAnsi" w:cstheme="minorBidi"/>
            <w:sz w:val="22"/>
            <w:szCs w:val="22"/>
            <w:lang w:eastAsia="en-US"/>
          </w:rPr>
          <w:tab/>
        </w:r>
        <w:r w:rsidR="00383111" w:rsidRPr="00646459">
          <w:rPr>
            <w:rStyle w:val="Hyperlink"/>
          </w:rPr>
          <w:t>Cost of Capital</w:t>
        </w:r>
        <w:r w:rsidR="00383111" w:rsidRPr="00646459">
          <w:rPr>
            <w:webHidden/>
          </w:rPr>
          <w:tab/>
        </w:r>
        <w:r w:rsidR="00383111" w:rsidRPr="00646459">
          <w:rPr>
            <w:webHidden/>
          </w:rPr>
          <w:fldChar w:fldCharType="begin"/>
        </w:r>
        <w:r w:rsidR="00383111" w:rsidRPr="00646459">
          <w:rPr>
            <w:webHidden/>
          </w:rPr>
          <w:instrText xml:space="preserve"> PAGEREF _Toc452031664 \h </w:instrText>
        </w:r>
        <w:r w:rsidR="00383111" w:rsidRPr="00646459">
          <w:rPr>
            <w:webHidden/>
          </w:rPr>
        </w:r>
        <w:r w:rsidR="00383111" w:rsidRPr="00646459">
          <w:rPr>
            <w:webHidden/>
          </w:rPr>
          <w:fldChar w:fldCharType="separate"/>
        </w:r>
        <w:r w:rsidR="00383111" w:rsidRPr="00646459">
          <w:rPr>
            <w:webHidden/>
          </w:rPr>
          <w:t>10</w:t>
        </w:r>
        <w:r w:rsidR="00383111" w:rsidRPr="00646459">
          <w:rPr>
            <w:webHidden/>
          </w:rPr>
          <w:fldChar w:fldCharType="end"/>
        </w:r>
      </w:hyperlink>
    </w:p>
    <w:p w14:paraId="36D99A1B"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5" w:history="1">
        <w:r w:rsidR="00383111" w:rsidRPr="00646459">
          <w:rPr>
            <w:rStyle w:val="Hyperlink"/>
          </w:rPr>
          <w:t>E.</w:t>
        </w:r>
        <w:r w:rsidR="00383111" w:rsidRPr="00646459">
          <w:rPr>
            <w:rFonts w:asciiTheme="minorHAnsi" w:eastAsiaTheme="minorEastAsia" w:hAnsiTheme="minorHAnsi" w:cstheme="minorBidi"/>
            <w:sz w:val="22"/>
            <w:szCs w:val="22"/>
            <w:lang w:eastAsia="en-US"/>
          </w:rPr>
          <w:tab/>
        </w:r>
        <w:r w:rsidR="00383111" w:rsidRPr="00646459">
          <w:rPr>
            <w:rStyle w:val="Hyperlink"/>
          </w:rPr>
          <w:t>Decoupling</w:t>
        </w:r>
        <w:r w:rsidR="00383111" w:rsidRPr="00646459">
          <w:rPr>
            <w:webHidden/>
          </w:rPr>
          <w:tab/>
        </w:r>
        <w:r w:rsidR="00383111" w:rsidRPr="00646459">
          <w:rPr>
            <w:webHidden/>
          </w:rPr>
          <w:fldChar w:fldCharType="begin"/>
        </w:r>
        <w:r w:rsidR="00383111" w:rsidRPr="00646459">
          <w:rPr>
            <w:webHidden/>
          </w:rPr>
          <w:instrText xml:space="preserve"> PAGEREF _Toc452031665 \h </w:instrText>
        </w:r>
        <w:r w:rsidR="00383111" w:rsidRPr="00646459">
          <w:rPr>
            <w:webHidden/>
          </w:rPr>
        </w:r>
        <w:r w:rsidR="00383111" w:rsidRPr="00646459">
          <w:rPr>
            <w:webHidden/>
          </w:rPr>
          <w:fldChar w:fldCharType="separate"/>
        </w:r>
        <w:r w:rsidR="00383111" w:rsidRPr="00646459">
          <w:rPr>
            <w:webHidden/>
          </w:rPr>
          <w:t>11</w:t>
        </w:r>
        <w:r w:rsidR="00383111" w:rsidRPr="00646459">
          <w:rPr>
            <w:webHidden/>
          </w:rPr>
          <w:fldChar w:fldCharType="end"/>
        </w:r>
      </w:hyperlink>
    </w:p>
    <w:p w14:paraId="54F9C3A4"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6" w:history="1">
        <w:r w:rsidR="00383111" w:rsidRPr="00646459">
          <w:rPr>
            <w:rStyle w:val="Hyperlink"/>
          </w:rPr>
          <w:t>F.</w:t>
        </w:r>
        <w:r w:rsidR="00383111" w:rsidRPr="00646459">
          <w:rPr>
            <w:rFonts w:asciiTheme="minorHAnsi" w:eastAsiaTheme="minorEastAsia" w:hAnsiTheme="minorHAnsi" w:cstheme="minorBidi"/>
            <w:sz w:val="22"/>
            <w:szCs w:val="22"/>
            <w:lang w:eastAsia="en-US"/>
          </w:rPr>
          <w:tab/>
        </w:r>
        <w:r w:rsidR="00383111" w:rsidRPr="00646459">
          <w:rPr>
            <w:rStyle w:val="Hyperlink"/>
          </w:rPr>
          <w:t>Rate Spread</w:t>
        </w:r>
        <w:r w:rsidR="00383111" w:rsidRPr="00646459">
          <w:rPr>
            <w:webHidden/>
          </w:rPr>
          <w:tab/>
        </w:r>
        <w:r w:rsidR="00383111" w:rsidRPr="00646459">
          <w:rPr>
            <w:webHidden/>
          </w:rPr>
          <w:fldChar w:fldCharType="begin"/>
        </w:r>
        <w:r w:rsidR="00383111" w:rsidRPr="00646459">
          <w:rPr>
            <w:webHidden/>
          </w:rPr>
          <w:instrText xml:space="preserve"> PAGEREF _Toc452031666 \h </w:instrText>
        </w:r>
        <w:r w:rsidR="00383111" w:rsidRPr="00646459">
          <w:rPr>
            <w:webHidden/>
          </w:rPr>
        </w:r>
        <w:r w:rsidR="00383111" w:rsidRPr="00646459">
          <w:rPr>
            <w:webHidden/>
          </w:rPr>
          <w:fldChar w:fldCharType="separate"/>
        </w:r>
        <w:r w:rsidR="00383111" w:rsidRPr="00646459">
          <w:rPr>
            <w:webHidden/>
          </w:rPr>
          <w:t>12</w:t>
        </w:r>
        <w:r w:rsidR="00383111" w:rsidRPr="00646459">
          <w:rPr>
            <w:webHidden/>
          </w:rPr>
          <w:fldChar w:fldCharType="end"/>
        </w:r>
      </w:hyperlink>
    </w:p>
    <w:p w14:paraId="0CD34F83"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7" w:history="1">
        <w:r w:rsidR="00383111" w:rsidRPr="00646459">
          <w:rPr>
            <w:rStyle w:val="Hyperlink"/>
          </w:rPr>
          <w:t>G.</w:t>
        </w:r>
        <w:r w:rsidR="00383111" w:rsidRPr="00646459">
          <w:rPr>
            <w:rFonts w:asciiTheme="minorHAnsi" w:eastAsiaTheme="minorEastAsia" w:hAnsiTheme="minorHAnsi" w:cstheme="minorBidi"/>
            <w:sz w:val="22"/>
            <w:szCs w:val="22"/>
            <w:lang w:eastAsia="en-US"/>
          </w:rPr>
          <w:tab/>
        </w:r>
        <w:r w:rsidR="00383111" w:rsidRPr="00646459">
          <w:rPr>
            <w:rStyle w:val="Hyperlink"/>
          </w:rPr>
          <w:t>Conservation</w:t>
        </w:r>
        <w:r w:rsidR="00383111" w:rsidRPr="00646459">
          <w:rPr>
            <w:webHidden/>
          </w:rPr>
          <w:tab/>
        </w:r>
        <w:r w:rsidR="00383111" w:rsidRPr="00646459">
          <w:rPr>
            <w:webHidden/>
          </w:rPr>
          <w:fldChar w:fldCharType="begin"/>
        </w:r>
        <w:r w:rsidR="00383111" w:rsidRPr="00646459">
          <w:rPr>
            <w:webHidden/>
          </w:rPr>
          <w:instrText xml:space="preserve"> PAGEREF _Toc452031667 \h </w:instrText>
        </w:r>
        <w:r w:rsidR="00383111" w:rsidRPr="00646459">
          <w:rPr>
            <w:webHidden/>
          </w:rPr>
        </w:r>
        <w:r w:rsidR="00383111" w:rsidRPr="00646459">
          <w:rPr>
            <w:webHidden/>
          </w:rPr>
          <w:fldChar w:fldCharType="separate"/>
        </w:r>
        <w:r w:rsidR="00383111" w:rsidRPr="00646459">
          <w:rPr>
            <w:webHidden/>
          </w:rPr>
          <w:t>14</w:t>
        </w:r>
        <w:r w:rsidR="00383111" w:rsidRPr="00646459">
          <w:rPr>
            <w:webHidden/>
          </w:rPr>
          <w:fldChar w:fldCharType="end"/>
        </w:r>
      </w:hyperlink>
    </w:p>
    <w:p w14:paraId="219DFB68"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8" w:history="1">
        <w:r w:rsidR="00383111" w:rsidRPr="00646459">
          <w:rPr>
            <w:rStyle w:val="Hyperlink"/>
          </w:rPr>
          <w:t>H.</w:t>
        </w:r>
        <w:r w:rsidR="00383111" w:rsidRPr="00646459">
          <w:rPr>
            <w:rFonts w:asciiTheme="minorHAnsi" w:eastAsiaTheme="minorEastAsia" w:hAnsiTheme="minorHAnsi" w:cstheme="minorBidi"/>
            <w:sz w:val="22"/>
            <w:szCs w:val="22"/>
            <w:lang w:eastAsia="en-US"/>
          </w:rPr>
          <w:tab/>
        </w:r>
        <w:r w:rsidR="00383111" w:rsidRPr="00646459">
          <w:rPr>
            <w:rStyle w:val="Hyperlink"/>
          </w:rPr>
          <w:t>Low-Income Energy Assistance (WEAF)</w:t>
        </w:r>
        <w:r w:rsidR="00383111" w:rsidRPr="00646459">
          <w:rPr>
            <w:webHidden/>
          </w:rPr>
          <w:tab/>
        </w:r>
        <w:r w:rsidR="00383111" w:rsidRPr="00646459">
          <w:rPr>
            <w:webHidden/>
          </w:rPr>
          <w:fldChar w:fldCharType="begin"/>
        </w:r>
        <w:r w:rsidR="00383111" w:rsidRPr="00646459">
          <w:rPr>
            <w:webHidden/>
          </w:rPr>
          <w:instrText xml:space="preserve"> PAGEREF _Toc452031668 \h </w:instrText>
        </w:r>
        <w:r w:rsidR="00383111" w:rsidRPr="00646459">
          <w:rPr>
            <w:webHidden/>
          </w:rPr>
        </w:r>
        <w:r w:rsidR="00383111" w:rsidRPr="00646459">
          <w:rPr>
            <w:webHidden/>
          </w:rPr>
          <w:fldChar w:fldCharType="separate"/>
        </w:r>
        <w:r w:rsidR="00383111" w:rsidRPr="00646459">
          <w:rPr>
            <w:webHidden/>
          </w:rPr>
          <w:t>17</w:t>
        </w:r>
        <w:r w:rsidR="00383111" w:rsidRPr="00646459">
          <w:rPr>
            <w:webHidden/>
          </w:rPr>
          <w:fldChar w:fldCharType="end"/>
        </w:r>
      </w:hyperlink>
    </w:p>
    <w:p w14:paraId="44C27BB4"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69" w:history="1">
        <w:r w:rsidR="00383111" w:rsidRPr="00646459">
          <w:rPr>
            <w:rStyle w:val="Hyperlink"/>
          </w:rPr>
          <w:t>I.</w:t>
        </w:r>
        <w:r w:rsidR="00383111" w:rsidRPr="00646459">
          <w:rPr>
            <w:rFonts w:asciiTheme="minorHAnsi" w:eastAsiaTheme="minorEastAsia" w:hAnsiTheme="minorHAnsi" w:cstheme="minorBidi"/>
            <w:sz w:val="22"/>
            <w:szCs w:val="22"/>
            <w:lang w:eastAsia="en-US"/>
          </w:rPr>
          <w:tab/>
        </w:r>
        <w:r w:rsidR="00383111" w:rsidRPr="00646459">
          <w:rPr>
            <w:rStyle w:val="Hyperlink"/>
          </w:rPr>
          <w:t>Commission Basis Report</w:t>
        </w:r>
        <w:r w:rsidR="00383111" w:rsidRPr="00646459">
          <w:rPr>
            <w:webHidden/>
          </w:rPr>
          <w:tab/>
        </w:r>
        <w:r w:rsidR="00383111" w:rsidRPr="00646459">
          <w:rPr>
            <w:webHidden/>
          </w:rPr>
          <w:fldChar w:fldCharType="begin"/>
        </w:r>
        <w:r w:rsidR="00383111" w:rsidRPr="00646459">
          <w:rPr>
            <w:webHidden/>
          </w:rPr>
          <w:instrText xml:space="preserve"> PAGEREF _Toc452031669 \h </w:instrText>
        </w:r>
        <w:r w:rsidR="00383111" w:rsidRPr="00646459">
          <w:rPr>
            <w:webHidden/>
          </w:rPr>
        </w:r>
        <w:r w:rsidR="00383111" w:rsidRPr="00646459">
          <w:rPr>
            <w:webHidden/>
          </w:rPr>
          <w:fldChar w:fldCharType="separate"/>
        </w:r>
        <w:r w:rsidR="00383111" w:rsidRPr="00646459">
          <w:rPr>
            <w:webHidden/>
          </w:rPr>
          <w:t>24</w:t>
        </w:r>
        <w:r w:rsidR="00383111" w:rsidRPr="00646459">
          <w:rPr>
            <w:webHidden/>
          </w:rPr>
          <w:fldChar w:fldCharType="end"/>
        </w:r>
      </w:hyperlink>
    </w:p>
    <w:p w14:paraId="741087B2"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0" w:history="1">
        <w:r w:rsidR="00383111" w:rsidRPr="00646459">
          <w:rPr>
            <w:rStyle w:val="Hyperlink"/>
          </w:rPr>
          <w:t>J.</w:t>
        </w:r>
        <w:r w:rsidR="00383111" w:rsidRPr="00646459">
          <w:rPr>
            <w:rFonts w:asciiTheme="minorHAnsi" w:eastAsiaTheme="minorEastAsia" w:hAnsiTheme="minorHAnsi" w:cstheme="minorBidi"/>
            <w:sz w:val="22"/>
            <w:szCs w:val="22"/>
            <w:lang w:eastAsia="en-US"/>
          </w:rPr>
          <w:tab/>
        </w:r>
        <w:r w:rsidR="00383111" w:rsidRPr="00646459">
          <w:rPr>
            <w:rStyle w:val="Hyperlink"/>
          </w:rPr>
          <w:t>Next General Rate Case</w:t>
        </w:r>
        <w:r w:rsidR="00383111" w:rsidRPr="00646459">
          <w:rPr>
            <w:webHidden/>
          </w:rPr>
          <w:tab/>
        </w:r>
        <w:r w:rsidR="00383111" w:rsidRPr="00646459">
          <w:rPr>
            <w:webHidden/>
          </w:rPr>
          <w:fldChar w:fldCharType="begin"/>
        </w:r>
        <w:r w:rsidR="00383111" w:rsidRPr="00646459">
          <w:rPr>
            <w:webHidden/>
          </w:rPr>
          <w:instrText xml:space="preserve"> PAGEREF _Toc452031670 \h </w:instrText>
        </w:r>
        <w:r w:rsidR="00383111" w:rsidRPr="00646459">
          <w:rPr>
            <w:webHidden/>
          </w:rPr>
        </w:r>
        <w:r w:rsidR="00383111" w:rsidRPr="00646459">
          <w:rPr>
            <w:webHidden/>
          </w:rPr>
          <w:fldChar w:fldCharType="separate"/>
        </w:r>
        <w:r w:rsidR="00383111" w:rsidRPr="00646459">
          <w:rPr>
            <w:webHidden/>
          </w:rPr>
          <w:t>25</w:t>
        </w:r>
        <w:r w:rsidR="00383111" w:rsidRPr="00646459">
          <w:rPr>
            <w:webHidden/>
          </w:rPr>
          <w:fldChar w:fldCharType="end"/>
        </w:r>
      </w:hyperlink>
    </w:p>
    <w:p w14:paraId="3932B9AA" w14:textId="77777777" w:rsidR="00383111" w:rsidRPr="00646459" w:rsidRDefault="00EE179F">
      <w:pPr>
        <w:pStyle w:val="TOC1"/>
        <w:rPr>
          <w:rFonts w:asciiTheme="minorHAnsi" w:eastAsiaTheme="minorEastAsia" w:hAnsiTheme="minorHAnsi" w:cstheme="minorBidi"/>
          <w:sz w:val="22"/>
          <w:szCs w:val="22"/>
          <w:lang w:eastAsia="en-US"/>
        </w:rPr>
      </w:pPr>
      <w:hyperlink w:anchor="_Toc452031671" w:history="1">
        <w:r w:rsidR="00383111" w:rsidRPr="00646459">
          <w:rPr>
            <w:rStyle w:val="Hyperlink"/>
            <w14:scene3d>
              <w14:camera w14:prst="orthographicFront"/>
              <w14:lightRig w14:rig="threePt" w14:dir="t">
                <w14:rot w14:lat="0" w14:lon="0" w14:rev="0"/>
              </w14:lightRig>
            </w14:scene3d>
          </w:rPr>
          <w:t>IV.</w:t>
        </w:r>
        <w:r w:rsidR="00383111" w:rsidRPr="00646459">
          <w:rPr>
            <w:rFonts w:asciiTheme="minorHAnsi" w:eastAsiaTheme="minorEastAsia" w:hAnsiTheme="minorHAnsi" w:cstheme="minorBidi"/>
            <w:sz w:val="22"/>
            <w:szCs w:val="22"/>
            <w:lang w:eastAsia="en-US"/>
          </w:rPr>
          <w:tab/>
        </w:r>
        <w:r w:rsidR="00383111" w:rsidRPr="00646459">
          <w:rPr>
            <w:rStyle w:val="Hyperlink"/>
          </w:rPr>
          <w:t>THE AGREEMENT SATISFIES THE PARTIES’ INTERESTS AND IS CONSISTENT WITH THE PUBLIC INTEREST</w:t>
        </w:r>
        <w:r w:rsidR="00383111" w:rsidRPr="00646459">
          <w:rPr>
            <w:webHidden/>
          </w:rPr>
          <w:tab/>
        </w:r>
        <w:r w:rsidR="00383111" w:rsidRPr="00646459">
          <w:rPr>
            <w:webHidden/>
          </w:rPr>
          <w:fldChar w:fldCharType="begin"/>
        </w:r>
        <w:r w:rsidR="00383111" w:rsidRPr="00646459">
          <w:rPr>
            <w:webHidden/>
          </w:rPr>
          <w:instrText xml:space="preserve"> PAGEREF _Toc452031671 \h </w:instrText>
        </w:r>
        <w:r w:rsidR="00383111" w:rsidRPr="00646459">
          <w:rPr>
            <w:webHidden/>
          </w:rPr>
        </w:r>
        <w:r w:rsidR="00383111" w:rsidRPr="00646459">
          <w:rPr>
            <w:webHidden/>
          </w:rPr>
          <w:fldChar w:fldCharType="separate"/>
        </w:r>
        <w:r w:rsidR="00383111" w:rsidRPr="00646459">
          <w:rPr>
            <w:webHidden/>
          </w:rPr>
          <w:t>26</w:t>
        </w:r>
        <w:r w:rsidR="00383111" w:rsidRPr="00646459">
          <w:rPr>
            <w:webHidden/>
          </w:rPr>
          <w:fldChar w:fldCharType="end"/>
        </w:r>
      </w:hyperlink>
    </w:p>
    <w:p w14:paraId="6A098E4A"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2" w:history="1">
        <w:r w:rsidR="00383111" w:rsidRPr="00646459">
          <w:rPr>
            <w:rStyle w:val="Hyperlink"/>
          </w:rPr>
          <w:t>A.</w:t>
        </w:r>
        <w:r w:rsidR="00383111" w:rsidRPr="00646459">
          <w:rPr>
            <w:rFonts w:asciiTheme="minorHAnsi" w:eastAsiaTheme="minorEastAsia" w:hAnsiTheme="minorHAnsi" w:cstheme="minorBidi"/>
            <w:sz w:val="22"/>
            <w:szCs w:val="22"/>
            <w:lang w:eastAsia="en-US"/>
          </w:rPr>
          <w:tab/>
        </w:r>
        <w:r w:rsidR="00383111" w:rsidRPr="00646459">
          <w:rPr>
            <w:rStyle w:val="Hyperlink"/>
          </w:rPr>
          <w:t>Statement of Cascade</w:t>
        </w:r>
        <w:r w:rsidR="00383111" w:rsidRPr="00646459">
          <w:rPr>
            <w:webHidden/>
          </w:rPr>
          <w:tab/>
        </w:r>
        <w:r w:rsidR="00383111" w:rsidRPr="00646459">
          <w:rPr>
            <w:webHidden/>
          </w:rPr>
          <w:fldChar w:fldCharType="begin"/>
        </w:r>
        <w:r w:rsidR="00383111" w:rsidRPr="00646459">
          <w:rPr>
            <w:webHidden/>
          </w:rPr>
          <w:instrText xml:space="preserve"> PAGEREF _Toc452031672 \h </w:instrText>
        </w:r>
        <w:r w:rsidR="00383111" w:rsidRPr="00646459">
          <w:rPr>
            <w:webHidden/>
          </w:rPr>
        </w:r>
        <w:r w:rsidR="00383111" w:rsidRPr="00646459">
          <w:rPr>
            <w:webHidden/>
          </w:rPr>
          <w:fldChar w:fldCharType="separate"/>
        </w:r>
        <w:r w:rsidR="00383111" w:rsidRPr="00646459">
          <w:rPr>
            <w:webHidden/>
          </w:rPr>
          <w:t>27</w:t>
        </w:r>
        <w:r w:rsidR="00383111" w:rsidRPr="00646459">
          <w:rPr>
            <w:webHidden/>
          </w:rPr>
          <w:fldChar w:fldCharType="end"/>
        </w:r>
      </w:hyperlink>
    </w:p>
    <w:p w14:paraId="0BA49D6E"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3" w:history="1">
        <w:r w:rsidR="00383111" w:rsidRPr="00646459">
          <w:rPr>
            <w:rStyle w:val="Hyperlink"/>
          </w:rPr>
          <w:t>B.</w:t>
        </w:r>
        <w:r w:rsidR="00383111" w:rsidRPr="00646459">
          <w:rPr>
            <w:rFonts w:asciiTheme="minorHAnsi" w:eastAsiaTheme="minorEastAsia" w:hAnsiTheme="minorHAnsi" w:cstheme="minorBidi"/>
            <w:sz w:val="22"/>
            <w:szCs w:val="22"/>
            <w:lang w:eastAsia="en-US"/>
          </w:rPr>
          <w:tab/>
        </w:r>
        <w:r w:rsidR="00383111" w:rsidRPr="00646459">
          <w:rPr>
            <w:rStyle w:val="Hyperlink"/>
          </w:rPr>
          <w:t>Statement of Commission Staff</w:t>
        </w:r>
        <w:r w:rsidR="00383111" w:rsidRPr="00646459">
          <w:rPr>
            <w:webHidden/>
          </w:rPr>
          <w:tab/>
        </w:r>
        <w:r w:rsidR="00383111" w:rsidRPr="00646459">
          <w:rPr>
            <w:webHidden/>
          </w:rPr>
          <w:fldChar w:fldCharType="begin"/>
        </w:r>
        <w:r w:rsidR="00383111" w:rsidRPr="00646459">
          <w:rPr>
            <w:webHidden/>
          </w:rPr>
          <w:instrText xml:space="preserve"> PAGEREF _Toc452031673 \h </w:instrText>
        </w:r>
        <w:r w:rsidR="00383111" w:rsidRPr="00646459">
          <w:rPr>
            <w:webHidden/>
          </w:rPr>
        </w:r>
        <w:r w:rsidR="00383111" w:rsidRPr="00646459">
          <w:rPr>
            <w:webHidden/>
          </w:rPr>
          <w:fldChar w:fldCharType="separate"/>
        </w:r>
        <w:r w:rsidR="00383111" w:rsidRPr="00646459">
          <w:rPr>
            <w:webHidden/>
          </w:rPr>
          <w:t>29</w:t>
        </w:r>
        <w:r w:rsidR="00383111" w:rsidRPr="00646459">
          <w:rPr>
            <w:webHidden/>
          </w:rPr>
          <w:fldChar w:fldCharType="end"/>
        </w:r>
      </w:hyperlink>
    </w:p>
    <w:p w14:paraId="453831B1"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4" w:history="1">
        <w:r w:rsidR="00383111" w:rsidRPr="00646459">
          <w:rPr>
            <w:rStyle w:val="Hyperlink"/>
          </w:rPr>
          <w:t>C.</w:t>
        </w:r>
        <w:r w:rsidR="00383111" w:rsidRPr="00646459">
          <w:rPr>
            <w:rFonts w:asciiTheme="minorHAnsi" w:eastAsiaTheme="minorEastAsia" w:hAnsiTheme="minorHAnsi" w:cstheme="minorBidi"/>
            <w:sz w:val="22"/>
            <w:szCs w:val="22"/>
            <w:lang w:eastAsia="en-US"/>
          </w:rPr>
          <w:tab/>
        </w:r>
        <w:r w:rsidR="00383111" w:rsidRPr="00646459">
          <w:rPr>
            <w:rStyle w:val="Hyperlink"/>
          </w:rPr>
          <w:t>Statement of Public Counsel</w:t>
        </w:r>
        <w:r w:rsidR="00383111" w:rsidRPr="00646459">
          <w:rPr>
            <w:webHidden/>
          </w:rPr>
          <w:tab/>
        </w:r>
        <w:r w:rsidR="00383111" w:rsidRPr="00646459">
          <w:rPr>
            <w:webHidden/>
          </w:rPr>
          <w:fldChar w:fldCharType="begin"/>
        </w:r>
        <w:r w:rsidR="00383111" w:rsidRPr="00646459">
          <w:rPr>
            <w:webHidden/>
          </w:rPr>
          <w:instrText xml:space="preserve"> PAGEREF _Toc452031674 \h </w:instrText>
        </w:r>
        <w:r w:rsidR="00383111" w:rsidRPr="00646459">
          <w:rPr>
            <w:webHidden/>
          </w:rPr>
        </w:r>
        <w:r w:rsidR="00383111" w:rsidRPr="00646459">
          <w:rPr>
            <w:webHidden/>
          </w:rPr>
          <w:fldChar w:fldCharType="separate"/>
        </w:r>
        <w:r w:rsidR="00383111" w:rsidRPr="00646459">
          <w:rPr>
            <w:webHidden/>
          </w:rPr>
          <w:t>35</w:t>
        </w:r>
        <w:r w:rsidR="00383111" w:rsidRPr="00646459">
          <w:rPr>
            <w:webHidden/>
          </w:rPr>
          <w:fldChar w:fldCharType="end"/>
        </w:r>
      </w:hyperlink>
    </w:p>
    <w:p w14:paraId="17D73E00"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5" w:history="1">
        <w:r w:rsidR="00383111" w:rsidRPr="00646459">
          <w:rPr>
            <w:rStyle w:val="Hyperlink"/>
          </w:rPr>
          <w:t>D.</w:t>
        </w:r>
        <w:r w:rsidR="00383111" w:rsidRPr="00646459">
          <w:rPr>
            <w:rFonts w:asciiTheme="minorHAnsi" w:eastAsiaTheme="minorEastAsia" w:hAnsiTheme="minorHAnsi" w:cstheme="minorBidi"/>
            <w:sz w:val="22"/>
            <w:szCs w:val="22"/>
            <w:lang w:eastAsia="en-US"/>
          </w:rPr>
          <w:tab/>
        </w:r>
        <w:r w:rsidR="00383111" w:rsidRPr="00646459">
          <w:rPr>
            <w:rStyle w:val="Hyperlink"/>
          </w:rPr>
          <w:t>Statement of NWIGU</w:t>
        </w:r>
        <w:r w:rsidR="00383111" w:rsidRPr="00646459">
          <w:rPr>
            <w:webHidden/>
          </w:rPr>
          <w:tab/>
        </w:r>
        <w:r w:rsidR="00383111" w:rsidRPr="00646459">
          <w:rPr>
            <w:webHidden/>
          </w:rPr>
          <w:fldChar w:fldCharType="begin"/>
        </w:r>
        <w:r w:rsidR="00383111" w:rsidRPr="00646459">
          <w:rPr>
            <w:webHidden/>
          </w:rPr>
          <w:instrText xml:space="preserve"> PAGEREF _Toc452031675 \h </w:instrText>
        </w:r>
        <w:r w:rsidR="00383111" w:rsidRPr="00646459">
          <w:rPr>
            <w:webHidden/>
          </w:rPr>
        </w:r>
        <w:r w:rsidR="00383111" w:rsidRPr="00646459">
          <w:rPr>
            <w:webHidden/>
          </w:rPr>
          <w:fldChar w:fldCharType="separate"/>
        </w:r>
        <w:r w:rsidR="00383111" w:rsidRPr="00646459">
          <w:rPr>
            <w:webHidden/>
          </w:rPr>
          <w:t>38</w:t>
        </w:r>
        <w:r w:rsidR="00383111" w:rsidRPr="00646459">
          <w:rPr>
            <w:webHidden/>
          </w:rPr>
          <w:fldChar w:fldCharType="end"/>
        </w:r>
      </w:hyperlink>
    </w:p>
    <w:p w14:paraId="377252A7" w14:textId="77777777" w:rsidR="00383111" w:rsidRPr="00646459" w:rsidRDefault="00EE179F">
      <w:pPr>
        <w:pStyle w:val="TOC2"/>
        <w:tabs>
          <w:tab w:val="left" w:pos="1440"/>
        </w:tabs>
        <w:rPr>
          <w:rFonts w:asciiTheme="minorHAnsi" w:eastAsiaTheme="minorEastAsia" w:hAnsiTheme="minorHAnsi" w:cstheme="minorBidi"/>
          <w:sz w:val="22"/>
          <w:szCs w:val="22"/>
          <w:lang w:eastAsia="en-US"/>
        </w:rPr>
      </w:pPr>
      <w:hyperlink w:anchor="_Toc452031676" w:history="1">
        <w:r w:rsidR="00383111" w:rsidRPr="00646459">
          <w:rPr>
            <w:rStyle w:val="Hyperlink"/>
          </w:rPr>
          <w:t>E.</w:t>
        </w:r>
        <w:r w:rsidR="00383111" w:rsidRPr="00646459">
          <w:rPr>
            <w:rFonts w:asciiTheme="minorHAnsi" w:eastAsiaTheme="minorEastAsia" w:hAnsiTheme="minorHAnsi" w:cstheme="minorBidi"/>
            <w:sz w:val="22"/>
            <w:szCs w:val="22"/>
            <w:lang w:eastAsia="en-US"/>
          </w:rPr>
          <w:tab/>
        </w:r>
        <w:r w:rsidR="00383111" w:rsidRPr="00646459">
          <w:rPr>
            <w:rStyle w:val="Hyperlink"/>
          </w:rPr>
          <w:t>Statement of The Energy Project</w:t>
        </w:r>
        <w:r w:rsidR="00383111" w:rsidRPr="00646459">
          <w:rPr>
            <w:webHidden/>
          </w:rPr>
          <w:tab/>
        </w:r>
        <w:r w:rsidR="00383111" w:rsidRPr="00646459">
          <w:rPr>
            <w:webHidden/>
          </w:rPr>
          <w:fldChar w:fldCharType="begin"/>
        </w:r>
        <w:r w:rsidR="00383111" w:rsidRPr="00646459">
          <w:rPr>
            <w:webHidden/>
          </w:rPr>
          <w:instrText xml:space="preserve"> PAGEREF _Toc452031676 \h </w:instrText>
        </w:r>
        <w:r w:rsidR="00383111" w:rsidRPr="00646459">
          <w:rPr>
            <w:webHidden/>
          </w:rPr>
        </w:r>
        <w:r w:rsidR="00383111" w:rsidRPr="00646459">
          <w:rPr>
            <w:webHidden/>
          </w:rPr>
          <w:fldChar w:fldCharType="separate"/>
        </w:r>
        <w:r w:rsidR="00383111" w:rsidRPr="00646459">
          <w:rPr>
            <w:webHidden/>
          </w:rPr>
          <w:t>40</w:t>
        </w:r>
        <w:r w:rsidR="00383111" w:rsidRPr="00646459">
          <w:rPr>
            <w:webHidden/>
          </w:rPr>
          <w:fldChar w:fldCharType="end"/>
        </w:r>
      </w:hyperlink>
    </w:p>
    <w:p w14:paraId="37D9A38A" w14:textId="77777777" w:rsidR="00383111" w:rsidRPr="00646459" w:rsidRDefault="00EE179F">
      <w:pPr>
        <w:pStyle w:val="TOC1"/>
        <w:rPr>
          <w:rFonts w:asciiTheme="minorHAnsi" w:eastAsiaTheme="minorEastAsia" w:hAnsiTheme="minorHAnsi" w:cstheme="minorBidi"/>
          <w:sz w:val="22"/>
          <w:szCs w:val="22"/>
          <w:lang w:eastAsia="en-US"/>
        </w:rPr>
      </w:pPr>
      <w:hyperlink w:anchor="_Toc452031677" w:history="1">
        <w:r w:rsidR="00383111" w:rsidRPr="00646459">
          <w:rPr>
            <w:rStyle w:val="Hyperlink"/>
            <w14:scene3d>
              <w14:camera w14:prst="orthographicFront"/>
              <w14:lightRig w14:rig="threePt" w14:dir="t">
                <w14:rot w14:lat="0" w14:lon="0" w14:rev="0"/>
              </w14:lightRig>
            </w14:scene3d>
          </w:rPr>
          <w:t>V.</w:t>
        </w:r>
        <w:r w:rsidR="00383111" w:rsidRPr="00646459">
          <w:rPr>
            <w:rFonts w:asciiTheme="minorHAnsi" w:eastAsiaTheme="minorEastAsia" w:hAnsiTheme="minorHAnsi" w:cstheme="minorBidi"/>
            <w:sz w:val="22"/>
            <w:szCs w:val="22"/>
            <w:lang w:eastAsia="en-US"/>
          </w:rPr>
          <w:tab/>
        </w:r>
        <w:r w:rsidR="00383111" w:rsidRPr="00646459">
          <w:rPr>
            <w:rStyle w:val="Hyperlink"/>
          </w:rPr>
          <w:t>CONCLUSION</w:t>
        </w:r>
        <w:r w:rsidR="00383111" w:rsidRPr="00646459">
          <w:rPr>
            <w:webHidden/>
          </w:rPr>
          <w:tab/>
        </w:r>
        <w:r w:rsidR="00383111" w:rsidRPr="00646459">
          <w:rPr>
            <w:webHidden/>
          </w:rPr>
          <w:fldChar w:fldCharType="begin"/>
        </w:r>
        <w:r w:rsidR="00383111" w:rsidRPr="00646459">
          <w:rPr>
            <w:webHidden/>
          </w:rPr>
          <w:instrText xml:space="preserve"> PAGEREF _Toc452031677 \h </w:instrText>
        </w:r>
        <w:r w:rsidR="00383111" w:rsidRPr="00646459">
          <w:rPr>
            <w:webHidden/>
          </w:rPr>
        </w:r>
        <w:r w:rsidR="00383111" w:rsidRPr="00646459">
          <w:rPr>
            <w:webHidden/>
          </w:rPr>
          <w:fldChar w:fldCharType="separate"/>
        </w:r>
        <w:r w:rsidR="00383111" w:rsidRPr="00646459">
          <w:rPr>
            <w:webHidden/>
          </w:rPr>
          <w:t>41</w:t>
        </w:r>
        <w:r w:rsidR="00383111" w:rsidRPr="00646459">
          <w:rPr>
            <w:webHidden/>
          </w:rPr>
          <w:fldChar w:fldCharType="end"/>
        </w:r>
      </w:hyperlink>
    </w:p>
    <w:p w14:paraId="119A9405" w14:textId="77777777" w:rsidR="0043386D" w:rsidRPr="00646459" w:rsidRDefault="00D96382">
      <w:pPr>
        <w:pStyle w:val="TOC1"/>
        <w:keepLines w:val="0"/>
      </w:pPr>
      <w:r w:rsidRPr="00646459">
        <w:fldChar w:fldCharType="end"/>
      </w:r>
    </w:p>
    <w:p w14:paraId="722D4BAB" w14:textId="77777777" w:rsidR="00F12DC2" w:rsidRPr="00646459" w:rsidRDefault="00F12DC2">
      <w:pPr>
        <w:tabs>
          <w:tab w:val="left" w:pos="6298"/>
        </w:tabs>
        <w:rPr>
          <w:lang w:eastAsia="zh-CN"/>
        </w:rPr>
        <w:sectPr w:rsidR="00F12DC2" w:rsidRPr="00646459" w:rsidSect="005F7B1D">
          <w:headerReference w:type="default" r:id="rId11"/>
          <w:footerReference w:type="default" r:id="rId12"/>
          <w:footerReference w:type="first" r:id="rId13"/>
          <w:pgSz w:w="12240" w:h="15840" w:code="1"/>
          <w:pgMar w:top="1440" w:right="1440" w:bottom="1296" w:left="2160" w:header="864" w:footer="576" w:gutter="0"/>
          <w:pgNumType w:fmt="lowerRoman" w:start="1"/>
          <w:cols w:space="720"/>
        </w:sectPr>
      </w:pPr>
    </w:p>
    <w:p w14:paraId="4EBCE6BE" w14:textId="77777777" w:rsidR="00517897" w:rsidRPr="00646459" w:rsidRDefault="00517897" w:rsidP="00042FA3">
      <w:pPr>
        <w:pStyle w:val="Heading1"/>
      </w:pPr>
      <w:bookmarkStart w:id="2" w:name="_Toc204936220"/>
      <w:bookmarkStart w:id="3" w:name="_Toc205032120"/>
      <w:bookmarkStart w:id="4" w:name="_Toc452031658"/>
      <w:r w:rsidRPr="00646459">
        <w:lastRenderedPageBreak/>
        <w:t>INTRODUCTION</w:t>
      </w:r>
      <w:bookmarkEnd w:id="2"/>
      <w:bookmarkEnd w:id="3"/>
      <w:bookmarkEnd w:id="4"/>
    </w:p>
    <w:p w14:paraId="3FECD82C" w14:textId="77777777" w:rsidR="00042FA3" w:rsidRPr="00646459" w:rsidRDefault="00042FA3" w:rsidP="00042FA3">
      <w:pPr>
        <w:spacing w:line="480" w:lineRule="auto"/>
        <w:rPr>
          <w:lang w:eastAsia="zh-CN"/>
        </w:rPr>
      </w:pPr>
    </w:p>
    <w:p w14:paraId="7C2DDEF5" w14:textId="77777777" w:rsidR="00A766EA" w:rsidRPr="00646459" w:rsidRDefault="00A766EA" w:rsidP="004B46F3">
      <w:pPr>
        <w:pStyle w:val="answer"/>
        <w:keepNext/>
        <w:spacing w:before="0" w:after="0"/>
        <w:rPr>
          <w:b/>
        </w:rPr>
      </w:pPr>
      <w:r w:rsidRPr="00646459">
        <w:rPr>
          <w:b/>
        </w:rPr>
        <w:t>Q.</w:t>
      </w:r>
      <w:r w:rsidRPr="00646459">
        <w:rPr>
          <w:b/>
        </w:rPr>
        <w:tab/>
        <w:t xml:space="preserve">What is the purpose of this </w:t>
      </w:r>
      <w:r w:rsidR="00AF2DE7" w:rsidRPr="00646459">
        <w:rPr>
          <w:b/>
        </w:rPr>
        <w:t xml:space="preserve">Prefiled Joint </w:t>
      </w:r>
      <w:r w:rsidRPr="00646459">
        <w:rPr>
          <w:b/>
        </w:rPr>
        <w:t>Testimony?</w:t>
      </w:r>
    </w:p>
    <w:p w14:paraId="06CF4815" w14:textId="77777777" w:rsidR="00B44D75" w:rsidRPr="00646459" w:rsidRDefault="00A766EA" w:rsidP="004B46F3">
      <w:pPr>
        <w:pStyle w:val="question"/>
        <w:spacing w:before="0" w:after="0"/>
        <w:rPr>
          <w:b w:val="0"/>
        </w:rPr>
      </w:pPr>
      <w:r w:rsidRPr="00646459">
        <w:rPr>
          <w:b w:val="0"/>
        </w:rPr>
        <w:t>A.</w:t>
      </w:r>
      <w:r w:rsidRPr="00646459">
        <w:rPr>
          <w:b w:val="0"/>
        </w:rPr>
        <w:tab/>
        <w:t xml:space="preserve">This </w:t>
      </w:r>
      <w:r w:rsidR="00AF2DE7" w:rsidRPr="00646459">
        <w:rPr>
          <w:b w:val="0"/>
        </w:rPr>
        <w:t>Prefiled Joint</w:t>
      </w:r>
      <w:r w:rsidR="00BE18F3" w:rsidRPr="00646459">
        <w:rPr>
          <w:b w:val="0"/>
        </w:rPr>
        <w:t xml:space="preserve"> </w:t>
      </w:r>
      <w:r w:rsidRPr="00646459">
        <w:rPr>
          <w:b w:val="0"/>
        </w:rPr>
        <w:t xml:space="preserve">Testimony </w:t>
      </w:r>
      <w:r w:rsidR="00AF2DE7" w:rsidRPr="00646459">
        <w:rPr>
          <w:b w:val="0"/>
        </w:rPr>
        <w:t xml:space="preserve">(“Joint Testimony”) </w:t>
      </w:r>
      <w:r w:rsidRPr="00646459">
        <w:rPr>
          <w:b w:val="0"/>
        </w:rPr>
        <w:t>recommends t</w:t>
      </w:r>
      <w:r w:rsidR="004A2FC6" w:rsidRPr="00646459">
        <w:rPr>
          <w:b w:val="0"/>
        </w:rPr>
        <w:t xml:space="preserve">hat the </w:t>
      </w:r>
      <w:r w:rsidR="008A664F" w:rsidRPr="00646459">
        <w:rPr>
          <w:b w:val="0"/>
        </w:rPr>
        <w:t>Washington Utilities and Transportation Commission (</w:t>
      </w:r>
      <w:r w:rsidR="00BE18F3" w:rsidRPr="00646459">
        <w:rPr>
          <w:b w:val="0"/>
        </w:rPr>
        <w:t>“</w:t>
      </w:r>
      <w:r w:rsidR="008A664F" w:rsidRPr="00646459">
        <w:rPr>
          <w:b w:val="0"/>
        </w:rPr>
        <w:t>Commission</w:t>
      </w:r>
      <w:r w:rsidR="00BE18F3" w:rsidRPr="00646459">
        <w:rPr>
          <w:b w:val="0"/>
        </w:rPr>
        <w:t>”</w:t>
      </w:r>
      <w:r w:rsidR="008A664F" w:rsidRPr="00646459">
        <w:rPr>
          <w:b w:val="0"/>
        </w:rPr>
        <w:t xml:space="preserve">) </w:t>
      </w:r>
      <w:r w:rsidR="004A2FC6" w:rsidRPr="00646459">
        <w:rPr>
          <w:b w:val="0"/>
        </w:rPr>
        <w:t xml:space="preserve">approve the </w:t>
      </w:r>
      <w:r w:rsidR="00AF2DE7" w:rsidRPr="00646459">
        <w:rPr>
          <w:b w:val="0"/>
        </w:rPr>
        <w:t xml:space="preserve">Full </w:t>
      </w:r>
      <w:r w:rsidR="004A2FC6" w:rsidRPr="00646459">
        <w:rPr>
          <w:b w:val="0"/>
        </w:rPr>
        <w:t>S</w:t>
      </w:r>
      <w:r w:rsidR="00731003" w:rsidRPr="00646459">
        <w:rPr>
          <w:b w:val="0"/>
        </w:rPr>
        <w:t xml:space="preserve">ettlement </w:t>
      </w:r>
      <w:r w:rsidR="00BE18F3" w:rsidRPr="00646459">
        <w:rPr>
          <w:b w:val="0"/>
        </w:rPr>
        <w:t>Agreement</w:t>
      </w:r>
      <w:r w:rsidRPr="00646459">
        <w:rPr>
          <w:b w:val="0"/>
        </w:rPr>
        <w:t xml:space="preserve"> </w:t>
      </w:r>
      <w:r w:rsidR="004A2FC6" w:rsidRPr="00646459">
        <w:rPr>
          <w:b w:val="0"/>
        </w:rPr>
        <w:t>(</w:t>
      </w:r>
      <w:r w:rsidR="00BE18F3" w:rsidRPr="00646459">
        <w:rPr>
          <w:b w:val="0"/>
        </w:rPr>
        <w:t>“Agreement”</w:t>
      </w:r>
      <w:r w:rsidR="005D26D7" w:rsidRPr="00646459">
        <w:rPr>
          <w:b w:val="0"/>
        </w:rPr>
        <w:t xml:space="preserve">) in this case </w:t>
      </w:r>
      <w:r w:rsidR="002B3541" w:rsidRPr="00646459">
        <w:rPr>
          <w:b w:val="0"/>
        </w:rPr>
        <w:t xml:space="preserve">between </w:t>
      </w:r>
      <w:r w:rsidR="00AC735B" w:rsidRPr="00646459">
        <w:rPr>
          <w:b w:val="0"/>
        </w:rPr>
        <w:t xml:space="preserve">Cascade Natural Gas Corporation </w:t>
      </w:r>
      <w:r w:rsidR="00F86099" w:rsidRPr="00646459">
        <w:rPr>
          <w:b w:val="0"/>
        </w:rPr>
        <w:t>(</w:t>
      </w:r>
      <w:r w:rsidR="00BE18F3" w:rsidRPr="00646459">
        <w:rPr>
          <w:b w:val="0"/>
        </w:rPr>
        <w:t>“</w:t>
      </w:r>
      <w:r w:rsidR="00AC735B" w:rsidRPr="00646459">
        <w:rPr>
          <w:b w:val="0"/>
        </w:rPr>
        <w:t>Cascade</w:t>
      </w:r>
      <w:r w:rsidR="00BE18F3" w:rsidRPr="00646459">
        <w:rPr>
          <w:b w:val="0"/>
        </w:rPr>
        <w:t>”</w:t>
      </w:r>
      <w:r w:rsidR="00F86099" w:rsidRPr="00646459">
        <w:rPr>
          <w:b w:val="0"/>
        </w:rPr>
        <w:t xml:space="preserve"> or the </w:t>
      </w:r>
      <w:r w:rsidR="00BE18F3" w:rsidRPr="00646459">
        <w:rPr>
          <w:b w:val="0"/>
        </w:rPr>
        <w:t>“</w:t>
      </w:r>
      <w:r w:rsidR="00F86099" w:rsidRPr="00646459">
        <w:rPr>
          <w:b w:val="0"/>
        </w:rPr>
        <w:t>Company</w:t>
      </w:r>
      <w:r w:rsidR="00BE18F3" w:rsidRPr="00646459">
        <w:rPr>
          <w:b w:val="0"/>
        </w:rPr>
        <w:t>”</w:t>
      </w:r>
      <w:r w:rsidR="00F86099" w:rsidRPr="00646459">
        <w:rPr>
          <w:b w:val="0"/>
        </w:rPr>
        <w:t>)</w:t>
      </w:r>
      <w:r w:rsidR="002D3537" w:rsidRPr="00646459">
        <w:rPr>
          <w:b w:val="0"/>
        </w:rPr>
        <w:t>,</w:t>
      </w:r>
      <w:r w:rsidRPr="00646459">
        <w:rPr>
          <w:b w:val="0"/>
        </w:rPr>
        <w:t xml:space="preserve"> </w:t>
      </w:r>
      <w:r w:rsidR="00731003" w:rsidRPr="00646459">
        <w:rPr>
          <w:b w:val="0"/>
        </w:rPr>
        <w:t>Staff of the Washington Utilities and Transportation Commission (</w:t>
      </w:r>
      <w:r w:rsidR="00BE18F3" w:rsidRPr="00646459">
        <w:rPr>
          <w:b w:val="0"/>
        </w:rPr>
        <w:t>“</w:t>
      </w:r>
      <w:r w:rsidRPr="00646459">
        <w:rPr>
          <w:b w:val="0"/>
        </w:rPr>
        <w:t>Staff</w:t>
      </w:r>
      <w:r w:rsidR="00BE18F3" w:rsidRPr="00646459">
        <w:rPr>
          <w:b w:val="0"/>
        </w:rPr>
        <w:t>”</w:t>
      </w:r>
      <w:r w:rsidR="00731003" w:rsidRPr="00646459">
        <w:rPr>
          <w:b w:val="0"/>
        </w:rPr>
        <w:t>)</w:t>
      </w:r>
      <w:r w:rsidR="002D3537" w:rsidRPr="00646459">
        <w:rPr>
          <w:b w:val="0"/>
        </w:rPr>
        <w:t>,</w:t>
      </w:r>
      <w:r w:rsidRPr="00646459">
        <w:rPr>
          <w:b w:val="0"/>
        </w:rPr>
        <w:t xml:space="preserve"> </w:t>
      </w:r>
      <w:r w:rsidR="005D26D7" w:rsidRPr="00646459">
        <w:rPr>
          <w:b w:val="0"/>
        </w:rPr>
        <w:t xml:space="preserve">the Public Counsel </w:t>
      </w:r>
      <w:r w:rsidR="00141D77" w:rsidRPr="00646459">
        <w:rPr>
          <w:b w:val="0"/>
        </w:rPr>
        <w:t xml:space="preserve">Unit </w:t>
      </w:r>
      <w:r w:rsidR="005D26D7" w:rsidRPr="00646459">
        <w:rPr>
          <w:b w:val="0"/>
        </w:rPr>
        <w:t xml:space="preserve">of the Washington State Attorney General’s Office </w:t>
      </w:r>
      <w:r w:rsidR="005D26D7" w:rsidRPr="00B21B27">
        <w:rPr>
          <w:b w:val="0"/>
        </w:rPr>
        <w:t>(</w:t>
      </w:r>
      <w:r w:rsidR="00BE18F3" w:rsidRPr="00B21B27">
        <w:rPr>
          <w:b w:val="0"/>
        </w:rPr>
        <w:t>“</w:t>
      </w:r>
      <w:r w:rsidR="005D26D7" w:rsidRPr="00646459">
        <w:rPr>
          <w:b w:val="0"/>
        </w:rPr>
        <w:t>Public Counsel</w:t>
      </w:r>
      <w:r w:rsidR="00BE18F3" w:rsidRPr="00646459">
        <w:rPr>
          <w:b w:val="0"/>
        </w:rPr>
        <w:t>”</w:t>
      </w:r>
      <w:r w:rsidR="005D26D7" w:rsidRPr="00646459">
        <w:rPr>
          <w:b w:val="0"/>
        </w:rPr>
        <w:t>)</w:t>
      </w:r>
      <w:r w:rsidR="002D3537" w:rsidRPr="00646459">
        <w:rPr>
          <w:b w:val="0"/>
        </w:rPr>
        <w:t xml:space="preserve">, </w:t>
      </w:r>
      <w:r w:rsidR="00731003" w:rsidRPr="00646459">
        <w:rPr>
          <w:b w:val="0"/>
        </w:rPr>
        <w:t xml:space="preserve">the </w:t>
      </w:r>
      <w:r w:rsidR="00CB3A6A" w:rsidRPr="00646459">
        <w:rPr>
          <w:b w:val="0"/>
        </w:rPr>
        <w:t xml:space="preserve">Northwest </w:t>
      </w:r>
      <w:r w:rsidR="00731003" w:rsidRPr="00646459">
        <w:rPr>
          <w:b w:val="0"/>
        </w:rPr>
        <w:t xml:space="preserve">Industrial </w:t>
      </w:r>
      <w:r w:rsidR="00CB3A6A" w:rsidRPr="00646459">
        <w:rPr>
          <w:b w:val="0"/>
        </w:rPr>
        <w:t>Gas Users</w:t>
      </w:r>
      <w:r w:rsidR="00731003" w:rsidRPr="00646459">
        <w:t xml:space="preserve"> </w:t>
      </w:r>
      <w:r w:rsidR="00731003" w:rsidRPr="00646459">
        <w:rPr>
          <w:b w:val="0"/>
        </w:rPr>
        <w:t>(</w:t>
      </w:r>
      <w:r w:rsidR="00BE18F3" w:rsidRPr="00646459">
        <w:rPr>
          <w:b w:val="0"/>
        </w:rPr>
        <w:t>“</w:t>
      </w:r>
      <w:r w:rsidR="00CB3A6A" w:rsidRPr="00646459">
        <w:rPr>
          <w:b w:val="0"/>
        </w:rPr>
        <w:t>NWIG</w:t>
      </w:r>
      <w:r w:rsidRPr="00646459">
        <w:rPr>
          <w:b w:val="0"/>
        </w:rPr>
        <w:t>U</w:t>
      </w:r>
      <w:r w:rsidR="00BE18F3" w:rsidRPr="00646459">
        <w:rPr>
          <w:b w:val="0"/>
        </w:rPr>
        <w:t>”</w:t>
      </w:r>
      <w:r w:rsidR="00731003" w:rsidRPr="00646459">
        <w:rPr>
          <w:b w:val="0"/>
        </w:rPr>
        <w:t>)</w:t>
      </w:r>
      <w:r w:rsidR="002D3537" w:rsidRPr="00646459">
        <w:rPr>
          <w:b w:val="0"/>
        </w:rPr>
        <w:t>,</w:t>
      </w:r>
      <w:r w:rsidR="002C34CE" w:rsidRPr="00646459">
        <w:rPr>
          <w:b w:val="0"/>
        </w:rPr>
        <w:t xml:space="preserve"> </w:t>
      </w:r>
      <w:r w:rsidR="00F055F2" w:rsidRPr="00646459">
        <w:rPr>
          <w:b w:val="0"/>
        </w:rPr>
        <w:t xml:space="preserve">and </w:t>
      </w:r>
      <w:r w:rsidR="008B4A65" w:rsidRPr="00646459">
        <w:rPr>
          <w:b w:val="0"/>
        </w:rPr>
        <w:t>T</w:t>
      </w:r>
      <w:r w:rsidR="00AE5606" w:rsidRPr="00646459">
        <w:rPr>
          <w:b w:val="0"/>
        </w:rPr>
        <w:t>he Energy Project</w:t>
      </w:r>
      <w:r w:rsidR="008B4A65" w:rsidRPr="00646459">
        <w:rPr>
          <w:b w:val="0"/>
        </w:rPr>
        <w:t xml:space="preserve"> (“TEP”)</w:t>
      </w:r>
      <w:r w:rsidRPr="00646459">
        <w:rPr>
          <w:b w:val="0"/>
          <w:sz w:val="16"/>
          <w:szCs w:val="16"/>
        </w:rPr>
        <w:t xml:space="preserve"> </w:t>
      </w:r>
      <w:r w:rsidR="005D26D7" w:rsidRPr="00646459">
        <w:rPr>
          <w:b w:val="0"/>
        </w:rPr>
        <w:t>(</w:t>
      </w:r>
      <w:r w:rsidR="003219F0" w:rsidRPr="00646459">
        <w:rPr>
          <w:b w:val="0"/>
        </w:rPr>
        <w:t xml:space="preserve">individually, </w:t>
      </w:r>
      <w:r w:rsidR="009A2960" w:rsidRPr="00646459">
        <w:rPr>
          <w:b w:val="0"/>
        </w:rPr>
        <w:t>“</w:t>
      </w:r>
      <w:r w:rsidR="003219F0" w:rsidRPr="00646459">
        <w:rPr>
          <w:b w:val="0"/>
        </w:rPr>
        <w:t>Party</w:t>
      </w:r>
      <w:r w:rsidR="009A2960" w:rsidRPr="00646459">
        <w:rPr>
          <w:b w:val="0"/>
        </w:rPr>
        <w:t>”</w:t>
      </w:r>
      <w:r w:rsidR="003219F0" w:rsidRPr="00646459">
        <w:rPr>
          <w:b w:val="0"/>
        </w:rPr>
        <w:t xml:space="preserve">; collectively, </w:t>
      </w:r>
      <w:r w:rsidR="009A2960" w:rsidRPr="00646459">
        <w:rPr>
          <w:b w:val="0"/>
        </w:rPr>
        <w:t>“</w:t>
      </w:r>
      <w:r w:rsidR="003219F0" w:rsidRPr="00646459">
        <w:rPr>
          <w:b w:val="0"/>
        </w:rPr>
        <w:t>Parties</w:t>
      </w:r>
      <w:r w:rsidR="009A2960" w:rsidRPr="00646459">
        <w:rPr>
          <w:b w:val="0"/>
        </w:rPr>
        <w:t>”</w:t>
      </w:r>
      <w:r w:rsidR="009131C5" w:rsidRPr="00646459">
        <w:rPr>
          <w:b w:val="0"/>
        </w:rPr>
        <w:t>).</w:t>
      </w:r>
      <w:r w:rsidR="00BE18F3" w:rsidRPr="00646459">
        <w:rPr>
          <w:b w:val="0"/>
        </w:rPr>
        <w:t xml:space="preserve"> </w:t>
      </w:r>
      <w:r w:rsidR="009131C5" w:rsidRPr="00646459">
        <w:rPr>
          <w:b w:val="0"/>
        </w:rPr>
        <w:t xml:space="preserve">Because all </w:t>
      </w:r>
      <w:r w:rsidR="002B3541" w:rsidRPr="00646459">
        <w:rPr>
          <w:b w:val="0"/>
        </w:rPr>
        <w:t>P</w:t>
      </w:r>
      <w:r w:rsidR="009131C5" w:rsidRPr="00646459">
        <w:rPr>
          <w:b w:val="0"/>
        </w:rPr>
        <w:t xml:space="preserve">arties to this docket </w:t>
      </w:r>
      <w:r w:rsidR="001B3569" w:rsidRPr="00646459">
        <w:rPr>
          <w:b w:val="0"/>
        </w:rPr>
        <w:t>support this</w:t>
      </w:r>
      <w:r w:rsidR="00D730CC" w:rsidRPr="00646459">
        <w:rPr>
          <w:b w:val="0"/>
        </w:rPr>
        <w:t xml:space="preserve"> </w:t>
      </w:r>
      <w:r w:rsidR="009A2960" w:rsidRPr="00646459">
        <w:rPr>
          <w:b w:val="0"/>
        </w:rPr>
        <w:t>Agreement</w:t>
      </w:r>
      <w:r w:rsidR="00D730CC" w:rsidRPr="00646459">
        <w:rPr>
          <w:b w:val="0"/>
        </w:rPr>
        <w:t xml:space="preserve">, it is a </w:t>
      </w:r>
      <w:r w:rsidR="005D26D7" w:rsidRPr="00646459">
        <w:rPr>
          <w:b w:val="0"/>
        </w:rPr>
        <w:t xml:space="preserve">“full settlement” pursuant to </w:t>
      </w:r>
      <w:smartTag w:uri="urn:schemas-microsoft-com:office:smarttags" w:element="stockticker">
        <w:r w:rsidR="005D26D7" w:rsidRPr="00646459">
          <w:rPr>
            <w:b w:val="0"/>
          </w:rPr>
          <w:t>WAC</w:t>
        </w:r>
      </w:smartTag>
      <w:r w:rsidR="005D26D7" w:rsidRPr="00646459">
        <w:rPr>
          <w:b w:val="0"/>
        </w:rPr>
        <w:t xml:space="preserve"> 480</w:t>
      </w:r>
      <w:r w:rsidR="005D26D7" w:rsidRPr="00646459">
        <w:t>-</w:t>
      </w:r>
      <w:r w:rsidR="005D26D7" w:rsidRPr="00646459">
        <w:rPr>
          <w:b w:val="0"/>
        </w:rPr>
        <w:t>07</w:t>
      </w:r>
      <w:r w:rsidR="005D26D7" w:rsidRPr="00646459">
        <w:t>-</w:t>
      </w:r>
      <w:r w:rsidR="005D26D7" w:rsidRPr="00646459">
        <w:rPr>
          <w:b w:val="0"/>
        </w:rPr>
        <w:t>730(1).</w:t>
      </w:r>
      <w:r w:rsidR="00BE18F3" w:rsidRPr="00646459">
        <w:rPr>
          <w:b w:val="0"/>
        </w:rPr>
        <w:t xml:space="preserve"> </w:t>
      </w:r>
      <w:r w:rsidRPr="00646459">
        <w:rPr>
          <w:b w:val="0"/>
        </w:rPr>
        <w:t xml:space="preserve">The </w:t>
      </w:r>
      <w:r w:rsidR="009A2960" w:rsidRPr="00646459">
        <w:rPr>
          <w:b w:val="0"/>
        </w:rPr>
        <w:t>Agreement</w:t>
      </w:r>
      <w:r w:rsidRPr="00646459">
        <w:rPr>
          <w:b w:val="0"/>
        </w:rPr>
        <w:t xml:space="preserve"> </w:t>
      </w:r>
      <w:r w:rsidR="001B3569" w:rsidRPr="00646459">
        <w:rPr>
          <w:b w:val="0"/>
        </w:rPr>
        <w:t>is the embodiment and the culmination of</w:t>
      </w:r>
      <w:r w:rsidRPr="00646459">
        <w:rPr>
          <w:b w:val="0"/>
        </w:rPr>
        <w:t xml:space="preserve"> a significant expenditure of t</w:t>
      </w:r>
      <w:r w:rsidR="00607519" w:rsidRPr="00646459">
        <w:rPr>
          <w:b w:val="0"/>
        </w:rPr>
        <w:t>ime and effort by the Parties</w:t>
      </w:r>
      <w:r w:rsidR="001B3569" w:rsidRPr="00646459">
        <w:rPr>
          <w:b w:val="0"/>
        </w:rPr>
        <w:t>,</w:t>
      </w:r>
      <w:r w:rsidR="008A664F" w:rsidRPr="00646459">
        <w:rPr>
          <w:b w:val="0"/>
        </w:rPr>
        <w:t xml:space="preserve"> and </w:t>
      </w:r>
      <w:r w:rsidR="001B3569" w:rsidRPr="00646459">
        <w:rPr>
          <w:b w:val="0"/>
        </w:rPr>
        <w:t>all</w:t>
      </w:r>
      <w:r w:rsidR="008A664F" w:rsidRPr="00646459">
        <w:rPr>
          <w:b w:val="0"/>
        </w:rPr>
        <w:t xml:space="preserve"> Parties</w:t>
      </w:r>
      <w:r w:rsidR="009A2960" w:rsidRPr="00646459">
        <w:rPr>
          <w:b w:val="0"/>
        </w:rPr>
        <w:t xml:space="preserve"> believe</w:t>
      </w:r>
      <w:r w:rsidR="008A664F" w:rsidRPr="00646459">
        <w:rPr>
          <w:b w:val="0"/>
        </w:rPr>
        <w:t xml:space="preserve"> that approval of the </w:t>
      </w:r>
      <w:r w:rsidR="009A2960" w:rsidRPr="00646459">
        <w:rPr>
          <w:b w:val="0"/>
        </w:rPr>
        <w:t>Agreement</w:t>
      </w:r>
      <w:r w:rsidR="008A664F" w:rsidRPr="00646459">
        <w:rPr>
          <w:b w:val="0"/>
        </w:rPr>
        <w:t xml:space="preserve"> is consistent with the public interest</w:t>
      </w:r>
      <w:r w:rsidR="00607519" w:rsidRPr="00646459">
        <w:rPr>
          <w:b w:val="0"/>
        </w:rPr>
        <w:t>.</w:t>
      </w:r>
      <w:r w:rsidR="00BE18F3" w:rsidRPr="00646459">
        <w:rPr>
          <w:b w:val="0"/>
        </w:rPr>
        <w:t xml:space="preserve"> </w:t>
      </w:r>
      <w:r w:rsidRPr="00646459">
        <w:rPr>
          <w:b w:val="0"/>
        </w:rPr>
        <w:t>The purpose of this Joint Testimony is to present the common recommendation</w:t>
      </w:r>
      <w:r w:rsidR="002B3541" w:rsidRPr="00646459">
        <w:rPr>
          <w:b w:val="0"/>
        </w:rPr>
        <w:t>s</w:t>
      </w:r>
      <w:r w:rsidRPr="00646459">
        <w:rPr>
          <w:b w:val="0"/>
        </w:rPr>
        <w:t xml:space="preserve"> of the Parties</w:t>
      </w:r>
      <w:r w:rsidR="004A2FC6" w:rsidRPr="00646459">
        <w:rPr>
          <w:b w:val="0"/>
        </w:rPr>
        <w:t xml:space="preserve"> and request that the </w:t>
      </w:r>
      <w:r w:rsidR="00D730CC" w:rsidRPr="00646459">
        <w:rPr>
          <w:b w:val="0"/>
        </w:rPr>
        <w:t>C</w:t>
      </w:r>
      <w:r w:rsidR="004A2FC6" w:rsidRPr="00646459">
        <w:rPr>
          <w:b w:val="0"/>
        </w:rPr>
        <w:t xml:space="preserve">ommission approve the </w:t>
      </w:r>
      <w:r w:rsidR="009A2960" w:rsidRPr="00646459">
        <w:rPr>
          <w:b w:val="0"/>
        </w:rPr>
        <w:t>Agreement</w:t>
      </w:r>
      <w:r w:rsidR="004A2FC6" w:rsidRPr="00646459">
        <w:rPr>
          <w:b w:val="0"/>
        </w:rPr>
        <w:t xml:space="preserve"> in its entirety</w:t>
      </w:r>
      <w:r w:rsidRPr="00646459">
        <w:rPr>
          <w:b w:val="0"/>
        </w:rPr>
        <w:t>.</w:t>
      </w:r>
    </w:p>
    <w:p w14:paraId="590CF078" w14:textId="3B905492" w:rsidR="00A766EA" w:rsidRPr="00646459" w:rsidRDefault="00A766EA" w:rsidP="004B46F3">
      <w:pPr>
        <w:pStyle w:val="question"/>
        <w:spacing w:before="0" w:after="0"/>
      </w:pPr>
    </w:p>
    <w:p w14:paraId="60721730" w14:textId="77777777" w:rsidR="00D16752" w:rsidRPr="00646459" w:rsidRDefault="00A766EA" w:rsidP="004B46F3">
      <w:pPr>
        <w:pStyle w:val="answer"/>
        <w:keepNext/>
        <w:spacing w:before="0" w:after="0"/>
        <w:rPr>
          <w:b/>
        </w:rPr>
      </w:pPr>
      <w:r w:rsidRPr="00646459">
        <w:rPr>
          <w:b/>
        </w:rPr>
        <w:t>Q.</w:t>
      </w:r>
      <w:r w:rsidRPr="00646459">
        <w:rPr>
          <w:b/>
        </w:rPr>
        <w:tab/>
      </w:r>
      <w:r w:rsidR="00D16752" w:rsidRPr="00646459">
        <w:rPr>
          <w:b/>
        </w:rPr>
        <w:t xml:space="preserve">Please state your names, titles, and </w:t>
      </w:r>
      <w:r w:rsidR="00352372" w:rsidRPr="00646459">
        <w:rPr>
          <w:b/>
        </w:rPr>
        <w:t>the party</w:t>
      </w:r>
      <w:r w:rsidR="00D16752" w:rsidRPr="00646459">
        <w:rPr>
          <w:b/>
        </w:rPr>
        <w:t xml:space="preserve"> you represent in this matter.</w:t>
      </w:r>
    </w:p>
    <w:p w14:paraId="13F08659" w14:textId="77777777" w:rsidR="009A2960" w:rsidRPr="00646459" w:rsidRDefault="00147F63" w:rsidP="005361F9">
      <w:pPr>
        <w:pStyle w:val="answer"/>
        <w:spacing w:before="0" w:after="0"/>
      </w:pPr>
      <w:r w:rsidRPr="00646459">
        <w:t>A.</w:t>
      </w:r>
      <w:r w:rsidRPr="00646459">
        <w:tab/>
      </w:r>
      <w:r w:rsidR="009A2960" w:rsidRPr="00646459">
        <w:t>Our names, titles, and representation are as follows:</w:t>
      </w:r>
    </w:p>
    <w:p w14:paraId="0D5ECC1E" w14:textId="77777777" w:rsidR="009A2960" w:rsidRPr="00646459" w:rsidRDefault="009A2960" w:rsidP="00042FA3">
      <w:pPr>
        <w:pStyle w:val="answer"/>
        <w:keepNext/>
        <w:numPr>
          <w:ilvl w:val="0"/>
          <w:numId w:val="38"/>
        </w:numPr>
        <w:spacing w:before="0" w:after="240" w:line="240" w:lineRule="auto"/>
        <w:ind w:left="1800"/>
        <w:contextualSpacing/>
      </w:pPr>
      <w:r w:rsidRPr="00646459">
        <w:t>Michael P. Parvinen, Director of Regulatory Affairs, Cascade</w:t>
      </w:r>
    </w:p>
    <w:p w14:paraId="08C94ED4" w14:textId="77777777" w:rsidR="009A2960" w:rsidRPr="00646459" w:rsidRDefault="009A2960" w:rsidP="00042FA3">
      <w:pPr>
        <w:pStyle w:val="answer"/>
        <w:keepNext/>
        <w:numPr>
          <w:ilvl w:val="0"/>
          <w:numId w:val="38"/>
        </w:numPr>
        <w:spacing w:before="0" w:after="240" w:line="240" w:lineRule="auto"/>
        <w:ind w:left="1800"/>
        <w:contextualSpacing/>
      </w:pPr>
      <w:r w:rsidRPr="00646459">
        <w:t>Betty A. Erdahl, Regulatory Analyst, WUTC Staff</w:t>
      </w:r>
    </w:p>
    <w:p w14:paraId="2DE1C9C6" w14:textId="77777777" w:rsidR="009A2960" w:rsidRPr="00646459" w:rsidRDefault="009A2960" w:rsidP="00042FA3">
      <w:pPr>
        <w:pStyle w:val="answer"/>
        <w:keepNext/>
        <w:numPr>
          <w:ilvl w:val="0"/>
          <w:numId w:val="38"/>
        </w:numPr>
        <w:spacing w:before="0" w:after="240" w:line="240" w:lineRule="auto"/>
        <w:ind w:left="1800"/>
        <w:contextualSpacing/>
      </w:pPr>
      <w:r w:rsidRPr="00646459">
        <w:t xml:space="preserve">Glenn Watkins, </w:t>
      </w:r>
      <w:r w:rsidR="00F55B1A" w:rsidRPr="00646459">
        <w:t xml:space="preserve">Senior Economist with Technical Associates, Inc., </w:t>
      </w:r>
      <w:r w:rsidR="008B4A65" w:rsidRPr="00646459">
        <w:t xml:space="preserve">witness for </w:t>
      </w:r>
      <w:r w:rsidRPr="00646459">
        <w:t>Public Counsel</w:t>
      </w:r>
    </w:p>
    <w:p w14:paraId="4A067198" w14:textId="77777777" w:rsidR="009A2960" w:rsidRPr="00646459" w:rsidRDefault="00EB5623" w:rsidP="00042FA3">
      <w:pPr>
        <w:pStyle w:val="answer"/>
        <w:keepNext/>
        <w:numPr>
          <w:ilvl w:val="0"/>
          <w:numId w:val="38"/>
        </w:numPr>
        <w:spacing w:before="0" w:after="240" w:line="240" w:lineRule="auto"/>
        <w:ind w:left="1800"/>
        <w:contextualSpacing/>
      </w:pPr>
      <w:r w:rsidRPr="00646459">
        <w:t>Edward A. Finklea, Executive Director,</w:t>
      </w:r>
      <w:r w:rsidR="009A2960" w:rsidRPr="00646459">
        <w:t xml:space="preserve"> NWIGU</w:t>
      </w:r>
    </w:p>
    <w:p w14:paraId="7440A4B0" w14:textId="77777777" w:rsidR="00B61F73" w:rsidRPr="00646459" w:rsidRDefault="009A2960" w:rsidP="00B44D75">
      <w:pPr>
        <w:pStyle w:val="answer"/>
        <w:numPr>
          <w:ilvl w:val="0"/>
          <w:numId w:val="38"/>
        </w:numPr>
        <w:spacing w:before="0" w:after="240" w:line="240" w:lineRule="auto"/>
        <w:ind w:left="1800"/>
        <w:contextualSpacing/>
      </w:pPr>
      <w:r w:rsidRPr="00646459">
        <w:t xml:space="preserve">Shawn Collins, </w:t>
      </w:r>
      <w:r w:rsidR="00EB5623" w:rsidRPr="00646459">
        <w:t xml:space="preserve">Director, </w:t>
      </w:r>
      <w:r w:rsidRPr="00646459">
        <w:t>The Energy Project</w:t>
      </w:r>
    </w:p>
    <w:p w14:paraId="6EFAF749" w14:textId="77777777" w:rsidR="00042FA3" w:rsidRPr="00646459" w:rsidRDefault="00042FA3" w:rsidP="00042FA3">
      <w:pPr>
        <w:pStyle w:val="question"/>
        <w:spacing w:before="0" w:after="0"/>
      </w:pPr>
    </w:p>
    <w:p w14:paraId="2CED9565" w14:textId="77777777" w:rsidR="00BE18F3" w:rsidRPr="00646459" w:rsidRDefault="00BE18F3" w:rsidP="004B46F3">
      <w:pPr>
        <w:pStyle w:val="answer"/>
        <w:keepNext/>
        <w:spacing w:before="0" w:after="0"/>
        <w:rPr>
          <w:b/>
        </w:rPr>
      </w:pPr>
      <w:r w:rsidRPr="00646459">
        <w:rPr>
          <w:b/>
        </w:rPr>
        <w:t>Q.</w:t>
      </w:r>
      <w:r w:rsidRPr="00646459">
        <w:rPr>
          <w:b/>
        </w:rPr>
        <w:tab/>
        <w:t xml:space="preserve">Are you sponsoring </w:t>
      </w:r>
      <w:r w:rsidR="00AF2DE7" w:rsidRPr="00646459">
        <w:rPr>
          <w:b/>
        </w:rPr>
        <w:t>Joint Testimony</w:t>
      </w:r>
      <w:r w:rsidRPr="00646459">
        <w:rPr>
          <w:b/>
        </w:rPr>
        <w:t xml:space="preserve"> in support of the </w:t>
      </w:r>
      <w:r w:rsidR="009A2960" w:rsidRPr="00646459">
        <w:rPr>
          <w:b/>
        </w:rPr>
        <w:t>Agreement</w:t>
      </w:r>
      <w:r w:rsidRPr="00646459">
        <w:rPr>
          <w:b/>
        </w:rPr>
        <w:t xml:space="preserve"> filed with this Commission on </w:t>
      </w:r>
      <w:r w:rsidR="009A2960" w:rsidRPr="00646459">
        <w:rPr>
          <w:b/>
        </w:rPr>
        <w:t>May 13, 2016</w:t>
      </w:r>
      <w:r w:rsidRPr="00646459">
        <w:rPr>
          <w:b/>
        </w:rPr>
        <w:t>?</w:t>
      </w:r>
    </w:p>
    <w:p w14:paraId="3189107E" w14:textId="2B50B74B" w:rsidR="00BE18F3" w:rsidRPr="00646459" w:rsidRDefault="00BE18F3" w:rsidP="004B46F3">
      <w:pPr>
        <w:spacing w:line="480" w:lineRule="auto"/>
        <w:ind w:left="720" w:hanging="720"/>
      </w:pPr>
      <w:r w:rsidRPr="00646459">
        <w:t>A.</w:t>
      </w:r>
      <w:r w:rsidRPr="00646459">
        <w:tab/>
        <w:t xml:space="preserve">Yes. This </w:t>
      </w:r>
      <w:r w:rsidR="00983F1F" w:rsidRPr="00646459">
        <w:t>J</w:t>
      </w:r>
      <w:r w:rsidRPr="00646459">
        <w:t xml:space="preserve">oint </w:t>
      </w:r>
      <w:r w:rsidR="00983F1F" w:rsidRPr="00646459">
        <w:t>T</w:t>
      </w:r>
      <w:r w:rsidRPr="00646459">
        <w:t xml:space="preserve">estimony recommends approval of the </w:t>
      </w:r>
      <w:r w:rsidR="009A2960" w:rsidRPr="00646459">
        <w:t>Agreement</w:t>
      </w:r>
      <w:r w:rsidRPr="00646459">
        <w:t xml:space="preserve"> by the Commission. The </w:t>
      </w:r>
      <w:r w:rsidR="009A2960" w:rsidRPr="00646459">
        <w:t>Agreement</w:t>
      </w:r>
      <w:r w:rsidRPr="00646459">
        <w:t xml:space="preserve"> represents a compromise among differing points of view. Concessions were made by all Parties to reach a reasonable balancing of interests. As will be explained in the following </w:t>
      </w:r>
      <w:r w:rsidR="00AF2DE7" w:rsidRPr="00646459">
        <w:t>Joint Testimo</w:t>
      </w:r>
      <w:r w:rsidR="00983F1F" w:rsidRPr="00646459">
        <w:t>n</w:t>
      </w:r>
      <w:r w:rsidR="00AF2DE7" w:rsidRPr="00646459">
        <w:t>y</w:t>
      </w:r>
      <w:r w:rsidRPr="00646459">
        <w:t xml:space="preserve">, the </w:t>
      </w:r>
      <w:r w:rsidR="009A2960" w:rsidRPr="00646459">
        <w:t>Agreement</w:t>
      </w:r>
      <w:r w:rsidRPr="00646459">
        <w:t xml:space="preserve"> received significant scrutiny and is supported by sound analysis and sufficient evidence. Its approval is in the public interest. The </w:t>
      </w:r>
      <w:r w:rsidR="009A2960" w:rsidRPr="00646459">
        <w:t>Agreement</w:t>
      </w:r>
      <w:r w:rsidRPr="00646459">
        <w:t xml:space="preserve"> </w:t>
      </w:r>
      <w:r w:rsidR="00E36FC6">
        <w:t xml:space="preserve">is attached and </w:t>
      </w:r>
      <w:r w:rsidRPr="00646459">
        <w:t xml:space="preserve">has been marked as </w:t>
      </w:r>
      <w:r w:rsidR="00E36FC6">
        <w:t xml:space="preserve">Attachment A.  </w:t>
      </w:r>
    </w:p>
    <w:p w14:paraId="724A9294" w14:textId="77777777" w:rsidR="00B44D75" w:rsidRPr="00646459" w:rsidRDefault="00B44D75" w:rsidP="004B46F3">
      <w:pPr>
        <w:spacing w:line="480" w:lineRule="auto"/>
        <w:ind w:left="720" w:hanging="720"/>
      </w:pPr>
    </w:p>
    <w:p w14:paraId="31E62BAE" w14:textId="77777777" w:rsidR="00BE18F3" w:rsidRPr="00646459" w:rsidRDefault="00BE18F3" w:rsidP="004B46F3">
      <w:pPr>
        <w:pStyle w:val="answer"/>
        <w:keepNext/>
        <w:spacing w:before="0" w:after="0"/>
        <w:rPr>
          <w:b/>
        </w:rPr>
      </w:pPr>
      <w:r w:rsidRPr="00646459">
        <w:rPr>
          <w:b/>
        </w:rPr>
        <w:t>Q.</w:t>
      </w:r>
      <w:r w:rsidRPr="00646459">
        <w:rPr>
          <w:b/>
        </w:rPr>
        <w:tab/>
        <w:t xml:space="preserve">Mr. </w:t>
      </w:r>
      <w:r w:rsidR="009A2960" w:rsidRPr="00646459">
        <w:rPr>
          <w:b/>
        </w:rPr>
        <w:t>Parvinen</w:t>
      </w:r>
      <w:r w:rsidRPr="00646459">
        <w:rPr>
          <w:b/>
        </w:rPr>
        <w:t>, pl</w:t>
      </w:r>
      <w:bookmarkStart w:id="5" w:name="_GoBack"/>
      <w:bookmarkEnd w:id="5"/>
      <w:r w:rsidRPr="00646459">
        <w:rPr>
          <w:b/>
        </w:rPr>
        <w:t>ease provide information pertaining to your educational background and professional experience.</w:t>
      </w:r>
    </w:p>
    <w:p w14:paraId="66268C0C" w14:textId="77777777" w:rsidR="00BE18F3" w:rsidRPr="00646459" w:rsidRDefault="00BE18F3" w:rsidP="00823035">
      <w:pPr>
        <w:spacing w:line="480" w:lineRule="auto"/>
        <w:ind w:left="720" w:hanging="720"/>
      </w:pPr>
      <w:r w:rsidRPr="00646459">
        <w:t>A.</w:t>
      </w:r>
      <w:r w:rsidRPr="00646459">
        <w:tab/>
        <w:t xml:space="preserve">My name is </w:t>
      </w:r>
      <w:r w:rsidR="009A2960" w:rsidRPr="00646459">
        <w:t>Michael P. Parvinen</w:t>
      </w:r>
      <w:r w:rsidRPr="00646459">
        <w:t xml:space="preserve">. </w:t>
      </w:r>
      <w:r w:rsidR="00AF2DE7" w:rsidRPr="00646459">
        <w:t xml:space="preserve">I am employed by Cascade as the Director of Regulatory Affairs, and I am responsible for the management of all economic regulatory functions at the Company. </w:t>
      </w:r>
      <w:r w:rsidR="009A2960" w:rsidRPr="00646459">
        <w:t xml:space="preserve">Please see Exhibit No. ___ (MPP-1T) filed on December 1, 2015, for testimony describing my education and relevant experience. </w:t>
      </w:r>
    </w:p>
    <w:p w14:paraId="6FD7A064" w14:textId="77777777" w:rsidR="00B44D75" w:rsidRPr="00646459" w:rsidRDefault="00B44D75" w:rsidP="004B46F3">
      <w:pPr>
        <w:spacing w:line="480" w:lineRule="auto"/>
        <w:ind w:left="720" w:firstLine="720"/>
      </w:pPr>
    </w:p>
    <w:p w14:paraId="3E311C15" w14:textId="77777777" w:rsidR="00BE18F3" w:rsidRPr="00646459" w:rsidRDefault="00BE18F3" w:rsidP="004B46F3">
      <w:pPr>
        <w:pStyle w:val="answer"/>
        <w:keepNext/>
        <w:spacing w:before="0" w:after="0"/>
        <w:rPr>
          <w:b/>
        </w:rPr>
      </w:pPr>
      <w:r w:rsidRPr="00646459">
        <w:rPr>
          <w:b/>
        </w:rPr>
        <w:t>Q.</w:t>
      </w:r>
      <w:r w:rsidRPr="00646459">
        <w:rPr>
          <w:b/>
        </w:rPr>
        <w:tab/>
      </w:r>
      <w:r w:rsidR="005F00EE" w:rsidRPr="00646459">
        <w:rPr>
          <w:b/>
        </w:rPr>
        <w:t>Ms</w:t>
      </w:r>
      <w:r w:rsidRPr="00646459">
        <w:rPr>
          <w:b/>
        </w:rPr>
        <w:t xml:space="preserve">. </w:t>
      </w:r>
      <w:r w:rsidR="005F00EE" w:rsidRPr="00646459">
        <w:rPr>
          <w:b/>
        </w:rPr>
        <w:t>Erdahl</w:t>
      </w:r>
      <w:r w:rsidRPr="00646459">
        <w:rPr>
          <w:b/>
        </w:rPr>
        <w:t>, please provide information pertaining to your educational background and professional experience.</w:t>
      </w:r>
    </w:p>
    <w:p w14:paraId="7D0F1FED" w14:textId="77777777" w:rsidR="00BE18F3" w:rsidRPr="00646459" w:rsidRDefault="00BE18F3" w:rsidP="004B46F3">
      <w:pPr>
        <w:spacing w:line="480" w:lineRule="auto"/>
        <w:ind w:left="720" w:hanging="720"/>
      </w:pPr>
      <w:r w:rsidRPr="00646459">
        <w:t>A.</w:t>
      </w:r>
      <w:r w:rsidRPr="00646459">
        <w:tab/>
      </w:r>
      <w:r w:rsidR="005F00EE" w:rsidRPr="00646459">
        <w:t xml:space="preserve">My name is Betty Erdahl and my business address is the Richard Hemstad Building, 1300 S. Evergreen Park Drive SW, Olympia, Washington 98504. I am a </w:t>
      </w:r>
      <w:r w:rsidR="005F00EE" w:rsidRPr="00646459">
        <w:lastRenderedPageBreak/>
        <w:t>Regulatory Analyst employed by the Commission</w:t>
      </w:r>
      <w:r w:rsidR="00AF2DE7" w:rsidRPr="00646459">
        <w:t>, and I served as the lead analyst on this case</w:t>
      </w:r>
      <w:r w:rsidR="005F00EE" w:rsidRPr="00646459">
        <w:t xml:space="preserve">. I graduated from Washington State University in 1988 with a Bachelor of Arts degree in Accounting. I have also completed relevant coursework such as the “Basics of Regulation” offered by New Mexico State University, Rate Making Process Technical Program, as well as Utility Ratemaking: The Fundamentals and the Frontier. </w:t>
      </w:r>
      <w:r w:rsidR="00352B2A" w:rsidRPr="00646459">
        <w:t xml:space="preserve">I worked in the financial sector prior to </w:t>
      </w:r>
      <w:r w:rsidR="005F00EE" w:rsidRPr="00646459">
        <w:t>joining the Commission in 1991</w:t>
      </w:r>
      <w:r w:rsidR="00352B2A" w:rsidRPr="00646459">
        <w:t>.</w:t>
      </w:r>
      <w:r w:rsidR="005F00EE" w:rsidRPr="00646459">
        <w:t xml:space="preserve"> </w:t>
      </w:r>
      <w:r w:rsidR="00352B2A" w:rsidRPr="00646459">
        <w:t>At the Commission</w:t>
      </w:r>
      <w:r w:rsidR="000D7154" w:rsidRPr="00646459">
        <w:t>,</w:t>
      </w:r>
      <w:r w:rsidR="00352B2A" w:rsidRPr="00646459">
        <w:t xml:space="preserve"> </w:t>
      </w:r>
      <w:r w:rsidR="005F00EE" w:rsidRPr="00646459">
        <w:t>I have been responsible for auditing the books and records of regulated companies, analyzing cost of service studies, examining affiliated interest transactions, and develop</w:t>
      </w:r>
      <w:r w:rsidR="00AF2DE7" w:rsidRPr="00646459">
        <w:t>ing</w:t>
      </w:r>
      <w:r w:rsidR="005F00EE" w:rsidRPr="00646459">
        <w:t xml:space="preserve"> and present</w:t>
      </w:r>
      <w:r w:rsidR="00AF2DE7" w:rsidRPr="00646459">
        <w:t>ing</w:t>
      </w:r>
      <w:r w:rsidR="005F00EE" w:rsidRPr="00646459">
        <w:t xml:space="preserve"> Staff recommendations concerning filings by regulated companies at Commission open public meetings and adjudications. I have testified before this Commission many times throughout my employment.</w:t>
      </w:r>
    </w:p>
    <w:p w14:paraId="4848C02E" w14:textId="77777777" w:rsidR="00B44D75" w:rsidRPr="00646459" w:rsidRDefault="00B44D75" w:rsidP="004B46F3">
      <w:pPr>
        <w:spacing w:line="480" w:lineRule="auto"/>
        <w:ind w:left="720" w:hanging="720"/>
      </w:pPr>
    </w:p>
    <w:p w14:paraId="2A0192EF" w14:textId="77777777" w:rsidR="00BE18F3" w:rsidRPr="00646459" w:rsidRDefault="00BE18F3" w:rsidP="004B46F3">
      <w:pPr>
        <w:pStyle w:val="answer"/>
        <w:keepNext/>
        <w:spacing w:before="0" w:after="0"/>
        <w:rPr>
          <w:b/>
        </w:rPr>
      </w:pPr>
      <w:r w:rsidRPr="00646459">
        <w:rPr>
          <w:b/>
        </w:rPr>
        <w:t>Q.</w:t>
      </w:r>
      <w:r w:rsidRPr="00646459">
        <w:rPr>
          <w:b/>
        </w:rPr>
        <w:tab/>
      </w:r>
      <w:r w:rsidR="005F00EE" w:rsidRPr="00646459">
        <w:rPr>
          <w:b/>
        </w:rPr>
        <w:t>Mr. Watkins</w:t>
      </w:r>
      <w:r w:rsidRPr="00646459">
        <w:rPr>
          <w:b/>
        </w:rPr>
        <w:t>, please provide information pertaining to your educational background and professional experience.</w:t>
      </w:r>
    </w:p>
    <w:p w14:paraId="196E95B8" w14:textId="24D377AF" w:rsidR="00AC3308" w:rsidRPr="00646459" w:rsidRDefault="00BE18F3" w:rsidP="00AC3308">
      <w:pPr>
        <w:spacing w:line="480" w:lineRule="auto"/>
        <w:ind w:left="720" w:hanging="720"/>
        <w:jc w:val="both"/>
      </w:pPr>
      <w:r w:rsidRPr="00646459">
        <w:t>A.</w:t>
      </w:r>
      <w:r w:rsidRPr="00646459">
        <w:tab/>
      </w:r>
      <w:r w:rsidR="00AC3308" w:rsidRPr="00646459">
        <w:t>My name is Glenn Watkins.</w:t>
      </w:r>
      <w:r w:rsidR="0065236F" w:rsidRPr="00646459">
        <w:t xml:space="preserve"> </w:t>
      </w:r>
      <w:r w:rsidR="00AC3308" w:rsidRPr="00646459">
        <w:t>I am a Principal and Senior Economist with Technical Associates, Inc., which is an economics and financial consulting firm with offices in Richmond, Virginia.</w:t>
      </w:r>
      <w:r w:rsidR="0065236F" w:rsidRPr="00646459">
        <w:t xml:space="preserve"> </w:t>
      </w:r>
      <w:r w:rsidR="00AC3308" w:rsidRPr="00646459">
        <w:t>Except for a six month period during 1987 in which I was employed by Old Dominion Electric Cooperative, as its forecasting and rate economist, I have been employed by Technical Associates continuously since 1980.</w:t>
      </w:r>
    </w:p>
    <w:p w14:paraId="427284D7" w14:textId="50F3589F" w:rsidR="00AC3308" w:rsidRPr="00646459" w:rsidRDefault="00AC3308" w:rsidP="00AC3308">
      <w:pPr>
        <w:spacing w:line="480" w:lineRule="auto"/>
        <w:ind w:left="720" w:hanging="720"/>
      </w:pPr>
      <w:r w:rsidRPr="00646459">
        <w:tab/>
      </w:r>
      <w:r w:rsidRPr="00646459">
        <w:tab/>
        <w:t xml:space="preserve">During my career at Technical Associates, I have conducted revenue requirement, cost of service, rate design, cost of capital, and load forecasting studies involving numerous gas, electric, water/wastewater, and telephone </w:t>
      </w:r>
      <w:r w:rsidRPr="00646459">
        <w:lastRenderedPageBreak/>
        <w:t>utilities, and have provided expert testimony in Alabama, Arizona, Delaware, Georgia, Illinois, Indiana, Kansas, Kentucky, Maine, Maryland, Massachusetts, Michigan, New Jersey, North Carolina, Ohio, Pennsylvania, Vermont, Virginia, South Carolina, Washington, and West Virginia.</w:t>
      </w:r>
      <w:r w:rsidR="0065236F" w:rsidRPr="00646459">
        <w:t xml:space="preserve"> </w:t>
      </w:r>
      <w:r w:rsidRPr="00646459">
        <w:t>I hold a B.S. in economics from Virginia Commonwealth University and an M.B.A. from the same institution.</w:t>
      </w:r>
      <w:r w:rsidR="0065236F" w:rsidRPr="00646459">
        <w:t xml:space="preserve"> </w:t>
      </w:r>
      <w:r w:rsidRPr="00646459">
        <w:t>I am also a Certif</w:t>
      </w:r>
      <w:r w:rsidR="00983F1F" w:rsidRPr="00646459">
        <w:t>i</w:t>
      </w:r>
      <w:r w:rsidRPr="00646459">
        <w:t>ed Rate of Return Analyst and a member of several professional organizations.</w:t>
      </w:r>
      <w:r w:rsidR="0065236F" w:rsidRPr="00646459">
        <w:t xml:space="preserve"> </w:t>
      </w:r>
    </w:p>
    <w:p w14:paraId="3E5F1382" w14:textId="77777777" w:rsidR="00B44D75" w:rsidRPr="00646459" w:rsidRDefault="00B44D75" w:rsidP="004B46F3">
      <w:pPr>
        <w:spacing w:line="480" w:lineRule="auto"/>
        <w:ind w:left="720" w:firstLine="720"/>
      </w:pPr>
    </w:p>
    <w:p w14:paraId="607C2F2D" w14:textId="77777777" w:rsidR="005F00EE" w:rsidRPr="00646459" w:rsidRDefault="005F00EE" w:rsidP="004B46F3">
      <w:pPr>
        <w:pStyle w:val="answer"/>
        <w:keepNext/>
        <w:spacing w:before="0" w:after="0"/>
        <w:rPr>
          <w:b/>
        </w:rPr>
      </w:pPr>
      <w:r w:rsidRPr="00646459">
        <w:rPr>
          <w:b/>
        </w:rPr>
        <w:t>Q.</w:t>
      </w:r>
      <w:r w:rsidRPr="00646459">
        <w:rPr>
          <w:b/>
        </w:rPr>
        <w:tab/>
      </w:r>
      <w:r w:rsidR="00141D77" w:rsidRPr="00646459">
        <w:rPr>
          <w:b/>
        </w:rPr>
        <w:t xml:space="preserve">Mr. Finklea, </w:t>
      </w:r>
      <w:r w:rsidRPr="00646459">
        <w:rPr>
          <w:b/>
        </w:rPr>
        <w:t>please provide information pertaining to your educational background and professional experience.</w:t>
      </w:r>
    </w:p>
    <w:p w14:paraId="172AC018" w14:textId="598E343D" w:rsidR="005F00EE" w:rsidRPr="00646459" w:rsidRDefault="005F00EE" w:rsidP="00141D77">
      <w:pPr>
        <w:spacing w:line="480" w:lineRule="auto"/>
        <w:ind w:left="720" w:hanging="720"/>
      </w:pPr>
      <w:r w:rsidRPr="00646459">
        <w:t>A.</w:t>
      </w:r>
      <w:r w:rsidRPr="00646459">
        <w:tab/>
      </w:r>
      <w:r w:rsidR="00141D77" w:rsidRPr="00646459">
        <w:t>My name is Edward A. Finklea.</w:t>
      </w:r>
      <w:r w:rsidR="0065236F" w:rsidRPr="00646459">
        <w:t xml:space="preserve"> </w:t>
      </w:r>
      <w:r w:rsidR="00141D77" w:rsidRPr="00646459">
        <w:t>My business address is 545 Grandview Drive, Ashland, OR 97520. I currently serve as NWIGU’s Executive Director.</w:t>
      </w:r>
      <w:r w:rsidR="0065236F" w:rsidRPr="00646459">
        <w:t xml:space="preserve"> </w:t>
      </w:r>
      <w:r w:rsidR="00141D77" w:rsidRPr="00646459">
        <w:t>I recently served as an adjunct professor of Law and Economics at Lewis and Clark Law School. Prior to my current position, I was Senior Counsel for Nisource Corporate Services, serving as regulatory counsel for an interstate pipeline on matters before the Federal Energy Regulatory Commission.</w:t>
      </w:r>
      <w:r w:rsidR="0065236F" w:rsidRPr="00646459">
        <w:t xml:space="preserve"> </w:t>
      </w:r>
      <w:r w:rsidR="00141D77" w:rsidRPr="00646459">
        <w:t>From 1986 until 2008, I was in the private practice of law and NWIGU was one of my clients.</w:t>
      </w:r>
      <w:r w:rsidR="0065236F" w:rsidRPr="00646459">
        <w:t xml:space="preserve"> </w:t>
      </w:r>
      <w:r w:rsidR="00141D77" w:rsidRPr="00646459">
        <w:t>In that capacity, I represented NWIGU in all regulatory interventions concerning Williams Gas Pipeline West and TransCanada Gas Transmission Northwest, and before state regulatory commissions concerning regulation of the five regional natural gas local distribution companies.</w:t>
      </w:r>
    </w:p>
    <w:p w14:paraId="5E181E07" w14:textId="77777777" w:rsidR="00B44D75" w:rsidRPr="00646459" w:rsidRDefault="00B44D75" w:rsidP="004B46F3">
      <w:pPr>
        <w:spacing w:line="480" w:lineRule="auto"/>
        <w:ind w:left="720" w:firstLine="720"/>
      </w:pPr>
    </w:p>
    <w:p w14:paraId="5E44CD0E" w14:textId="77777777" w:rsidR="00BE18F3" w:rsidRPr="00646459" w:rsidRDefault="005F00EE" w:rsidP="004B46F3">
      <w:pPr>
        <w:pStyle w:val="answer"/>
        <w:keepNext/>
        <w:spacing w:before="0" w:after="0"/>
        <w:rPr>
          <w:b/>
        </w:rPr>
      </w:pPr>
      <w:r w:rsidRPr="00646459">
        <w:rPr>
          <w:b/>
        </w:rPr>
        <w:lastRenderedPageBreak/>
        <w:t>Q.</w:t>
      </w:r>
      <w:r w:rsidRPr="00646459">
        <w:rPr>
          <w:b/>
        </w:rPr>
        <w:tab/>
        <w:t>Mr. Collins,</w:t>
      </w:r>
      <w:r w:rsidR="00BE18F3" w:rsidRPr="00646459">
        <w:rPr>
          <w:b/>
        </w:rPr>
        <w:t xml:space="preserve"> please provide information pertaining to your educational background and professional experience.</w:t>
      </w:r>
    </w:p>
    <w:p w14:paraId="107B7C1D" w14:textId="44AC09D9" w:rsidR="00823035" w:rsidRPr="00646459" w:rsidRDefault="00BE18F3" w:rsidP="00823035">
      <w:pPr>
        <w:spacing w:line="480" w:lineRule="auto"/>
        <w:ind w:left="720" w:hanging="720"/>
      </w:pPr>
      <w:r w:rsidRPr="00646459">
        <w:t>A.</w:t>
      </w:r>
      <w:r w:rsidRPr="00646459">
        <w:tab/>
        <w:t xml:space="preserve">My name is </w:t>
      </w:r>
      <w:r w:rsidR="005F00EE" w:rsidRPr="00646459">
        <w:t>Shawn Collins.</w:t>
      </w:r>
      <w:r w:rsidRPr="00646459">
        <w:t xml:space="preserve"> </w:t>
      </w:r>
      <w:r w:rsidR="00823035" w:rsidRPr="00646459">
        <w:t>I have a BA from Eastern Illinois University and have</w:t>
      </w:r>
      <w:r w:rsidR="0065236F" w:rsidRPr="00646459">
        <w:t xml:space="preserve"> </w:t>
      </w:r>
      <w:r w:rsidR="00823035" w:rsidRPr="00646459">
        <w:t>been working on issues impacting low-income populations since 2002 through Community Action Partnership organizations and a variety of other nongovernmental entities. I have been employed with TEP for one year, and have been the Director since August of 2015. I have provided testimony on behalf of TEP in Dockets UE-150204/UG-150205 and UE-152253. I can provide my curriculum vitae on request, which fully outlines my professional experience.</w:t>
      </w:r>
      <w:r w:rsidR="00646459">
        <w:t xml:space="preserve"> </w:t>
      </w:r>
    </w:p>
    <w:p w14:paraId="6C5518D5" w14:textId="77777777" w:rsidR="00B44D75" w:rsidRPr="00646459" w:rsidRDefault="00B44D75" w:rsidP="004B46F3">
      <w:pPr>
        <w:spacing w:line="480" w:lineRule="auto"/>
        <w:ind w:left="720" w:firstLine="720"/>
      </w:pPr>
    </w:p>
    <w:p w14:paraId="17A69B58" w14:textId="77777777" w:rsidR="005F00EE" w:rsidRPr="00646459" w:rsidRDefault="005F00EE" w:rsidP="004B46F3">
      <w:pPr>
        <w:spacing w:line="480" w:lineRule="auto"/>
        <w:ind w:left="720" w:hanging="720"/>
        <w:rPr>
          <w:b/>
        </w:rPr>
      </w:pPr>
      <w:r w:rsidRPr="00646459">
        <w:rPr>
          <w:b/>
        </w:rPr>
        <w:t>Q.</w:t>
      </w:r>
      <w:r w:rsidRPr="00646459">
        <w:rPr>
          <w:b/>
        </w:rPr>
        <w:tab/>
        <w:t>Would you briefly summarize the Agreement?</w:t>
      </w:r>
    </w:p>
    <w:p w14:paraId="6DA22B19" w14:textId="77777777" w:rsidR="00A97C26" w:rsidRPr="00646459" w:rsidRDefault="005F00EE" w:rsidP="004B46F3">
      <w:pPr>
        <w:spacing w:line="480" w:lineRule="auto"/>
        <w:ind w:left="720" w:hanging="720"/>
      </w:pPr>
      <w:r w:rsidRPr="00646459">
        <w:t>A.</w:t>
      </w:r>
      <w:r w:rsidRPr="00646459">
        <w:tab/>
        <w:t>Yes. As part of the Agreement, Cascade’s annual revenues would increase by $</w:t>
      </w:r>
      <w:r w:rsidR="00D903E7" w:rsidRPr="00646459">
        <w:t>4.0</w:t>
      </w:r>
      <w:r w:rsidRPr="00646459">
        <w:t xml:space="preserve"> million</w:t>
      </w:r>
      <w:r w:rsidR="009F5424" w:rsidRPr="00646459">
        <w:t>,</w:t>
      </w:r>
      <w:r w:rsidR="00CE5A99" w:rsidRPr="00646459">
        <w:t xml:space="preserve"> down</w:t>
      </w:r>
      <w:r w:rsidRPr="00646459">
        <w:t xml:space="preserve"> from the Company’s original request of $</w:t>
      </w:r>
      <w:r w:rsidR="00D903E7" w:rsidRPr="00646459">
        <w:t>10.5</w:t>
      </w:r>
      <w:r w:rsidRPr="00646459">
        <w:t xml:space="preserve"> million. </w:t>
      </w:r>
      <w:r w:rsidR="00D903E7" w:rsidRPr="00646459">
        <w:t xml:space="preserve">The </w:t>
      </w:r>
      <w:r w:rsidR="00A97C26" w:rsidRPr="00646459">
        <w:t xml:space="preserve">Agreement’s </w:t>
      </w:r>
      <w:r w:rsidR="00D903E7" w:rsidRPr="00646459">
        <w:t xml:space="preserve">overall increase in </w:t>
      </w:r>
      <w:r w:rsidR="009B3BE1" w:rsidRPr="00646459">
        <w:t xml:space="preserve">revenue </w:t>
      </w:r>
      <w:r w:rsidR="00A97C26" w:rsidRPr="00646459">
        <w:t>is</w:t>
      </w:r>
      <w:r w:rsidR="00D903E7" w:rsidRPr="00646459">
        <w:t xml:space="preserve"> </w:t>
      </w:r>
      <w:r w:rsidR="007F18C6" w:rsidRPr="00646459">
        <w:t>1.6 percent</w:t>
      </w:r>
      <w:r w:rsidR="00CE5A99" w:rsidRPr="00646459">
        <w:t xml:space="preserve"> compared to</w:t>
      </w:r>
      <w:r w:rsidR="00D903E7" w:rsidRPr="00646459">
        <w:t xml:space="preserve"> Cascade’s original request </w:t>
      </w:r>
      <w:r w:rsidR="00CE5A99" w:rsidRPr="00646459">
        <w:t>of a 4.2 percent increase</w:t>
      </w:r>
      <w:r w:rsidR="00A97C26" w:rsidRPr="00646459">
        <w:t xml:space="preserve">, and the agreed overall </w:t>
      </w:r>
      <w:r w:rsidR="00890608" w:rsidRPr="00646459">
        <w:t xml:space="preserve">rate of return </w:t>
      </w:r>
      <w:r w:rsidR="0012474A" w:rsidRPr="00646459">
        <w:t xml:space="preserve">(“ROR”) </w:t>
      </w:r>
      <w:r w:rsidR="00A97C26" w:rsidRPr="00646459">
        <w:t>is</w:t>
      </w:r>
      <w:r w:rsidR="00890608" w:rsidRPr="00646459">
        <w:t xml:space="preserve"> 7.35 percent. </w:t>
      </w:r>
    </w:p>
    <w:p w14:paraId="015C5DC4" w14:textId="77777777" w:rsidR="0012474A" w:rsidRPr="00646459" w:rsidRDefault="00A85CD2" w:rsidP="004B46F3">
      <w:pPr>
        <w:spacing w:line="480" w:lineRule="auto"/>
        <w:ind w:left="720" w:firstLine="720"/>
      </w:pPr>
      <w:r w:rsidRPr="00646459">
        <w:t>The Company proposed a decoupling mechanism in its original request</w:t>
      </w:r>
      <w:r w:rsidR="008B4A65" w:rsidRPr="00646459">
        <w:t>,</w:t>
      </w:r>
      <w:r w:rsidRPr="00646459">
        <w:t xml:space="preserve"> and the Agreement reached by the Parties supports decoupling for </w:t>
      </w:r>
      <w:r w:rsidR="00141D77" w:rsidRPr="00646459">
        <w:t xml:space="preserve">most of </w:t>
      </w:r>
      <w:r w:rsidRPr="00646459">
        <w:t>the Company</w:t>
      </w:r>
      <w:r w:rsidR="00141D77" w:rsidRPr="00646459">
        <w:t>’s customer classes</w:t>
      </w:r>
      <w:r w:rsidRPr="00646459">
        <w:t xml:space="preserve">. Under the Agreement, annual increases from decoupling will not exceed </w:t>
      </w:r>
      <w:r w:rsidR="00AF2DE7" w:rsidRPr="00646459">
        <w:t xml:space="preserve">3.0 </w:t>
      </w:r>
      <w:r w:rsidRPr="00646459">
        <w:t xml:space="preserve">percent and any balances beyond that </w:t>
      </w:r>
      <w:r w:rsidR="00AF2DE7" w:rsidRPr="00646459">
        <w:t>3.0</w:t>
      </w:r>
      <w:r w:rsidRPr="00646459">
        <w:t xml:space="preserve"> percent </w:t>
      </w:r>
      <w:r w:rsidR="00EE727A" w:rsidRPr="00646459">
        <w:t xml:space="preserve">cap </w:t>
      </w:r>
      <w:r w:rsidRPr="00646459">
        <w:t xml:space="preserve">will be carried over to the following year. An important element in the Agreement is the provision that Cascade will conduct an independent audit of its decoupling program following three years of the program’s implementation and </w:t>
      </w:r>
      <w:r w:rsidRPr="00646459">
        <w:lastRenderedPageBreak/>
        <w:t>will take into account insights gleaned from the independent audits that will be conducted over the coming years by other utilities in Washington of their decoupling mechanisms.</w:t>
      </w:r>
    </w:p>
    <w:p w14:paraId="4F85C919" w14:textId="77777777" w:rsidR="0012474A" w:rsidRPr="00646459" w:rsidRDefault="002D3B89" w:rsidP="004B46F3">
      <w:pPr>
        <w:spacing w:line="480" w:lineRule="auto"/>
        <w:ind w:left="720" w:firstLine="720"/>
      </w:pPr>
      <w:r w:rsidRPr="00646459">
        <w:t>The Company is also committing, in th</w:t>
      </w:r>
      <w:r w:rsidR="00AF2DE7" w:rsidRPr="00646459">
        <w:t>e</w:t>
      </w:r>
      <w:r w:rsidRPr="00646459">
        <w:t xml:space="preserve"> Agreement, to undertake certain steps before filing its next general rate case. An integral step included in these commitments is a load study that the Company will </w:t>
      </w:r>
      <w:r w:rsidR="004B71E5" w:rsidRPr="00646459">
        <w:t xml:space="preserve">initiate before its next </w:t>
      </w:r>
      <w:r w:rsidR="00584EFD" w:rsidRPr="00646459">
        <w:t xml:space="preserve">general </w:t>
      </w:r>
      <w:r w:rsidR="004B71E5" w:rsidRPr="00646459">
        <w:t>rate case in order</w:t>
      </w:r>
      <w:r w:rsidRPr="00646459">
        <w:t xml:space="preserve"> to </w:t>
      </w:r>
      <w:r w:rsidR="00B27C52" w:rsidRPr="00646459">
        <w:t xml:space="preserve">determine the class core responsibilities of daily therms at the city gates. This information </w:t>
      </w:r>
      <w:r w:rsidR="00916E56" w:rsidRPr="00646459">
        <w:t>is</w:t>
      </w:r>
      <w:r w:rsidR="00B27C52" w:rsidRPr="00646459">
        <w:t xml:space="preserve"> </w:t>
      </w:r>
      <w:r w:rsidR="004B46F3" w:rsidRPr="00646459">
        <w:t>needed for</w:t>
      </w:r>
      <w:r w:rsidR="00B27C52" w:rsidRPr="00646459">
        <w:t xml:space="preserve"> the</w:t>
      </w:r>
      <w:r w:rsidR="004B46F3" w:rsidRPr="00646459">
        <w:t xml:space="preserve"> accurate</w:t>
      </w:r>
      <w:r w:rsidR="00B27C52" w:rsidRPr="00646459">
        <w:t xml:space="preserve"> construction of future cost of service studies.</w:t>
      </w:r>
    </w:p>
    <w:p w14:paraId="5A8093F5" w14:textId="77777777" w:rsidR="0012474A" w:rsidRPr="00646459" w:rsidRDefault="00A85CD2" w:rsidP="004B46F3">
      <w:pPr>
        <w:spacing w:line="480" w:lineRule="auto"/>
        <w:ind w:left="720" w:firstLine="720"/>
      </w:pPr>
      <w:r w:rsidRPr="00646459">
        <w:t>As part of the Agreement, measures for conservation and reporting are specifically outlined to create a</w:t>
      </w:r>
      <w:r w:rsidR="002D3B89" w:rsidRPr="00646459">
        <w:t xml:space="preserve"> schedule and commitments </w:t>
      </w:r>
      <w:r w:rsidRPr="00646459">
        <w:t>for the Company’s conservation program</w:t>
      </w:r>
      <w:r w:rsidR="002D3B89" w:rsidRPr="00646459">
        <w:t xml:space="preserve"> going forward</w:t>
      </w:r>
      <w:r w:rsidRPr="00646459">
        <w:t xml:space="preserve">. Additionally, funding will be increased for </w:t>
      </w:r>
      <w:r w:rsidR="00AF2DE7" w:rsidRPr="00646459">
        <w:t>the Company’s</w:t>
      </w:r>
      <w:r w:rsidRPr="00646459">
        <w:t xml:space="preserve"> programs aimed at assisting its low-income customers. Funding for </w:t>
      </w:r>
      <w:r w:rsidR="00AF2DE7" w:rsidRPr="00646459">
        <w:t xml:space="preserve">Cascade’s </w:t>
      </w:r>
      <w:r w:rsidRPr="00646459">
        <w:t>low-income program</w:t>
      </w:r>
      <w:r w:rsidR="00823035" w:rsidRPr="00646459">
        <w:t>, the Washington Energy Assistance Fund (“WEAF”),</w:t>
      </w:r>
      <w:r w:rsidRPr="00646459">
        <w:t xml:space="preserve"> will be increased for the 2016-2017 program year to </w:t>
      </w:r>
      <w:r w:rsidR="002D3B89" w:rsidRPr="00646459">
        <w:t>$1,047,000 and will increase over the next five years by 5.1 percent each year, resulting in a funding level of $1,276,000 for the program year 2020-2021.</w:t>
      </w:r>
    </w:p>
    <w:p w14:paraId="11B8F513" w14:textId="77777777" w:rsidR="005D6520" w:rsidRPr="00646459" w:rsidRDefault="005D6520" w:rsidP="004B46F3">
      <w:pPr>
        <w:spacing w:line="480" w:lineRule="auto"/>
        <w:ind w:left="720" w:firstLine="720"/>
      </w:pPr>
      <w:r w:rsidRPr="00646459">
        <w:t xml:space="preserve">Later in our testimony, we discuss in more detail the elements of the Agreement, specifically, the accounting adjustments, </w:t>
      </w:r>
      <w:r w:rsidR="00A85CD2" w:rsidRPr="00646459">
        <w:t xml:space="preserve">decoupling, </w:t>
      </w:r>
      <w:r w:rsidRPr="00646459">
        <w:t>modifications to rate-spread/rate design, as well as conservation and low-income</w:t>
      </w:r>
      <w:r w:rsidR="00AF2DE7" w:rsidRPr="00646459">
        <w:t xml:space="preserve"> programs</w:t>
      </w:r>
      <w:r w:rsidRPr="00646459">
        <w:t>.</w:t>
      </w:r>
    </w:p>
    <w:p w14:paraId="7F9E8FEC" w14:textId="77777777" w:rsidR="00B44D75" w:rsidRPr="00646459" w:rsidRDefault="00B44D75" w:rsidP="004B46F3">
      <w:pPr>
        <w:spacing w:line="480" w:lineRule="auto"/>
        <w:ind w:left="720" w:firstLine="720"/>
      </w:pPr>
    </w:p>
    <w:p w14:paraId="01044F84" w14:textId="77777777" w:rsidR="005F00EE" w:rsidRPr="00646459" w:rsidRDefault="005F00EE" w:rsidP="004B46F3">
      <w:pPr>
        <w:pStyle w:val="answer"/>
        <w:keepNext/>
        <w:spacing w:before="0" w:after="0"/>
        <w:rPr>
          <w:b/>
        </w:rPr>
      </w:pPr>
      <w:r w:rsidRPr="00646459">
        <w:rPr>
          <w:b/>
        </w:rPr>
        <w:lastRenderedPageBreak/>
        <w:t>Q.</w:t>
      </w:r>
      <w:r w:rsidRPr="00646459">
        <w:rPr>
          <w:b/>
        </w:rPr>
        <w:tab/>
        <w:t>What is the proposed effective date of the</w:t>
      </w:r>
      <w:r w:rsidR="006C481D" w:rsidRPr="00646459">
        <w:rPr>
          <w:b/>
        </w:rPr>
        <w:t xml:space="preserve"> Agreement</w:t>
      </w:r>
      <w:r w:rsidRPr="00646459">
        <w:rPr>
          <w:b/>
        </w:rPr>
        <w:t>?</w:t>
      </w:r>
    </w:p>
    <w:p w14:paraId="1D6B3B52" w14:textId="77777777" w:rsidR="005F00EE" w:rsidRPr="00646459" w:rsidRDefault="005F00EE" w:rsidP="004B46F3">
      <w:pPr>
        <w:spacing w:line="480" w:lineRule="auto"/>
        <w:ind w:left="720" w:hanging="720"/>
      </w:pPr>
      <w:r w:rsidRPr="00646459">
        <w:t>A.</w:t>
      </w:r>
      <w:r w:rsidRPr="00646459">
        <w:tab/>
        <w:t xml:space="preserve">The Parties have requested implementation of the </w:t>
      </w:r>
      <w:r w:rsidR="00967443" w:rsidRPr="00646459">
        <w:t>Agreement</w:t>
      </w:r>
      <w:r w:rsidRPr="00646459">
        <w:t xml:space="preserve"> on </w:t>
      </w:r>
      <w:r w:rsidR="00967443" w:rsidRPr="00646459">
        <w:t>September</w:t>
      </w:r>
      <w:r w:rsidRPr="00646459">
        <w:t> 1, 2016</w:t>
      </w:r>
      <w:r w:rsidR="00967443" w:rsidRPr="00646459">
        <w:t xml:space="preserve">, </w:t>
      </w:r>
      <w:r w:rsidR="00AF2DE7" w:rsidRPr="00646459">
        <w:t xml:space="preserve">which represents </w:t>
      </w:r>
      <w:r w:rsidR="00967443" w:rsidRPr="00646459">
        <w:t>a change to the original filing, which would have resulted in rates becoming effective on November 1, 2016</w:t>
      </w:r>
      <w:r w:rsidRPr="00646459">
        <w:t>. This</w:t>
      </w:r>
      <w:r w:rsidR="00967443" w:rsidRPr="00646459">
        <w:t xml:space="preserve"> proposed effective date is an integral</w:t>
      </w:r>
      <w:r w:rsidRPr="00646459">
        <w:t xml:space="preserve"> part of the Agreement and was one of the trade-offs among the many concessions made on a variety of issues by the Parties.</w:t>
      </w:r>
      <w:r w:rsidR="00967443" w:rsidRPr="00646459">
        <w:t xml:space="preserve"> Another of the integral trade-offs is that the Company will make its purchased gas adjustment (“PGA”) and gas cost deferral amortization filings by August 1, 2016, to be effective on September 1, 2016, to coincide with the September 1, 2016, implementation date for the increase to base rates.</w:t>
      </w:r>
    </w:p>
    <w:p w14:paraId="35CF6D64" w14:textId="77777777" w:rsidR="00B44D75" w:rsidRPr="00646459" w:rsidRDefault="00B44D75" w:rsidP="00B44D75">
      <w:pPr>
        <w:spacing w:line="480" w:lineRule="auto"/>
        <w:ind w:left="720" w:hanging="720"/>
      </w:pPr>
    </w:p>
    <w:p w14:paraId="71A467EF" w14:textId="77777777" w:rsidR="008909EC" w:rsidRPr="00646459" w:rsidRDefault="00272544" w:rsidP="00B44D75">
      <w:pPr>
        <w:pStyle w:val="Heading1"/>
        <w:spacing w:after="0" w:line="480" w:lineRule="auto"/>
        <w:contextualSpacing w:val="0"/>
      </w:pPr>
      <w:bookmarkStart w:id="6" w:name="_Toc204936221"/>
      <w:bookmarkStart w:id="7" w:name="_Toc205032121"/>
      <w:bookmarkStart w:id="8" w:name="_Toc452031659"/>
      <w:bookmarkEnd w:id="6"/>
      <w:bookmarkEnd w:id="7"/>
      <w:r w:rsidRPr="00646459">
        <w:t>BACKGROUND</w:t>
      </w:r>
      <w:bookmarkEnd w:id="8"/>
    </w:p>
    <w:p w14:paraId="4B3432CF" w14:textId="77777777" w:rsidR="00B44D75" w:rsidRPr="00646459" w:rsidRDefault="00B44D75" w:rsidP="00B44D75">
      <w:pPr>
        <w:spacing w:line="480" w:lineRule="auto"/>
        <w:rPr>
          <w:lang w:eastAsia="zh-CN"/>
        </w:rPr>
      </w:pPr>
    </w:p>
    <w:p w14:paraId="2C8E1A20" w14:textId="77777777" w:rsidR="008909EC" w:rsidRPr="00646459" w:rsidRDefault="008909EC" w:rsidP="00B44D75">
      <w:pPr>
        <w:pStyle w:val="answer"/>
        <w:keepNext/>
        <w:spacing w:before="0" w:after="0"/>
        <w:rPr>
          <w:b/>
        </w:rPr>
      </w:pPr>
      <w:r w:rsidRPr="00646459">
        <w:rPr>
          <w:b/>
        </w:rPr>
        <w:t>Q.</w:t>
      </w:r>
      <w:r w:rsidRPr="00646459">
        <w:rPr>
          <w:b/>
        </w:rPr>
        <w:tab/>
        <w:t xml:space="preserve">Please describe the </w:t>
      </w:r>
      <w:r w:rsidR="008A664F" w:rsidRPr="00646459">
        <w:rPr>
          <w:b/>
        </w:rPr>
        <w:t xml:space="preserve">Company’s initial </w:t>
      </w:r>
      <w:r w:rsidRPr="00646459">
        <w:rPr>
          <w:b/>
        </w:rPr>
        <w:t xml:space="preserve">filing </w:t>
      </w:r>
      <w:r w:rsidR="008A664F" w:rsidRPr="00646459">
        <w:rPr>
          <w:b/>
        </w:rPr>
        <w:t>in</w:t>
      </w:r>
      <w:r w:rsidRPr="00646459">
        <w:rPr>
          <w:b/>
        </w:rPr>
        <w:t xml:space="preserve"> this proceeding.</w:t>
      </w:r>
    </w:p>
    <w:p w14:paraId="628CF8D1" w14:textId="77777777" w:rsidR="00D462E4" w:rsidRPr="00646459" w:rsidRDefault="008909EC" w:rsidP="00142577">
      <w:pPr>
        <w:pStyle w:val="answer"/>
        <w:spacing w:before="0" w:after="0"/>
      </w:pPr>
      <w:r w:rsidRPr="00646459">
        <w:t>A.</w:t>
      </w:r>
      <w:r w:rsidRPr="00646459">
        <w:tab/>
      </w:r>
      <w:r w:rsidR="007E7242" w:rsidRPr="00646459">
        <w:rPr>
          <w:bCs/>
        </w:rPr>
        <w:t>On</w:t>
      </w:r>
      <w:r w:rsidR="007E7242" w:rsidRPr="00646459">
        <w:t xml:space="preserve"> </w:t>
      </w:r>
      <w:r w:rsidR="0040758A" w:rsidRPr="00646459">
        <w:t>December</w:t>
      </w:r>
      <w:r w:rsidR="005F00EE" w:rsidRPr="00646459">
        <w:t> </w:t>
      </w:r>
      <w:r w:rsidR="007E7242" w:rsidRPr="00646459">
        <w:t>1, 20</w:t>
      </w:r>
      <w:r w:rsidR="0040758A" w:rsidRPr="00646459">
        <w:t>15</w:t>
      </w:r>
      <w:r w:rsidR="007E7242" w:rsidRPr="00646459">
        <w:t xml:space="preserve">, </w:t>
      </w:r>
      <w:r w:rsidR="0040758A" w:rsidRPr="00646459">
        <w:rPr>
          <w:bCs/>
        </w:rPr>
        <w:t>Cascade</w:t>
      </w:r>
      <w:r w:rsidR="007E7242" w:rsidRPr="00646459">
        <w:rPr>
          <w:bCs/>
        </w:rPr>
        <w:t xml:space="preserve"> </w:t>
      </w:r>
      <w:r w:rsidR="007E7242" w:rsidRPr="00646459">
        <w:t xml:space="preserve">filed </w:t>
      </w:r>
      <w:r w:rsidR="00B04D2B" w:rsidRPr="00646459">
        <w:t>a general rate case</w:t>
      </w:r>
      <w:r w:rsidR="007E7242" w:rsidRPr="00646459">
        <w:t xml:space="preserve"> request</w:t>
      </w:r>
      <w:r w:rsidR="00B04D2B" w:rsidRPr="00646459">
        <w:t>ing</w:t>
      </w:r>
      <w:r w:rsidR="007E7242" w:rsidRPr="00646459">
        <w:t xml:space="preserve"> a revenue increase of $1</w:t>
      </w:r>
      <w:r w:rsidR="00A97C26" w:rsidRPr="00646459">
        <w:t>0,514,548</w:t>
      </w:r>
      <w:r w:rsidR="007E7242" w:rsidRPr="00646459">
        <w:t>, or 4.</w:t>
      </w:r>
      <w:r w:rsidR="00D07591" w:rsidRPr="00646459">
        <w:t>17</w:t>
      </w:r>
      <w:r w:rsidR="007E7242" w:rsidRPr="00646459">
        <w:t xml:space="preserve"> percent.</w:t>
      </w:r>
      <w:r w:rsidR="00BE18F3" w:rsidRPr="00646459">
        <w:t xml:space="preserve"> </w:t>
      </w:r>
      <w:r w:rsidR="00D462E4" w:rsidRPr="00646459">
        <w:t xml:space="preserve">The filing was </w:t>
      </w:r>
      <w:r w:rsidR="00534267" w:rsidRPr="00646459">
        <w:t>b</w:t>
      </w:r>
      <w:r w:rsidR="00D462E4" w:rsidRPr="00646459">
        <w:t xml:space="preserve">ased on an historic twelve-month period ended </w:t>
      </w:r>
      <w:r w:rsidR="0040758A" w:rsidRPr="00646459">
        <w:t>June</w:t>
      </w:r>
      <w:r w:rsidR="004D2102" w:rsidRPr="00646459">
        <w:t> </w:t>
      </w:r>
      <w:r w:rsidR="00D462E4" w:rsidRPr="00646459">
        <w:t>3</w:t>
      </w:r>
      <w:r w:rsidR="0040758A" w:rsidRPr="00646459">
        <w:t>0</w:t>
      </w:r>
      <w:r w:rsidR="00D462E4" w:rsidRPr="00646459">
        <w:t>, 201</w:t>
      </w:r>
      <w:r w:rsidR="0040758A" w:rsidRPr="00646459">
        <w:t>5</w:t>
      </w:r>
      <w:r w:rsidR="009E0C20" w:rsidRPr="00646459">
        <w:t>.</w:t>
      </w:r>
      <w:r w:rsidR="002F6D2A" w:rsidRPr="00646459">
        <w:t xml:space="preserve"> The Company’s request was based on a proposed </w:t>
      </w:r>
      <w:r w:rsidR="004D2102" w:rsidRPr="00646459">
        <w:t>ROR</w:t>
      </w:r>
      <w:r w:rsidR="002F6D2A" w:rsidRPr="00646459">
        <w:t xml:space="preserve"> of </w:t>
      </w:r>
      <w:r w:rsidR="000B5B2F" w:rsidRPr="00646459">
        <w:t>7.65</w:t>
      </w:r>
      <w:r w:rsidR="002F6D2A" w:rsidRPr="00646459">
        <w:t xml:space="preserve"> percent, a debt/equity ratio of </w:t>
      </w:r>
      <w:r w:rsidR="005D7991" w:rsidRPr="00646459">
        <w:t>50/50,</w:t>
      </w:r>
      <w:r w:rsidR="002F6D2A" w:rsidRPr="00646459">
        <w:t xml:space="preserve"> a return on equity</w:t>
      </w:r>
      <w:r w:rsidR="005D7991" w:rsidRPr="00646459">
        <w:t xml:space="preserve"> (“ROE”)</w:t>
      </w:r>
      <w:r w:rsidR="002F6D2A" w:rsidRPr="00646459">
        <w:t xml:space="preserve"> of </w:t>
      </w:r>
      <w:r w:rsidR="005D7991" w:rsidRPr="00646459">
        <w:t>10 percent</w:t>
      </w:r>
      <w:r w:rsidR="002F6D2A" w:rsidRPr="00646459">
        <w:t xml:space="preserve"> and a return on debt of </w:t>
      </w:r>
      <w:r w:rsidR="005D7991" w:rsidRPr="00646459">
        <w:t>5.295 percent</w:t>
      </w:r>
      <w:r w:rsidR="00BC5494" w:rsidRPr="00646459">
        <w:t>.</w:t>
      </w:r>
      <w:r w:rsidR="00BE18F3" w:rsidRPr="00646459">
        <w:t xml:space="preserve"> </w:t>
      </w:r>
      <w:r w:rsidR="003F0B10" w:rsidRPr="00646459">
        <w:t>The Company proposed to spread the requested revenue increase by allotting the entire increase to residential customers</w:t>
      </w:r>
      <w:r w:rsidR="00A97C26" w:rsidRPr="00646459">
        <w:t xml:space="preserve">, resulting in </w:t>
      </w:r>
      <w:r w:rsidR="00AC3308" w:rsidRPr="00646459">
        <w:t>an increase,</w:t>
      </w:r>
      <w:r w:rsidR="00A97C26" w:rsidRPr="00646459">
        <w:t xml:space="preserve"> in dollars per month, per average residential customer of $4.87 (at an average usage of 54 therms)</w:t>
      </w:r>
      <w:r w:rsidR="003F0B10" w:rsidRPr="00646459">
        <w:t xml:space="preserve">. </w:t>
      </w:r>
      <w:r w:rsidR="00D462E4" w:rsidRPr="00646459">
        <w:t xml:space="preserve">The </w:t>
      </w:r>
      <w:r w:rsidR="00D462E4" w:rsidRPr="00646459">
        <w:lastRenderedPageBreak/>
        <w:t xml:space="preserve">Commission suspended the filing </w:t>
      </w:r>
      <w:r w:rsidR="00534267" w:rsidRPr="00646459">
        <w:t xml:space="preserve">and commenced discovery </w:t>
      </w:r>
      <w:r w:rsidR="00D462E4" w:rsidRPr="00646459">
        <w:t xml:space="preserve">by </w:t>
      </w:r>
      <w:r w:rsidR="00534267" w:rsidRPr="00646459">
        <w:t>O</w:t>
      </w:r>
      <w:r w:rsidR="00D462E4" w:rsidRPr="00646459">
        <w:t>rder</w:t>
      </w:r>
      <w:r w:rsidR="004D2102" w:rsidRPr="00646459">
        <w:t> </w:t>
      </w:r>
      <w:r w:rsidR="00534267" w:rsidRPr="00646459">
        <w:t>01,</w:t>
      </w:r>
      <w:r w:rsidR="00D462E4" w:rsidRPr="00646459">
        <w:t xml:space="preserve"> dated </w:t>
      </w:r>
      <w:r w:rsidR="00D07591" w:rsidRPr="00646459">
        <w:t>December</w:t>
      </w:r>
      <w:r w:rsidR="004D2102" w:rsidRPr="00646459">
        <w:t> </w:t>
      </w:r>
      <w:r w:rsidR="00D07591" w:rsidRPr="00646459">
        <w:t>21</w:t>
      </w:r>
      <w:r w:rsidR="00D462E4" w:rsidRPr="00646459">
        <w:t>, 201</w:t>
      </w:r>
      <w:r w:rsidR="00D07591" w:rsidRPr="00646459">
        <w:t>5.</w:t>
      </w:r>
      <w:r w:rsidR="00BE18F3" w:rsidRPr="00646459">
        <w:rPr>
          <w:lang w:val="en-GB"/>
        </w:rPr>
        <w:t xml:space="preserve"> </w:t>
      </w:r>
    </w:p>
    <w:p w14:paraId="553256CC" w14:textId="77777777" w:rsidR="00B44D75" w:rsidRPr="00646459" w:rsidRDefault="00B44D75" w:rsidP="004B46F3">
      <w:pPr>
        <w:pStyle w:val="answer"/>
        <w:spacing w:before="0" w:after="0"/>
      </w:pPr>
    </w:p>
    <w:p w14:paraId="0738A708" w14:textId="77777777" w:rsidR="00FD54E3" w:rsidRPr="00646459" w:rsidRDefault="00FD54E3" w:rsidP="004B46F3">
      <w:pPr>
        <w:pStyle w:val="answer"/>
        <w:keepNext/>
        <w:spacing w:before="0" w:after="0"/>
        <w:rPr>
          <w:b/>
        </w:rPr>
      </w:pPr>
      <w:r w:rsidRPr="00646459">
        <w:rPr>
          <w:b/>
        </w:rPr>
        <w:t>Q.</w:t>
      </w:r>
      <w:r w:rsidRPr="00646459">
        <w:rPr>
          <w:b/>
        </w:rPr>
        <w:tab/>
        <w:t xml:space="preserve">Did the Parties conduct discovery on the Company’s </w:t>
      </w:r>
      <w:r w:rsidR="00B20FC0" w:rsidRPr="00646459">
        <w:rPr>
          <w:b/>
        </w:rPr>
        <w:t>filing</w:t>
      </w:r>
      <w:r w:rsidRPr="00646459">
        <w:rPr>
          <w:b/>
        </w:rPr>
        <w:t>?</w:t>
      </w:r>
    </w:p>
    <w:p w14:paraId="236C85FF" w14:textId="77777777" w:rsidR="00B44D75" w:rsidRPr="00646459" w:rsidRDefault="00FD54E3" w:rsidP="004B46F3">
      <w:pPr>
        <w:pStyle w:val="answer"/>
        <w:widowControl w:val="0"/>
        <w:spacing w:before="0" w:after="0"/>
      </w:pPr>
      <w:r w:rsidRPr="00646459">
        <w:t>A.</w:t>
      </w:r>
      <w:r w:rsidRPr="00646459">
        <w:tab/>
        <w:t>Yes.</w:t>
      </w:r>
      <w:r w:rsidR="00BE18F3" w:rsidRPr="00646459">
        <w:t xml:space="preserve"> </w:t>
      </w:r>
      <w:r w:rsidR="00E17034" w:rsidRPr="00646459">
        <w:rPr>
          <w:bCs/>
        </w:rPr>
        <w:t>Pursuant to Order</w:t>
      </w:r>
      <w:r w:rsidR="004D2102" w:rsidRPr="00646459">
        <w:rPr>
          <w:bCs/>
        </w:rPr>
        <w:t> </w:t>
      </w:r>
      <w:r w:rsidR="00E17034" w:rsidRPr="00646459">
        <w:rPr>
          <w:bCs/>
        </w:rPr>
        <w:t>01, Staff and</w:t>
      </w:r>
      <w:r w:rsidR="00534267" w:rsidRPr="00646459">
        <w:rPr>
          <w:bCs/>
        </w:rPr>
        <w:t xml:space="preserve"> Public Counsel</w:t>
      </w:r>
      <w:r w:rsidR="00E17034" w:rsidRPr="00646459">
        <w:rPr>
          <w:bCs/>
        </w:rPr>
        <w:t xml:space="preserve"> </w:t>
      </w:r>
      <w:r w:rsidR="00534267" w:rsidRPr="00646459">
        <w:rPr>
          <w:bCs/>
        </w:rPr>
        <w:t xml:space="preserve">conducted extensive discovery on the </w:t>
      </w:r>
      <w:r w:rsidR="00534267" w:rsidRPr="00646459">
        <w:t>Company's</w:t>
      </w:r>
      <w:r w:rsidR="00534267" w:rsidRPr="00646459">
        <w:rPr>
          <w:bCs/>
        </w:rPr>
        <w:t xml:space="preserve"> direct testimony.</w:t>
      </w:r>
      <w:r w:rsidR="00BE18F3" w:rsidRPr="00646459">
        <w:rPr>
          <w:bCs/>
        </w:rPr>
        <w:t xml:space="preserve"> </w:t>
      </w:r>
      <w:r w:rsidR="00060630" w:rsidRPr="00646459">
        <w:rPr>
          <w:bCs/>
        </w:rPr>
        <w:t>T</w:t>
      </w:r>
      <w:r w:rsidR="00060630" w:rsidRPr="00646459">
        <w:t xml:space="preserve">he Company responded to </w:t>
      </w:r>
      <w:r w:rsidR="00E17034" w:rsidRPr="00646459">
        <w:t>22</w:t>
      </w:r>
      <w:r w:rsidR="004227CB" w:rsidRPr="00646459">
        <w:t>6</w:t>
      </w:r>
      <w:r w:rsidR="00DF0F9D" w:rsidRPr="00646459">
        <w:t xml:space="preserve"> </w:t>
      </w:r>
      <w:r w:rsidR="00060630" w:rsidRPr="00646459">
        <w:t>data requests</w:t>
      </w:r>
      <w:r w:rsidR="00E42120" w:rsidRPr="00646459">
        <w:t>.</w:t>
      </w:r>
      <w:r w:rsidR="00AC3308" w:rsidRPr="00646459">
        <w:t xml:space="preserve"> </w:t>
      </w:r>
      <w:r w:rsidR="00E43169" w:rsidRPr="00646459">
        <w:t xml:space="preserve">Other parties had access to, and were able to review and analyze, that discovery. </w:t>
      </w:r>
      <w:r w:rsidR="00AC3308" w:rsidRPr="00646459">
        <w:t xml:space="preserve">Additionally, the Parties conducted a number of technical conferences during which clarifying information was discussed. </w:t>
      </w:r>
    </w:p>
    <w:p w14:paraId="155D41EF" w14:textId="77777777" w:rsidR="002D3537" w:rsidRPr="00646459" w:rsidRDefault="00BE18F3" w:rsidP="004B46F3">
      <w:pPr>
        <w:pStyle w:val="answer"/>
        <w:widowControl w:val="0"/>
        <w:spacing w:before="0" w:after="0"/>
      </w:pPr>
      <w:r w:rsidRPr="00646459">
        <w:t xml:space="preserve"> </w:t>
      </w:r>
    </w:p>
    <w:p w14:paraId="35B72D70" w14:textId="77777777" w:rsidR="00FD54E3" w:rsidRPr="00646459" w:rsidRDefault="00FD54E3" w:rsidP="004B46F3">
      <w:pPr>
        <w:pStyle w:val="answer"/>
        <w:keepNext/>
        <w:spacing w:before="0" w:after="0"/>
        <w:rPr>
          <w:b/>
        </w:rPr>
      </w:pPr>
      <w:r w:rsidRPr="00646459">
        <w:rPr>
          <w:b/>
        </w:rPr>
        <w:t>Q.</w:t>
      </w:r>
      <w:r w:rsidRPr="00646459">
        <w:rPr>
          <w:b/>
        </w:rPr>
        <w:tab/>
      </w:r>
      <w:r w:rsidR="00D4190A" w:rsidRPr="00646459">
        <w:rPr>
          <w:b/>
        </w:rPr>
        <w:t>D</w:t>
      </w:r>
      <w:r w:rsidRPr="00646459">
        <w:rPr>
          <w:b/>
        </w:rPr>
        <w:t xml:space="preserve">id </w:t>
      </w:r>
      <w:r w:rsidR="00D4190A" w:rsidRPr="00646459">
        <w:rPr>
          <w:b/>
        </w:rPr>
        <w:t>the Parties engage in settlement discussions</w:t>
      </w:r>
      <w:r w:rsidRPr="00646459">
        <w:rPr>
          <w:b/>
        </w:rPr>
        <w:t>?</w:t>
      </w:r>
    </w:p>
    <w:p w14:paraId="4F5703B1" w14:textId="46A059AC" w:rsidR="00042FA3" w:rsidRPr="00646459" w:rsidRDefault="00FD54E3" w:rsidP="000D7154">
      <w:pPr>
        <w:spacing w:line="480" w:lineRule="auto"/>
        <w:ind w:left="720" w:hanging="720"/>
      </w:pPr>
      <w:r w:rsidRPr="00646459">
        <w:t>A.</w:t>
      </w:r>
      <w:r w:rsidRPr="00646459">
        <w:tab/>
      </w:r>
      <w:r w:rsidR="00D4190A" w:rsidRPr="00646459">
        <w:t>Yes</w:t>
      </w:r>
      <w:r w:rsidR="000D7154" w:rsidRPr="00646459">
        <w:t>. T</w:t>
      </w:r>
      <w:r w:rsidR="007E7242" w:rsidRPr="00646459">
        <w:t xml:space="preserve">he Parties </w:t>
      </w:r>
      <w:r w:rsidR="00D4190A" w:rsidRPr="00646459">
        <w:t>met on the established</w:t>
      </w:r>
      <w:r w:rsidR="007E7242" w:rsidRPr="00646459">
        <w:t xml:space="preserve"> settlement conference </w:t>
      </w:r>
      <w:r w:rsidR="00D4190A" w:rsidRPr="00646459">
        <w:t xml:space="preserve">date, </w:t>
      </w:r>
      <w:r w:rsidR="00E17034" w:rsidRPr="00646459">
        <w:t>April</w:t>
      </w:r>
      <w:r w:rsidR="004D2102" w:rsidRPr="00646459">
        <w:t> </w:t>
      </w:r>
      <w:r w:rsidR="00E17034" w:rsidRPr="00646459">
        <w:t>14</w:t>
      </w:r>
      <w:r w:rsidR="007E7242" w:rsidRPr="00646459">
        <w:t xml:space="preserve">, </w:t>
      </w:r>
      <w:r w:rsidR="00D4190A" w:rsidRPr="00646459">
        <w:t>2016,</w:t>
      </w:r>
      <w:r w:rsidR="0065236F" w:rsidRPr="00646459">
        <w:t xml:space="preserve"> </w:t>
      </w:r>
      <w:r w:rsidR="00E17034" w:rsidRPr="00646459">
        <w:t xml:space="preserve">ultimately </w:t>
      </w:r>
      <w:r w:rsidR="00D4190A" w:rsidRPr="00646459">
        <w:t>reaching</w:t>
      </w:r>
      <w:r w:rsidR="00A12E73" w:rsidRPr="00646459">
        <w:t xml:space="preserve"> </w:t>
      </w:r>
      <w:r w:rsidR="00D4190A" w:rsidRPr="00646459">
        <w:t xml:space="preserve">the </w:t>
      </w:r>
      <w:r w:rsidR="007E7242" w:rsidRPr="00646459">
        <w:t xml:space="preserve">comprehensive settlement </w:t>
      </w:r>
      <w:r w:rsidR="00D4190A" w:rsidRPr="00646459">
        <w:t>presented below.</w:t>
      </w:r>
      <w:r w:rsidR="0065236F" w:rsidRPr="00646459">
        <w:t xml:space="preserve"> </w:t>
      </w:r>
      <w:r w:rsidR="00D4190A" w:rsidRPr="00646459">
        <w:t>A</w:t>
      </w:r>
      <w:r w:rsidR="00A12E73" w:rsidRPr="00646459">
        <w:t>ll Parties</w:t>
      </w:r>
      <w:r w:rsidR="00D4190A" w:rsidRPr="00646459">
        <w:t xml:space="preserve"> support the settlement</w:t>
      </w:r>
      <w:r w:rsidR="007E7242" w:rsidRPr="00646459">
        <w:t>.</w:t>
      </w:r>
      <w:r w:rsidR="00BE18F3" w:rsidRPr="00646459">
        <w:t xml:space="preserve"> </w:t>
      </w:r>
    </w:p>
    <w:p w14:paraId="58358D9E" w14:textId="77777777" w:rsidR="000846A9" w:rsidRPr="00646459" w:rsidRDefault="000846A9" w:rsidP="000D7154">
      <w:pPr>
        <w:spacing w:line="480" w:lineRule="auto"/>
        <w:ind w:left="720" w:hanging="720"/>
      </w:pPr>
    </w:p>
    <w:p w14:paraId="1986CAF4" w14:textId="77777777" w:rsidR="008909EC" w:rsidRPr="00646459" w:rsidRDefault="00E82950" w:rsidP="00B44D75">
      <w:pPr>
        <w:pStyle w:val="Heading1"/>
        <w:spacing w:after="0" w:line="480" w:lineRule="auto"/>
        <w:contextualSpacing w:val="0"/>
      </w:pPr>
      <w:bookmarkStart w:id="9" w:name="_Ref450906350"/>
      <w:bookmarkStart w:id="10" w:name="_Toc452031660"/>
      <w:r w:rsidRPr="00646459">
        <w:t>ELEMENTS OF THE AGREEMENT</w:t>
      </w:r>
      <w:bookmarkEnd w:id="9"/>
      <w:bookmarkEnd w:id="10"/>
    </w:p>
    <w:p w14:paraId="6324C356" w14:textId="77777777" w:rsidR="00B44D75" w:rsidRPr="00646459" w:rsidRDefault="00B44D75" w:rsidP="00B44D75">
      <w:pPr>
        <w:pStyle w:val="answer"/>
        <w:spacing w:before="0" w:after="0"/>
      </w:pPr>
      <w:bookmarkStart w:id="11" w:name="OLE_LINK5"/>
      <w:bookmarkStart w:id="12" w:name="OLE_LINK6"/>
    </w:p>
    <w:bookmarkEnd w:id="11"/>
    <w:bookmarkEnd w:id="12"/>
    <w:p w14:paraId="1466AC23" w14:textId="77777777" w:rsidR="008909EC" w:rsidRPr="00646459" w:rsidRDefault="008909EC" w:rsidP="004B46F3">
      <w:pPr>
        <w:pStyle w:val="answer"/>
        <w:keepNext/>
        <w:spacing w:before="0" w:after="0"/>
        <w:rPr>
          <w:b/>
        </w:rPr>
      </w:pPr>
      <w:r w:rsidRPr="00646459">
        <w:rPr>
          <w:b/>
        </w:rPr>
        <w:t>Q.</w:t>
      </w:r>
      <w:r w:rsidRPr="00646459">
        <w:rPr>
          <w:b/>
        </w:rPr>
        <w:tab/>
        <w:t xml:space="preserve">Please describe the scope of the </w:t>
      </w:r>
      <w:r w:rsidR="009A2960" w:rsidRPr="00646459">
        <w:rPr>
          <w:b/>
        </w:rPr>
        <w:t>Agreement</w:t>
      </w:r>
      <w:r w:rsidRPr="00646459">
        <w:rPr>
          <w:b/>
        </w:rPr>
        <w:t xml:space="preserve"> and its </w:t>
      </w:r>
      <w:r w:rsidR="00771BC9" w:rsidRPr="00646459">
        <w:rPr>
          <w:b/>
        </w:rPr>
        <w:t xml:space="preserve">key </w:t>
      </w:r>
      <w:r w:rsidRPr="00646459">
        <w:rPr>
          <w:b/>
        </w:rPr>
        <w:t>aspects.</w:t>
      </w:r>
    </w:p>
    <w:p w14:paraId="41E671CA" w14:textId="77777777" w:rsidR="008909EC" w:rsidRPr="00646459" w:rsidRDefault="008909EC" w:rsidP="00B44D75">
      <w:pPr>
        <w:pStyle w:val="answer"/>
        <w:widowControl w:val="0"/>
        <w:spacing w:before="0" w:after="0"/>
      </w:pPr>
      <w:r w:rsidRPr="00646459">
        <w:t>A.</w:t>
      </w:r>
      <w:r w:rsidRPr="00646459">
        <w:tab/>
        <w:t xml:space="preserve">The </w:t>
      </w:r>
      <w:r w:rsidR="009A2960" w:rsidRPr="00646459">
        <w:t>Agreement</w:t>
      </w:r>
      <w:r w:rsidRPr="00646459">
        <w:t xml:space="preserve"> is a full settlement of </w:t>
      </w:r>
      <w:r w:rsidR="002F03B5" w:rsidRPr="00646459">
        <w:t>the</w:t>
      </w:r>
      <w:r w:rsidRPr="00646459">
        <w:t xml:space="preserve"> issues presented in this proceeding</w:t>
      </w:r>
      <w:r w:rsidR="00650C7F" w:rsidRPr="00646459">
        <w:t xml:space="preserve"> and all Parties join the Agreement</w:t>
      </w:r>
      <w:r w:rsidR="00B05ACB" w:rsidRPr="00646459">
        <w:t>.</w:t>
      </w:r>
      <w:r w:rsidR="00BE18F3" w:rsidRPr="00646459">
        <w:t xml:space="preserve"> </w:t>
      </w:r>
      <w:r w:rsidR="00F529C3" w:rsidRPr="00646459">
        <w:t xml:space="preserve">The </w:t>
      </w:r>
      <w:r w:rsidR="009A2960" w:rsidRPr="00646459">
        <w:t>Agreement</w:t>
      </w:r>
      <w:r w:rsidR="00E44154" w:rsidRPr="00646459">
        <w:t xml:space="preserve"> recommends a revenue </w:t>
      </w:r>
      <w:r w:rsidR="002F03B5" w:rsidRPr="00646459">
        <w:t xml:space="preserve">requirement </w:t>
      </w:r>
      <w:r w:rsidR="00E44154" w:rsidRPr="00646459">
        <w:t xml:space="preserve">increase </w:t>
      </w:r>
      <w:r w:rsidR="00B05ACB" w:rsidRPr="00646459">
        <w:t xml:space="preserve">and overall </w:t>
      </w:r>
      <w:r w:rsidR="008D44DD" w:rsidRPr="00646459">
        <w:t xml:space="preserve">ROR </w:t>
      </w:r>
      <w:r w:rsidR="00CB402C" w:rsidRPr="00646459">
        <w:t xml:space="preserve">that are both </w:t>
      </w:r>
      <w:r w:rsidR="00B05ACB" w:rsidRPr="00646459">
        <w:t>lower than</w:t>
      </w:r>
      <w:r w:rsidR="00275FBE" w:rsidRPr="00646459">
        <w:t xml:space="preserve"> </w:t>
      </w:r>
      <w:r w:rsidR="00E44154" w:rsidRPr="00646459">
        <w:t>proposed by the Company in its original filing.</w:t>
      </w:r>
      <w:r w:rsidR="00BE18F3" w:rsidRPr="00646459">
        <w:t xml:space="preserve"> </w:t>
      </w:r>
      <w:r w:rsidR="00E75891" w:rsidRPr="00646459">
        <w:t xml:space="preserve">The </w:t>
      </w:r>
      <w:r w:rsidR="009A2960" w:rsidRPr="00646459">
        <w:t>Agreement</w:t>
      </w:r>
      <w:r w:rsidR="003F3EA2" w:rsidRPr="00646459">
        <w:t xml:space="preserve"> </w:t>
      </w:r>
      <w:r w:rsidR="00E75891" w:rsidRPr="00646459">
        <w:t>sets for</w:t>
      </w:r>
      <w:r w:rsidR="00471072" w:rsidRPr="00646459">
        <w:t>th</w:t>
      </w:r>
      <w:r w:rsidR="00E75891" w:rsidRPr="00646459">
        <w:t xml:space="preserve"> the </w:t>
      </w:r>
      <w:r w:rsidR="003F3EA2" w:rsidRPr="00646459">
        <w:t xml:space="preserve">Parties’ </w:t>
      </w:r>
      <w:r w:rsidR="00E75891" w:rsidRPr="00646459">
        <w:t xml:space="preserve">agreements </w:t>
      </w:r>
      <w:r w:rsidR="003F3EA2" w:rsidRPr="00646459">
        <w:t xml:space="preserve">on the Company’s </w:t>
      </w:r>
      <w:r w:rsidR="00B05ACB" w:rsidRPr="00646459">
        <w:t xml:space="preserve">decoupling mechanism, </w:t>
      </w:r>
      <w:r w:rsidR="003F3EA2" w:rsidRPr="00646459">
        <w:t>rate spread</w:t>
      </w:r>
      <w:r w:rsidR="00D72C67" w:rsidRPr="00646459">
        <w:t xml:space="preserve"> and rate design</w:t>
      </w:r>
      <w:r w:rsidR="003F3EA2" w:rsidRPr="00646459">
        <w:t>.</w:t>
      </w:r>
      <w:r w:rsidR="00BE18F3" w:rsidRPr="00646459">
        <w:t xml:space="preserve"> </w:t>
      </w:r>
      <w:r w:rsidR="00415C58" w:rsidRPr="00646459">
        <w:t>T</w:t>
      </w:r>
      <w:r w:rsidR="00596F12" w:rsidRPr="00646459">
        <w:t xml:space="preserve">he </w:t>
      </w:r>
      <w:r w:rsidR="009A2960" w:rsidRPr="00646459">
        <w:lastRenderedPageBreak/>
        <w:t>Agreement</w:t>
      </w:r>
      <w:r w:rsidR="00596F12" w:rsidRPr="00646459">
        <w:t xml:space="preserve"> </w:t>
      </w:r>
      <w:r w:rsidR="00F529C3" w:rsidRPr="00646459">
        <w:t xml:space="preserve">also </w:t>
      </w:r>
      <w:r w:rsidR="00596F12" w:rsidRPr="00646459">
        <w:t>sets forth agreements related to the Compan</w:t>
      </w:r>
      <w:r w:rsidR="00A716AC" w:rsidRPr="00646459">
        <w:t xml:space="preserve">y’s </w:t>
      </w:r>
      <w:r w:rsidR="00B05ACB" w:rsidRPr="00646459">
        <w:t xml:space="preserve">conservation plan, </w:t>
      </w:r>
      <w:r w:rsidR="00141D77" w:rsidRPr="00646459">
        <w:t>WEAF</w:t>
      </w:r>
      <w:r w:rsidR="00596F12" w:rsidRPr="00646459">
        <w:t>,</w:t>
      </w:r>
      <w:r w:rsidR="00B05ACB" w:rsidRPr="00646459">
        <w:t xml:space="preserve"> and</w:t>
      </w:r>
      <w:r w:rsidR="00596F12" w:rsidRPr="00646459">
        <w:t xml:space="preserve"> </w:t>
      </w:r>
      <w:r w:rsidR="00F529C3" w:rsidRPr="00646459">
        <w:t>the filing of the Company’s next general rate case.</w:t>
      </w:r>
      <w:r w:rsidR="00BE18F3" w:rsidRPr="00646459">
        <w:t xml:space="preserve"> </w:t>
      </w:r>
    </w:p>
    <w:p w14:paraId="40A81944" w14:textId="77777777" w:rsidR="00B44D75" w:rsidRPr="00646459" w:rsidRDefault="00B44D75" w:rsidP="00B44D75">
      <w:pPr>
        <w:pStyle w:val="answer"/>
        <w:widowControl w:val="0"/>
        <w:spacing w:before="0" w:after="0"/>
      </w:pPr>
    </w:p>
    <w:p w14:paraId="0BDE191A" w14:textId="77777777" w:rsidR="00E44154" w:rsidRPr="00646459" w:rsidRDefault="00E44154" w:rsidP="00042FA3">
      <w:pPr>
        <w:pStyle w:val="Heading2"/>
        <w:spacing w:after="0" w:line="480" w:lineRule="auto"/>
        <w:ind w:left="1440" w:hanging="727"/>
        <w:contextualSpacing w:val="0"/>
        <w:jc w:val="left"/>
      </w:pPr>
      <w:bookmarkStart w:id="13" w:name="_Toc452031661"/>
      <w:r w:rsidRPr="00646459">
        <w:t xml:space="preserve">Revenue </w:t>
      </w:r>
      <w:r w:rsidR="002F03B5" w:rsidRPr="00646459">
        <w:t xml:space="preserve">Requirement </w:t>
      </w:r>
      <w:r w:rsidRPr="00646459">
        <w:t>Increase</w:t>
      </w:r>
      <w:bookmarkEnd w:id="13"/>
    </w:p>
    <w:p w14:paraId="6275B44A" w14:textId="77777777" w:rsidR="005F7B1D" w:rsidRPr="00646459" w:rsidRDefault="005F7B1D" w:rsidP="00042FA3">
      <w:pPr>
        <w:keepNext/>
        <w:spacing w:line="480" w:lineRule="auto"/>
        <w:rPr>
          <w:lang w:eastAsia="zh-CN"/>
        </w:rPr>
      </w:pPr>
    </w:p>
    <w:p w14:paraId="58925D6A" w14:textId="77777777" w:rsidR="008909EC" w:rsidRPr="00646459" w:rsidRDefault="008909EC" w:rsidP="00042FA3">
      <w:pPr>
        <w:pStyle w:val="answer"/>
        <w:keepNext/>
        <w:spacing w:before="0" w:after="0"/>
        <w:rPr>
          <w:b/>
        </w:rPr>
      </w:pPr>
      <w:r w:rsidRPr="00646459">
        <w:rPr>
          <w:b/>
        </w:rPr>
        <w:t>Q.</w:t>
      </w:r>
      <w:r w:rsidRPr="00646459">
        <w:rPr>
          <w:b/>
        </w:rPr>
        <w:tab/>
        <w:t xml:space="preserve">Please describe the </w:t>
      </w:r>
      <w:r w:rsidR="00654AA9" w:rsidRPr="00646459">
        <w:rPr>
          <w:b/>
        </w:rPr>
        <w:t xml:space="preserve">revenue </w:t>
      </w:r>
      <w:r w:rsidR="002F03B5" w:rsidRPr="00646459">
        <w:rPr>
          <w:b/>
        </w:rPr>
        <w:t xml:space="preserve">requirement </w:t>
      </w:r>
      <w:r w:rsidR="00654AA9" w:rsidRPr="00646459">
        <w:rPr>
          <w:b/>
        </w:rPr>
        <w:t>increase agreed upon by the Parties</w:t>
      </w:r>
      <w:r w:rsidRPr="00646459">
        <w:rPr>
          <w:b/>
        </w:rPr>
        <w:t>.</w:t>
      </w:r>
    </w:p>
    <w:p w14:paraId="02167FE2" w14:textId="77777777" w:rsidR="005F7B1D" w:rsidRPr="00646459" w:rsidRDefault="00654AA9" w:rsidP="00B44D75">
      <w:pPr>
        <w:pStyle w:val="answer"/>
        <w:spacing w:before="0" w:after="0"/>
      </w:pPr>
      <w:r w:rsidRPr="00646459">
        <w:t>A.</w:t>
      </w:r>
      <w:r w:rsidRPr="00646459">
        <w:tab/>
        <w:t xml:space="preserve">The Parties </w:t>
      </w:r>
      <w:r w:rsidR="00AC3308" w:rsidRPr="00646459">
        <w:t xml:space="preserve">agree </w:t>
      </w:r>
      <w:r w:rsidRPr="00646459">
        <w:t xml:space="preserve">that </w:t>
      </w:r>
      <w:r w:rsidR="00471072" w:rsidRPr="00646459">
        <w:t xml:space="preserve">the Commission </w:t>
      </w:r>
      <w:r w:rsidR="00AC3308" w:rsidRPr="00646459">
        <w:t xml:space="preserve">should </w:t>
      </w:r>
      <w:r w:rsidR="00471072" w:rsidRPr="00646459">
        <w:t xml:space="preserve">authorize </w:t>
      </w:r>
      <w:r w:rsidR="00657A81" w:rsidRPr="00646459">
        <w:t>Cascade</w:t>
      </w:r>
      <w:r w:rsidRPr="00646459">
        <w:t xml:space="preserve"> to implement rate changes designed to increase </w:t>
      </w:r>
      <w:r w:rsidR="00471072" w:rsidRPr="00646459">
        <w:t xml:space="preserve">annual </w:t>
      </w:r>
      <w:r w:rsidRPr="00646459">
        <w:t xml:space="preserve">revenues from Washington customers by </w:t>
      </w:r>
      <w:r w:rsidR="00596F12" w:rsidRPr="00646459">
        <w:t>$4</w:t>
      </w:r>
      <w:r w:rsidR="007F18C6" w:rsidRPr="00646459">
        <w:t> </w:t>
      </w:r>
      <w:r w:rsidR="00596F12" w:rsidRPr="00646459">
        <w:t xml:space="preserve">million, or </w:t>
      </w:r>
      <w:r w:rsidR="0086487A" w:rsidRPr="00646459">
        <w:t>1.6</w:t>
      </w:r>
      <w:r w:rsidR="00596F12" w:rsidRPr="00646459">
        <w:t xml:space="preserve"> percent</w:t>
      </w:r>
      <w:r w:rsidR="0086487A" w:rsidRPr="00646459">
        <w:t xml:space="preserve"> of total revenue</w:t>
      </w:r>
      <w:r w:rsidR="00596F12" w:rsidRPr="00646459">
        <w:t>.</w:t>
      </w:r>
    </w:p>
    <w:p w14:paraId="3434A272" w14:textId="77777777" w:rsidR="00654AA9" w:rsidRPr="00646459" w:rsidRDefault="00BE18F3" w:rsidP="005F7B1D">
      <w:pPr>
        <w:pStyle w:val="answer"/>
        <w:spacing w:before="0" w:after="0"/>
      </w:pPr>
      <w:r w:rsidRPr="00646459">
        <w:t xml:space="preserve"> </w:t>
      </w:r>
    </w:p>
    <w:p w14:paraId="6248C2BC" w14:textId="77777777" w:rsidR="00BC2101" w:rsidRPr="00646459" w:rsidRDefault="00BC2101" w:rsidP="00B44D75">
      <w:pPr>
        <w:pStyle w:val="Heading2"/>
        <w:spacing w:after="0" w:line="480" w:lineRule="auto"/>
        <w:ind w:left="1440" w:hanging="727"/>
        <w:contextualSpacing w:val="0"/>
        <w:jc w:val="left"/>
      </w:pPr>
      <w:bookmarkStart w:id="14" w:name="_Toc452031662"/>
      <w:r w:rsidRPr="00646459">
        <w:t>Effective Date of Revenue Requirement Increase</w:t>
      </w:r>
      <w:bookmarkEnd w:id="14"/>
    </w:p>
    <w:p w14:paraId="1C63968B" w14:textId="77777777" w:rsidR="005F7B1D" w:rsidRPr="00646459" w:rsidRDefault="005F7B1D" w:rsidP="00042FA3">
      <w:pPr>
        <w:keepNext/>
        <w:spacing w:line="480" w:lineRule="auto"/>
        <w:rPr>
          <w:lang w:eastAsia="zh-CN"/>
        </w:rPr>
      </w:pPr>
    </w:p>
    <w:p w14:paraId="339309B8" w14:textId="77777777" w:rsidR="00654AA9" w:rsidRPr="00646459" w:rsidRDefault="00654AA9" w:rsidP="00B44D75">
      <w:pPr>
        <w:pStyle w:val="answer"/>
        <w:keepNext/>
        <w:spacing w:before="0" w:after="0"/>
        <w:rPr>
          <w:b/>
        </w:rPr>
      </w:pPr>
      <w:r w:rsidRPr="00646459">
        <w:rPr>
          <w:b/>
        </w:rPr>
        <w:t>Q.</w:t>
      </w:r>
      <w:r w:rsidRPr="00646459">
        <w:rPr>
          <w:b/>
        </w:rPr>
        <w:tab/>
        <w:t>When will this rate increase be effective?</w:t>
      </w:r>
    </w:p>
    <w:p w14:paraId="2AE8ACAA" w14:textId="77777777" w:rsidR="00654AA9" w:rsidRPr="00646459" w:rsidRDefault="00654AA9" w:rsidP="00B44D75">
      <w:pPr>
        <w:pStyle w:val="answer"/>
        <w:spacing w:before="0" w:after="0"/>
      </w:pPr>
      <w:r w:rsidRPr="00646459">
        <w:t>A.</w:t>
      </w:r>
      <w:r w:rsidRPr="00646459">
        <w:tab/>
        <w:t xml:space="preserve">The Parties </w:t>
      </w:r>
      <w:r w:rsidR="00CC3729" w:rsidRPr="00646459">
        <w:t xml:space="preserve">recommend </w:t>
      </w:r>
      <w:r w:rsidRPr="00646459">
        <w:t>that the agreed rate changes be</w:t>
      </w:r>
      <w:r w:rsidR="0087344E" w:rsidRPr="00646459">
        <w:t>come</w:t>
      </w:r>
      <w:r w:rsidRPr="00646459">
        <w:t xml:space="preserve"> effective </w:t>
      </w:r>
      <w:r w:rsidR="002D399E" w:rsidRPr="00646459">
        <w:t>on</w:t>
      </w:r>
      <w:r w:rsidR="00596F12" w:rsidRPr="00646459">
        <w:t xml:space="preserve"> </w:t>
      </w:r>
      <w:r w:rsidR="00657A81" w:rsidRPr="00646459">
        <w:t>September</w:t>
      </w:r>
      <w:r w:rsidR="002A3E7F" w:rsidRPr="00646459">
        <w:t> </w:t>
      </w:r>
      <w:r w:rsidR="00596F12" w:rsidRPr="00646459">
        <w:t>1, 201</w:t>
      </w:r>
      <w:r w:rsidR="00657A81" w:rsidRPr="00646459">
        <w:t>6</w:t>
      </w:r>
      <w:r w:rsidRPr="00646459">
        <w:t>.</w:t>
      </w:r>
      <w:r w:rsidR="00BE18F3" w:rsidRPr="00646459">
        <w:t xml:space="preserve"> </w:t>
      </w:r>
      <w:r w:rsidR="00542967" w:rsidRPr="00646459">
        <w:t xml:space="preserve">This earlier effective date was an integral part of the compromise that took place during the negotiation of this Agreement. </w:t>
      </w:r>
      <w:r w:rsidR="003F5790" w:rsidRPr="00646459">
        <w:t xml:space="preserve">While </w:t>
      </w:r>
      <w:r w:rsidR="00542967" w:rsidRPr="00646459">
        <w:t xml:space="preserve">the Parties agree to reduce the revenue requirement from $10.5 million to $4 million, the Parties also agree that the Company will </w:t>
      </w:r>
      <w:r w:rsidR="00A830F9" w:rsidRPr="00646459">
        <w:t xml:space="preserve">begin </w:t>
      </w:r>
      <w:r w:rsidR="00163713" w:rsidRPr="00646459">
        <w:t>receiv</w:t>
      </w:r>
      <w:r w:rsidR="00A830F9" w:rsidRPr="00646459">
        <w:t>ing</w:t>
      </w:r>
      <w:r w:rsidR="00163713" w:rsidRPr="00646459">
        <w:t xml:space="preserve"> th</w:t>
      </w:r>
      <w:r w:rsidR="009F5424" w:rsidRPr="00646459">
        <w:t>e</w:t>
      </w:r>
      <w:r w:rsidR="00163713" w:rsidRPr="00646459">
        <w:t xml:space="preserve"> </w:t>
      </w:r>
      <w:r w:rsidR="00542967" w:rsidRPr="00646459">
        <w:t xml:space="preserve">increased </w:t>
      </w:r>
      <w:r w:rsidR="00163713" w:rsidRPr="00646459">
        <w:t>revenue</w:t>
      </w:r>
      <w:r w:rsidR="00542967" w:rsidRPr="00646459">
        <w:t xml:space="preserve"> at an earlier date.</w:t>
      </w:r>
    </w:p>
    <w:p w14:paraId="3B34C0E9" w14:textId="77777777" w:rsidR="005F7B1D" w:rsidRPr="00646459" w:rsidRDefault="005F7B1D" w:rsidP="005F7B1D">
      <w:pPr>
        <w:pStyle w:val="answer"/>
        <w:spacing w:before="0" w:after="0"/>
      </w:pPr>
    </w:p>
    <w:p w14:paraId="71D98B99" w14:textId="77777777" w:rsidR="009B4574" w:rsidRPr="00646459" w:rsidRDefault="009B4574" w:rsidP="005F7B1D">
      <w:pPr>
        <w:pStyle w:val="Heading2"/>
        <w:spacing w:after="0" w:line="480" w:lineRule="auto"/>
        <w:ind w:left="1440" w:hanging="727"/>
        <w:contextualSpacing w:val="0"/>
        <w:jc w:val="left"/>
      </w:pPr>
      <w:bookmarkStart w:id="15" w:name="_Toc452031663"/>
      <w:r w:rsidRPr="00646459">
        <w:lastRenderedPageBreak/>
        <w:t>Early P</w:t>
      </w:r>
      <w:r w:rsidR="002D3537" w:rsidRPr="00646459">
        <w:t xml:space="preserve">urchase </w:t>
      </w:r>
      <w:r w:rsidRPr="00646459">
        <w:t>G</w:t>
      </w:r>
      <w:r w:rsidR="002D3537" w:rsidRPr="00646459">
        <w:t xml:space="preserve">as </w:t>
      </w:r>
      <w:r w:rsidRPr="00646459">
        <w:t>A</w:t>
      </w:r>
      <w:r w:rsidR="002D3537" w:rsidRPr="00646459">
        <w:t xml:space="preserve">djustment </w:t>
      </w:r>
      <w:r w:rsidRPr="00646459">
        <w:t>Filing</w:t>
      </w:r>
      <w:bookmarkEnd w:id="15"/>
    </w:p>
    <w:p w14:paraId="41CD6E6F" w14:textId="77777777" w:rsidR="005F7B1D" w:rsidRPr="00646459" w:rsidRDefault="005F7B1D" w:rsidP="00042FA3">
      <w:pPr>
        <w:keepNext/>
        <w:spacing w:line="480" w:lineRule="auto"/>
        <w:rPr>
          <w:lang w:eastAsia="zh-CN"/>
        </w:rPr>
      </w:pPr>
    </w:p>
    <w:p w14:paraId="011269ED" w14:textId="77777777" w:rsidR="00CF38F6" w:rsidRPr="00646459" w:rsidRDefault="001C37B0" w:rsidP="005F7B1D">
      <w:pPr>
        <w:pStyle w:val="answer"/>
        <w:keepNext/>
        <w:spacing w:before="0" w:after="0"/>
        <w:rPr>
          <w:b/>
        </w:rPr>
      </w:pPr>
      <w:r w:rsidRPr="00646459">
        <w:rPr>
          <w:b/>
        </w:rPr>
        <w:t>Q.</w:t>
      </w:r>
      <w:r w:rsidRPr="00646459">
        <w:rPr>
          <w:b/>
        </w:rPr>
        <w:tab/>
      </w:r>
      <w:r w:rsidR="00AF2DE7" w:rsidRPr="00646459">
        <w:rPr>
          <w:b/>
        </w:rPr>
        <w:t xml:space="preserve">Why did the Parties agree that the PGA should be filed </w:t>
      </w:r>
      <w:r w:rsidR="00F55E17" w:rsidRPr="00646459">
        <w:rPr>
          <w:b/>
        </w:rPr>
        <w:t xml:space="preserve">earlier than normal this year </w:t>
      </w:r>
      <w:r w:rsidR="009C748A" w:rsidRPr="00646459">
        <w:rPr>
          <w:b/>
        </w:rPr>
        <w:t xml:space="preserve">with an </w:t>
      </w:r>
      <w:r w:rsidR="009B4574" w:rsidRPr="00646459">
        <w:rPr>
          <w:b/>
        </w:rPr>
        <w:t>effective date of September</w:t>
      </w:r>
      <w:r w:rsidR="0020586B" w:rsidRPr="00646459">
        <w:rPr>
          <w:b/>
        </w:rPr>
        <w:t> </w:t>
      </w:r>
      <w:r w:rsidR="009B4574" w:rsidRPr="00646459">
        <w:rPr>
          <w:b/>
        </w:rPr>
        <w:t>1, 2016?</w:t>
      </w:r>
      <w:r w:rsidR="00BE18F3" w:rsidRPr="00646459">
        <w:rPr>
          <w:b/>
        </w:rPr>
        <w:t xml:space="preserve"> </w:t>
      </w:r>
    </w:p>
    <w:p w14:paraId="3A765528" w14:textId="77777777" w:rsidR="00BF2159" w:rsidRPr="00646459" w:rsidRDefault="00CF38F6" w:rsidP="00B44D75">
      <w:pPr>
        <w:pStyle w:val="answer"/>
        <w:spacing w:before="0" w:after="0"/>
      </w:pPr>
      <w:r w:rsidRPr="00646459">
        <w:t>A.</w:t>
      </w:r>
      <w:r w:rsidRPr="00646459">
        <w:tab/>
      </w:r>
      <w:r w:rsidR="00D97819" w:rsidRPr="00646459">
        <w:t>Normally</w:t>
      </w:r>
      <w:r w:rsidR="00C0587B" w:rsidRPr="00646459">
        <w:t>,</w:t>
      </w:r>
      <w:r w:rsidR="00D97819" w:rsidRPr="00646459">
        <w:t xml:space="preserve"> the PGA rate effective date is November</w:t>
      </w:r>
      <w:r w:rsidR="00C0587B" w:rsidRPr="00646459">
        <w:t> </w:t>
      </w:r>
      <w:r w:rsidR="00D97819" w:rsidRPr="00646459">
        <w:t>1 ea</w:t>
      </w:r>
      <w:r w:rsidR="00A72836" w:rsidRPr="00646459">
        <w:t xml:space="preserve">ch year. </w:t>
      </w:r>
      <w:r w:rsidR="00D97819" w:rsidRPr="00646459">
        <w:t>Cascade shows</w:t>
      </w:r>
      <w:r w:rsidR="009C748A" w:rsidRPr="00646459">
        <w:t xml:space="preserve"> that g</w:t>
      </w:r>
      <w:r w:rsidR="009B4574" w:rsidRPr="00646459">
        <w:t>as costs have decreased and there will be a refund to customers in the PGA filing</w:t>
      </w:r>
      <w:r w:rsidR="009C748A" w:rsidRPr="00646459">
        <w:t xml:space="preserve"> this year</w:t>
      </w:r>
      <w:r w:rsidR="009B4574" w:rsidRPr="00646459">
        <w:t>.</w:t>
      </w:r>
      <w:r w:rsidR="00BE18F3" w:rsidRPr="00646459">
        <w:t xml:space="preserve"> </w:t>
      </w:r>
      <w:r w:rsidR="00091CAD" w:rsidRPr="00646459">
        <w:t xml:space="preserve">This is an integral part of the Agreement because it allows the Company to begin </w:t>
      </w:r>
      <w:r w:rsidR="00D97819" w:rsidRPr="00646459">
        <w:t>receiv</w:t>
      </w:r>
      <w:r w:rsidR="001D6D0B" w:rsidRPr="00646459">
        <w:t>i</w:t>
      </w:r>
      <w:r w:rsidR="00D97819" w:rsidRPr="00646459">
        <w:t xml:space="preserve">ng </w:t>
      </w:r>
      <w:r w:rsidR="00091CAD" w:rsidRPr="00646459">
        <w:t xml:space="preserve">its increase in </w:t>
      </w:r>
      <w:r w:rsidR="00D97819" w:rsidRPr="00646459">
        <w:t>revenu</w:t>
      </w:r>
      <w:r w:rsidR="00C0587B" w:rsidRPr="00646459">
        <w:t>es</w:t>
      </w:r>
      <w:r w:rsidR="00091CAD" w:rsidRPr="00646459">
        <w:t xml:space="preserve"> earlier than </w:t>
      </w:r>
      <w:r w:rsidR="00D97819" w:rsidRPr="00646459">
        <w:t>the statutory effective date of</w:t>
      </w:r>
      <w:r w:rsidR="00091CAD" w:rsidRPr="00646459">
        <w:t xml:space="preserve"> its initial filing</w:t>
      </w:r>
      <w:r w:rsidR="00AF2DE7" w:rsidRPr="00646459">
        <w:t>, and</w:t>
      </w:r>
      <w:r w:rsidR="00D97819" w:rsidRPr="00646459">
        <w:t xml:space="preserve"> </w:t>
      </w:r>
      <w:r w:rsidR="00AF2DE7" w:rsidRPr="00646459">
        <w:t>t</w:t>
      </w:r>
      <w:r w:rsidR="00091CAD" w:rsidRPr="00646459">
        <w:t xml:space="preserve">he other parties </w:t>
      </w:r>
      <w:r w:rsidR="005361F9" w:rsidRPr="00646459">
        <w:t xml:space="preserve">can accept </w:t>
      </w:r>
      <w:r w:rsidR="00091CAD" w:rsidRPr="00646459">
        <w:t xml:space="preserve">the </w:t>
      </w:r>
      <w:r w:rsidR="005361F9" w:rsidRPr="00646459">
        <w:t xml:space="preserve">earlier </w:t>
      </w:r>
      <w:r w:rsidR="00091CAD" w:rsidRPr="00646459">
        <w:t xml:space="preserve">increase in rates </w:t>
      </w:r>
      <w:r w:rsidR="004801E0" w:rsidRPr="00646459">
        <w:t xml:space="preserve">because </w:t>
      </w:r>
      <w:r w:rsidR="005361F9" w:rsidRPr="00646459">
        <w:t xml:space="preserve">the PGA refund will offset the rate increase for delivery costs </w:t>
      </w:r>
      <w:r w:rsidR="00DF2321" w:rsidRPr="00646459">
        <w:t>and</w:t>
      </w:r>
      <w:r w:rsidR="005361F9" w:rsidRPr="00646459">
        <w:t xml:space="preserve"> may </w:t>
      </w:r>
      <w:r w:rsidR="00DF2321" w:rsidRPr="00646459">
        <w:t xml:space="preserve">even </w:t>
      </w:r>
      <w:r w:rsidR="005361F9" w:rsidRPr="00646459">
        <w:t>exceed the</w:t>
      </w:r>
      <w:r w:rsidR="00091CAD" w:rsidRPr="00646459">
        <w:t xml:space="preserve"> rate increase.</w:t>
      </w:r>
    </w:p>
    <w:p w14:paraId="68ADB1E0" w14:textId="77777777" w:rsidR="005F7B1D" w:rsidRPr="00646459" w:rsidRDefault="005F7B1D" w:rsidP="00B44D75">
      <w:pPr>
        <w:pStyle w:val="answer"/>
        <w:spacing w:before="0" w:after="0"/>
      </w:pPr>
    </w:p>
    <w:p w14:paraId="6A8DDB94" w14:textId="77777777" w:rsidR="002A3E7F" w:rsidRPr="00646459" w:rsidRDefault="0064225C" w:rsidP="00B44D75">
      <w:pPr>
        <w:pStyle w:val="Heading2"/>
        <w:spacing w:after="0" w:line="480" w:lineRule="auto"/>
        <w:ind w:left="1440" w:hanging="727"/>
        <w:contextualSpacing w:val="0"/>
        <w:jc w:val="left"/>
      </w:pPr>
      <w:bookmarkStart w:id="16" w:name="_Toc452031664"/>
      <w:r w:rsidRPr="00646459">
        <w:t>Cost of Capital</w:t>
      </w:r>
      <w:bookmarkEnd w:id="16"/>
    </w:p>
    <w:p w14:paraId="5F2DAA9C" w14:textId="77777777" w:rsidR="005F7B1D" w:rsidRPr="00646459" w:rsidRDefault="005F7B1D" w:rsidP="00042FA3">
      <w:pPr>
        <w:keepNext/>
        <w:spacing w:line="480" w:lineRule="auto"/>
        <w:rPr>
          <w:lang w:eastAsia="zh-CN"/>
        </w:rPr>
      </w:pPr>
    </w:p>
    <w:p w14:paraId="75F70773" w14:textId="77777777" w:rsidR="002A3E7F" w:rsidRPr="00646459" w:rsidRDefault="002A3E7F" w:rsidP="00B44D75">
      <w:pPr>
        <w:pStyle w:val="answer"/>
        <w:keepNext/>
        <w:spacing w:before="0" w:after="0"/>
      </w:pPr>
      <w:r w:rsidRPr="00646459">
        <w:rPr>
          <w:b/>
        </w:rPr>
        <w:t>Q.</w:t>
      </w:r>
      <w:r w:rsidRPr="00646459">
        <w:rPr>
          <w:b/>
        </w:rPr>
        <w:tab/>
        <w:t>What is the agreed upon overall ROR</w:t>
      </w:r>
      <w:r w:rsidR="005A7AC8" w:rsidRPr="00646459">
        <w:rPr>
          <w:b/>
        </w:rPr>
        <w:t>?</w:t>
      </w:r>
    </w:p>
    <w:p w14:paraId="20E5AC62" w14:textId="77777777" w:rsidR="002A3E7F" w:rsidRPr="00646459" w:rsidRDefault="002A3E7F" w:rsidP="00291EB1">
      <w:pPr>
        <w:pStyle w:val="answer"/>
        <w:spacing w:before="0" w:after="0"/>
      </w:pPr>
      <w:r w:rsidRPr="00646459">
        <w:t>A.</w:t>
      </w:r>
      <w:r w:rsidRPr="00646459">
        <w:tab/>
        <w:t xml:space="preserve">The overall ROR </w:t>
      </w:r>
      <w:r w:rsidR="00285A31" w:rsidRPr="00646459">
        <w:t xml:space="preserve">that the Parties </w:t>
      </w:r>
      <w:r w:rsidRPr="00646459">
        <w:t xml:space="preserve">agreed to is 7.35 percent. </w:t>
      </w:r>
      <w:r w:rsidR="00285A31" w:rsidRPr="00646459">
        <w:t>The Parties believe that this is fair</w:t>
      </w:r>
      <w:r w:rsidR="00DF2321" w:rsidRPr="00646459">
        <w:t xml:space="preserve"> to customers</w:t>
      </w:r>
      <w:r w:rsidR="00285A31" w:rsidRPr="00646459">
        <w:t xml:space="preserve"> and sufficient </w:t>
      </w:r>
      <w:r w:rsidR="00DF2321" w:rsidRPr="00646459">
        <w:t xml:space="preserve">for Cascade </w:t>
      </w:r>
      <w:r w:rsidR="00285A31" w:rsidRPr="00646459">
        <w:t xml:space="preserve">to </w:t>
      </w:r>
      <w:r w:rsidR="001D6D0B" w:rsidRPr="00646459">
        <w:t xml:space="preserve">attract capital </w:t>
      </w:r>
      <w:r w:rsidR="00DF2321" w:rsidRPr="00646459">
        <w:t xml:space="preserve">at a reasonable cost. </w:t>
      </w:r>
      <w:r w:rsidR="00C0587B" w:rsidRPr="00646459">
        <w:t>This ROR</w:t>
      </w:r>
      <w:r w:rsidR="001D6D0B" w:rsidRPr="00646459">
        <w:t xml:space="preserve"> sets the threshold for determining </w:t>
      </w:r>
      <w:r w:rsidR="00DF2321" w:rsidRPr="00646459">
        <w:t xml:space="preserve">any </w:t>
      </w:r>
      <w:r w:rsidR="004801E0" w:rsidRPr="00646459">
        <w:t>sharing</w:t>
      </w:r>
      <w:r w:rsidR="00DF2321" w:rsidRPr="00646459">
        <w:t xml:space="preserve"> in</w:t>
      </w:r>
      <w:r w:rsidR="001D6D0B" w:rsidRPr="00646459">
        <w:t xml:space="preserve"> the decoupling </w:t>
      </w:r>
      <w:r w:rsidR="00DF2321" w:rsidRPr="00646459">
        <w:t xml:space="preserve">true-up </w:t>
      </w:r>
      <w:r w:rsidR="001D6D0B" w:rsidRPr="00646459">
        <w:t>filing each year.</w:t>
      </w:r>
    </w:p>
    <w:p w14:paraId="2612EAC5" w14:textId="77777777" w:rsidR="005F7B1D" w:rsidRPr="00646459" w:rsidRDefault="005F7B1D" w:rsidP="00291EB1">
      <w:pPr>
        <w:pStyle w:val="answer"/>
        <w:spacing w:before="0" w:after="0"/>
      </w:pPr>
    </w:p>
    <w:p w14:paraId="3EC53FC3" w14:textId="77777777" w:rsidR="00F40898" w:rsidRPr="00646459" w:rsidRDefault="00F40898" w:rsidP="00291EB1">
      <w:pPr>
        <w:pStyle w:val="Heading2"/>
        <w:spacing w:after="0" w:line="480" w:lineRule="auto"/>
        <w:ind w:left="1440" w:hanging="727"/>
        <w:contextualSpacing w:val="0"/>
        <w:jc w:val="left"/>
      </w:pPr>
      <w:bookmarkStart w:id="17" w:name="_Toc452031665"/>
      <w:r w:rsidRPr="00646459">
        <w:lastRenderedPageBreak/>
        <w:t>Decoupling</w:t>
      </w:r>
      <w:bookmarkEnd w:id="17"/>
    </w:p>
    <w:p w14:paraId="302BFE86" w14:textId="77777777" w:rsidR="005F7B1D" w:rsidRPr="00646459" w:rsidRDefault="005F7B1D" w:rsidP="00042FA3">
      <w:pPr>
        <w:keepNext/>
        <w:spacing w:line="480" w:lineRule="auto"/>
        <w:rPr>
          <w:lang w:eastAsia="zh-CN"/>
        </w:rPr>
      </w:pPr>
    </w:p>
    <w:p w14:paraId="22D016A0" w14:textId="77777777" w:rsidR="00BF2159" w:rsidRPr="00646459" w:rsidRDefault="00BF2159" w:rsidP="005F7B1D">
      <w:pPr>
        <w:pStyle w:val="answer"/>
        <w:keepNext/>
        <w:spacing w:before="0" w:after="0"/>
        <w:rPr>
          <w:b/>
        </w:rPr>
      </w:pPr>
      <w:r w:rsidRPr="00646459">
        <w:rPr>
          <w:b/>
        </w:rPr>
        <w:t>Q.</w:t>
      </w:r>
      <w:r w:rsidRPr="00646459">
        <w:rPr>
          <w:b/>
        </w:rPr>
        <w:tab/>
        <w:t xml:space="preserve">Please describe the </w:t>
      </w:r>
      <w:r w:rsidR="00F40898" w:rsidRPr="00646459">
        <w:rPr>
          <w:b/>
        </w:rPr>
        <w:t>issues addressed related to decoupling</w:t>
      </w:r>
      <w:r w:rsidRPr="00646459">
        <w:rPr>
          <w:b/>
        </w:rPr>
        <w:t xml:space="preserve">. </w:t>
      </w:r>
    </w:p>
    <w:p w14:paraId="2400B797" w14:textId="77777777" w:rsidR="00F17443" w:rsidRPr="00646459" w:rsidRDefault="00BF2159" w:rsidP="005F7B1D">
      <w:pPr>
        <w:pStyle w:val="answer"/>
        <w:spacing w:before="0" w:after="0"/>
      </w:pPr>
      <w:r w:rsidRPr="00646459">
        <w:t>A.</w:t>
      </w:r>
      <w:r w:rsidRPr="00646459">
        <w:tab/>
      </w:r>
      <w:r w:rsidR="00AE3C5C" w:rsidRPr="00646459">
        <w:t xml:space="preserve">The </w:t>
      </w:r>
      <w:r w:rsidR="009A2960" w:rsidRPr="00646459">
        <w:t>Agreement</w:t>
      </w:r>
      <w:r w:rsidR="00AE3C5C" w:rsidRPr="00646459">
        <w:t xml:space="preserve"> reflects </w:t>
      </w:r>
      <w:r w:rsidR="00F40898" w:rsidRPr="00646459">
        <w:t>five requirements related to Cascade</w:t>
      </w:r>
      <w:r w:rsidR="0087344E" w:rsidRPr="00646459">
        <w:t>’</w:t>
      </w:r>
      <w:r w:rsidR="00F40898" w:rsidRPr="00646459">
        <w:t xml:space="preserve">s proposed decoupling: </w:t>
      </w:r>
    </w:p>
    <w:p w14:paraId="4A8FEFED" w14:textId="09F32FBF" w:rsidR="00F17443" w:rsidRPr="00646459" w:rsidRDefault="00F17443" w:rsidP="005F7B1D">
      <w:pPr>
        <w:pStyle w:val="answer"/>
        <w:numPr>
          <w:ilvl w:val="0"/>
          <w:numId w:val="28"/>
        </w:numPr>
        <w:spacing w:before="0" w:after="240"/>
        <w:ind w:hanging="720"/>
        <w:contextualSpacing/>
      </w:pPr>
      <w:r w:rsidRPr="00646459">
        <w:t xml:space="preserve">The earnings threshold is the </w:t>
      </w:r>
      <w:r w:rsidR="0087344E" w:rsidRPr="00646459">
        <w:t xml:space="preserve">agreed </w:t>
      </w:r>
      <w:r w:rsidRPr="00646459">
        <w:t>upon overall</w:t>
      </w:r>
      <w:r w:rsidR="00E359F7" w:rsidRPr="00646459">
        <w:t xml:space="preserve"> </w:t>
      </w:r>
      <w:r w:rsidR="008D44DD" w:rsidRPr="00646459">
        <w:t>ROR</w:t>
      </w:r>
      <w:r w:rsidR="00E359F7" w:rsidRPr="00646459">
        <w:t xml:space="preserve"> of 7.35 percent</w:t>
      </w:r>
      <w:r w:rsidRPr="00646459">
        <w:t xml:space="preserve"> and the first decoupling </w:t>
      </w:r>
      <w:r w:rsidR="005361F9" w:rsidRPr="00646459">
        <w:t xml:space="preserve">true-up </w:t>
      </w:r>
      <w:r w:rsidRPr="00646459">
        <w:t>filing</w:t>
      </w:r>
      <w:r w:rsidR="00E359F7" w:rsidRPr="00646459">
        <w:t>, effective November</w:t>
      </w:r>
      <w:r w:rsidR="00983FEE">
        <w:t> </w:t>
      </w:r>
      <w:r w:rsidR="00E359F7" w:rsidRPr="00646459">
        <w:t>1, 2017,</w:t>
      </w:r>
      <w:r w:rsidRPr="00646459">
        <w:t xml:space="preserve"> will be subject to the 2016 </w:t>
      </w:r>
      <w:r w:rsidR="0087344E" w:rsidRPr="00646459">
        <w:t>Commission Basis Report (</w:t>
      </w:r>
      <w:r w:rsidR="002566C3" w:rsidRPr="00646459">
        <w:t>“</w:t>
      </w:r>
      <w:r w:rsidRPr="00646459">
        <w:t>CBR</w:t>
      </w:r>
      <w:r w:rsidR="002566C3" w:rsidRPr="00646459">
        <w:t>”</w:t>
      </w:r>
      <w:r w:rsidR="00E359F7" w:rsidRPr="00646459">
        <w:t>)</w:t>
      </w:r>
      <w:r w:rsidRPr="00646459">
        <w:t>;</w:t>
      </w:r>
    </w:p>
    <w:p w14:paraId="0EF4294C" w14:textId="7FB583CE" w:rsidR="0060618B" w:rsidRPr="00646459" w:rsidRDefault="00F17443" w:rsidP="005F7B1D">
      <w:pPr>
        <w:pStyle w:val="answer"/>
        <w:numPr>
          <w:ilvl w:val="0"/>
          <w:numId w:val="28"/>
        </w:numPr>
        <w:spacing w:before="0" w:after="240"/>
        <w:ind w:hanging="720"/>
        <w:contextualSpacing/>
      </w:pPr>
      <w:r w:rsidRPr="00646459">
        <w:t>The subsequent decoupling filing will be subject to the 2017 CBR and effective November</w:t>
      </w:r>
      <w:r w:rsidR="00983FEE">
        <w:t> </w:t>
      </w:r>
      <w:r w:rsidRPr="00646459">
        <w:t>1, 2018;</w:t>
      </w:r>
    </w:p>
    <w:p w14:paraId="47E1060D" w14:textId="77777777" w:rsidR="00F17443" w:rsidRPr="00646459" w:rsidRDefault="00F17443" w:rsidP="005F7B1D">
      <w:pPr>
        <w:pStyle w:val="answer"/>
        <w:numPr>
          <w:ilvl w:val="0"/>
          <w:numId w:val="28"/>
        </w:numPr>
        <w:spacing w:before="0" w:after="240"/>
        <w:ind w:hanging="720"/>
        <w:contextualSpacing/>
      </w:pPr>
      <w:r w:rsidRPr="00646459">
        <w:t xml:space="preserve">The deferred balance will accrue interest at the </w:t>
      </w:r>
      <w:r w:rsidR="00E359F7" w:rsidRPr="00646459">
        <w:t xml:space="preserve">Federal Energy Regulatory Commission </w:t>
      </w:r>
      <w:r w:rsidRPr="00646459">
        <w:t>interest rate;</w:t>
      </w:r>
    </w:p>
    <w:p w14:paraId="1EB1F877" w14:textId="77777777" w:rsidR="00F17443" w:rsidRPr="00646459" w:rsidRDefault="00F17443" w:rsidP="005F7B1D">
      <w:pPr>
        <w:pStyle w:val="answer"/>
        <w:numPr>
          <w:ilvl w:val="0"/>
          <w:numId w:val="28"/>
        </w:numPr>
        <w:spacing w:before="0" w:after="240"/>
        <w:ind w:hanging="720"/>
        <w:contextualSpacing/>
      </w:pPr>
      <w:r w:rsidRPr="00646459">
        <w:t xml:space="preserve">The annual increase from decoupling will not exceed </w:t>
      </w:r>
      <w:r w:rsidR="00C465E7" w:rsidRPr="00646459">
        <w:t>3</w:t>
      </w:r>
      <w:r w:rsidR="0087344E" w:rsidRPr="00646459">
        <w:t xml:space="preserve"> percent</w:t>
      </w:r>
      <w:r w:rsidR="00C465E7" w:rsidRPr="00646459">
        <w:t>, with any balances beyond 3</w:t>
      </w:r>
      <w:r w:rsidR="0087344E" w:rsidRPr="00646459">
        <w:t xml:space="preserve"> percent</w:t>
      </w:r>
      <w:r w:rsidR="00C465E7" w:rsidRPr="00646459">
        <w:t xml:space="preserve"> carried over to the following year;</w:t>
      </w:r>
    </w:p>
    <w:p w14:paraId="2C95BB9B" w14:textId="77777777" w:rsidR="00C465E7" w:rsidRPr="00646459" w:rsidRDefault="00C465E7" w:rsidP="005F7B1D">
      <w:pPr>
        <w:pStyle w:val="answer"/>
        <w:numPr>
          <w:ilvl w:val="0"/>
          <w:numId w:val="28"/>
        </w:numPr>
        <w:spacing w:before="0" w:after="240"/>
        <w:ind w:hanging="720"/>
        <w:contextualSpacing/>
      </w:pPr>
      <w:r w:rsidRPr="00646459">
        <w:t>Cascade will conduct an independent audit of its decoupling program after three years of implementation.</w:t>
      </w:r>
    </w:p>
    <w:p w14:paraId="074B0300" w14:textId="77777777" w:rsidR="00D33C7D" w:rsidRPr="00646459" w:rsidRDefault="00C800C0" w:rsidP="004B46F3">
      <w:pPr>
        <w:pStyle w:val="answer"/>
        <w:spacing w:before="0" w:after="0"/>
        <w:ind w:firstLine="720"/>
      </w:pPr>
      <w:r w:rsidRPr="00646459">
        <w:t>Decoupling will apply to the residential, commercial, and industrial customer schedules</w:t>
      </w:r>
      <w:r w:rsidR="00703135" w:rsidRPr="00646459">
        <w:t>, which are the same bundled gas customers that currently have access to the Company’s conservation programs. Transportation and Special C</w:t>
      </w:r>
      <w:r w:rsidRPr="00646459">
        <w:t>ontract customers are not subject to decoupling</w:t>
      </w:r>
      <w:r w:rsidR="00CC4D3A" w:rsidRPr="00646459">
        <w:t xml:space="preserve"> in large part</w:t>
      </w:r>
      <w:r w:rsidRPr="00646459">
        <w:t xml:space="preserve"> because those classes </w:t>
      </w:r>
      <w:r w:rsidR="00703135" w:rsidRPr="00646459">
        <w:t>pay</w:t>
      </w:r>
      <w:r w:rsidRPr="00646459">
        <w:t xml:space="preserve"> their</w:t>
      </w:r>
      <w:r w:rsidR="00CC4D3A" w:rsidRPr="00646459">
        <w:t xml:space="preserve"> fixed</w:t>
      </w:r>
      <w:r w:rsidRPr="00646459">
        <w:t xml:space="preserve"> </w:t>
      </w:r>
      <w:r w:rsidR="00703135" w:rsidRPr="00646459">
        <w:t>costs through customer or basic charges</w:t>
      </w:r>
      <w:r w:rsidRPr="00646459">
        <w:t>.</w:t>
      </w:r>
    </w:p>
    <w:p w14:paraId="63BEDABC" w14:textId="77777777" w:rsidR="00D33C7D" w:rsidRPr="00646459" w:rsidRDefault="00C800C0" w:rsidP="005F7B1D">
      <w:pPr>
        <w:pStyle w:val="answer"/>
        <w:spacing w:before="0" w:after="0"/>
        <w:ind w:firstLine="720"/>
      </w:pPr>
      <w:r w:rsidRPr="00646459">
        <w:lastRenderedPageBreak/>
        <w:t>In the end, t</w:t>
      </w:r>
      <w:r w:rsidR="00D33C7D" w:rsidRPr="00646459">
        <w:t xml:space="preserve">he Agreement </w:t>
      </w:r>
      <w:r w:rsidR="008A67B1" w:rsidRPr="00646459">
        <w:t>establishes a decoupling mechanism for Cascade that reflects the Commission’s decoupling policy statement</w:t>
      </w:r>
      <w:r w:rsidR="00B03AA0" w:rsidRPr="00646459">
        <w:rPr>
          <w:rStyle w:val="FootnoteReference"/>
        </w:rPr>
        <w:footnoteReference w:id="2"/>
      </w:r>
      <w:r w:rsidR="008A67B1" w:rsidRPr="00646459">
        <w:t xml:space="preserve"> and the decoupling mechanisms already in effect </w:t>
      </w:r>
      <w:r w:rsidR="008E0613" w:rsidRPr="00646459">
        <w:t>for</w:t>
      </w:r>
      <w:r w:rsidR="008A67B1" w:rsidRPr="00646459">
        <w:t xml:space="preserve"> Puget Sound Energy</w:t>
      </w:r>
      <w:r w:rsidR="00B24977" w:rsidRPr="00646459">
        <w:t xml:space="preserve"> (“PSE”)</w:t>
      </w:r>
      <w:r w:rsidR="008A67B1" w:rsidRPr="00646459">
        <w:t xml:space="preserve"> and Avista</w:t>
      </w:r>
      <w:r w:rsidR="00B24977" w:rsidRPr="00646459">
        <w:t xml:space="preserve"> Corporation (“Avista”)</w:t>
      </w:r>
      <w:r w:rsidR="008A67B1" w:rsidRPr="00646459">
        <w:t xml:space="preserve">. </w:t>
      </w:r>
      <w:r w:rsidRPr="00646459">
        <w:t xml:space="preserve">The Company’s original proposal maintained prior conservation practices and included </w:t>
      </w:r>
      <w:r w:rsidR="002C16AB" w:rsidRPr="00646459">
        <w:t>a 100-basis-</w:t>
      </w:r>
      <w:r w:rsidRPr="00646459">
        <w:t xml:space="preserve">point threshold on earnings sharing. The </w:t>
      </w:r>
      <w:r w:rsidR="00477DB0" w:rsidRPr="00646459">
        <w:t xml:space="preserve">Agreement </w:t>
      </w:r>
      <w:r w:rsidR="00CC4D3A" w:rsidRPr="00646459">
        <w:t xml:space="preserve">changes </w:t>
      </w:r>
      <w:r w:rsidR="002C16AB" w:rsidRPr="00646459">
        <w:t xml:space="preserve">both of </w:t>
      </w:r>
      <w:r w:rsidR="008E0613" w:rsidRPr="00646459">
        <w:t>these</w:t>
      </w:r>
      <w:r w:rsidR="002C16AB" w:rsidRPr="00646459">
        <w:t xml:space="preserve"> terms. Cascade’s </w:t>
      </w:r>
      <w:r w:rsidR="008A67B1" w:rsidRPr="00646459">
        <w:t xml:space="preserve">decoupling </w:t>
      </w:r>
      <w:r w:rsidR="002C16AB" w:rsidRPr="00646459">
        <w:t xml:space="preserve">mechanism </w:t>
      </w:r>
      <w:r w:rsidR="008A67B1" w:rsidRPr="00646459">
        <w:t>will</w:t>
      </w:r>
      <w:r w:rsidR="002C16AB" w:rsidRPr="00646459">
        <w:t xml:space="preserve"> now</w:t>
      </w:r>
      <w:r w:rsidR="008A67B1" w:rsidRPr="00646459">
        <w:t xml:space="preserve"> include an annual true-up </w:t>
      </w:r>
      <w:r w:rsidR="00477DB0" w:rsidRPr="00646459">
        <w:t>mechanism with</w:t>
      </w:r>
      <w:r w:rsidR="008A67B1" w:rsidRPr="00646459">
        <w:t xml:space="preserve"> an earnings test based on the Commission-set </w:t>
      </w:r>
      <w:r w:rsidR="008E0613" w:rsidRPr="00646459">
        <w:t>ROR</w:t>
      </w:r>
      <w:r w:rsidR="008A67B1" w:rsidRPr="00646459">
        <w:t xml:space="preserve">. </w:t>
      </w:r>
      <w:r w:rsidR="008E0613" w:rsidRPr="00646459">
        <w:t>The Company also commits to</w:t>
      </w:r>
      <w:r w:rsidR="00B03AA0" w:rsidRPr="00646459">
        <w:t xml:space="preserve"> </w:t>
      </w:r>
      <w:r w:rsidR="00703135" w:rsidRPr="00646459">
        <w:t>file annual conservation plans and achieve 100 percent of its annual conservation target.</w:t>
      </w:r>
      <w:r w:rsidRPr="00646459">
        <w:t xml:space="preserve"> </w:t>
      </w:r>
      <w:r w:rsidR="002C16AB" w:rsidRPr="00646459">
        <w:t>The Parties agree</w:t>
      </w:r>
      <w:r w:rsidRPr="00646459">
        <w:t xml:space="preserve"> </w:t>
      </w:r>
      <w:r w:rsidR="008E0613" w:rsidRPr="00646459">
        <w:t xml:space="preserve">that </w:t>
      </w:r>
      <w:r w:rsidRPr="00646459">
        <w:t>the proposed decoupling mechanism is a fair, just, and reasonable outcome t</w:t>
      </w:r>
      <w:r w:rsidR="002C16AB" w:rsidRPr="00646459">
        <w:t>hat balances</w:t>
      </w:r>
      <w:r w:rsidR="00703135" w:rsidRPr="00646459">
        <w:t xml:space="preserve"> the interests of</w:t>
      </w:r>
      <w:r w:rsidR="002C16AB" w:rsidRPr="00646459">
        <w:t xml:space="preserve"> cost recovery, conservation, and protection for ratepayers. The Parties therefore </w:t>
      </w:r>
      <w:r w:rsidRPr="00646459">
        <w:t>reques</w:t>
      </w:r>
      <w:r w:rsidR="00703135" w:rsidRPr="00646459">
        <w:t>t that the Commission adopt the</w:t>
      </w:r>
      <w:r w:rsidRPr="00646459">
        <w:t xml:space="preserve"> </w:t>
      </w:r>
      <w:r w:rsidR="002C16AB" w:rsidRPr="00646459">
        <w:t>decoupling proposal</w:t>
      </w:r>
      <w:r w:rsidRPr="00646459">
        <w:t xml:space="preserve"> as outlined in the Agreement.</w:t>
      </w:r>
    </w:p>
    <w:p w14:paraId="2BDA3FEE" w14:textId="77777777" w:rsidR="005F7B1D" w:rsidRPr="00646459" w:rsidRDefault="005F7B1D" w:rsidP="005F7B1D">
      <w:pPr>
        <w:pStyle w:val="answer"/>
        <w:spacing w:before="0" w:after="0"/>
        <w:ind w:firstLine="720"/>
      </w:pPr>
    </w:p>
    <w:p w14:paraId="6ED35AEF" w14:textId="77777777" w:rsidR="00744557" w:rsidRPr="00646459" w:rsidRDefault="00744557" w:rsidP="005F7B1D">
      <w:pPr>
        <w:pStyle w:val="Heading2"/>
        <w:spacing w:after="0" w:line="480" w:lineRule="auto"/>
        <w:ind w:left="1440" w:hanging="727"/>
        <w:contextualSpacing w:val="0"/>
        <w:jc w:val="left"/>
      </w:pPr>
      <w:bookmarkStart w:id="18" w:name="_Toc452031666"/>
      <w:r w:rsidRPr="00646459">
        <w:t>Rate Spread</w:t>
      </w:r>
      <w:bookmarkEnd w:id="18"/>
    </w:p>
    <w:p w14:paraId="3D547BFC" w14:textId="77777777" w:rsidR="005F7B1D" w:rsidRPr="00646459" w:rsidRDefault="005F7B1D" w:rsidP="00042FA3">
      <w:pPr>
        <w:keepNext/>
        <w:spacing w:line="480" w:lineRule="auto"/>
        <w:rPr>
          <w:lang w:eastAsia="zh-CN"/>
        </w:rPr>
      </w:pPr>
    </w:p>
    <w:p w14:paraId="6D254172" w14:textId="77777777" w:rsidR="00AE3C5C" w:rsidRPr="00646459" w:rsidRDefault="00AE3C5C" w:rsidP="005F7B1D">
      <w:pPr>
        <w:pStyle w:val="answer"/>
        <w:keepNext/>
        <w:spacing w:before="0" w:after="0"/>
        <w:rPr>
          <w:b/>
        </w:rPr>
      </w:pPr>
      <w:r w:rsidRPr="00646459">
        <w:rPr>
          <w:b/>
        </w:rPr>
        <w:t>Q.</w:t>
      </w:r>
      <w:r w:rsidRPr="00646459">
        <w:rPr>
          <w:b/>
        </w:rPr>
        <w:tab/>
      </w:r>
      <w:r w:rsidR="00D5399E" w:rsidRPr="00646459">
        <w:rPr>
          <w:b/>
        </w:rPr>
        <w:t xml:space="preserve">Please explain the rate spread that was agreed </w:t>
      </w:r>
      <w:r w:rsidR="0087344E" w:rsidRPr="00646459">
        <w:rPr>
          <w:b/>
        </w:rPr>
        <w:t>to</w:t>
      </w:r>
      <w:r w:rsidR="00D5399E" w:rsidRPr="00646459">
        <w:rPr>
          <w:b/>
        </w:rPr>
        <w:t xml:space="preserve"> for settlement purposes.</w:t>
      </w:r>
    </w:p>
    <w:p w14:paraId="494C9685" w14:textId="77777777" w:rsidR="00E230AB" w:rsidRPr="00646459" w:rsidRDefault="003E2013" w:rsidP="005F7B1D">
      <w:pPr>
        <w:pStyle w:val="answer"/>
        <w:spacing w:before="0" w:after="0"/>
      </w:pPr>
      <w:r w:rsidRPr="00646459">
        <w:t>A.</w:t>
      </w:r>
      <w:r w:rsidRPr="00646459">
        <w:tab/>
      </w:r>
      <w:r w:rsidR="00D5399E" w:rsidRPr="00646459">
        <w:t>The Parties do not agree on the results of a single cost of service study</w:t>
      </w:r>
      <w:r w:rsidR="0087344E" w:rsidRPr="00646459">
        <w:t>; however</w:t>
      </w:r>
      <w:r w:rsidR="00D5399E" w:rsidRPr="00646459">
        <w:t>, for purposes of settlement</w:t>
      </w:r>
      <w:r w:rsidR="0087344E" w:rsidRPr="00646459">
        <w:t>,</w:t>
      </w:r>
      <w:r w:rsidR="00D5399E" w:rsidRPr="00646459">
        <w:t xml:space="preserve"> the Parties agree to spread the rate increase of $4 million as </w:t>
      </w:r>
      <w:r w:rsidR="003C5F91" w:rsidRPr="00646459">
        <w:t xml:space="preserve">explained below. The residential class will be responsible for </w:t>
      </w:r>
      <w:r w:rsidR="008D16BB" w:rsidRPr="00646459">
        <w:t xml:space="preserve">75 </w:t>
      </w:r>
      <w:r w:rsidR="003C5F91" w:rsidRPr="00646459">
        <w:lastRenderedPageBreak/>
        <w:t xml:space="preserve">percent of the total proposed revenue increase, or </w:t>
      </w:r>
      <w:r w:rsidR="008D16BB" w:rsidRPr="00646459">
        <w:t xml:space="preserve">$3 </w:t>
      </w:r>
      <w:r w:rsidR="003C5F91" w:rsidRPr="00646459">
        <w:t xml:space="preserve">million of the </w:t>
      </w:r>
      <w:r w:rsidR="008D16BB" w:rsidRPr="00646459">
        <w:t>$4</w:t>
      </w:r>
      <w:r w:rsidR="003C5F91" w:rsidRPr="00646459">
        <w:t xml:space="preserve"> million dollar increase. This will mean that the resulting bill increase after gas costs for an average residential customer will be $1.39, or 2.55 percent.</w:t>
      </w:r>
      <w:r w:rsidR="00115DAE" w:rsidRPr="00646459">
        <w:rPr>
          <w:rStyle w:val="FootnoteReference"/>
        </w:rPr>
        <w:footnoteReference w:id="3"/>
      </w:r>
      <w:r w:rsidR="003C5F91" w:rsidRPr="00646459">
        <w:t xml:space="preserve"> The Parties agreed that there would be no increase for the Special Contracts class. As for the remaining </w:t>
      </w:r>
      <w:r w:rsidR="008D16BB" w:rsidRPr="00646459">
        <w:t xml:space="preserve">25 </w:t>
      </w:r>
      <w:r w:rsidR="003C5F91" w:rsidRPr="00646459">
        <w:t xml:space="preserve">percent of the increase (or </w:t>
      </w:r>
      <w:r w:rsidR="00542967" w:rsidRPr="00646459">
        <w:t>$1 </w:t>
      </w:r>
      <w:r w:rsidR="003C5F91" w:rsidRPr="00646459">
        <w:t xml:space="preserve">million of the </w:t>
      </w:r>
      <w:r w:rsidR="00542967" w:rsidRPr="00646459">
        <w:t>$4 </w:t>
      </w:r>
      <w:r w:rsidR="003C5F91" w:rsidRPr="00646459">
        <w:t xml:space="preserve">million increase), it will be split amongst all the other classes including Commercial, Industrial, Interruptible, and Transportation on an equal percentage of margin basis. </w:t>
      </w:r>
    </w:p>
    <w:p w14:paraId="1A373992" w14:textId="77777777" w:rsidR="002D3537" w:rsidRPr="00646459" w:rsidRDefault="003C5F91" w:rsidP="005F7B1D">
      <w:pPr>
        <w:pStyle w:val="answer"/>
        <w:spacing w:before="0" w:after="0"/>
        <w:ind w:firstLine="720"/>
      </w:pPr>
      <w:r w:rsidRPr="00646459">
        <w:t xml:space="preserve">The Company’s original request apportioned the entire rate increase to the residential class. The Agreement changes the apportionment between the classes, as well as changing the overall impact of the rate increase: instead of </w:t>
      </w:r>
      <w:r w:rsidR="00542967" w:rsidRPr="00646459">
        <w:t>100</w:t>
      </w:r>
      <w:r w:rsidRPr="00646459">
        <w:t xml:space="preserve"> percent of a </w:t>
      </w:r>
      <w:r w:rsidR="00542967" w:rsidRPr="00646459">
        <w:t>$10.5 million</w:t>
      </w:r>
      <w:r w:rsidRPr="00646459">
        <w:t xml:space="preserve"> increase being apportioned only to residential customers, </w:t>
      </w:r>
      <w:r w:rsidR="00E230AB" w:rsidRPr="00646459">
        <w:t xml:space="preserve">the </w:t>
      </w:r>
      <w:r w:rsidR="00542967" w:rsidRPr="00646459">
        <w:t>$4 million</w:t>
      </w:r>
      <w:r w:rsidR="00E230AB" w:rsidRPr="00646459">
        <w:t xml:space="preserve"> increase agreed to by the Parties is split so that residential customers bear an increase of only </w:t>
      </w:r>
      <w:r w:rsidR="00542967" w:rsidRPr="00646459">
        <w:t>$3 million</w:t>
      </w:r>
      <w:r w:rsidR="00A830F9" w:rsidRPr="00646459">
        <w:t>, or 75% of the increase,</w:t>
      </w:r>
      <w:r w:rsidR="00E230AB" w:rsidRPr="00646459">
        <w:t xml:space="preserve"> and the other customer classes accept a portion of the increase in the amount of </w:t>
      </w:r>
      <w:r w:rsidR="00542967" w:rsidRPr="00646459">
        <w:t>$1 million</w:t>
      </w:r>
      <w:r w:rsidR="00A830F9" w:rsidRPr="00646459">
        <w:t>, or 25%</w:t>
      </w:r>
      <w:r w:rsidR="00E230AB" w:rsidRPr="00646459">
        <w:t xml:space="preserve">. </w:t>
      </w:r>
      <w:r w:rsidRPr="00646459">
        <w:t>The Parties agree</w:t>
      </w:r>
      <w:r w:rsidR="00C15D1F" w:rsidRPr="00646459">
        <w:t>d</w:t>
      </w:r>
      <w:r w:rsidRPr="00646459">
        <w:t xml:space="preserve"> that this rate spread between the classes is a fair, just, and reasonable sharing of the increase </w:t>
      </w:r>
      <w:r w:rsidR="00542967" w:rsidRPr="00646459">
        <w:t>in</w:t>
      </w:r>
      <w:r w:rsidRPr="00646459">
        <w:t xml:space="preserve"> rates and </w:t>
      </w:r>
      <w:r w:rsidR="00542967" w:rsidRPr="00646459">
        <w:t>request</w:t>
      </w:r>
      <w:r w:rsidRPr="00646459">
        <w:t xml:space="preserve"> that the Commission adopt this </w:t>
      </w:r>
      <w:r w:rsidR="00542967" w:rsidRPr="00646459">
        <w:t>rate spread as outlined in the Agreement</w:t>
      </w:r>
      <w:r w:rsidRPr="00646459">
        <w:t>.</w:t>
      </w:r>
    </w:p>
    <w:p w14:paraId="53A853EE" w14:textId="77777777" w:rsidR="005F7B1D" w:rsidRPr="00646459" w:rsidRDefault="005F7B1D" w:rsidP="005F7B1D">
      <w:pPr>
        <w:pStyle w:val="answer"/>
        <w:spacing w:before="0" w:after="0"/>
        <w:ind w:firstLine="720"/>
      </w:pPr>
    </w:p>
    <w:p w14:paraId="7BA8ACA5" w14:textId="77777777" w:rsidR="00D5399E" w:rsidRPr="00646459" w:rsidRDefault="00D5399E" w:rsidP="005F7B1D">
      <w:pPr>
        <w:pStyle w:val="Heading2"/>
        <w:spacing w:after="0" w:line="480" w:lineRule="auto"/>
        <w:ind w:left="1440" w:hanging="720"/>
        <w:contextualSpacing w:val="0"/>
        <w:jc w:val="left"/>
      </w:pPr>
      <w:bookmarkStart w:id="19" w:name="_Toc452031667"/>
      <w:r w:rsidRPr="00646459">
        <w:lastRenderedPageBreak/>
        <w:t>Conservation</w:t>
      </w:r>
      <w:bookmarkEnd w:id="19"/>
    </w:p>
    <w:p w14:paraId="10F43852" w14:textId="77777777" w:rsidR="005F7B1D" w:rsidRPr="00646459" w:rsidRDefault="005F7B1D" w:rsidP="00042FA3">
      <w:pPr>
        <w:keepNext/>
        <w:spacing w:line="480" w:lineRule="auto"/>
        <w:rPr>
          <w:lang w:eastAsia="zh-CN"/>
        </w:rPr>
      </w:pPr>
    </w:p>
    <w:p w14:paraId="0421575E" w14:textId="77777777" w:rsidR="003A0C79" w:rsidRPr="00646459" w:rsidRDefault="003A0C79" w:rsidP="005F7B1D">
      <w:pPr>
        <w:pStyle w:val="answer"/>
        <w:keepNext/>
        <w:spacing w:before="0" w:after="0"/>
      </w:pPr>
      <w:r w:rsidRPr="00646459">
        <w:rPr>
          <w:b/>
        </w:rPr>
        <w:t>Q.</w:t>
      </w:r>
      <w:r w:rsidRPr="00646459">
        <w:rPr>
          <w:b/>
        </w:rPr>
        <w:tab/>
      </w:r>
      <w:r w:rsidR="0008249A" w:rsidRPr="00646459">
        <w:rPr>
          <w:b/>
        </w:rPr>
        <w:t>Please explain the Parties</w:t>
      </w:r>
      <w:r w:rsidR="004801E0" w:rsidRPr="00646459">
        <w:rPr>
          <w:b/>
        </w:rPr>
        <w:t>’</w:t>
      </w:r>
      <w:r w:rsidR="00D5399E" w:rsidRPr="00646459">
        <w:rPr>
          <w:b/>
        </w:rPr>
        <w:t xml:space="preserve"> </w:t>
      </w:r>
      <w:r w:rsidR="004801E0" w:rsidRPr="00646459">
        <w:rPr>
          <w:b/>
        </w:rPr>
        <w:t xml:space="preserve">agreement </w:t>
      </w:r>
      <w:r w:rsidR="00D5399E" w:rsidRPr="00646459">
        <w:rPr>
          <w:b/>
        </w:rPr>
        <w:t>regard</w:t>
      </w:r>
      <w:r w:rsidR="0008249A" w:rsidRPr="00646459">
        <w:rPr>
          <w:b/>
        </w:rPr>
        <w:t xml:space="preserve">ing </w:t>
      </w:r>
      <w:r w:rsidR="00D5399E" w:rsidRPr="00646459">
        <w:rPr>
          <w:b/>
        </w:rPr>
        <w:t xml:space="preserve">the </w:t>
      </w:r>
      <w:r w:rsidR="00AA2BBF" w:rsidRPr="00646459">
        <w:rPr>
          <w:b/>
        </w:rPr>
        <w:t>C</w:t>
      </w:r>
      <w:r w:rsidR="00D5399E" w:rsidRPr="00646459">
        <w:rPr>
          <w:b/>
        </w:rPr>
        <w:t>ompany’s conservation program</w:t>
      </w:r>
      <w:r w:rsidR="0008249A" w:rsidRPr="00646459">
        <w:rPr>
          <w:b/>
        </w:rPr>
        <w:t>.</w:t>
      </w:r>
    </w:p>
    <w:p w14:paraId="0E215FC2" w14:textId="77777777" w:rsidR="00F16940" w:rsidRPr="00646459" w:rsidRDefault="003A0C79" w:rsidP="005F7B1D">
      <w:pPr>
        <w:pStyle w:val="answer"/>
        <w:spacing w:before="0" w:after="0"/>
      </w:pPr>
      <w:r w:rsidRPr="00646459">
        <w:t>A.</w:t>
      </w:r>
      <w:r w:rsidRPr="00646459">
        <w:tab/>
      </w:r>
      <w:r w:rsidR="00D5399E" w:rsidRPr="00646459">
        <w:t xml:space="preserve">The </w:t>
      </w:r>
      <w:r w:rsidR="00F16940" w:rsidRPr="00646459">
        <w:t>Parties agreed on commitments by the Company to a number of measures,</w:t>
      </w:r>
      <w:r w:rsidR="00D5399E" w:rsidRPr="00646459">
        <w:t xml:space="preserve"> requirements</w:t>
      </w:r>
      <w:r w:rsidR="00F16940" w:rsidRPr="00646459">
        <w:t>, and schedules</w:t>
      </w:r>
      <w:r w:rsidR="00D5399E" w:rsidRPr="00646459">
        <w:t xml:space="preserve"> rela</w:t>
      </w:r>
      <w:r w:rsidR="00F16940" w:rsidRPr="00646459">
        <w:t xml:space="preserve">ted to its conservation efforts. The Parties all believe that these commitments solidify the </w:t>
      </w:r>
      <w:r w:rsidR="004801E0" w:rsidRPr="00646459">
        <w:t xml:space="preserve">conservation </w:t>
      </w:r>
      <w:r w:rsidR="00F16940" w:rsidRPr="00646459">
        <w:t xml:space="preserve">efforts that Cascade is already undertaking and adds structure and accountability to them. </w:t>
      </w:r>
    </w:p>
    <w:p w14:paraId="31634834" w14:textId="77777777" w:rsidR="00D5399E" w:rsidRPr="00646459" w:rsidRDefault="00F16940" w:rsidP="004B46F3">
      <w:pPr>
        <w:pStyle w:val="answer"/>
        <w:spacing w:before="0" w:after="0"/>
        <w:ind w:firstLine="720"/>
      </w:pPr>
      <w:r w:rsidRPr="00646459">
        <w:t xml:space="preserve">First, Cascade will make an annual filing for its conservation plan for the next calendar year, an annual filing of its conservation achievement report for the previous year, as well as an annual filing of its conservation tariff adjustment. </w:t>
      </w:r>
      <w:r w:rsidR="004B46F3" w:rsidRPr="00646459">
        <w:t xml:space="preserve">Cascade has also agreed to provide drafts of all filings to its </w:t>
      </w:r>
      <w:r w:rsidR="006265A5" w:rsidRPr="00646459">
        <w:t xml:space="preserve">conservation </w:t>
      </w:r>
      <w:r w:rsidR="004B46F3" w:rsidRPr="00646459">
        <w:t xml:space="preserve">advisory group for review 30 days before the filing date. </w:t>
      </w:r>
      <w:r w:rsidRPr="00646459">
        <w:t xml:space="preserve">The annual conservation plan will be filed by the Company </w:t>
      </w:r>
      <w:r w:rsidR="002E7B70" w:rsidRPr="00646459">
        <w:t>no later than</w:t>
      </w:r>
      <w:r w:rsidRPr="00646459">
        <w:t xml:space="preserve"> December 1 of each year</w:t>
      </w:r>
      <w:r w:rsidR="00563243" w:rsidRPr="00646459">
        <w:rPr>
          <w:rStyle w:val="FootnoteReference"/>
        </w:rPr>
        <w:footnoteReference w:id="4"/>
      </w:r>
      <w:r w:rsidRPr="00646459">
        <w:t xml:space="preserve"> and is required to include: the Company’s conservation target for the ensuing year by program and customer class; the programs and measures that the Company will employ to achieve its target; the projected conservation budget by program and customer class; an estimate of the conservation portfolio’s cost effectiveness; and a list of all measures offered under the conservation programs and the unit energy savings values and customer incentives for each. The annual conservation report will be </w:t>
      </w:r>
      <w:r w:rsidRPr="00646459">
        <w:lastRenderedPageBreak/>
        <w:t xml:space="preserve">filed by the Company </w:t>
      </w:r>
      <w:r w:rsidR="002E7B70" w:rsidRPr="00646459">
        <w:t>no later than</w:t>
      </w:r>
      <w:r w:rsidRPr="00646459">
        <w:t xml:space="preserve"> June</w:t>
      </w:r>
      <w:r w:rsidR="002E7B70" w:rsidRPr="00646459">
        <w:t> </w:t>
      </w:r>
      <w:r w:rsidRPr="00646459">
        <w:t xml:space="preserve">1 of each year and is required to include details of: the previous year’s conservation achievement by program and customer class, including low-income weatherization; all program evaluations completed during the program year; the total expenditures for the previous year by program and customer class; and the cost-effectiveness calculations for the previous year’s conservation portfolio. </w:t>
      </w:r>
      <w:r w:rsidR="002E7B70" w:rsidRPr="00646459">
        <w:t>The cost recovery tariff will be filed by the Company no later than October 1 of each year, with a requested effective date of November 1, and is required to include information regarding: the total forecast budget for the prior year by program; the total expenditures during the prior year by program; the total dollar amount that the Company is seeking to recover; the overall rate increase or decrease; the total monthly bill increase or decrease for the average customer; and work papers that support the Company’s calculations.</w:t>
      </w:r>
    </w:p>
    <w:p w14:paraId="48D5CB9B" w14:textId="77777777" w:rsidR="003C5711" w:rsidRPr="00646459" w:rsidRDefault="001D4016" w:rsidP="004B46F3">
      <w:pPr>
        <w:pStyle w:val="answer"/>
        <w:spacing w:before="0" w:after="0"/>
        <w:ind w:firstLine="720"/>
      </w:pPr>
      <w:r w:rsidRPr="00646459">
        <w:t xml:space="preserve">Second, the Agreement commits Cascade to achieve </w:t>
      </w:r>
      <w:r w:rsidR="006265A5" w:rsidRPr="00646459">
        <w:t xml:space="preserve">at least </w:t>
      </w:r>
      <w:r w:rsidRPr="00646459">
        <w:t xml:space="preserve">100 percent of its annual conservation target. </w:t>
      </w:r>
      <w:r w:rsidR="001500E7" w:rsidRPr="00646459">
        <w:t>This memorializes what the Cascade is already doing and is consistent with other companies.</w:t>
      </w:r>
      <w:r w:rsidR="003C5711" w:rsidRPr="00646459">
        <w:t xml:space="preserve"> </w:t>
      </w:r>
    </w:p>
    <w:p w14:paraId="4CF0D58B" w14:textId="77777777" w:rsidR="0099698D" w:rsidRPr="00646459" w:rsidRDefault="00893C0A" w:rsidP="004B46F3">
      <w:pPr>
        <w:pStyle w:val="answer"/>
        <w:spacing w:before="0" w:after="0"/>
        <w:ind w:firstLine="720"/>
      </w:pPr>
      <w:r w:rsidRPr="00646459">
        <w:t>Third, the Agreement outlines the expectations for Cascade’s interaction and work with its conservation advisory group. The Company is committing to meet with this advisory group at least quarterly in meetings that can be held telephonically if the advisory group agrees. At these quarterly meetings, the advisory group will discuss topics such as conservation potential assessments, proposed tariff revision</w:t>
      </w:r>
      <w:r w:rsidR="002F5E71" w:rsidRPr="00646459">
        <w:t>s</w:t>
      </w:r>
      <w:r w:rsidRPr="00646459">
        <w:t xml:space="preserve">, annual conservation plans, </w:t>
      </w:r>
      <w:r w:rsidR="004801E0" w:rsidRPr="00646459">
        <w:t xml:space="preserve">annual conservation reports, </w:t>
      </w:r>
      <w:r w:rsidRPr="00646459">
        <w:t>proposed program changes, m</w:t>
      </w:r>
      <w:r w:rsidR="00D5399E" w:rsidRPr="00646459">
        <w:t>arketin</w:t>
      </w:r>
      <w:r w:rsidRPr="00646459">
        <w:t>g and communications strategies, e</w:t>
      </w:r>
      <w:r w:rsidR="00D5399E" w:rsidRPr="00646459">
        <w:t>valuation, measurement and verification</w:t>
      </w:r>
      <w:r w:rsidRPr="00646459">
        <w:t>, and l</w:t>
      </w:r>
      <w:r w:rsidR="00D5399E" w:rsidRPr="00646459">
        <w:t xml:space="preserve">ow-income weatherization. </w:t>
      </w:r>
    </w:p>
    <w:p w14:paraId="4E3D2656" w14:textId="77777777" w:rsidR="00D5399E" w:rsidRPr="00646459" w:rsidRDefault="00893C0A" w:rsidP="004B46F3">
      <w:pPr>
        <w:pStyle w:val="answer"/>
        <w:spacing w:before="0" w:after="0"/>
        <w:ind w:firstLine="720"/>
      </w:pPr>
      <w:r w:rsidRPr="00646459">
        <w:lastRenderedPageBreak/>
        <w:t>In addition to quarterly meetings with the conservation advisory group, th</w:t>
      </w:r>
      <w:r w:rsidR="00983F1F" w:rsidRPr="00646459">
        <w:t>e</w:t>
      </w:r>
      <w:r w:rsidRPr="00646459">
        <w:t xml:space="preserve"> Agreement commits Cascade to provide all of its conservation plans, reports, and tariff filings to</w:t>
      </w:r>
      <w:r w:rsidR="009F0FFD" w:rsidRPr="00646459">
        <w:t xml:space="preserve"> the </w:t>
      </w:r>
      <w:r w:rsidR="00F447B6" w:rsidRPr="00646459">
        <w:t xml:space="preserve">conservation </w:t>
      </w:r>
      <w:r w:rsidR="009F0FFD" w:rsidRPr="00646459">
        <w:t>advisory group at least 30 </w:t>
      </w:r>
      <w:r w:rsidRPr="00646459">
        <w:t xml:space="preserve">days prior to any filing with the Commission. For example, should the Company file its annual conservation plan on </w:t>
      </w:r>
      <w:r w:rsidR="002F5E71" w:rsidRPr="00646459">
        <w:t>November 15</w:t>
      </w:r>
      <w:r w:rsidRPr="00646459">
        <w:t xml:space="preserve">, the Company must have provided the annual conservation plan to the </w:t>
      </w:r>
      <w:r w:rsidR="00F447B6" w:rsidRPr="00646459">
        <w:t xml:space="preserve">conservation </w:t>
      </w:r>
      <w:r w:rsidRPr="00646459">
        <w:t xml:space="preserve">advisory group </w:t>
      </w:r>
      <w:r w:rsidR="00823644" w:rsidRPr="00646459">
        <w:t>no later than</w:t>
      </w:r>
      <w:r w:rsidRPr="00646459">
        <w:t xml:space="preserve"> </w:t>
      </w:r>
      <w:r w:rsidR="002F5E71" w:rsidRPr="00646459">
        <w:t>October 16</w:t>
      </w:r>
      <w:r w:rsidRPr="00646459">
        <w:t xml:space="preserve">. </w:t>
      </w:r>
      <w:r w:rsidR="0099698D" w:rsidRPr="00646459">
        <w:t xml:space="preserve">This </w:t>
      </w:r>
      <w:r w:rsidR="004801E0" w:rsidRPr="00646459">
        <w:t xml:space="preserve">commitment </w:t>
      </w:r>
      <w:r w:rsidR="0099698D" w:rsidRPr="00646459">
        <w:t xml:space="preserve">supports the involvement of the </w:t>
      </w:r>
      <w:r w:rsidR="00F447B6" w:rsidRPr="00646459">
        <w:t xml:space="preserve">conservation </w:t>
      </w:r>
      <w:r w:rsidR="0099698D" w:rsidRPr="00646459">
        <w:t xml:space="preserve">advisory group in the Company’s conservation efforts and ensures that the </w:t>
      </w:r>
      <w:r w:rsidR="00F447B6" w:rsidRPr="00646459">
        <w:t xml:space="preserve">conservation </w:t>
      </w:r>
      <w:r w:rsidR="0099698D" w:rsidRPr="00646459">
        <w:t>advisory group will have ample time to consider, evaluate, and make meaningful responses regarding the Company’s conservation filings.</w:t>
      </w:r>
    </w:p>
    <w:p w14:paraId="1AF4A037" w14:textId="77777777" w:rsidR="00333DF5" w:rsidRPr="00646459" w:rsidRDefault="00333DF5" w:rsidP="004B46F3">
      <w:pPr>
        <w:pStyle w:val="answer"/>
        <w:spacing w:before="0" w:after="0"/>
        <w:ind w:firstLine="720"/>
      </w:pPr>
      <w:r w:rsidRPr="00646459">
        <w:t>The Company will also work with the conservation advisory group to develop an evaluation, measurement, and verification framework for analyzing its conservation program.</w:t>
      </w:r>
      <w:r w:rsidR="001500E7" w:rsidRPr="00646459">
        <w:t xml:space="preserve"> This is consistent with what other companies are already doing</w:t>
      </w:r>
      <w:r w:rsidR="002F5E71" w:rsidRPr="00646459">
        <w:t>, and completes the necessary planning and reporting elements required for prudent management of conservation resources</w:t>
      </w:r>
      <w:r w:rsidR="001500E7" w:rsidRPr="00646459">
        <w:t xml:space="preserve">. </w:t>
      </w:r>
    </w:p>
    <w:p w14:paraId="35B311D5" w14:textId="77777777" w:rsidR="003A0C79" w:rsidRPr="00646459" w:rsidRDefault="00333DF5" w:rsidP="00BE0169">
      <w:pPr>
        <w:pStyle w:val="answer"/>
        <w:spacing w:before="0" w:after="0"/>
        <w:ind w:firstLine="720"/>
      </w:pPr>
      <w:r w:rsidRPr="00646459">
        <w:t xml:space="preserve">Last, the Agreement also requires some interaction between the Company’s conservation efforts and its efforts with its low-income customers. In concert with the conservation advisory group and </w:t>
      </w:r>
      <w:r w:rsidR="006265A5" w:rsidRPr="00646459">
        <w:t xml:space="preserve">the </w:t>
      </w:r>
      <w:r w:rsidRPr="00646459">
        <w:t xml:space="preserve">Community Action Agencies (“CAAs”) </w:t>
      </w:r>
      <w:r w:rsidR="006265A5" w:rsidRPr="00646459">
        <w:t>who</w:t>
      </w:r>
      <w:r w:rsidRPr="00646459">
        <w:t xml:space="preserve"> work with low-income customers, the Company will investigate the barriers to low-income weatherization within its Washington service territory and develop a proposal for overcoming those barriers. The Company and stakeholders </w:t>
      </w:r>
      <w:r w:rsidR="00A51805" w:rsidRPr="00646459">
        <w:t>will be</w:t>
      </w:r>
      <w:r w:rsidRPr="00646459">
        <w:t xml:space="preserve"> allowed </w:t>
      </w:r>
      <w:r w:rsidR="00A51805" w:rsidRPr="00646459">
        <w:t xml:space="preserve">to </w:t>
      </w:r>
      <w:r w:rsidRPr="00646459">
        <w:t>take</w:t>
      </w:r>
      <w:r w:rsidR="004801E0" w:rsidRPr="00646459">
        <w:t xml:space="preserve"> into consideration</w:t>
      </w:r>
      <w:r w:rsidRPr="00646459">
        <w:t xml:space="preserve"> the approaches that Cascade has employed in other states, such as the low-income </w:t>
      </w:r>
      <w:r w:rsidRPr="00646459">
        <w:lastRenderedPageBreak/>
        <w:t xml:space="preserve">weatherization pilot tariff currently operating in Oregon. The Company and stakeholders will present a proposal to the Commission no later than December 31, 2016, </w:t>
      </w:r>
      <w:r w:rsidR="00B86EAA" w:rsidRPr="00646459">
        <w:t xml:space="preserve">regarding how </w:t>
      </w:r>
      <w:r w:rsidR="00A51805" w:rsidRPr="00646459">
        <w:t xml:space="preserve">they believe </w:t>
      </w:r>
      <w:r w:rsidR="00B86EAA" w:rsidRPr="00646459">
        <w:t xml:space="preserve">the barriers to low-income weatherization </w:t>
      </w:r>
      <w:r w:rsidR="00A51805" w:rsidRPr="00646459">
        <w:t>could</w:t>
      </w:r>
      <w:r w:rsidR="00B86EAA" w:rsidRPr="00646459">
        <w:t xml:space="preserve"> be overcome in Cascade’s Washington service territory.</w:t>
      </w:r>
      <w:r w:rsidR="00D31D64" w:rsidRPr="00646459">
        <w:t xml:space="preserve"> The Parties agree that this investigation and proposal </w:t>
      </w:r>
      <w:r w:rsidR="00051BAB" w:rsidRPr="00646459">
        <w:t>is</w:t>
      </w:r>
      <w:r w:rsidR="00D31D64" w:rsidRPr="00646459">
        <w:t xml:space="preserve"> necessary to </w:t>
      </w:r>
      <w:r w:rsidR="002F5E71" w:rsidRPr="00646459">
        <w:t>ensure weatherization programs are available to all customers. Particularly with the implementation of decoupling, it is necessary to pay special attention to the effects on low-income customers.</w:t>
      </w:r>
    </w:p>
    <w:p w14:paraId="31BFE688" w14:textId="77777777" w:rsidR="00BE0169" w:rsidRPr="00646459" w:rsidRDefault="00BE0169" w:rsidP="00BE0169">
      <w:pPr>
        <w:pStyle w:val="answer"/>
        <w:spacing w:before="0" w:after="0"/>
        <w:ind w:firstLine="720"/>
      </w:pPr>
    </w:p>
    <w:p w14:paraId="29FBB431" w14:textId="77777777" w:rsidR="00D5399E" w:rsidRPr="00646459" w:rsidRDefault="00D5399E" w:rsidP="00BE0169">
      <w:pPr>
        <w:pStyle w:val="Heading2"/>
        <w:spacing w:after="0" w:line="480" w:lineRule="auto"/>
        <w:ind w:left="1440" w:hanging="727"/>
        <w:contextualSpacing w:val="0"/>
        <w:jc w:val="left"/>
      </w:pPr>
      <w:bookmarkStart w:id="20" w:name="_Ref450906340"/>
      <w:bookmarkStart w:id="21" w:name="_Toc452031668"/>
      <w:r w:rsidRPr="00646459">
        <w:t>Low</w:t>
      </w:r>
      <w:r w:rsidR="00EA035C" w:rsidRPr="00646459">
        <w:t>-</w:t>
      </w:r>
      <w:r w:rsidRPr="00646459">
        <w:t>Income</w:t>
      </w:r>
      <w:r w:rsidR="00A87F4A" w:rsidRPr="00646459">
        <w:t xml:space="preserve"> Energy Assistance</w:t>
      </w:r>
      <w:bookmarkEnd w:id="20"/>
      <w:r w:rsidR="00141D77" w:rsidRPr="00646459">
        <w:t xml:space="preserve"> (WEAF)</w:t>
      </w:r>
      <w:bookmarkEnd w:id="21"/>
    </w:p>
    <w:p w14:paraId="383C8BE6" w14:textId="77777777" w:rsidR="005F7B1D" w:rsidRPr="00646459" w:rsidRDefault="005F7B1D" w:rsidP="00042FA3">
      <w:pPr>
        <w:keepNext/>
        <w:spacing w:line="480" w:lineRule="auto"/>
        <w:rPr>
          <w:lang w:eastAsia="zh-CN"/>
        </w:rPr>
      </w:pPr>
    </w:p>
    <w:p w14:paraId="05CFD711" w14:textId="77777777" w:rsidR="0084261E" w:rsidRPr="00646459" w:rsidRDefault="002E647E" w:rsidP="00BE0169">
      <w:pPr>
        <w:pStyle w:val="answer"/>
        <w:keepNext/>
        <w:spacing w:before="0" w:after="0"/>
        <w:rPr>
          <w:b/>
        </w:rPr>
      </w:pPr>
      <w:r w:rsidRPr="00646459">
        <w:rPr>
          <w:b/>
        </w:rPr>
        <w:t>Q.</w:t>
      </w:r>
      <w:r w:rsidRPr="00646459">
        <w:rPr>
          <w:b/>
        </w:rPr>
        <w:tab/>
      </w:r>
      <w:r w:rsidR="0008249A" w:rsidRPr="00646459">
        <w:rPr>
          <w:b/>
        </w:rPr>
        <w:t xml:space="preserve">Please explain what the Parties agreed to regarding the </w:t>
      </w:r>
      <w:r w:rsidR="00EA035C" w:rsidRPr="00646459">
        <w:rPr>
          <w:b/>
        </w:rPr>
        <w:t>C</w:t>
      </w:r>
      <w:r w:rsidR="00D5399E" w:rsidRPr="00646459">
        <w:rPr>
          <w:b/>
        </w:rPr>
        <w:t>ompany’</w:t>
      </w:r>
      <w:r w:rsidR="00B12687" w:rsidRPr="00646459">
        <w:rPr>
          <w:b/>
        </w:rPr>
        <w:t xml:space="preserve">s </w:t>
      </w:r>
      <w:r w:rsidR="00141D77" w:rsidRPr="00646459">
        <w:rPr>
          <w:b/>
        </w:rPr>
        <w:t>WEAF</w:t>
      </w:r>
      <w:r w:rsidR="00A87F4A" w:rsidRPr="00646459">
        <w:rPr>
          <w:b/>
        </w:rPr>
        <w:t xml:space="preserve"> </w:t>
      </w:r>
      <w:r w:rsidR="00D5399E" w:rsidRPr="00646459">
        <w:rPr>
          <w:b/>
        </w:rPr>
        <w:t>program</w:t>
      </w:r>
      <w:r w:rsidR="0008249A" w:rsidRPr="00646459">
        <w:rPr>
          <w:b/>
        </w:rPr>
        <w:t>.</w:t>
      </w:r>
    </w:p>
    <w:p w14:paraId="117A58DB" w14:textId="77777777" w:rsidR="006501C4" w:rsidRPr="00646459" w:rsidRDefault="0084261E" w:rsidP="005F7B1D">
      <w:pPr>
        <w:pStyle w:val="answer"/>
        <w:spacing w:before="0" w:after="0"/>
      </w:pPr>
      <w:r w:rsidRPr="00646459">
        <w:t>A.</w:t>
      </w:r>
      <w:r w:rsidRPr="00646459">
        <w:tab/>
      </w:r>
      <w:r w:rsidR="006501C4" w:rsidRPr="00646459">
        <w:t xml:space="preserve">The Parties agreed to a number of updates to the design of the Company’s </w:t>
      </w:r>
      <w:r w:rsidR="00141D77" w:rsidRPr="00646459">
        <w:t xml:space="preserve">WEAF program for </w:t>
      </w:r>
      <w:r w:rsidR="006501C4" w:rsidRPr="00646459">
        <w:t xml:space="preserve">low-income </w:t>
      </w:r>
      <w:r w:rsidR="00A87F4A" w:rsidRPr="00646459">
        <w:t>energy assistance</w:t>
      </w:r>
      <w:r w:rsidR="006501C4" w:rsidRPr="00646459">
        <w:t xml:space="preserve">, guided by four program goals: </w:t>
      </w:r>
      <w:r w:rsidR="004E5798" w:rsidRPr="00646459">
        <w:t xml:space="preserve">(1) </w:t>
      </w:r>
      <w:r w:rsidR="006501C4" w:rsidRPr="00646459">
        <w:t>keeping customers connected to energy service</w:t>
      </w:r>
      <w:r w:rsidR="004E5798" w:rsidRPr="00646459">
        <w:t>, (2)</w:t>
      </w:r>
      <w:r w:rsidR="006501C4" w:rsidRPr="00646459">
        <w:t xml:space="preserve"> providing assistance to more customers than are currently served</w:t>
      </w:r>
      <w:r w:rsidR="004E5798" w:rsidRPr="00646459">
        <w:t>, (3)</w:t>
      </w:r>
      <w:r w:rsidR="006501C4" w:rsidRPr="00646459">
        <w:t xml:space="preserve"> lowering the energy burden of program participants</w:t>
      </w:r>
      <w:r w:rsidR="004E5798" w:rsidRPr="00646459">
        <w:t>,</w:t>
      </w:r>
      <w:r w:rsidR="006501C4" w:rsidRPr="00646459">
        <w:t xml:space="preserve"> and</w:t>
      </w:r>
      <w:r w:rsidR="004E5798" w:rsidRPr="00646459">
        <w:t xml:space="preserve"> (4)</w:t>
      </w:r>
      <w:r w:rsidR="006501C4" w:rsidRPr="00646459">
        <w:t xml:space="preserve"> collecting data necessary to assess program effectiveness and inform ongoing policy discussions. </w:t>
      </w:r>
    </w:p>
    <w:p w14:paraId="1DAF8D72" w14:textId="77777777" w:rsidR="006501C4" w:rsidRPr="00646459" w:rsidRDefault="00A63296" w:rsidP="004B46F3">
      <w:pPr>
        <w:pStyle w:val="answer"/>
        <w:spacing w:before="0" w:after="0"/>
        <w:ind w:firstLine="720"/>
      </w:pPr>
      <w:r w:rsidRPr="00646459">
        <w:t xml:space="preserve">First, the Agreement establishes </w:t>
      </w:r>
      <w:r w:rsidR="00A87F4A" w:rsidRPr="00646459">
        <w:t>an</w:t>
      </w:r>
      <w:r w:rsidRPr="00646459">
        <w:t xml:space="preserve"> advisory group</w:t>
      </w:r>
      <w:r w:rsidR="00A87F4A" w:rsidRPr="00646459">
        <w:t xml:space="preserve"> (“Low-Income Energy Assistance Advisory Group”</w:t>
      </w:r>
      <w:r w:rsidR="00D00066" w:rsidRPr="00646459">
        <w:t xml:space="preserve"> or “low-income advisory group”</w:t>
      </w:r>
      <w:r w:rsidR="00A87F4A" w:rsidRPr="00646459">
        <w:t>)</w:t>
      </w:r>
      <w:r w:rsidRPr="00646459">
        <w:t xml:space="preserve"> on the Washington Energy Assistance Fund</w:t>
      </w:r>
      <w:r w:rsidR="006C3BB5" w:rsidRPr="00646459">
        <w:t xml:space="preserve"> (“WEAF”)</w:t>
      </w:r>
      <w:r w:rsidRPr="00646459">
        <w:t xml:space="preserve">. This low-income advisory group will involve key stakeholders in the Company’s low-income program including Public </w:t>
      </w:r>
      <w:r w:rsidRPr="00646459">
        <w:lastRenderedPageBreak/>
        <w:t xml:space="preserve">Counsel, Staff, </w:t>
      </w:r>
      <w:r w:rsidR="00141D77" w:rsidRPr="00646459">
        <w:t>T</w:t>
      </w:r>
      <w:r w:rsidRPr="00646459">
        <w:t xml:space="preserve">he Energy Project, Cascade’s Staff, and representatives from the CAAs. The Agreement also commits the Company to consultation with this low-income advisory group for evaluation of program performance, addressing ongoing concerns, determining program budget, and exploring alternative program designs. This </w:t>
      </w:r>
      <w:r w:rsidR="00D00066" w:rsidRPr="00646459">
        <w:t xml:space="preserve">low-income </w:t>
      </w:r>
      <w:r w:rsidRPr="00646459">
        <w:t xml:space="preserve">advisory group has a role in many of the </w:t>
      </w:r>
      <w:r w:rsidR="004801E0" w:rsidRPr="00646459">
        <w:t>settlement commitments</w:t>
      </w:r>
      <w:r w:rsidRPr="00646459">
        <w:t xml:space="preserve"> regarding the Company’s low-income program.</w:t>
      </w:r>
      <w:r w:rsidR="004801E0" w:rsidRPr="00646459">
        <w:t xml:space="preserve"> In particular, the Parties agree that the low-income advisory group will give a recommendation for the yearly WEAF program budget. </w:t>
      </w:r>
    </w:p>
    <w:p w14:paraId="72D2179E" w14:textId="77777777" w:rsidR="00A76A82" w:rsidRPr="00646459" w:rsidRDefault="00A76A82" w:rsidP="004B46F3">
      <w:pPr>
        <w:pStyle w:val="answer"/>
        <w:spacing w:before="0" w:after="0"/>
        <w:ind w:firstLine="720"/>
      </w:pPr>
      <w:r w:rsidRPr="00646459">
        <w:t xml:space="preserve">Second, the Company commits to filing a program tariff </w:t>
      </w:r>
      <w:r w:rsidR="001500E7" w:rsidRPr="00646459">
        <w:t xml:space="preserve">and a cost recovery tariff </w:t>
      </w:r>
      <w:r w:rsidRPr="00646459">
        <w:t xml:space="preserve">on the WEAF and any subsequent updates to </w:t>
      </w:r>
      <w:r w:rsidR="001500E7" w:rsidRPr="00646459">
        <w:t>the</w:t>
      </w:r>
      <w:r w:rsidRPr="00646459">
        <w:t xml:space="preserve"> tariff</w:t>
      </w:r>
      <w:r w:rsidR="001500E7" w:rsidRPr="00646459">
        <w:t>s</w:t>
      </w:r>
      <w:r w:rsidRPr="00646459">
        <w:t xml:space="preserve"> in consultation with the low-income advisory group. The </w:t>
      </w:r>
      <w:r w:rsidR="001500E7" w:rsidRPr="00646459">
        <w:t xml:space="preserve">program </w:t>
      </w:r>
      <w:r w:rsidRPr="00646459">
        <w:t>tariff filing will, at</w:t>
      </w:r>
      <w:r w:rsidR="004B7EFF" w:rsidRPr="00646459">
        <w:t xml:space="preserve"> a</w:t>
      </w:r>
      <w:r w:rsidRPr="00646459">
        <w:t xml:space="preserve"> minimum, specify the program description, qualification criteria, a list of the CAAs, program funding level, and benefit level. </w:t>
      </w:r>
      <w:r w:rsidR="004801E0" w:rsidRPr="00646459">
        <w:t>To fund the WEAF, t</w:t>
      </w:r>
      <w:r w:rsidRPr="00646459">
        <w:t xml:space="preserve">he Company will collect surcharges from ratepayers </w:t>
      </w:r>
      <w:r w:rsidR="004801E0" w:rsidRPr="00646459">
        <w:t>through</w:t>
      </w:r>
      <w:r w:rsidRPr="00646459">
        <w:t xml:space="preserve"> a </w:t>
      </w:r>
      <w:r w:rsidR="001500E7" w:rsidRPr="00646459">
        <w:t xml:space="preserve">cost </w:t>
      </w:r>
      <w:r w:rsidRPr="00646459">
        <w:t xml:space="preserve">recovery tariff that it will file as part of the rate case compliance filing. Any unspent </w:t>
      </w:r>
      <w:r w:rsidR="004801E0" w:rsidRPr="00646459">
        <w:t xml:space="preserve">amounts in the WEAF </w:t>
      </w:r>
      <w:r w:rsidRPr="00646459">
        <w:t>collected through these surcharges will be returned to ratepayers the following year</w:t>
      </w:r>
      <w:r w:rsidR="002C544F" w:rsidRPr="00646459">
        <w:t xml:space="preserve"> in the form of credits</w:t>
      </w:r>
      <w:r w:rsidRPr="00646459">
        <w:t xml:space="preserve"> through a true-up</w:t>
      </w:r>
      <w:r w:rsidR="002C544F" w:rsidRPr="00646459">
        <w:t xml:space="preserve"> mechanism</w:t>
      </w:r>
      <w:r w:rsidR="005410A3" w:rsidRPr="00646459" w:rsidDel="002C544F">
        <w:t xml:space="preserve">. </w:t>
      </w:r>
      <w:r w:rsidR="002C544F" w:rsidRPr="00646459">
        <w:t xml:space="preserve">Likewise, if the actual WEAF expenditure exceeds the </w:t>
      </w:r>
      <w:r w:rsidR="004801E0" w:rsidRPr="00646459">
        <w:t>amounts collected</w:t>
      </w:r>
      <w:r w:rsidR="002C544F" w:rsidRPr="00646459">
        <w:t>, the deficiency will be collected through the cost recovery tariff in the form of additional surcharges</w:t>
      </w:r>
      <w:r w:rsidR="004801E0" w:rsidRPr="00646459">
        <w:t xml:space="preserve"> the following year</w:t>
      </w:r>
      <w:r w:rsidR="002C544F" w:rsidRPr="00646459">
        <w:t xml:space="preserve">. </w:t>
      </w:r>
      <w:r w:rsidR="005410A3" w:rsidRPr="00646459">
        <w:t xml:space="preserve">The Parties agree that </w:t>
      </w:r>
      <w:r w:rsidR="00323C35" w:rsidRPr="00646459">
        <w:t>the low-income advisory group will give a recommendation for the</w:t>
      </w:r>
      <w:r w:rsidR="005410A3" w:rsidRPr="00646459">
        <w:t xml:space="preserve"> yearly WEAF program budget. This “true-up” update to the WEAF program tariff is expected to be filed at the same time as the Company’s PGA filing, but </w:t>
      </w:r>
      <w:r w:rsidR="004801E0" w:rsidRPr="00646459">
        <w:t xml:space="preserve">will </w:t>
      </w:r>
      <w:r w:rsidR="005410A3" w:rsidRPr="00646459">
        <w:t xml:space="preserve">be filed under a separate docket. </w:t>
      </w:r>
      <w:r w:rsidR="002135C1" w:rsidRPr="00646459">
        <w:t>T</w:t>
      </w:r>
      <w:r w:rsidR="005410A3" w:rsidRPr="00646459">
        <w:t xml:space="preserve">he first WEAF </w:t>
      </w:r>
      <w:r w:rsidR="004801E0" w:rsidRPr="00646459">
        <w:lastRenderedPageBreak/>
        <w:t xml:space="preserve">cost </w:t>
      </w:r>
      <w:r w:rsidR="005410A3" w:rsidRPr="00646459">
        <w:t>recovery tariff will take effect</w:t>
      </w:r>
      <w:r w:rsidR="002135C1" w:rsidRPr="00646459">
        <w:t xml:space="preserve"> on September 1, 2016</w:t>
      </w:r>
      <w:r w:rsidR="005410A3" w:rsidRPr="00646459">
        <w:t>, coinciding with the Agreement’s effective date for the rate increase and the Company’s PGA.</w:t>
      </w:r>
    </w:p>
    <w:p w14:paraId="00E0F400" w14:textId="26153C86" w:rsidR="005410A3" w:rsidRPr="00646459" w:rsidRDefault="002135C1" w:rsidP="004B46F3">
      <w:pPr>
        <w:pStyle w:val="answer"/>
        <w:spacing w:before="0" w:after="0"/>
        <w:ind w:firstLine="720"/>
      </w:pPr>
      <w:r w:rsidRPr="00646459">
        <w:t xml:space="preserve">As of April </w:t>
      </w:r>
      <w:r w:rsidR="004B7EFF" w:rsidRPr="00646459">
        <w:t xml:space="preserve">30, </w:t>
      </w:r>
      <w:r w:rsidRPr="00646459">
        <w:t>2016,</w:t>
      </w:r>
      <w:r w:rsidR="005410A3" w:rsidRPr="00646459">
        <w:t xml:space="preserve"> </w:t>
      </w:r>
      <w:r w:rsidRPr="00646459">
        <w:t xml:space="preserve">the WEAF program has </w:t>
      </w:r>
      <w:r w:rsidR="005410A3" w:rsidRPr="00646459">
        <w:t>a</w:t>
      </w:r>
      <w:r w:rsidR="00E76937" w:rsidRPr="00646459">
        <w:t>n unspent</w:t>
      </w:r>
      <w:r w:rsidR="005410A3" w:rsidRPr="00646459">
        <w:t xml:space="preserve"> balance of </w:t>
      </w:r>
      <w:r w:rsidRPr="00646459">
        <w:t>$394,129,</w:t>
      </w:r>
      <w:r w:rsidR="00326118" w:rsidRPr="00646459">
        <w:t xml:space="preserve"> accumulated over the current year and past years</w:t>
      </w:r>
      <w:r w:rsidR="005410A3" w:rsidRPr="00646459">
        <w:t>.</w:t>
      </w:r>
      <w:r w:rsidR="00E42120" w:rsidRPr="00646459">
        <w:t xml:space="preserve"> </w:t>
      </w:r>
      <w:r w:rsidR="00326118" w:rsidRPr="00646459">
        <w:t xml:space="preserve">The Parties agree that </w:t>
      </w:r>
      <w:r w:rsidR="00C919B9" w:rsidRPr="00646459">
        <w:t xml:space="preserve">the </w:t>
      </w:r>
      <w:r w:rsidR="00326118" w:rsidRPr="00646459">
        <w:t xml:space="preserve">balance </w:t>
      </w:r>
      <w:r w:rsidR="00E76937" w:rsidRPr="00646459">
        <w:t xml:space="preserve">at the end of August 2016 </w:t>
      </w:r>
      <w:r w:rsidR="00326118" w:rsidRPr="00646459">
        <w:t xml:space="preserve">will be the beginning balance for the WEAF program and that the low-income advisory group will decide how </w:t>
      </w:r>
      <w:r w:rsidR="00F275CA" w:rsidRPr="00646459">
        <w:t xml:space="preserve">this balance </w:t>
      </w:r>
      <w:r w:rsidR="00E76937" w:rsidRPr="00646459">
        <w:t>may</w:t>
      </w:r>
      <w:r w:rsidR="00F275CA" w:rsidRPr="00646459">
        <w:t xml:space="preserve"> be </w:t>
      </w:r>
      <w:r w:rsidR="004B7EFF" w:rsidRPr="00646459">
        <w:t>spent</w:t>
      </w:r>
      <w:r w:rsidR="00F275CA" w:rsidRPr="00646459">
        <w:t>.</w:t>
      </w:r>
      <w:r w:rsidR="00F60634" w:rsidRPr="00646459">
        <w:t xml:space="preserve"> The Parties agree that up to $50,000 of </w:t>
      </w:r>
      <w:r w:rsidR="00E76937" w:rsidRPr="00646459">
        <w:t xml:space="preserve">the WEAF beginning </w:t>
      </w:r>
      <w:r w:rsidR="00F60634" w:rsidRPr="00646459">
        <w:t>balance</w:t>
      </w:r>
      <w:r w:rsidR="00E42120" w:rsidRPr="00646459">
        <w:t xml:space="preserve"> </w:t>
      </w:r>
      <w:r w:rsidR="00D00066" w:rsidRPr="00646459">
        <w:t>may be used</w:t>
      </w:r>
      <w:r w:rsidR="00F60634" w:rsidRPr="00646459">
        <w:t xml:space="preserve"> to conduct a needs assessment study </w:t>
      </w:r>
      <w:r w:rsidR="00E76937" w:rsidRPr="00646459">
        <w:t>to</w:t>
      </w:r>
      <w:r w:rsidR="00F60634" w:rsidRPr="00646459">
        <w:t xml:space="preserve"> identify the number of households</w:t>
      </w:r>
      <w:r w:rsidR="00C919B9" w:rsidRPr="00646459">
        <w:t xml:space="preserve"> in poverty</w:t>
      </w:r>
      <w:r w:rsidR="00F60634" w:rsidRPr="00646459">
        <w:t xml:space="preserve"> in Cascade’s service area in Washington</w:t>
      </w:r>
      <w:r w:rsidR="00AC3308" w:rsidRPr="00646459">
        <w:t>. Using the information from the needs assessment study,</w:t>
      </w:r>
      <w:r w:rsidR="0065236F" w:rsidRPr="00646459">
        <w:t xml:space="preserve"> </w:t>
      </w:r>
      <w:r w:rsidR="00F60634" w:rsidRPr="00646459">
        <w:t xml:space="preserve">the Company and the CAAs can better direct the low-income program resources to those areas with the greatest need. The Company will contract with Eastern Washington University for this study, unless the low-income advisory group agrees that some other entity may conduct the study. </w:t>
      </w:r>
      <w:r w:rsidR="00F275CA" w:rsidRPr="00646459">
        <w:t xml:space="preserve">Inquiries about the ongoing </w:t>
      </w:r>
      <w:r w:rsidR="00F60634" w:rsidRPr="00646459">
        <w:t xml:space="preserve">current </w:t>
      </w:r>
      <w:r w:rsidR="00F275CA" w:rsidRPr="00646459">
        <w:t xml:space="preserve">balance of funds for the WEAF program are permitted and the Company must provide this balance upon request </w:t>
      </w:r>
      <w:r w:rsidR="004B7EFF" w:rsidRPr="00646459">
        <w:t>by</w:t>
      </w:r>
      <w:r w:rsidR="00F275CA" w:rsidRPr="00646459">
        <w:t xml:space="preserve"> any stakeholder.</w:t>
      </w:r>
    </w:p>
    <w:p w14:paraId="50FD512E" w14:textId="77777777" w:rsidR="00F275CA" w:rsidRPr="00646459" w:rsidRDefault="00F275CA" w:rsidP="00BE0169">
      <w:pPr>
        <w:pStyle w:val="answer"/>
        <w:spacing w:before="0" w:after="0"/>
        <w:ind w:firstLine="720"/>
      </w:pPr>
      <w:r w:rsidRPr="00646459">
        <w:t xml:space="preserve">Currently, the WEAF program </w:t>
      </w:r>
      <w:r w:rsidR="00D00066" w:rsidRPr="00646459">
        <w:t>receives</w:t>
      </w:r>
      <w:r w:rsidRPr="00646459">
        <w:t xml:space="preserve"> $800,000 </w:t>
      </w:r>
      <w:r w:rsidR="00B9769D" w:rsidRPr="00646459">
        <w:t xml:space="preserve">per year </w:t>
      </w:r>
      <w:r w:rsidRPr="00646459">
        <w:t xml:space="preserve">recovered </w:t>
      </w:r>
      <w:r w:rsidR="00B9769D" w:rsidRPr="00646459">
        <w:t xml:space="preserve">in </w:t>
      </w:r>
      <w:r w:rsidRPr="00646459">
        <w:t xml:space="preserve">the Company’s general </w:t>
      </w:r>
      <w:r w:rsidR="00C919B9" w:rsidRPr="00646459">
        <w:t>rates</w:t>
      </w:r>
      <w:r w:rsidRPr="00646459">
        <w:t xml:space="preserve">. The Agreement removes this amount from general </w:t>
      </w:r>
      <w:r w:rsidR="00C919B9" w:rsidRPr="00646459">
        <w:t xml:space="preserve">rates </w:t>
      </w:r>
      <w:r w:rsidRPr="00646459">
        <w:t xml:space="preserve">and the Parties agree that the </w:t>
      </w:r>
      <w:r w:rsidR="00C919B9" w:rsidRPr="00646459">
        <w:t xml:space="preserve">future </w:t>
      </w:r>
      <w:r w:rsidRPr="00646459">
        <w:t xml:space="preserve">WEAF program </w:t>
      </w:r>
      <w:r w:rsidR="00B9769D" w:rsidRPr="00646459">
        <w:t xml:space="preserve">funding </w:t>
      </w:r>
      <w:r w:rsidR="00D00066" w:rsidRPr="00646459">
        <w:t xml:space="preserve">will </w:t>
      </w:r>
      <w:r w:rsidR="004B7EFF" w:rsidRPr="00646459">
        <w:t>be collected</w:t>
      </w:r>
      <w:r w:rsidRPr="00646459">
        <w:t xml:space="preserve"> exclusively through the WEAF recovery tariff. The funding level for the program </w:t>
      </w:r>
      <w:r w:rsidR="00051BAB" w:rsidRPr="00646459">
        <w:t>shall be</w:t>
      </w:r>
      <w:r w:rsidRPr="00646459">
        <w:t xml:space="preserve"> increased </w:t>
      </w:r>
      <w:r w:rsidR="00B9769D" w:rsidRPr="00646459">
        <w:t>to $1,047,000 beginning September 1, 2016, for</w:t>
      </w:r>
      <w:r w:rsidRPr="00646459">
        <w:t xml:space="preserve"> the 2016</w:t>
      </w:r>
      <w:r w:rsidRPr="00646459">
        <w:noBreakHyphen/>
        <w:t>2017 program year</w:t>
      </w:r>
      <w:r w:rsidR="00B9769D" w:rsidRPr="00646459">
        <w:t>.</w:t>
      </w:r>
      <w:r w:rsidR="00F409C1" w:rsidRPr="00646459">
        <w:t xml:space="preserve"> </w:t>
      </w:r>
      <w:r w:rsidR="00B9769D" w:rsidRPr="00646459">
        <w:t>The funding</w:t>
      </w:r>
      <w:r w:rsidRPr="00646459">
        <w:t xml:space="preserve"> </w:t>
      </w:r>
      <w:r w:rsidR="00B9769D" w:rsidRPr="00646459">
        <w:t xml:space="preserve">increases </w:t>
      </w:r>
      <w:r w:rsidRPr="00646459">
        <w:t xml:space="preserve">each year for the next five years by 5.1 percent – this percentage increase is twice that of the bill increase for an average </w:t>
      </w:r>
      <w:r w:rsidRPr="00646459">
        <w:lastRenderedPageBreak/>
        <w:t xml:space="preserve">residential customer </w:t>
      </w:r>
      <w:r w:rsidR="00557697" w:rsidRPr="00646459">
        <w:t xml:space="preserve">proposed </w:t>
      </w:r>
      <w:r w:rsidR="004E1CAE" w:rsidRPr="00646459">
        <w:t>in</w:t>
      </w:r>
      <w:r w:rsidRPr="00646459">
        <w:t xml:space="preserve"> this Agreement.</w:t>
      </w:r>
      <w:r w:rsidR="00557697" w:rsidRPr="00646459">
        <w:rPr>
          <w:rStyle w:val="FootnoteReference"/>
        </w:rPr>
        <w:footnoteReference w:id="5"/>
      </w:r>
      <w:r w:rsidRPr="00646459">
        <w:t xml:space="preserve"> </w:t>
      </w:r>
      <w:r w:rsidR="00557697" w:rsidRPr="00646459">
        <w:t xml:space="preserve">Even if the Commission amends this </w:t>
      </w:r>
      <w:r w:rsidR="00D00066" w:rsidRPr="00646459">
        <w:t>A</w:t>
      </w:r>
      <w:r w:rsidR="00557697" w:rsidRPr="00646459">
        <w:t>greement in a way that affects the bill increase</w:t>
      </w:r>
      <w:r w:rsidR="004801E0" w:rsidRPr="00646459">
        <w:t xml:space="preserve"> for the average residential customer</w:t>
      </w:r>
      <w:r w:rsidR="00557697" w:rsidRPr="00646459">
        <w:t xml:space="preserve">, the Parties agreed that 5.1 percent is the appropriate </w:t>
      </w:r>
      <w:r w:rsidR="0005483F" w:rsidRPr="00646459">
        <w:t xml:space="preserve">annual </w:t>
      </w:r>
      <w:r w:rsidR="00557697" w:rsidRPr="00646459">
        <w:t xml:space="preserve">increase </w:t>
      </w:r>
      <w:r w:rsidR="0005483F" w:rsidRPr="00646459">
        <w:t>for</w:t>
      </w:r>
      <w:r w:rsidR="00557697" w:rsidRPr="00646459">
        <w:t xml:space="preserve"> the next five years, and </w:t>
      </w:r>
      <w:r w:rsidR="00D00066" w:rsidRPr="00646459">
        <w:t>recommend that this percentage increase</w:t>
      </w:r>
      <w:r w:rsidR="00557697" w:rsidRPr="00646459">
        <w:t xml:space="preserve"> stay the same. </w:t>
      </w:r>
      <w:r w:rsidRPr="00646459">
        <w:t xml:space="preserve">All Parties believe that this is an appropriate and necessary increase to the Company’s low-income program funds and will significantly help the </w:t>
      </w:r>
      <w:r w:rsidR="00007990" w:rsidRPr="00646459">
        <w:t>C</w:t>
      </w:r>
      <w:r w:rsidRPr="00646459">
        <w:t xml:space="preserve">ompany </w:t>
      </w:r>
      <w:r w:rsidR="00C919B9" w:rsidRPr="00646459">
        <w:t>reach more customers in poverty to reduce their energy burden</w:t>
      </w:r>
      <w:r w:rsidRPr="00646459">
        <w:t>.</w:t>
      </w:r>
      <w:r w:rsidR="00F409C1" w:rsidRPr="00646459">
        <w:t xml:space="preserve"> The figures included below specify the funding level agreed to by the Parties for each of the upcoming five program years.</w:t>
      </w:r>
      <w:r w:rsidR="00A92EE6" w:rsidRPr="00646459">
        <w:t xml:space="preserve"> </w:t>
      </w:r>
    </w:p>
    <w:p w14:paraId="21203FDC" w14:textId="77777777" w:rsidR="00F409C1" w:rsidRPr="00646459" w:rsidRDefault="00F409C1" w:rsidP="00BE0169">
      <w:pPr>
        <w:pStyle w:val="answer"/>
        <w:keepNext/>
        <w:spacing w:before="0" w:after="0"/>
        <w:ind w:left="2160" w:firstLine="0"/>
      </w:pPr>
      <w:r w:rsidRPr="00646459">
        <w:t xml:space="preserve">2016 – 2017 </w:t>
      </w:r>
      <w:r w:rsidRPr="00646459">
        <w:tab/>
      </w:r>
      <w:r w:rsidRPr="00646459">
        <w:tab/>
        <w:t>$1,047,000</w:t>
      </w:r>
    </w:p>
    <w:p w14:paraId="6D3E9A4F" w14:textId="77777777" w:rsidR="00F409C1" w:rsidRPr="00646459" w:rsidRDefault="00F409C1" w:rsidP="00BE0169">
      <w:pPr>
        <w:pStyle w:val="answer"/>
        <w:keepNext/>
        <w:spacing w:before="0" w:after="0"/>
        <w:ind w:left="2160" w:firstLine="0"/>
      </w:pPr>
      <w:r w:rsidRPr="00646459">
        <w:t xml:space="preserve">2017 – 2018 </w:t>
      </w:r>
      <w:r w:rsidRPr="00646459">
        <w:tab/>
      </w:r>
      <w:r w:rsidRPr="00646459">
        <w:tab/>
        <w:t>$1,100,000</w:t>
      </w:r>
    </w:p>
    <w:p w14:paraId="15B2BC2B" w14:textId="77777777" w:rsidR="00F409C1" w:rsidRPr="00646459" w:rsidRDefault="00F409C1" w:rsidP="00BE0169">
      <w:pPr>
        <w:pStyle w:val="answer"/>
        <w:keepNext/>
        <w:spacing w:before="0" w:after="0"/>
        <w:ind w:left="2160" w:firstLine="0"/>
      </w:pPr>
      <w:r w:rsidRPr="00646459">
        <w:t>2018 – 2019</w:t>
      </w:r>
      <w:r w:rsidRPr="00646459">
        <w:tab/>
      </w:r>
      <w:r w:rsidRPr="00646459">
        <w:tab/>
        <w:t>$1,156,000</w:t>
      </w:r>
    </w:p>
    <w:p w14:paraId="04E96DA7" w14:textId="77777777" w:rsidR="00F409C1" w:rsidRPr="00646459" w:rsidRDefault="00F409C1" w:rsidP="00BE0169">
      <w:pPr>
        <w:pStyle w:val="answer"/>
        <w:keepNext/>
        <w:spacing w:before="0" w:after="0"/>
        <w:ind w:left="2160" w:firstLine="0"/>
      </w:pPr>
      <w:r w:rsidRPr="00646459">
        <w:t>2019 – 2020</w:t>
      </w:r>
      <w:r w:rsidRPr="00646459">
        <w:tab/>
      </w:r>
      <w:r w:rsidRPr="00646459">
        <w:tab/>
        <w:t>$1,215,000</w:t>
      </w:r>
    </w:p>
    <w:p w14:paraId="0A2063B5" w14:textId="77777777" w:rsidR="00F409C1" w:rsidRPr="00646459" w:rsidRDefault="00F409C1" w:rsidP="00BE0169">
      <w:pPr>
        <w:pStyle w:val="answer"/>
        <w:spacing w:before="0" w:after="0"/>
        <w:ind w:left="2160" w:firstLine="0"/>
      </w:pPr>
      <w:r w:rsidRPr="00646459">
        <w:t>2020 – 2021</w:t>
      </w:r>
      <w:r w:rsidRPr="00646459">
        <w:tab/>
      </w:r>
      <w:r w:rsidRPr="00646459">
        <w:tab/>
        <w:t>$1,276,000</w:t>
      </w:r>
    </w:p>
    <w:p w14:paraId="179DC789" w14:textId="411DB04E" w:rsidR="00D13364" w:rsidRPr="00646459" w:rsidRDefault="00D13364" w:rsidP="00BE0169">
      <w:pPr>
        <w:pStyle w:val="answer"/>
        <w:spacing w:before="0" w:after="0"/>
        <w:ind w:firstLine="720"/>
      </w:pPr>
      <w:r w:rsidRPr="00646459">
        <w:t xml:space="preserve">These amounts represent a cap </w:t>
      </w:r>
      <w:r w:rsidR="002D610D" w:rsidRPr="00646459">
        <w:t>on</w:t>
      </w:r>
      <w:r w:rsidRPr="00646459">
        <w:t xml:space="preserve"> the Company’s WEAF </w:t>
      </w:r>
      <w:r w:rsidR="00C919B9" w:rsidRPr="00646459">
        <w:t xml:space="preserve">cost recovery </w:t>
      </w:r>
      <w:r w:rsidRPr="00646459">
        <w:t>tariff for each program year</w:t>
      </w:r>
      <w:r w:rsidR="00C919B9" w:rsidRPr="00646459">
        <w:t>, or</w:t>
      </w:r>
      <w:r w:rsidR="005D4E2D" w:rsidRPr="00646459">
        <w:t xml:space="preserve"> </w:t>
      </w:r>
      <w:r w:rsidRPr="00646459">
        <w:t xml:space="preserve">the </w:t>
      </w:r>
      <w:r w:rsidR="0038321E" w:rsidRPr="00646459">
        <w:t xml:space="preserve">Company’s </w:t>
      </w:r>
      <w:r w:rsidRPr="00646459">
        <w:t>maximum yearly WEAF program budget. The Parties agree that</w:t>
      </w:r>
      <w:r w:rsidR="004801E0" w:rsidRPr="00646459">
        <w:t xml:space="preserve"> </w:t>
      </w:r>
      <w:r w:rsidR="00855F45" w:rsidRPr="00646459">
        <w:t xml:space="preserve">Cascade </w:t>
      </w:r>
      <w:r w:rsidR="004801E0" w:rsidRPr="00646459">
        <w:t>may file a petition with the Commission to adjust these amounts in the future.</w:t>
      </w:r>
      <w:r w:rsidRPr="00646459">
        <w:t xml:space="preserve"> The low-income advisory group will advise Cascade on its WEAF budget and the amount to be collected through the WEAF surcharge.</w:t>
      </w:r>
    </w:p>
    <w:p w14:paraId="1AFC8FC4" w14:textId="77777777" w:rsidR="00F409C1" w:rsidRPr="00646459" w:rsidRDefault="00060D04" w:rsidP="004B46F3">
      <w:pPr>
        <w:pStyle w:val="answer"/>
        <w:spacing w:before="0" w:after="0"/>
        <w:ind w:firstLine="720"/>
      </w:pPr>
      <w:r w:rsidRPr="00646459">
        <w:t xml:space="preserve">Third, the Parties </w:t>
      </w:r>
      <w:r w:rsidR="009F2AA3" w:rsidRPr="00646459">
        <w:t xml:space="preserve">share the concern that the program may not be reaching </w:t>
      </w:r>
      <w:r w:rsidR="00557697" w:rsidRPr="00646459">
        <w:t xml:space="preserve">as many </w:t>
      </w:r>
      <w:r w:rsidR="009F2AA3" w:rsidRPr="00646459">
        <w:t xml:space="preserve">low-income customers as desired. To that end, the Parties </w:t>
      </w:r>
      <w:r w:rsidRPr="00646459">
        <w:t xml:space="preserve">agree that </w:t>
      </w:r>
      <w:r w:rsidR="009F2AA3" w:rsidRPr="00646459">
        <w:lastRenderedPageBreak/>
        <w:t xml:space="preserve">certain efforts should be taken. First, the Company will consult with the low-income advisory group to develop and implement a plan to strengthen customer outreach and education in order to advise more potentially qualified low-income customers of the availability of the Company’s </w:t>
      </w:r>
      <w:r w:rsidR="00141D77" w:rsidRPr="00646459">
        <w:t xml:space="preserve">WEAF </w:t>
      </w:r>
      <w:r w:rsidR="009F2AA3" w:rsidRPr="00646459">
        <w:t>program. Second,</w:t>
      </w:r>
      <w:r w:rsidRPr="00646459">
        <w:t xml:space="preserve"> an evaluation of the Company’s low-income </w:t>
      </w:r>
      <w:r w:rsidR="00141D77" w:rsidRPr="00646459">
        <w:t xml:space="preserve">WEAF </w:t>
      </w:r>
      <w:r w:rsidRPr="00646459">
        <w:t xml:space="preserve">program </w:t>
      </w:r>
      <w:r w:rsidR="005636DE" w:rsidRPr="00646459">
        <w:t>will</w:t>
      </w:r>
      <w:r w:rsidRPr="00646459">
        <w:t xml:space="preserve"> be </w:t>
      </w:r>
      <w:r w:rsidR="004A6278" w:rsidRPr="00646459">
        <w:t xml:space="preserve">conducted </w:t>
      </w:r>
      <w:r w:rsidRPr="00646459">
        <w:t xml:space="preserve">if low-income customer participation remains low, based upon whether the number of customers receiving </w:t>
      </w:r>
      <w:r w:rsidR="00C919B9" w:rsidRPr="00646459">
        <w:t xml:space="preserve">WEAF </w:t>
      </w:r>
      <w:r w:rsidR="005D4E2D" w:rsidRPr="00646459">
        <w:t>benefits</w:t>
      </w:r>
      <w:r w:rsidR="00C919B9" w:rsidRPr="00646459">
        <w:t xml:space="preserve"> or </w:t>
      </w:r>
      <w:r w:rsidRPr="00646459">
        <w:t>the amount of WEAF funds actually disbursed to these low-income customers does not materially increase by the end of the 2016</w:t>
      </w:r>
      <w:r w:rsidRPr="00646459">
        <w:noBreakHyphen/>
        <w:t>2017 program year as compared to the 2015</w:t>
      </w:r>
      <w:r w:rsidRPr="00646459">
        <w:noBreakHyphen/>
        <w:t xml:space="preserve">2016 program year. The low-income advisory group may consider whether it would be beneficial to employ an independent third party to conduct the program evaluation </w:t>
      </w:r>
      <w:r w:rsidR="00C919B9" w:rsidRPr="00646459">
        <w:t>using part of the WEAF funding</w:t>
      </w:r>
      <w:r w:rsidRPr="00646459">
        <w:t xml:space="preserve">. The key for </w:t>
      </w:r>
      <w:r w:rsidR="005815B2" w:rsidRPr="00646459">
        <w:t>th</w:t>
      </w:r>
      <w:r w:rsidR="004A6278" w:rsidRPr="00646459">
        <w:t>e program’s</w:t>
      </w:r>
      <w:r w:rsidR="005815B2" w:rsidRPr="00646459">
        <w:t xml:space="preserve"> evaluation </w:t>
      </w:r>
      <w:r w:rsidR="00F447B6" w:rsidRPr="00646459">
        <w:t>is</w:t>
      </w:r>
      <w:r w:rsidRPr="00646459">
        <w:t xml:space="preserve"> to identify areas for improvement in the program and align the program design with the program goals.</w:t>
      </w:r>
    </w:p>
    <w:p w14:paraId="66240022" w14:textId="13DED019" w:rsidR="00CB4E0D" w:rsidRPr="00646459" w:rsidRDefault="00CB4E0D" w:rsidP="004B46F3">
      <w:pPr>
        <w:pStyle w:val="answer"/>
        <w:spacing w:before="0" w:after="0"/>
        <w:ind w:firstLine="720"/>
      </w:pPr>
      <w:r w:rsidRPr="00646459">
        <w:t xml:space="preserve">Fourth, the Parties agree that the customer eligibility and </w:t>
      </w:r>
      <w:r w:rsidR="008A5B33" w:rsidRPr="00646459">
        <w:t>funding-</w:t>
      </w:r>
      <w:r w:rsidRPr="00646459">
        <w:t>award procedures should be updated. In general</w:t>
      </w:r>
      <w:r w:rsidR="00007990" w:rsidRPr="00646459">
        <w:t>,</w:t>
      </w:r>
      <w:r w:rsidRPr="00646459">
        <w:t xml:space="preserve"> the Company’s WEAF program will use </w:t>
      </w:r>
      <w:r w:rsidR="00E26A53" w:rsidRPr="00646459">
        <w:t>the federal Low</w:t>
      </w:r>
      <w:r w:rsidR="00170D0C" w:rsidRPr="00646459">
        <w:t>-</w:t>
      </w:r>
      <w:r w:rsidR="00E26A53" w:rsidRPr="00646459">
        <w:t>Income Home Energy Assistance Program</w:t>
      </w:r>
      <w:r w:rsidR="005F5096" w:rsidRPr="00646459">
        <w:t>’</w:t>
      </w:r>
      <w:r w:rsidR="00E26A53" w:rsidRPr="00646459">
        <w:t>s</w:t>
      </w:r>
      <w:r w:rsidR="0065236F" w:rsidRPr="00646459">
        <w:t xml:space="preserve"> </w:t>
      </w:r>
      <w:r w:rsidRPr="00646459">
        <w:t>qualification criteria, but because the Parties belie</w:t>
      </w:r>
      <w:r w:rsidR="004A6278" w:rsidRPr="00646459">
        <w:t>ve</w:t>
      </w:r>
      <w:r w:rsidRPr="00646459">
        <w:t xml:space="preserve"> that this low-income support should be provided to </w:t>
      </w:r>
      <w:r w:rsidR="002500B9" w:rsidRPr="00646459">
        <w:t>any customer</w:t>
      </w:r>
      <w:r w:rsidRPr="00646459">
        <w:t xml:space="preserve"> in need regardless of their citizenship status, the WEAF program will not require any disclosure of documentation showing proof of legal residency.</w:t>
      </w:r>
      <w:r w:rsidR="008A5B33" w:rsidRPr="00646459">
        <w:t xml:space="preserve"> Currently, there is a $500 cap for the maximum WEAF grant that can be awarded to a household for each year. The Parties agree that</w:t>
      </w:r>
      <w:r w:rsidR="00F51F00" w:rsidRPr="00646459">
        <w:t xml:space="preserve"> this cap should remain for the time being, but that</w:t>
      </w:r>
      <w:r w:rsidR="008A5B33" w:rsidRPr="00646459">
        <w:t xml:space="preserve"> the low-income advisory group should evaluate </w:t>
      </w:r>
      <w:r w:rsidR="00CC17E4" w:rsidRPr="00646459">
        <w:lastRenderedPageBreak/>
        <w:t>this</w:t>
      </w:r>
      <w:r w:rsidR="008A5B33" w:rsidRPr="00646459">
        <w:t xml:space="preserve"> per-household cap going forward. Additionally, the Parties agree that </w:t>
      </w:r>
      <w:r w:rsidR="00CC17E4" w:rsidRPr="00646459">
        <w:t xml:space="preserve">excessive funding </w:t>
      </w:r>
      <w:r w:rsidR="00557697" w:rsidRPr="00646459">
        <w:t>for individual households</w:t>
      </w:r>
      <w:r w:rsidR="00CC17E4" w:rsidRPr="00646459">
        <w:t xml:space="preserve"> should be prevented. For this purpose, the Parties agree that </w:t>
      </w:r>
      <w:r w:rsidR="008A5B33" w:rsidRPr="00646459">
        <w:t xml:space="preserve">there should be a credit balance threshold </w:t>
      </w:r>
      <w:r w:rsidR="00CC17E4" w:rsidRPr="00646459">
        <w:t xml:space="preserve">of $300 per household that will prevent or postpone any WEAF grant to a household with a current credit balance of at least $300 until a portion of that credit balance has been used to support the needs of the customer. The aim of this threshold is to ensure that a customer’s unused credit balance will not </w:t>
      </w:r>
      <w:r w:rsidR="00F51F00" w:rsidRPr="00646459">
        <w:t xml:space="preserve">limitlessly </w:t>
      </w:r>
      <w:r w:rsidR="00CC17E4" w:rsidRPr="00646459">
        <w:t xml:space="preserve">accumulate </w:t>
      </w:r>
      <w:r w:rsidR="00A07186" w:rsidRPr="00646459">
        <w:t xml:space="preserve">and </w:t>
      </w:r>
      <w:r w:rsidR="00557697" w:rsidRPr="00646459">
        <w:t xml:space="preserve">that </w:t>
      </w:r>
      <w:r w:rsidR="00CC17E4" w:rsidRPr="00646459">
        <w:t xml:space="preserve">funds </w:t>
      </w:r>
      <w:r w:rsidR="00557697" w:rsidRPr="00646459">
        <w:t xml:space="preserve">will </w:t>
      </w:r>
      <w:r w:rsidR="00CC17E4" w:rsidRPr="00646459">
        <w:t xml:space="preserve">be </w:t>
      </w:r>
      <w:r w:rsidR="00557697" w:rsidRPr="00646459">
        <w:t>efficiently</w:t>
      </w:r>
      <w:r w:rsidR="00CC17E4" w:rsidRPr="00646459">
        <w:t xml:space="preserve"> distributed to other customers</w:t>
      </w:r>
      <w:r w:rsidR="00A07186" w:rsidRPr="00646459">
        <w:t xml:space="preserve"> in need.</w:t>
      </w:r>
      <w:r w:rsidR="00F51F00" w:rsidRPr="00646459">
        <w:t xml:space="preserve"> The purpose is not to deny needed funding but to ensure the opposite: that the </w:t>
      </w:r>
      <w:r w:rsidR="00115DAE" w:rsidRPr="00646459">
        <w:t xml:space="preserve">dollars </w:t>
      </w:r>
      <w:r w:rsidR="00F51F00" w:rsidRPr="00646459">
        <w:t>distributed to low-income customers are actually spent in sup</w:t>
      </w:r>
      <w:r w:rsidR="005D4E2D" w:rsidRPr="00646459">
        <w:t>port of those customers’ needs.</w:t>
      </w:r>
    </w:p>
    <w:p w14:paraId="0E25FF75" w14:textId="77777777" w:rsidR="00703186" w:rsidRPr="00646459" w:rsidRDefault="00703186" w:rsidP="004B46F3">
      <w:pPr>
        <w:pStyle w:val="answer"/>
        <w:spacing w:before="0" w:after="0"/>
        <w:ind w:firstLine="720"/>
      </w:pPr>
      <w:r w:rsidRPr="00646459">
        <w:t xml:space="preserve">Fifth, </w:t>
      </w:r>
      <w:r w:rsidR="007A047B" w:rsidRPr="00646459">
        <w:t xml:space="preserve">the Agreement updates how the Company’s </w:t>
      </w:r>
      <w:r w:rsidR="00141D77" w:rsidRPr="00646459">
        <w:t>WEAF</w:t>
      </w:r>
      <w:r w:rsidR="007A047B" w:rsidRPr="00646459">
        <w:t xml:space="preserve"> program allocates funding to the CAAs and how the CAAs are reimbursed. Formerly, there was a monthly spending cap placed on each CAA. Now, the Parties agree</w:t>
      </w:r>
      <w:r w:rsidR="00C15D1F" w:rsidRPr="00646459">
        <w:t>d</w:t>
      </w:r>
      <w:r w:rsidR="007A047B" w:rsidRPr="00646459">
        <w:t xml:space="preserve"> that this monthly spending cap should be removed and that, additionally, no CAA may be denied qualified grants (funds) for their disbursement to low-income customers unless the combined total annual disbursement from all of the CAAs reaches the cap for the program year (i.e.</w:t>
      </w:r>
      <w:r w:rsidR="00170D0C" w:rsidRPr="00646459">
        <w:t>,</w:t>
      </w:r>
      <w:r w:rsidR="007A047B" w:rsidRPr="00646459">
        <w:t xml:space="preserve"> the maximum yearly WEAF program budget). </w:t>
      </w:r>
      <w:r w:rsidR="00F84ABF" w:rsidRPr="00646459">
        <w:t>F</w:t>
      </w:r>
      <w:r w:rsidR="007A047B" w:rsidRPr="00646459">
        <w:t xml:space="preserve">ormerly, </w:t>
      </w:r>
      <w:r w:rsidR="00F84ABF" w:rsidRPr="00646459">
        <w:t xml:space="preserve">the CAAs’ program delivery cost reimbursement was determined </w:t>
      </w:r>
      <w:r w:rsidR="00A07186" w:rsidRPr="00646459">
        <w:t>as</w:t>
      </w:r>
      <w:r w:rsidR="00F84ABF" w:rsidRPr="00646459">
        <w:t xml:space="preserve"> 20 percent of the total annual disbursements to customers by the CAA. The Parties agree that this method of reimbursing the CAAs is no longer appropriate and that it should be modified such that the CAAs are reimbursed by receiving $75 per household for each household that a CAA processes</w:t>
      </w:r>
      <w:r w:rsidR="00141D77" w:rsidRPr="00646459">
        <w:t xml:space="preserve"> for a WEAF benefit</w:t>
      </w:r>
      <w:r w:rsidR="00F84ABF" w:rsidRPr="00646459">
        <w:t>.</w:t>
      </w:r>
    </w:p>
    <w:p w14:paraId="62C5DC95" w14:textId="77777777" w:rsidR="00703186" w:rsidRPr="00646459" w:rsidRDefault="00703186" w:rsidP="004B46F3">
      <w:pPr>
        <w:pStyle w:val="answer"/>
        <w:spacing w:before="0" w:after="0"/>
        <w:ind w:firstLine="720"/>
        <w:rPr>
          <w:u w:val="single"/>
        </w:rPr>
      </w:pPr>
      <w:r w:rsidRPr="00646459">
        <w:lastRenderedPageBreak/>
        <w:t xml:space="preserve">Sixth, </w:t>
      </w:r>
      <w:r w:rsidR="00065260" w:rsidRPr="00646459">
        <w:t>the Agreement expresses the understanding of the Parties that exploring possible alternative program designs could yield benefits and insights into the Company’s low-income program. The Parties agree that stakeholders should collaborate to explore the option</w:t>
      </w:r>
      <w:r w:rsidR="007E5590" w:rsidRPr="00646459">
        <w:t>s</w:t>
      </w:r>
      <w:r w:rsidR="00065260" w:rsidRPr="00646459">
        <w:t xml:space="preserve"> of a rate discount program or a percentage of household income </w:t>
      </w:r>
      <w:r w:rsidR="00141D77" w:rsidRPr="00646459">
        <w:t xml:space="preserve">payment plan </w:t>
      </w:r>
      <w:r w:rsidR="00065260" w:rsidRPr="00646459">
        <w:t>program</w:t>
      </w:r>
      <w:r w:rsidR="007E5590" w:rsidRPr="00646459">
        <w:t xml:space="preserve"> that could complement the Company’s current low-income and WEAF grant program</w:t>
      </w:r>
      <w:r w:rsidR="00065260" w:rsidRPr="00646459">
        <w:t>. Also, the</w:t>
      </w:r>
      <w:r w:rsidR="007E5590" w:rsidRPr="00646459">
        <w:t xml:space="preserve"> Parties agree that the</w:t>
      </w:r>
      <w:r w:rsidR="00065260" w:rsidRPr="00646459">
        <w:t xml:space="preserve"> Company </w:t>
      </w:r>
      <w:r w:rsidR="007E5590" w:rsidRPr="00646459">
        <w:t>will have</w:t>
      </w:r>
      <w:r w:rsidR="00065260" w:rsidRPr="00646459">
        <w:t xml:space="preserve"> the option of requiring the </w:t>
      </w:r>
      <w:r w:rsidR="00A07186" w:rsidRPr="00646459">
        <w:t xml:space="preserve">verification </w:t>
      </w:r>
      <w:r w:rsidR="00065260" w:rsidRPr="00646459">
        <w:t xml:space="preserve">of a person’s income </w:t>
      </w:r>
      <w:r w:rsidR="00A07186" w:rsidRPr="00646459">
        <w:t xml:space="preserve">every </w:t>
      </w:r>
      <w:r w:rsidR="00065260" w:rsidRPr="00646459">
        <w:t xml:space="preserve">two years instead of </w:t>
      </w:r>
      <w:r w:rsidR="00A07186" w:rsidRPr="00646459">
        <w:t>once every</w:t>
      </w:r>
      <w:r w:rsidR="00065260" w:rsidRPr="00646459">
        <w:t xml:space="preserve"> year.</w:t>
      </w:r>
    </w:p>
    <w:p w14:paraId="5BAC18FE" w14:textId="77777777" w:rsidR="00703186" w:rsidRPr="00646459" w:rsidRDefault="00703186" w:rsidP="00980E6B">
      <w:pPr>
        <w:pStyle w:val="answer"/>
        <w:spacing w:before="0" w:after="0"/>
        <w:ind w:firstLine="720"/>
      </w:pPr>
      <w:r w:rsidRPr="00646459">
        <w:t>Last</w:t>
      </w:r>
      <w:r w:rsidR="00056221" w:rsidRPr="00646459">
        <w:t>ly</w:t>
      </w:r>
      <w:r w:rsidRPr="00646459">
        <w:t xml:space="preserve">, </w:t>
      </w:r>
      <w:r w:rsidR="007E5590" w:rsidRPr="00646459">
        <w:t xml:space="preserve">the Agreement commits the Company to certain annual reporting </w:t>
      </w:r>
      <w:r w:rsidR="004A6278" w:rsidRPr="00646459">
        <w:t xml:space="preserve">requirements </w:t>
      </w:r>
      <w:r w:rsidR="007E5590" w:rsidRPr="00646459">
        <w:t xml:space="preserve">regarding its low-income program. The Parties agree that the Company will be required to file with the Commission an annual report on its low-income program and make that annual report available to other stakeholders by January 15 of each year. The annual report must include the actual program cost, including support provided to customers, reimbursement for CAAs’ program delivery cost, and the Company’s administrative costs for implementing the WEAF program. The low-income advisory group </w:t>
      </w:r>
      <w:r w:rsidR="009F5424" w:rsidRPr="00646459">
        <w:t xml:space="preserve">will </w:t>
      </w:r>
      <w:r w:rsidR="007E5590" w:rsidRPr="00646459">
        <w:t>specify any additional contents that should be included in the report. As part of its annual recovery tariff filing, the Company will also file an annual budget for its low-income program for the following program year.</w:t>
      </w:r>
    </w:p>
    <w:p w14:paraId="7447B272" w14:textId="77777777" w:rsidR="00042FA3" w:rsidRPr="00646459" w:rsidRDefault="00042FA3" w:rsidP="00980E6B">
      <w:pPr>
        <w:pStyle w:val="answer"/>
        <w:spacing w:before="0" w:after="0"/>
        <w:ind w:firstLine="720"/>
      </w:pPr>
    </w:p>
    <w:p w14:paraId="7D95A803" w14:textId="77777777" w:rsidR="00C07A50" w:rsidRPr="00646459" w:rsidRDefault="00C07A50" w:rsidP="00980E6B">
      <w:pPr>
        <w:pStyle w:val="Heading2"/>
        <w:spacing w:after="0" w:line="480" w:lineRule="auto"/>
        <w:ind w:left="1440" w:hanging="727"/>
        <w:contextualSpacing w:val="0"/>
        <w:jc w:val="left"/>
      </w:pPr>
      <w:bookmarkStart w:id="22" w:name="_Toc452031669"/>
      <w:r w:rsidRPr="00646459">
        <w:lastRenderedPageBreak/>
        <w:t>Commission Basis Report</w:t>
      </w:r>
      <w:bookmarkEnd w:id="22"/>
      <w:r w:rsidRPr="00646459">
        <w:t xml:space="preserve"> </w:t>
      </w:r>
    </w:p>
    <w:p w14:paraId="715B6ACE" w14:textId="77777777" w:rsidR="00980E6B" w:rsidRPr="00646459" w:rsidRDefault="00980E6B" w:rsidP="00042FA3">
      <w:pPr>
        <w:keepNext/>
        <w:spacing w:line="480" w:lineRule="auto"/>
        <w:rPr>
          <w:lang w:eastAsia="zh-CN"/>
        </w:rPr>
      </w:pPr>
    </w:p>
    <w:p w14:paraId="5B1D5A71" w14:textId="77777777" w:rsidR="00C07A50" w:rsidRPr="00646459" w:rsidRDefault="00C07A50" w:rsidP="00980E6B">
      <w:pPr>
        <w:pStyle w:val="answer"/>
        <w:keepNext/>
        <w:spacing w:before="0" w:after="0"/>
        <w:rPr>
          <w:b/>
        </w:rPr>
      </w:pPr>
      <w:r w:rsidRPr="00646459">
        <w:rPr>
          <w:b/>
        </w:rPr>
        <w:t>Q.</w:t>
      </w:r>
      <w:r w:rsidRPr="00646459">
        <w:rPr>
          <w:b/>
        </w:rPr>
        <w:tab/>
        <w:t>Please explain the Parties</w:t>
      </w:r>
      <w:r w:rsidR="004A6278" w:rsidRPr="00646459">
        <w:rPr>
          <w:b/>
        </w:rPr>
        <w:t>’</w:t>
      </w:r>
      <w:r w:rsidRPr="00646459">
        <w:rPr>
          <w:b/>
        </w:rPr>
        <w:t xml:space="preserve"> agree</w:t>
      </w:r>
      <w:r w:rsidR="004A6278" w:rsidRPr="00646459">
        <w:rPr>
          <w:b/>
        </w:rPr>
        <w:t>ment</w:t>
      </w:r>
      <w:r w:rsidRPr="00646459">
        <w:rPr>
          <w:b/>
        </w:rPr>
        <w:t xml:space="preserve"> regarding the Company’s CBR.</w:t>
      </w:r>
    </w:p>
    <w:p w14:paraId="102399C3" w14:textId="77777777" w:rsidR="00C07A50" w:rsidRPr="00646459" w:rsidRDefault="00C07A50" w:rsidP="00980E6B">
      <w:pPr>
        <w:pStyle w:val="answer"/>
        <w:spacing w:before="0" w:after="0"/>
      </w:pPr>
      <w:r w:rsidRPr="00646459">
        <w:t>A.</w:t>
      </w:r>
      <w:r w:rsidRPr="00646459">
        <w:tab/>
      </w:r>
      <w:r w:rsidR="00C50C80" w:rsidRPr="00646459">
        <w:t xml:space="preserve">The Agreement outlines the </w:t>
      </w:r>
      <w:r w:rsidR="00B20A2E" w:rsidRPr="00646459">
        <w:t>improvements</w:t>
      </w:r>
      <w:r w:rsidR="00C50C80" w:rsidRPr="00646459">
        <w:t xml:space="preserve"> the Parties </w:t>
      </w:r>
      <w:r w:rsidR="00B20A2E" w:rsidRPr="00646459">
        <w:t>contemplate</w:t>
      </w:r>
      <w:r w:rsidR="00C50C80" w:rsidRPr="00646459">
        <w:t xml:space="preserve"> for the Company’s CBR. The Parties agree that the Company will present its CBR consistently each year and will update its Investor-Supplied Working Capital (“ISWC”) calculation. The Company’s ISWC will</w:t>
      </w:r>
      <w:r w:rsidR="00B20A2E" w:rsidRPr="00646459">
        <w:t>, going forward,</w:t>
      </w:r>
      <w:r w:rsidR="00C50C80" w:rsidRPr="00646459">
        <w:t xml:space="preserve"> be calculated </w:t>
      </w:r>
      <w:r w:rsidR="00B20A2E" w:rsidRPr="00646459">
        <w:t>by</w:t>
      </w:r>
      <w:r w:rsidR="00C50C80" w:rsidRPr="00646459">
        <w:t xml:space="preserve"> the same</w:t>
      </w:r>
      <w:r w:rsidR="00B20A2E" w:rsidRPr="00646459">
        <w:t xml:space="preserve"> methodology used by the Company in Docket</w:t>
      </w:r>
      <w:r w:rsidR="00C50C80" w:rsidRPr="00646459">
        <w:t xml:space="preserve"> UG</w:t>
      </w:r>
      <w:r w:rsidR="00C50C80" w:rsidRPr="00646459">
        <w:noBreakHyphen/>
        <w:t>060256</w:t>
      </w:r>
      <w:r w:rsidR="00B20A2E" w:rsidRPr="00646459">
        <w:t>. The Company will also categorize its ISWC accounts to allow for net pension assets, but must exclude any accounts that independently earn returns and should be booked to non-operating investment. The Company will generally review all its accounts included under ISWC and re-categorize these accounts as necessary.</w:t>
      </w:r>
    </w:p>
    <w:p w14:paraId="40CE9938" w14:textId="77777777" w:rsidR="00C07A50" w:rsidRPr="00646459" w:rsidRDefault="00B20A2E" w:rsidP="00980E6B">
      <w:pPr>
        <w:pStyle w:val="answer"/>
        <w:spacing w:before="0" w:after="0"/>
        <w:ind w:firstLine="720"/>
      </w:pPr>
      <w:r w:rsidRPr="00646459">
        <w:t xml:space="preserve">Regarding the Company’s weather normalization, the Agreement includes a number of updates. The Agreement commits the Company to use 10 years of usage </w:t>
      </w:r>
      <w:r w:rsidR="00784262" w:rsidRPr="00646459">
        <w:t xml:space="preserve">compared to </w:t>
      </w:r>
      <w:r w:rsidRPr="00646459">
        <w:t>weather data</w:t>
      </w:r>
      <w:r w:rsidR="00784262" w:rsidRPr="00646459">
        <w:t xml:space="preserve"> </w:t>
      </w:r>
      <w:r w:rsidR="008F382B" w:rsidRPr="00646459">
        <w:t>over</w:t>
      </w:r>
      <w:r w:rsidR="00784262" w:rsidRPr="00646459">
        <w:t xml:space="preserve"> the same period </w:t>
      </w:r>
      <w:r w:rsidR="008F382B" w:rsidRPr="00646459">
        <w:t xml:space="preserve">in order </w:t>
      </w:r>
      <w:r w:rsidR="00784262" w:rsidRPr="00646459">
        <w:t>to determine normalization coefficients.</w:t>
      </w:r>
      <w:r w:rsidRPr="00646459">
        <w:t xml:space="preserve"> </w:t>
      </w:r>
      <w:r w:rsidR="00784262" w:rsidRPr="00646459">
        <w:t>T</w:t>
      </w:r>
      <w:r w:rsidR="00A07186" w:rsidRPr="00646459">
        <w:t xml:space="preserve">he </w:t>
      </w:r>
      <w:r w:rsidRPr="00646459">
        <w:t xml:space="preserve">weather data will include both actual temperature and “normal” temperature benchmarks </w:t>
      </w:r>
      <w:r w:rsidR="00A07186" w:rsidRPr="00646459">
        <w:t>published by</w:t>
      </w:r>
      <w:r w:rsidRPr="00646459">
        <w:t xml:space="preserve"> the National Oceanic and Atmospheric Administration. The Company will also: refine regression models to exclude insignificant monthly heating degree day variables; include a trend variable in the regression models when appropriate, correcting common statistical problems such as serial correlations; identify outliers by comparing predicted usage with actual usage as well as double-checking data accuracy and re-specifying regression models if necessary; and, use an alternative way of </w:t>
      </w:r>
      <w:r w:rsidRPr="00646459">
        <w:lastRenderedPageBreak/>
        <w:t xml:space="preserve">reporting monthly usage if unbilled therms are not trued-up monthly, such as aligning heating degree days with billing cycles on a monthly basis rather than using monthly usage data that includes gross estimates of unbilled therms. Staff </w:t>
      </w:r>
      <w:r w:rsidR="00784262" w:rsidRPr="00646459">
        <w:t xml:space="preserve">is willing to </w:t>
      </w:r>
      <w:r w:rsidRPr="00646459">
        <w:t>provide technical assistance to the Company regarding these updates to the Company’s weather normalization.</w:t>
      </w:r>
    </w:p>
    <w:p w14:paraId="50D8C8D8" w14:textId="77777777" w:rsidR="00980E6B" w:rsidRPr="00646459" w:rsidRDefault="00980E6B" w:rsidP="00980E6B">
      <w:pPr>
        <w:pStyle w:val="answer"/>
        <w:spacing w:before="0" w:after="0"/>
        <w:ind w:firstLine="720"/>
      </w:pPr>
    </w:p>
    <w:p w14:paraId="279DD598" w14:textId="77777777" w:rsidR="000041A3" w:rsidRPr="00646459" w:rsidRDefault="000041A3" w:rsidP="00980E6B">
      <w:pPr>
        <w:pStyle w:val="Heading2"/>
        <w:spacing w:after="0" w:line="480" w:lineRule="auto"/>
        <w:ind w:left="1440" w:hanging="727"/>
        <w:jc w:val="left"/>
      </w:pPr>
      <w:bookmarkStart w:id="23" w:name="_Toc452031670"/>
      <w:r w:rsidRPr="00646459">
        <w:t xml:space="preserve">Next </w:t>
      </w:r>
      <w:r w:rsidR="00403FA4" w:rsidRPr="00646459">
        <w:t xml:space="preserve">General </w:t>
      </w:r>
      <w:r w:rsidRPr="00646459">
        <w:t>Rate Case</w:t>
      </w:r>
      <w:bookmarkEnd w:id="23"/>
    </w:p>
    <w:p w14:paraId="6D17FADD" w14:textId="77777777" w:rsidR="00980E6B" w:rsidRPr="00646459" w:rsidRDefault="00980E6B" w:rsidP="00042FA3">
      <w:pPr>
        <w:keepNext/>
        <w:spacing w:line="480" w:lineRule="auto"/>
        <w:rPr>
          <w:lang w:eastAsia="zh-CN"/>
        </w:rPr>
      </w:pPr>
    </w:p>
    <w:p w14:paraId="4BFFD789" w14:textId="77777777" w:rsidR="000041A3" w:rsidRPr="00646459" w:rsidRDefault="00E9755B" w:rsidP="00980E6B">
      <w:pPr>
        <w:pStyle w:val="answer"/>
        <w:keepNext/>
        <w:spacing w:before="0" w:after="0"/>
        <w:rPr>
          <w:b/>
        </w:rPr>
      </w:pPr>
      <w:r w:rsidRPr="00646459">
        <w:rPr>
          <w:b/>
        </w:rPr>
        <w:t>Q.</w:t>
      </w:r>
      <w:r w:rsidRPr="00646459">
        <w:rPr>
          <w:b/>
        </w:rPr>
        <w:tab/>
      </w:r>
      <w:r w:rsidR="002566C3" w:rsidRPr="00646459">
        <w:rPr>
          <w:b/>
        </w:rPr>
        <w:t>Please explain</w:t>
      </w:r>
      <w:r w:rsidR="004A6278" w:rsidRPr="00646459">
        <w:rPr>
          <w:b/>
        </w:rPr>
        <w:t xml:space="preserve"> the Parties’ agreement</w:t>
      </w:r>
      <w:r w:rsidR="002566C3" w:rsidRPr="00646459">
        <w:rPr>
          <w:b/>
        </w:rPr>
        <w:t xml:space="preserve"> regarding steps that the Company must take prior to its next general rate case.</w:t>
      </w:r>
    </w:p>
    <w:p w14:paraId="30FC884C" w14:textId="77777777" w:rsidR="000041A3" w:rsidRPr="00646459" w:rsidRDefault="000041A3" w:rsidP="00980E6B">
      <w:pPr>
        <w:pStyle w:val="answer"/>
        <w:spacing w:before="0" w:after="0"/>
      </w:pPr>
      <w:r w:rsidRPr="00646459">
        <w:t>A.</w:t>
      </w:r>
      <w:r w:rsidRPr="00646459">
        <w:tab/>
      </w:r>
      <w:r w:rsidR="002566C3" w:rsidRPr="00646459">
        <w:t xml:space="preserve">There are requirements that must be met by the Company prior to its filing of its next general rate case. </w:t>
      </w:r>
      <w:r w:rsidR="007E5590" w:rsidRPr="00646459">
        <w:t>Foremost, the</w:t>
      </w:r>
      <w:r w:rsidRPr="00646459">
        <w:t xml:space="preserve"> </w:t>
      </w:r>
      <w:r w:rsidR="007340F7" w:rsidRPr="00646459">
        <w:t xml:space="preserve">filing of its </w:t>
      </w:r>
      <w:r w:rsidRPr="00646459">
        <w:t xml:space="preserve">next </w:t>
      </w:r>
      <w:r w:rsidR="007340F7" w:rsidRPr="00646459">
        <w:t xml:space="preserve">general </w:t>
      </w:r>
      <w:r w:rsidRPr="00646459">
        <w:t xml:space="preserve">rate case is contingent on a load study being </w:t>
      </w:r>
      <w:r w:rsidR="007E5590" w:rsidRPr="00646459">
        <w:t>initiated</w:t>
      </w:r>
      <w:r w:rsidRPr="00646459">
        <w:t xml:space="preserve"> and the unbilled revenues being properly calculated and identified by revenue type (gas cost revenue, margin revenue, and any other revenue source).</w:t>
      </w:r>
      <w:r w:rsidR="00C07A50" w:rsidRPr="00646459">
        <w:t xml:space="preserve"> </w:t>
      </w:r>
      <w:r w:rsidR="004E5798" w:rsidRPr="00646459">
        <w:t xml:space="preserve">The </w:t>
      </w:r>
      <w:r w:rsidR="00C07A50" w:rsidRPr="00646459">
        <w:t>load study is intended to</w:t>
      </w:r>
      <w:r w:rsidR="00150227" w:rsidRPr="00646459">
        <w:t xml:space="preserve"> </w:t>
      </w:r>
      <w:r w:rsidR="00A07186" w:rsidRPr="00646459">
        <w:t>account for the individual core class responsibilities for daily therms, as measured at the city gates. This information will be valuable in the construction of future cost of service studies</w:t>
      </w:r>
      <w:r w:rsidR="008F382B" w:rsidRPr="00646459">
        <w:t xml:space="preserve">. </w:t>
      </w:r>
      <w:r w:rsidR="00150227" w:rsidRPr="00646459">
        <w:t xml:space="preserve">The Parties agree the </w:t>
      </w:r>
      <w:r w:rsidR="00056221" w:rsidRPr="00646459">
        <w:t>Company may recover as a period cost the cost of a</w:t>
      </w:r>
      <w:r w:rsidR="00150227" w:rsidRPr="00646459">
        <w:t xml:space="preserve"> load study in the test year of a future rate case.</w:t>
      </w:r>
    </w:p>
    <w:p w14:paraId="6305AA2B" w14:textId="77777777" w:rsidR="007E5590" w:rsidRPr="00646459" w:rsidRDefault="007E5590" w:rsidP="00980E6B">
      <w:pPr>
        <w:pStyle w:val="answer"/>
        <w:spacing w:before="0" w:after="0"/>
        <w:ind w:firstLine="720"/>
      </w:pPr>
      <w:r w:rsidRPr="00646459">
        <w:t xml:space="preserve">Additionally, the Agreement commits the Company to a number of </w:t>
      </w:r>
      <w:r w:rsidR="00C07A50" w:rsidRPr="00646459">
        <w:t>administrative</w:t>
      </w:r>
      <w:r w:rsidRPr="00646459">
        <w:t xml:space="preserve"> and accounting updates that the Parties expect to be implemented prior to the Company’s filing of its next general rate case. The Company must separate its conservation revenues and its </w:t>
      </w:r>
      <w:r w:rsidR="00141D77" w:rsidRPr="00646459">
        <w:t>WEAF</w:t>
      </w:r>
      <w:r w:rsidRPr="00646459">
        <w:t xml:space="preserve"> program revenues from the </w:t>
      </w:r>
      <w:r w:rsidRPr="00646459">
        <w:lastRenderedPageBreak/>
        <w:t>Weighted Average Cost of Gas (“WACOG”) for reporting purposes. Regarding any unbilled revenues, the Company will use a methodology and accounting for any unbilled revenues in accordance with accepted industry practices in which unbilled revenues are trued-up monthly and verified for reasonableness.</w:t>
      </w:r>
      <w:r w:rsidR="00C07A50" w:rsidRPr="00646459">
        <w:t xml:space="preserve"> Lastly, the Company will </w:t>
      </w:r>
      <w:r w:rsidR="00784262" w:rsidRPr="00646459">
        <w:t xml:space="preserve">identify </w:t>
      </w:r>
      <w:r w:rsidR="00C07A50" w:rsidRPr="00646459">
        <w:t>booked revenues for accounting purposes between true gas cost revenue, margin revenue, and all other revenue sources.</w:t>
      </w:r>
    </w:p>
    <w:p w14:paraId="6B5E164D" w14:textId="77777777" w:rsidR="00980E6B" w:rsidRPr="00646459" w:rsidRDefault="00980E6B" w:rsidP="00980E6B">
      <w:pPr>
        <w:pStyle w:val="answer"/>
        <w:spacing w:before="0" w:after="0"/>
        <w:ind w:firstLine="720"/>
      </w:pPr>
    </w:p>
    <w:p w14:paraId="138A6A48" w14:textId="77777777" w:rsidR="008909EC" w:rsidRPr="00646459" w:rsidRDefault="008909EC" w:rsidP="00142577">
      <w:pPr>
        <w:pStyle w:val="Heading1"/>
        <w:spacing w:after="0"/>
      </w:pPr>
      <w:bookmarkStart w:id="24" w:name="_Toc204936232"/>
      <w:bookmarkStart w:id="25" w:name="_Toc205032132"/>
      <w:bookmarkStart w:id="26" w:name="_Toc452031671"/>
      <w:r w:rsidRPr="00646459">
        <w:t>THE</w:t>
      </w:r>
      <w:r w:rsidR="008D708E" w:rsidRPr="00646459">
        <w:t xml:space="preserve"> </w:t>
      </w:r>
      <w:r w:rsidR="0063685F" w:rsidRPr="00646459">
        <w:t>AGREEMENT</w:t>
      </w:r>
      <w:r w:rsidRPr="00646459">
        <w:t xml:space="preserve"> SATISFIES THE PARTIES</w:t>
      </w:r>
      <w:r w:rsidR="004032B7" w:rsidRPr="00646459">
        <w:t>’</w:t>
      </w:r>
      <w:r w:rsidR="0080415F" w:rsidRPr="00646459">
        <w:t xml:space="preserve"> INTERESTS</w:t>
      </w:r>
      <w:r w:rsidR="00D63360" w:rsidRPr="00646459">
        <w:br/>
      </w:r>
      <w:r w:rsidRPr="00646459">
        <w:t>AND</w:t>
      </w:r>
      <w:r w:rsidR="0063685F" w:rsidRPr="00646459">
        <w:t xml:space="preserve"> </w:t>
      </w:r>
      <w:r w:rsidRPr="00646459">
        <w:t>IS CONSISTENT</w:t>
      </w:r>
      <w:r w:rsidR="008D708E" w:rsidRPr="00646459">
        <w:t xml:space="preserve"> </w:t>
      </w:r>
      <w:r w:rsidRPr="00646459">
        <w:t>WITH THE PUBLIC INTEREST</w:t>
      </w:r>
      <w:bookmarkEnd w:id="24"/>
      <w:bookmarkEnd w:id="25"/>
      <w:bookmarkEnd w:id="26"/>
    </w:p>
    <w:p w14:paraId="401C0B9F" w14:textId="77777777" w:rsidR="00980E6B" w:rsidRPr="00646459" w:rsidRDefault="00980E6B" w:rsidP="00042FA3">
      <w:pPr>
        <w:keepNext/>
        <w:spacing w:line="480" w:lineRule="auto"/>
        <w:rPr>
          <w:lang w:eastAsia="zh-CN"/>
        </w:rPr>
      </w:pPr>
    </w:p>
    <w:p w14:paraId="0EF6A6D6" w14:textId="77777777" w:rsidR="003B147D" w:rsidRPr="00646459" w:rsidRDefault="003B147D" w:rsidP="00980E6B">
      <w:pPr>
        <w:pStyle w:val="answer"/>
        <w:keepNext/>
        <w:spacing w:before="0" w:after="0"/>
        <w:rPr>
          <w:b/>
        </w:rPr>
      </w:pPr>
      <w:r w:rsidRPr="00646459">
        <w:rPr>
          <w:b/>
        </w:rPr>
        <w:t>Q.</w:t>
      </w:r>
      <w:r w:rsidRPr="00646459">
        <w:rPr>
          <w:b/>
        </w:rPr>
        <w:tab/>
      </w:r>
      <w:r w:rsidR="00056221" w:rsidRPr="00646459">
        <w:rPr>
          <w:b/>
        </w:rPr>
        <w:t>What are the</w:t>
      </w:r>
      <w:r w:rsidRPr="00646459">
        <w:rPr>
          <w:b/>
        </w:rPr>
        <w:t xml:space="preserve"> legal standards that must be satisfied with respect to any settlement?</w:t>
      </w:r>
    </w:p>
    <w:p w14:paraId="276B0B94" w14:textId="77777777" w:rsidR="003B147D" w:rsidRPr="00646459" w:rsidRDefault="003B147D" w:rsidP="00142577">
      <w:pPr>
        <w:pStyle w:val="answer"/>
        <w:spacing w:before="0" w:after="0"/>
      </w:pPr>
      <w:r w:rsidRPr="00646459">
        <w:t>A.</w:t>
      </w:r>
      <w:r w:rsidRPr="00646459">
        <w:tab/>
        <w:t xml:space="preserve">The Commission’s charge is to regulate in the public interest. </w:t>
      </w:r>
      <w:r w:rsidR="008D7D71" w:rsidRPr="00646459">
        <w:rPr>
          <w:bCs/>
        </w:rPr>
        <w:t>The Commission’s settlement approval standards are set forth in WAC 480</w:t>
      </w:r>
      <w:r w:rsidR="008D7D71" w:rsidRPr="00646459">
        <w:rPr>
          <w:bCs/>
        </w:rPr>
        <w:noBreakHyphen/>
        <w:t>07</w:t>
      </w:r>
      <w:r w:rsidR="008D7D71" w:rsidRPr="00646459">
        <w:rPr>
          <w:bCs/>
        </w:rPr>
        <w:noBreakHyphen/>
        <w:t xml:space="preserve">750(1), providing that “[t]he Commission will approve [a] settlement[] when doing so is lawful, when the settlement terms are supported by an appropriate record, and when the result is consistent with the public interest . . . .” </w:t>
      </w:r>
      <w:r w:rsidRPr="00646459">
        <w:t>The settlement, if approved, must result in rates that are fair, just, reasonable</w:t>
      </w:r>
      <w:r w:rsidR="00A04A8A" w:rsidRPr="00646459">
        <w:t>,</w:t>
      </w:r>
      <w:r w:rsidRPr="00646459">
        <w:t xml:space="preserve"> and sufficient.</w:t>
      </w:r>
      <w:r w:rsidR="004A6278" w:rsidRPr="00646459">
        <w:rPr>
          <w:rStyle w:val="FootnoteReference"/>
        </w:rPr>
        <w:footnoteReference w:id="6"/>
      </w:r>
      <w:r w:rsidRPr="00646459">
        <w:t xml:space="preserve"> As such, the Commission must not only assure fair rates to any company’s customers, but also provide any company with rates that will be sufficient to cover its prudently incurred costs and an opportunity to recover a reasonable return on its investment. The Agreement in this case represents the Parties’ best efforts to arrive at an end result that satisfies these requirements.</w:t>
      </w:r>
    </w:p>
    <w:p w14:paraId="50A7EA35" w14:textId="77777777" w:rsidR="00BE0169" w:rsidRPr="00646459" w:rsidRDefault="00BE0169" w:rsidP="00BE0169">
      <w:pPr>
        <w:pStyle w:val="answer"/>
        <w:widowControl w:val="0"/>
        <w:spacing w:before="0" w:after="0"/>
      </w:pPr>
    </w:p>
    <w:p w14:paraId="54D0CAFE" w14:textId="77777777" w:rsidR="00ED3311" w:rsidRPr="00646459" w:rsidRDefault="00ED3311" w:rsidP="00BE0169">
      <w:pPr>
        <w:pStyle w:val="Heading2"/>
        <w:numPr>
          <w:ilvl w:val="0"/>
          <w:numId w:val="44"/>
        </w:numPr>
        <w:spacing w:after="0" w:line="480" w:lineRule="auto"/>
        <w:ind w:left="1440" w:hanging="720"/>
        <w:contextualSpacing w:val="0"/>
        <w:jc w:val="left"/>
      </w:pPr>
      <w:bookmarkStart w:id="27" w:name="_Toc452031672"/>
      <w:r w:rsidRPr="00646459">
        <w:t>Statement of Cascade</w:t>
      </w:r>
      <w:bookmarkEnd w:id="27"/>
    </w:p>
    <w:p w14:paraId="69086702" w14:textId="77777777" w:rsidR="009B3BE1" w:rsidRPr="00646459" w:rsidRDefault="009B3BE1" w:rsidP="000846A9">
      <w:pPr>
        <w:pStyle w:val="answer"/>
        <w:keepNext/>
        <w:spacing w:before="0" w:after="0"/>
        <w:rPr>
          <w:b/>
        </w:rPr>
      </w:pPr>
    </w:p>
    <w:p w14:paraId="0264B7C8" w14:textId="77777777" w:rsidR="000846A9" w:rsidRPr="00646459" w:rsidRDefault="000846A9" w:rsidP="000846A9">
      <w:pPr>
        <w:pStyle w:val="answer"/>
        <w:keepNext/>
        <w:spacing w:before="0" w:after="0"/>
        <w:rPr>
          <w:b/>
        </w:rPr>
      </w:pPr>
      <w:r w:rsidRPr="00646459">
        <w:rPr>
          <w:b/>
        </w:rPr>
        <w:t>Q.</w:t>
      </w:r>
      <w:r w:rsidRPr="00646459">
        <w:rPr>
          <w:b/>
        </w:rPr>
        <w:tab/>
        <w:t>What are the primary factors driving the Company’s need for a natural gas rate increase?</w:t>
      </w:r>
    </w:p>
    <w:p w14:paraId="6CEB3764" w14:textId="6EFA59B6" w:rsidR="000846A9" w:rsidRPr="00646459" w:rsidRDefault="000846A9" w:rsidP="000846A9">
      <w:pPr>
        <w:spacing w:line="480" w:lineRule="auto"/>
        <w:ind w:left="720" w:hanging="720"/>
      </w:pPr>
      <w:r w:rsidRPr="00646459">
        <w:t>A.</w:t>
      </w:r>
      <w:r w:rsidRPr="00646459">
        <w:tab/>
        <w:t>There is not one primary factor causing the rate increase, but rather a combination of increased rate base additions and increased pressures on operating and maintenance (“O&amp;M”) expenditures.</w:t>
      </w:r>
      <w:r w:rsidR="0065236F" w:rsidRPr="00646459">
        <w:t xml:space="preserve"> </w:t>
      </w:r>
      <w:r w:rsidRPr="00646459">
        <w:t>Over the past several years, the Company has made substantial investments to assure the safety and reliability of its system.</w:t>
      </w:r>
      <w:r w:rsidRPr="00646459">
        <w:rPr>
          <w:vertAlign w:val="superscript"/>
        </w:rPr>
        <w:footnoteReference w:id="7"/>
      </w:r>
      <w:r w:rsidRPr="00646459">
        <w:t xml:space="preserve"> While the Cost Recovery Mechanism (“CRM”) allowed the Company to recover some of its investments on an accelerated basis, not all of the investment has been included in the CRM.</w:t>
      </w:r>
      <w:r w:rsidR="0065236F" w:rsidRPr="00646459">
        <w:t xml:space="preserve"> </w:t>
      </w:r>
      <w:r w:rsidRPr="00646459">
        <w:t>More</w:t>
      </w:r>
      <w:r w:rsidR="00983F1F" w:rsidRPr="00646459">
        <w:t>ov</w:t>
      </w:r>
      <w:r w:rsidRPr="00646459">
        <w:t xml:space="preserve">er, despite the Company’s significant efforts to control costs, it has experienced increases in O&amp;M expenditures. </w:t>
      </w:r>
    </w:p>
    <w:p w14:paraId="16B8D8F7" w14:textId="77777777" w:rsidR="00BE0169" w:rsidRPr="00646459" w:rsidRDefault="00BE0169" w:rsidP="00042FA3">
      <w:pPr>
        <w:keepNext/>
        <w:spacing w:line="480" w:lineRule="auto"/>
        <w:rPr>
          <w:lang w:eastAsia="zh-CN"/>
        </w:rPr>
      </w:pPr>
    </w:p>
    <w:p w14:paraId="4C6839D8" w14:textId="59E98DA6" w:rsidR="00ED3311" w:rsidRPr="00646459" w:rsidRDefault="00ED3311" w:rsidP="00BE0169">
      <w:pPr>
        <w:pStyle w:val="answer"/>
        <w:keepNext/>
        <w:spacing w:before="0" w:after="0"/>
        <w:rPr>
          <w:b/>
        </w:rPr>
      </w:pPr>
      <w:r w:rsidRPr="00646459">
        <w:rPr>
          <w:b/>
        </w:rPr>
        <w:t>Q.</w:t>
      </w:r>
      <w:r w:rsidRPr="00646459">
        <w:rPr>
          <w:b/>
        </w:rPr>
        <w:tab/>
        <w:t>Please explain why the Agreement satisfies the interests and concerns of Cascade.</w:t>
      </w:r>
    </w:p>
    <w:p w14:paraId="5580038F" w14:textId="55884467" w:rsidR="008B5CFE" w:rsidRPr="00646459" w:rsidRDefault="00ED3311" w:rsidP="008B5CFE">
      <w:pPr>
        <w:pStyle w:val="answer"/>
        <w:widowControl w:val="0"/>
        <w:spacing w:before="0" w:after="0"/>
      </w:pPr>
      <w:r w:rsidRPr="00646459">
        <w:t>A.</w:t>
      </w:r>
      <w:r w:rsidRPr="00646459">
        <w:tab/>
      </w:r>
      <w:r w:rsidR="008B5CFE" w:rsidRPr="00646459">
        <w:t>The Agreement provides a reasonable value for revenue requirement and cost of capital, and allows Cascade to focus on operations rather than continuing to expend time and resources on litigation.</w:t>
      </w:r>
      <w:r w:rsidR="0065236F" w:rsidRPr="00646459">
        <w:t xml:space="preserve"> </w:t>
      </w:r>
      <w:r w:rsidR="008B5CFE" w:rsidRPr="00646459">
        <w:t xml:space="preserve">The revenue increase, while modest, is adequate to cover at least a portion of Cascade’s expense for plant additions and assures Cascade that it can continue to operate and earn a reasonable return until its next rate case filing. </w:t>
      </w:r>
    </w:p>
    <w:p w14:paraId="2B157AF6" w14:textId="0F290043" w:rsidR="008B5CFE" w:rsidRPr="00646459" w:rsidRDefault="008B5CFE" w:rsidP="008B5CFE">
      <w:pPr>
        <w:pStyle w:val="answer"/>
        <w:widowControl w:val="0"/>
        <w:spacing w:before="0" w:after="0"/>
        <w:ind w:firstLine="0"/>
      </w:pPr>
      <w:r w:rsidRPr="00646459">
        <w:lastRenderedPageBreak/>
        <w:t xml:space="preserve"> </w:t>
      </w:r>
      <w:r w:rsidRPr="00646459">
        <w:tab/>
        <w:t>A key element of the Agreement, from Cascade’s perspective, is the implementation of decoupling.</w:t>
      </w:r>
      <w:r w:rsidR="0065236F" w:rsidRPr="00646459">
        <w:t xml:space="preserve"> </w:t>
      </w:r>
      <w:r w:rsidRPr="00646459">
        <w:t>The approach for Cascade’s decoupling mechanism is consistent with the decoupling mechanisms currently used by Avista and PSE.</w:t>
      </w:r>
      <w:r w:rsidR="0065236F" w:rsidRPr="00646459">
        <w:t xml:space="preserve"> </w:t>
      </w:r>
      <w:r w:rsidRPr="00646459">
        <w:t xml:space="preserve">Decoupling will </w:t>
      </w:r>
      <w:r w:rsidRPr="00646459">
        <w:rPr>
          <w:lang w:val="en"/>
        </w:rPr>
        <w:t>benefit the Company and its customers by serving the following important purposes:</w:t>
      </w:r>
    </w:p>
    <w:p w14:paraId="721B0C6D" w14:textId="77777777" w:rsidR="008B5CFE" w:rsidRPr="00646459" w:rsidRDefault="008B5CFE" w:rsidP="00F55B1A">
      <w:pPr>
        <w:pStyle w:val="ListParagraph"/>
        <w:numPr>
          <w:ilvl w:val="0"/>
          <w:numId w:val="48"/>
        </w:numPr>
        <w:spacing w:after="0" w:line="480" w:lineRule="auto"/>
        <w:ind w:left="1080"/>
        <w:rPr>
          <w:rFonts w:ascii="Times New Roman" w:hAnsi="Times New Roman" w:cs="Times New Roman"/>
          <w:sz w:val="24"/>
          <w:szCs w:val="24"/>
          <w:lang w:val="en"/>
        </w:rPr>
      </w:pPr>
      <w:r w:rsidRPr="00646459">
        <w:rPr>
          <w:rFonts w:ascii="Times New Roman" w:hAnsi="Times New Roman" w:cs="Times New Roman"/>
          <w:sz w:val="24"/>
          <w:szCs w:val="24"/>
          <w:lang w:val="en"/>
        </w:rPr>
        <w:t>Maintaining the current basic customer charge;</w:t>
      </w:r>
    </w:p>
    <w:p w14:paraId="12B8A25E" w14:textId="77777777" w:rsidR="008B5CFE" w:rsidRPr="00646459" w:rsidRDefault="008B5CFE" w:rsidP="00F55B1A">
      <w:pPr>
        <w:pStyle w:val="ListParagraph"/>
        <w:numPr>
          <w:ilvl w:val="0"/>
          <w:numId w:val="48"/>
        </w:numPr>
        <w:spacing w:after="0" w:line="480" w:lineRule="auto"/>
        <w:ind w:left="1080"/>
        <w:rPr>
          <w:rFonts w:ascii="Times New Roman" w:hAnsi="Times New Roman" w:cs="Times New Roman"/>
          <w:sz w:val="24"/>
          <w:szCs w:val="24"/>
          <w:lang w:val="en"/>
        </w:rPr>
      </w:pPr>
      <w:r w:rsidRPr="00646459">
        <w:rPr>
          <w:rFonts w:ascii="Times New Roman" w:hAnsi="Times New Roman" w:cs="Times New Roman"/>
          <w:sz w:val="24"/>
          <w:szCs w:val="24"/>
          <w:lang w:val="en"/>
        </w:rPr>
        <w:t>Allowing the Company to recover the costs incurred to serve customers;</w:t>
      </w:r>
    </w:p>
    <w:p w14:paraId="5039B1DC" w14:textId="77777777" w:rsidR="008B5CFE" w:rsidRPr="00646459" w:rsidRDefault="008B5CFE" w:rsidP="00F55B1A">
      <w:pPr>
        <w:pStyle w:val="ListParagraph"/>
        <w:numPr>
          <w:ilvl w:val="0"/>
          <w:numId w:val="48"/>
        </w:numPr>
        <w:spacing w:after="0" w:line="480" w:lineRule="auto"/>
        <w:ind w:left="1080"/>
        <w:rPr>
          <w:rFonts w:ascii="Times New Roman" w:hAnsi="Times New Roman" w:cs="Times New Roman"/>
          <w:sz w:val="24"/>
          <w:szCs w:val="24"/>
          <w:lang w:val="en"/>
        </w:rPr>
      </w:pPr>
      <w:r w:rsidRPr="00646459">
        <w:rPr>
          <w:rFonts w:ascii="Times New Roman" w:hAnsi="Times New Roman" w:cs="Times New Roman"/>
          <w:sz w:val="24"/>
          <w:szCs w:val="24"/>
          <w:lang w:val="en"/>
        </w:rPr>
        <w:t>Breaking the link between usage and cost recovery, thereby removing a disincentive for the Company to invest in energy efficiency and provide customers with access to conservation programs; and</w:t>
      </w:r>
    </w:p>
    <w:p w14:paraId="50692A39" w14:textId="77777777" w:rsidR="008B5CFE" w:rsidRPr="00646459" w:rsidRDefault="008B5CFE" w:rsidP="00F55B1A">
      <w:pPr>
        <w:pStyle w:val="ListParagraph"/>
        <w:numPr>
          <w:ilvl w:val="0"/>
          <w:numId w:val="48"/>
        </w:numPr>
        <w:spacing w:after="0" w:line="480" w:lineRule="auto"/>
        <w:ind w:left="1080"/>
        <w:rPr>
          <w:rFonts w:ascii="Times New Roman" w:hAnsi="Times New Roman" w:cs="Times New Roman"/>
          <w:sz w:val="24"/>
          <w:szCs w:val="24"/>
          <w:lang w:val="en"/>
        </w:rPr>
      </w:pPr>
      <w:r w:rsidRPr="00646459">
        <w:rPr>
          <w:rFonts w:ascii="Times New Roman" w:hAnsi="Times New Roman" w:cs="Times New Roman"/>
          <w:sz w:val="24"/>
          <w:szCs w:val="24"/>
          <w:lang w:val="en"/>
        </w:rPr>
        <w:t>Balancing risk between the Company and customers by offering rate and cost recovery stabilization to both.</w:t>
      </w:r>
    </w:p>
    <w:p w14:paraId="6D85BCB9" w14:textId="77777777" w:rsidR="008B5CFE" w:rsidRPr="00646459" w:rsidRDefault="008B5CFE" w:rsidP="008B5CFE">
      <w:pPr>
        <w:pStyle w:val="answer"/>
        <w:widowControl w:val="0"/>
        <w:spacing w:before="0" w:after="0"/>
        <w:ind w:firstLine="720"/>
        <w:rPr>
          <w:lang w:val="en"/>
        </w:rPr>
      </w:pPr>
      <w:r w:rsidRPr="00646459">
        <w:rPr>
          <w:lang w:val="en"/>
        </w:rPr>
        <w:t>Also important to Cascade are the improvements to the low-</w:t>
      </w:r>
      <w:r w:rsidRPr="00646459">
        <w:t xml:space="preserve">income </w:t>
      </w:r>
      <w:r w:rsidRPr="00646459">
        <w:rPr>
          <w:lang w:val="en"/>
        </w:rPr>
        <w:t>and conservation programs, which Cascade believes will provide significant benefits to Cascade’s customers and assure Cascade of adequate and consistent funding to meet low-income and conservation program goals.</w:t>
      </w:r>
    </w:p>
    <w:p w14:paraId="3EA5F440" w14:textId="77777777" w:rsidR="00BE0169" w:rsidRPr="00646459" w:rsidRDefault="00BE0169" w:rsidP="004B46F3">
      <w:pPr>
        <w:pStyle w:val="answer"/>
        <w:widowControl w:val="0"/>
        <w:spacing w:before="0" w:after="0"/>
        <w:ind w:firstLine="720"/>
      </w:pPr>
    </w:p>
    <w:p w14:paraId="7F981C94" w14:textId="77777777" w:rsidR="00ED3311" w:rsidRPr="00646459" w:rsidRDefault="00ED3311" w:rsidP="004B46F3">
      <w:pPr>
        <w:pStyle w:val="answer"/>
        <w:keepNext/>
        <w:spacing w:before="0" w:after="0"/>
        <w:rPr>
          <w:b/>
        </w:rPr>
      </w:pPr>
      <w:r w:rsidRPr="00646459">
        <w:rPr>
          <w:b/>
        </w:rPr>
        <w:t>Q.</w:t>
      </w:r>
      <w:r w:rsidRPr="00646459">
        <w:rPr>
          <w:b/>
        </w:rPr>
        <w:tab/>
        <w:t>Please explain why Cascade believes the Agreement is in the public interest.</w:t>
      </w:r>
    </w:p>
    <w:p w14:paraId="098D5819" w14:textId="2E8880FA" w:rsidR="008B5CFE" w:rsidRPr="00646459" w:rsidRDefault="00ED3311" w:rsidP="008B5CFE">
      <w:pPr>
        <w:pStyle w:val="answer"/>
        <w:widowControl w:val="0"/>
      </w:pPr>
      <w:r w:rsidRPr="00646459">
        <w:t>A.</w:t>
      </w:r>
      <w:r w:rsidRPr="00646459">
        <w:tab/>
      </w:r>
      <w:r w:rsidR="008B5CFE" w:rsidRPr="00646459">
        <w:t>The Agreement strikes a reasonable balance between the interests of Cascade and its customers on all issues raised in Cascade’s initial filing, including revenue requirement, cost of capital, and rate spread.</w:t>
      </w:r>
      <w:r w:rsidR="0065236F" w:rsidRPr="00646459">
        <w:t xml:space="preserve"> </w:t>
      </w:r>
      <w:r w:rsidR="008B5CFE" w:rsidRPr="00646459">
        <w:t xml:space="preserve">Cascade’s early PGA filing will offset the impact of the rate increase and the early implementation date for the rate increase, reducing the overall impact to Cascade’s customers. </w:t>
      </w:r>
    </w:p>
    <w:p w14:paraId="0E797427" w14:textId="65A5C06B" w:rsidR="008B5CFE" w:rsidRPr="00646459" w:rsidRDefault="008B5CFE" w:rsidP="008B5CFE">
      <w:pPr>
        <w:pStyle w:val="answer"/>
        <w:widowControl w:val="0"/>
        <w:spacing w:before="0" w:after="0"/>
        <w:ind w:firstLine="720"/>
      </w:pPr>
      <w:r w:rsidRPr="00646459">
        <w:lastRenderedPageBreak/>
        <w:t>The public interest is further served because the Agreement provides significant benefits to Cascade’s low-income customers through increased WEAF program funding and additional program structure, which will help ensure that Cascade meets its low-income program goals and reaches more customers in need of energy assistance.</w:t>
      </w:r>
      <w:r w:rsidR="0065236F" w:rsidRPr="00646459">
        <w:t xml:space="preserve"> </w:t>
      </w:r>
      <w:r w:rsidRPr="00646459">
        <w:t>The Agreement expands and provides additional structure and accountability for Cascade’s existing conservation program.</w:t>
      </w:r>
      <w:r w:rsidR="0065236F" w:rsidRPr="00646459">
        <w:t xml:space="preserve"> </w:t>
      </w:r>
    </w:p>
    <w:p w14:paraId="6469B111" w14:textId="36C58BDD" w:rsidR="00C36D5E" w:rsidRPr="00646459" w:rsidRDefault="008B5CFE" w:rsidP="004B46F3">
      <w:pPr>
        <w:pStyle w:val="answer"/>
        <w:widowControl w:val="0"/>
        <w:spacing w:before="0" w:after="0"/>
        <w:ind w:firstLine="720"/>
      </w:pPr>
      <w:r w:rsidRPr="00646459">
        <w:t xml:space="preserve"> Overall, the Agreement reflects a compromise among the Parties, each with differing interests, and achieves a fair and reasonable outcome.</w:t>
      </w:r>
      <w:r w:rsidR="0065236F" w:rsidRPr="00646459">
        <w:t xml:space="preserve"> </w:t>
      </w:r>
      <w:r w:rsidRPr="00646459">
        <w:t>Cascade believes that the Agreement is consistent with the public interest.</w:t>
      </w:r>
    </w:p>
    <w:p w14:paraId="05B43D46" w14:textId="77777777" w:rsidR="00142577" w:rsidRPr="00646459" w:rsidRDefault="00142577" w:rsidP="004B46F3">
      <w:pPr>
        <w:pStyle w:val="answer"/>
        <w:keepNext/>
        <w:spacing w:before="0" w:after="0"/>
        <w:rPr>
          <w:b/>
          <w:bCs/>
        </w:rPr>
      </w:pPr>
    </w:p>
    <w:p w14:paraId="45BABC28" w14:textId="77777777" w:rsidR="00ED3311" w:rsidRPr="00646459" w:rsidRDefault="00ED3311" w:rsidP="004B46F3">
      <w:pPr>
        <w:pStyle w:val="answer"/>
        <w:keepNext/>
        <w:spacing w:before="0" w:after="0"/>
        <w:rPr>
          <w:b/>
          <w:bCs/>
        </w:rPr>
      </w:pPr>
      <w:r w:rsidRPr="00646459">
        <w:rPr>
          <w:b/>
          <w:bCs/>
        </w:rPr>
        <w:t>Q.</w:t>
      </w:r>
      <w:r w:rsidRPr="00646459">
        <w:rPr>
          <w:b/>
          <w:bCs/>
        </w:rPr>
        <w:tab/>
        <w:t>Does this complete your testimony on behalf of Cascade?</w:t>
      </w:r>
    </w:p>
    <w:p w14:paraId="27D12259" w14:textId="77777777" w:rsidR="00ED3311" w:rsidRPr="00646459" w:rsidRDefault="00ED3311"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p>
    <w:p w14:paraId="1D1F85AE" w14:textId="77777777" w:rsidR="00C36D5E" w:rsidRPr="00646459" w:rsidRDefault="00C36D5E" w:rsidP="00C36D5E">
      <w:pPr>
        <w:pStyle w:val="Default"/>
        <w:spacing w:line="480" w:lineRule="auto"/>
        <w:ind w:left="720" w:hanging="720"/>
        <w:rPr>
          <w:rFonts w:ascii="Times New Roman" w:hAnsi="Times New Roman"/>
          <w:bCs/>
          <w:color w:val="auto"/>
        </w:rPr>
      </w:pPr>
    </w:p>
    <w:p w14:paraId="5D58136A" w14:textId="77777777" w:rsidR="0063685F" w:rsidRPr="00646459" w:rsidRDefault="0063685F" w:rsidP="00BE0169">
      <w:pPr>
        <w:pStyle w:val="Heading2"/>
        <w:spacing w:after="0" w:line="480" w:lineRule="auto"/>
        <w:ind w:left="1440" w:hanging="727"/>
        <w:contextualSpacing w:val="0"/>
        <w:jc w:val="left"/>
      </w:pPr>
      <w:bookmarkStart w:id="28" w:name="_Toc452031673"/>
      <w:r w:rsidRPr="00646459">
        <w:t>Statement of Commission Staff</w:t>
      </w:r>
      <w:bookmarkEnd w:id="28"/>
    </w:p>
    <w:p w14:paraId="16EDB3FC" w14:textId="77777777" w:rsidR="00C36D5E" w:rsidRPr="00646459" w:rsidRDefault="00C36D5E" w:rsidP="00042FA3">
      <w:pPr>
        <w:keepNext/>
        <w:spacing w:line="480" w:lineRule="auto"/>
        <w:rPr>
          <w:lang w:eastAsia="zh-CN"/>
        </w:rPr>
      </w:pPr>
    </w:p>
    <w:p w14:paraId="381E824B" w14:textId="77777777" w:rsidR="008D7D71" w:rsidRPr="00646459" w:rsidRDefault="008D7D71" w:rsidP="00C36D5E">
      <w:pPr>
        <w:pStyle w:val="answer"/>
        <w:keepNext/>
        <w:spacing w:before="0" w:after="0"/>
        <w:rPr>
          <w:b/>
        </w:rPr>
      </w:pPr>
      <w:r w:rsidRPr="00646459">
        <w:rPr>
          <w:b/>
        </w:rPr>
        <w:t>Q.</w:t>
      </w:r>
      <w:r w:rsidRPr="00646459">
        <w:rPr>
          <w:b/>
        </w:rPr>
        <w:tab/>
        <w:t>Please explain why the Agreement satisfies the interests and concerns of Staff.</w:t>
      </w:r>
    </w:p>
    <w:p w14:paraId="0579567C" w14:textId="071512F3" w:rsidR="008D7D71" w:rsidRPr="00646459" w:rsidRDefault="008D7D71" w:rsidP="00C36D5E">
      <w:pPr>
        <w:pStyle w:val="answer"/>
        <w:widowControl w:val="0"/>
        <w:spacing w:before="0" w:after="0"/>
      </w:pPr>
      <w:r w:rsidRPr="00646459">
        <w:t>A.</w:t>
      </w:r>
      <w:r w:rsidRPr="00646459">
        <w:tab/>
      </w:r>
      <w:r w:rsidRPr="00646459">
        <w:rPr>
          <w:bCs/>
        </w:rPr>
        <w:t xml:space="preserve">Staff conducted a complete review of the case presented by the Company. During the course of the review, </w:t>
      </w:r>
      <w:r w:rsidRPr="00646459">
        <w:t xml:space="preserve">Staff sent a total of </w:t>
      </w:r>
      <w:r w:rsidR="00C91A37" w:rsidRPr="00646459">
        <w:t xml:space="preserve">137 </w:t>
      </w:r>
      <w:r w:rsidRPr="00646459">
        <w:t xml:space="preserve">data requests and also reviewed and analyzed responses to </w:t>
      </w:r>
      <w:r w:rsidR="0030296E" w:rsidRPr="00646459">
        <w:t xml:space="preserve">a total of </w:t>
      </w:r>
      <w:r w:rsidRPr="00646459">
        <w:t xml:space="preserve">some </w:t>
      </w:r>
      <w:r w:rsidR="00CB518E" w:rsidRPr="00646459">
        <w:t xml:space="preserve">226 </w:t>
      </w:r>
      <w:r w:rsidRPr="00646459">
        <w:t xml:space="preserve">data requests submitted by </w:t>
      </w:r>
      <w:r w:rsidR="0030296E" w:rsidRPr="00646459">
        <w:t xml:space="preserve">all the </w:t>
      </w:r>
      <w:r w:rsidRPr="00646459">
        <w:t xml:space="preserve">Parties. </w:t>
      </w:r>
      <w:r w:rsidRPr="00646459">
        <w:rPr>
          <w:bCs/>
        </w:rPr>
        <w:t>Staff visited the Company’s Kennewick office to view actual documents and speak directly with Company personnel. Staff conducted numerous telephone conference calls with Company personnel as well as staff members from</w:t>
      </w:r>
      <w:r w:rsidR="0065236F" w:rsidRPr="00646459">
        <w:rPr>
          <w:bCs/>
        </w:rPr>
        <w:t xml:space="preserve"> </w:t>
      </w:r>
      <w:r w:rsidRPr="00646459">
        <w:rPr>
          <w:bCs/>
        </w:rPr>
        <w:t xml:space="preserve">Public </w:t>
      </w:r>
      <w:r w:rsidRPr="00646459">
        <w:rPr>
          <w:bCs/>
        </w:rPr>
        <w:lastRenderedPageBreak/>
        <w:t>Counsel, NWIGU, and the Energy Project. Staff completed a comprehensive analysis of the results of operations and created its own revenue requirement model. O</w:t>
      </w:r>
      <w:r w:rsidRPr="00646459">
        <w:t xml:space="preserve">f particular importance in satisfying the interests and concerns of Staff is the Agreement’s reduction of the proposed revenue requirement of $10.5 million to $4 million and the reduction of the proposed ROR from </w:t>
      </w:r>
      <w:r w:rsidR="001C2E6E" w:rsidRPr="00646459">
        <w:t>7.65</w:t>
      </w:r>
      <w:r w:rsidRPr="00646459">
        <w:t xml:space="preserve"> </w:t>
      </w:r>
      <w:r w:rsidR="00EA345F" w:rsidRPr="00646459">
        <w:t xml:space="preserve">percent </w:t>
      </w:r>
      <w:r w:rsidRPr="00646459">
        <w:t>to 7.35 percent. Staff also believes the Agreement</w:t>
      </w:r>
      <w:r w:rsidR="00E502D1" w:rsidRPr="00646459">
        <w:t xml:space="preserve"> provides for better data available to all parties in future rate cases</w:t>
      </w:r>
      <w:r w:rsidR="008F382B" w:rsidRPr="00646459">
        <w:t>.</w:t>
      </w:r>
      <w:r w:rsidRPr="00646459">
        <w:t xml:space="preserve"> Among other things, the Agreement also </w:t>
      </w:r>
      <w:r w:rsidR="00E502D1" w:rsidRPr="00646459">
        <w:t>benefits rate payers by memorializing process</w:t>
      </w:r>
      <w:r w:rsidR="00403FA4" w:rsidRPr="00646459">
        <w:t>es</w:t>
      </w:r>
      <w:r w:rsidR="00E502D1" w:rsidRPr="00646459">
        <w:t xml:space="preserve"> related to conservation and low</w:t>
      </w:r>
      <w:r w:rsidR="00170D0C" w:rsidRPr="00646459">
        <w:t>-</w:t>
      </w:r>
      <w:r w:rsidR="00E502D1" w:rsidRPr="00646459">
        <w:t xml:space="preserve">income </w:t>
      </w:r>
      <w:r w:rsidR="00B9769D" w:rsidRPr="00646459">
        <w:t>requirements</w:t>
      </w:r>
      <w:r w:rsidR="00E502D1" w:rsidRPr="00646459">
        <w:t xml:space="preserve"> and targets</w:t>
      </w:r>
      <w:r w:rsidR="008F382B" w:rsidRPr="00646459">
        <w:t>.</w:t>
      </w:r>
    </w:p>
    <w:p w14:paraId="1AF7815B" w14:textId="77777777" w:rsidR="008D7D71" w:rsidRPr="00646459" w:rsidRDefault="008D7D71" w:rsidP="004B46F3">
      <w:pPr>
        <w:pStyle w:val="answer"/>
        <w:widowControl w:val="0"/>
        <w:spacing w:before="0" w:after="0"/>
        <w:ind w:firstLine="720"/>
      </w:pPr>
      <w:r w:rsidRPr="00646459">
        <w:t>B</w:t>
      </w:r>
      <w:r w:rsidRPr="00646459">
        <w:rPr>
          <w:bCs/>
        </w:rPr>
        <w:t xml:space="preserve">ased on Staff’s extensive review of the Company’s filing, Staff believes this Agreement </w:t>
      </w:r>
      <w:r w:rsidRPr="00646459">
        <w:t xml:space="preserve">– taken as a whole and with consideration of the issues Staff intended to present if the case were to be fully litigated – </w:t>
      </w:r>
      <w:r w:rsidRPr="00646459">
        <w:rPr>
          <w:bCs/>
        </w:rPr>
        <w:t xml:space="preserve">satisfies the interests of Staff, meets the Commission’s settlement approval standard, and, ultimately, </w:t>
      </w:r>
      <w:r w:rsidRPr="00646459">
        <w:t>results in rates that are fair, just, reasonable</w:t>
      </w:r>
      <w:r w:rsidR="00170D0C" w:rsidRPr="00646459">
        <w:t>,</w:t>
      </w:r>
      <w:r w:rsidRPr="00646459">
        <w:t xml:space="preserve"> and sufficient.</w:t>
      </w:r>
    </w:p>
    <w:p w14:paraId="242A3D47" w14:textId="77777777" w:rsidR="00C36D5E" w:rsidRPr="00646459" w:rsidRDefault="00C36D5E" w:rsidP="004B46F3">
      <w:pPr>
        <w:pStyle w:val="answer"/>
        <w:widowControl w:val="0"/>
        <w:spacing w:before="0" w:after="0"/>
        <w:ind w:firstLine="720"/>
        <w:rPr>
          <w:bCs/>
        </w:rPr>
      </w:pPr>
    </w:p>
    <w:p w14:paraId="037D8FA2" w14:textId="77777777" w:rsidR="00C36D5E" w:rsidRPr="00646459" w:rsidRDefault="008D7D71" w:rsidP="00C36D5E">
      <w:pPr>
        <w:pStyle w:val="answer"/>
        <w:keepNext/>
        <w:spacing w:before="0" w:after="0"/>
        <w:rPr>
          <w:b/>
        </w:rPr>
      </w:pPr>
      <w:r w:rsidRPr="00646459">
        <w:rPr>
          <w:b/>
        </w:rPr>
        <w:t>Q.</w:t>
      </w:r>
      <w:r w:rsidRPr="00646459">
        <w:rPr>
          <w:b/>
        </w:rPr>
        <w:tab/>
        <w:t>Please explain why Staff believes the Agreement is in the public interest.</w:t>
      </w:r>
    </w:p>
    <w:p w14:paraId="02FBEE3B" w14:textId="77777777" w:rsidR="0063685F" w:rsidRPr="00646459" w:rsidRDefault="0063685F" w:rsidP="004B46F3">
      <w:pPr>
        <w:pStyle w:val="answer"/>
        <w:widowControl w:val="0"/>
        <w:spacing w:before="0" w:after="0"/>
        <w:rPr>
          <w:bCs/>
        </w:rPr>
      </w:pPr>
      <w:r w:rsidRPr="00646459">
        <w:t>A.</w:t>
      </w:r>
      <w:r w:rsidRPr="00646459">
        <w:tab/>
      </w:r>
      <w:r w:rsidR="008D7D71" w:rsidRPr="00646459">
        <w:rPr>
          <w:bCs/>
        </w:rPr>
        <w:t xml:space="preserve">This Agreement provides rates that are fair, just, and reasonable to customers of Cascade, as well as providing the Company an opportunity to earn a fair return on its investments. </w:t>
      </w:r>
      <w:r w:rsidRPr="00646459">
        <w:t xml:space="preserve">Staff’s belief that the Agreement is in the public interest is based on its comprehensive review of Cascade’s filing, which included a review of </w:t>
      </w:r>
      <w:r w:rsidR="00C91A37" w:rsidRPr="00646459">
        <w:t xml:space="preserve">the </w:t>
      </w:r>
      <w:r w:rsidR="00403FA4" w:rsidRPr="00646459">
        <w:t>C</w:t>
      </w:r>
      <w:r w:rsidR="00C91A37" w:rsidRPr="00646459">
        <w:t>ompany’s test year results of operations, proposed revenue requirement including restating and pro forma adjustments, rate of return, cost of service, rate design, decoupling plan, as well as cons</w:t>
      </w:r>
      <w:r w:rsidR="00E502D1" w:rsidRPr="00646459">
        <w:t>er</w:t>
      </w:r>
      <w:r w:rsidR="00C91A37" w:rsidRPr="00646459">
        <w:t xml:space="preserve">vation </w:t>
      </w:r>
      <w:r w:rsidR="00E502D1" w:rsidRPr="00646459">
        <w:t>and</w:t>
      </w:r>
      <w:r w:rsidR="00C91A37" w:rsidRPr="00646459">
        <w:t xml:space="preserve"> low</w:t>
      </w:r>
      <w:r w:rsidR="00403FA4" w:rsidRPr="00646459">
        <w:t>-</w:t>
      </w:r>
      <w:r w:rsidR="00C91A37" w:rsidRPr="00646459">
        <w:t>income proposals</w:t>
      </w:r>
      <w:r w:rsidR="008F382B" w:rsidRPr="00646459">
        <w:t>.</w:t>
      </w:r>
      <w:r w:rsidRPr="00646459">
        <w:t xml:space="preserve"> The </w:t>
      </w:r>
      <w:r w:rsidRPr="00646459">
        <w:lastRenderedPageBreak/>
        <w:t>Agreement is the result of compromises by all Parties and was negotiated as a comprehensive package. Staff believes the Agreement – taken as a whole and with consideration of the issues Staff intended to present if the case were to be fully litigated – provides a fair and reasonable outcome that is in the public interest and will result in rates that are fair, just, reasonable</w:t>
      </w:r>
      <w:r w:rsidR="00170D0C" w:rsidRPr="00646459">
        <w:t>,</w:t>
      </w:r>
      <w:r w:rsidRPr="00646459">
        <w:t xml:space="preserve"> and sufficient. </w:t>
      </w:r>
      <w:r w:rsidR="008D7D71" w:rsidRPr="00646459">
        <w:rPr>
          <w:bCs/>
        </w:rPr>
        <w:t xml:space="preserve">Notably, the effective date of the rate increase in this Agreement is September 1, 2016, coinciding with the Company’s PGA filings, providing some balance between the </w:t>
      </w:r>
      <w:r w:rsidR="005B4D7C" w:rsidRPr="00646459">
        <w:rPr>
          <w:bCs/>
        </w:rPr>
        <w:t>1.6</w:t>
      </w:r>
      <w:r w:rsidR="008D7D71" w:rsidRPr="00646459">
        <w:rPr>
          <w:bCs/>
        </w:rPr>
        <w:t xml:space="preserve"> percent increase in </w:t>
      </w:r>
      <w:r w:rsidR="005B4D7C" w:rsidRPr="00646459">
        <w:rPr>
          <w:bCs/>
        </w:rPr>
        <w:t xml:space="preserve">revenues </w:t>
      </w:r>
      <w:r w:rsidR="008D7D71" w:rsidRPr="00646459">
        <w:rPr>
          <w:bCs/>
        </w:rPr>
        <w:t xml:space="preserve">and the anticipated </w:t>
      </w:r>
      <w:r w:rsidR="001C2E6E" w:rsidRPr="00646459">
        <w:rPr>
          <w:bCs/>
        </w:rPr>
        <w:t>gas cost refund from the filling of the Company’s PGA</w:t>
      </w:r>
      <w:r w:rsidR="008D7D71" w:rsidRPr="00646459">
        <w:rPr>
          <w:bCs/>
        </w:rPr>
        <w:t xml:space="preserve"> that will be passed </w:t>
      </w:r>
      <w:r w:rsidR="001C2E6E" w:rsidRPr="00646459">
        <w:rPr>
          <w:bCs/>
        </w:rPr>
        <w:t>on</w:t>
      </w:r>
      <w:r w:rsidR="008D7D71" w:rsidRPr="00646459">
        <w:rPr>
          <w:bCs/>
        </w:rPr>
        <w:t xml:space="preserve"> to </w:t>
      </w:r>
      <w:r w:rsidR="001C2E6E" w:rsidRPr="00646459">
        <w:rPr>
          <w:bCs/>
        </w:rPr>
        <w:t xml:space="preserve">offset (at least partially) the increase to ratepayers. </w:t>
      </w:r>
    </w:p>
    <w:p w14:paraId="15EEFFA3" w14:textId="77777777" w:rsidR="00C36D5E" w:rsidRPr="00646459" w:rsidRDefault="00C36D5E" w:rsidP="004B46F3">
      <w:pPr>
        <w:pStyle w:val="answer"/>
        <w:widowControl w:val="0"/>
        <w:spacing w:before="0" w:after="0"/>
      </w:pPr>
    </w:p>
    <w:p w14:paraId="0CD1DE85" w14:textId="77777777" w:rsidR="007B2A00" w:rsidRPr="00646459" w:rsidRDefault="007B2A00" w:rsidP="004B46F3">
      <w:pPr>
        <w:pStyle w:val="answer"/>
        <w:keepNext/>
        <w:spacing w:before="0" w:after="0"/>
        <w:rPr>
          <w:b/>
          <w:bCs/>
        </w:rPr>
      </w:pPr>
      <w:r w:rsidRPr="00646459">
        <w:rPr>
          <w:b/>
          <w:bCs/>
        </w:rPr>
        <w:t>Q.</w:t>
      </w:r>
      <w:r w:rsidRPr="00646459">
        <w:rPr>
          <w:b/>
          <w:bCs/>
        </w:rPr>
        <w:tab/>
        <w:t xml:space="preserve">Does Staff </w:t>
      </w:r>
      <w:r w:rsidR="00082D6D" w:rsidRPr="00646459">
        <w:rPr>
          <w:b/>
          <w:bCs/>
        </w:rPr>
        <w:t>support the increase to rate</w:t>
      </w:r>
      <w:r w:rsidR="00C27940" w:rsidRPr="00646459">
        <w:rPr>
          <w:b/>
          <w:bCs/>
        </w:rPr>
        <w:t xml:space="preserve">payers agreed upon in this </w:t>
      </w:r>
      <w:r w:rsidR="007340F7" w:rsidRPr="00646459">
        <w:rPr>
          <w:b/>
          <w:bCs/>
        </w:rPr>
        <w:t>Agreement</w:t>
      </w:r>
      <w:r w:rsidRPr="00646459">
        <w:rPr>
          <w:b/>
          <w:bCs/>
        </w:rPr>
        <w:t>?</w:t>
      </w:r>
    </w:p>
    <w:p w14:paraId="6A5257AD" w14:textId="77777777" w:rsidR="007B2A00" w:rsidRPr="00646459" w:rsidRDefault="00C45588"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r w:rsidR="00BE18F3" w:rsidRPr="00646459">
        <w:rPr>
          <w:rFonts w:ascii="Times New Roman" w:hAnsi="Times New Roman"/>
          <w:bCs/>
          <w:color w:val="auto"/>
        </w:rPr>
        <w:t xml:space="preserve"> </w:t>
      </w:r>
      <w:r w:rsidR="007B2A00" w:rsidRPr="00646459">
        <w:rPr>
          <w:rFonts w:ascii="Times New Roman" w:hAnsi="Times New Roman"/>
          <w:bCs/>
          <w:color w:val="auto"/>
        </w:rPr>
        <w:t>Staff</w:t>
      </w:r>
      <w:r w:rsidR="009D2E14" w:rsidRPr="00646459">
        <w:rPr>
          <w:rFonts w:ascii="Times New Roman" w:hAnsi="Times New Roman"/>
          <w:bCs/>
          <w:color w:val="auto"/>
        </w:rPr>
        <w:t xml:space="preserve"> supports the agreed upon increase to ratepayer</w:t>
      </w:r>
      <w:r w:rsidR="007240FB" w:rsidRPr="00646459">
        <w:rPr>
          <w:rFonts w:ascii="Times New Roman" w:hAnsi="Times New Roman"/>
          <w:bCs/>
          <w:color w:val="auto"/>
        </w:rPr>
        <w:t>s</w:t>
      </w:r>
      <w:r w:rsidR="009D2E14" w:rsidRPr="00646459">
        <w:rPr>
          <w:rFonts w:ascii="Times New Roman" w:hAnsi="Times New Roman"/>
          <w:bCs/>
          <w:color w:val="auto"/>
        </w:rPr>
        <w:t xml:space="preserve"> of $4</w:t>
      </w:r>
      <w:r w:rsidR="001C2E6E" w:rsidRPr="00646459">
        <w:rPr>
          <w:rFonts w:ascii="Times New Roman" w:hAnsi="Times New Roman"/>
          <w:bCs/>
          <w:color w:val="auto"/>
        </w:rPr>
        <w:t> </w:t>
      </w:r>
      <w:r w:rsidR="009D2E14" w:rsidRPr="00646459">
        <w:rPr>
          <w:rFonts w:ascii="Times New Roman" w:hAnsi="Times New Roman"/>
          <w:bCs/>
          <w:color w:val="auto"/>
        </w:rPr>
        <w:t>million.</w:t>
      </w:r>
      <w:r w:rsidR="00BE18F3" w:rsidRPr="00646459">
        <w:rPr>
          <w:rFonts w:ascii="Times New Roman" w:hAnsi="Times New Roman"/>
          <w:bCs/>
          <w:color w:val="auto"/>
        </w:rPr>
        <w:t xml:space="preserve"> </w:t>
      </w:r>
      <w:r w:rsidR="009D2E14" w:rsidRPr="00646459">
        <w:rPr>
          <w:rFonts w:ascii="Times New Roman" w:hAnsi="Times New Roman"/>
          <w:bCs/>
          <w:color w:val="auto"/>
        </w:rPr>
        <w:t>The decrease from the</w:t>
      </w:r>
      <w:r w:rsidR="007240FB" w:rsidRPr="00646459">
        <w:rPr>
          <w:rFonts w:ascii="Times New Roman" w:hAnsi="Times New Roman"/>
          <w:bCs/>
          <w:color w:val="auto"/>
        </w:rPr>
        <w:t xml:space="preserve"> Company’s</w:t>
      </w:r>
      <w:r w:rsidR="009D2E14" w:rsidRPr="00646459">
        <w:rPr>
          <w:rFonts w:ascii="Times New Roman" w:hAnsi="Times New Roman"/>
          <w:bCs/>
          <w:color w:val="auto"/>
        </w:rPr>
        <w:t xml:space="preserve"> </w:t>
      </w:r>
      <w:r w:rsidR="007240FB" w:rsidRPr="00646459">
        <w:rPr>
          <w:rFonts w:ascii="Times New Roman" w:hAnsi="Times New Roman"/>
          <w:bCs/>
          <w:color w:val="auto"/>
        </w:rPr>
        <w:t>original request of</w:t>
      </w:r>
      <w:r w:rsidR="009D2E14" w:rsidRPr="00646459">
        <w:rPr>
          <w:rFonts w:ascii="Times New Roman" w:hAnsi="Times New Roman"/>
          <w:bCs/>
          <w:color w:val="auto"/>
        </w:rPr>
        <w:t xml:space="preserve"> $10.5</w:t>
      </w:r>
      <w:r w:rsidR="001C2E6E" w:rsidRPr="00646459">
        <w:rPr>
          <w:rFonts w:ascii="Times New Roman" w:hAnsi="Times New Roman"/>
          <w:bCs/>
          <w:color w:val="auto"/>
        </w:rPr>
        <w:t> </w:t>
      </w:r>
      <w:r w:rsidR="009D2E14" w:rsidRPr="00646459">
        <w:rPr>
          <w:rFonts w:ascii="Times New Roman" w:hAnsi="Times New Roman"/>
          <w:bCs/>
          <w:color w:val="auto"/>
        </w:rPr>
        <w:t xml:space="preserve">million is due </w:t>
      </w:r>
      <w:r w:rsidR="00A26E81" w:rsidRPr="00646459">
        <w:rPr>
          <w:rFonts w:ascii="Times New Roman" w:hAnsi="Times New Roman"/>
          <w:bCs/>
          <w:color w:val="auto"/>
        </w:rPr>
        <w:t xml:space="preserve">primarily </w:t>
      </w:r>
      <w:r w:rsidR="009D2E14" w:rsidRPr="00646459">
        <w:rPr>
          <w:rFonts w:ascii="Times New Roman" w:hAnsi="Times New Roman"/>
          <w:bCs/>
          <w:color w:val="auto"/>
        </w:rPr>
        <w:t>to</w:t>
      </w:r>
      <w:r w:rsidR="00150227" w:rsidRPr="00646459">
        <w:rPr>
          <w:rFonts w:ascii="Times New Roman" w:hAnsi="Times New Roman"/>
          <w:bCs/>
          <w:color w:val="auto"/>
        </w:rPr>
        <w:t xml:space="preserve"> a couple reasons. One,</w:t>
      </w:r>
      <w:r w:rsidR="009D2E14" w:rsidRPr="00646459">
        <w:rPr>
          <w:rFonts w:ascii="Times New Roman" w:hAnsi="Times New Roman"/>
          <w:bCs/>
          <w:color w:val="auto"/>
        </w:rPr>
        <w:t xml:space="preserve"> the </w:t>
      </w:r>
      <w:r w:rsidR="00150227" w:rsidRPr="00646459">
        <w:rPr>
          <w:rFonts w:ascii="Times New Roman" w:hAnsi="Times New Roman"/>
          <w:bCs/>
          <w:color w:val="auto"/>
        </w:rPr>
        <w:t>identified</w:t>
      </w:r>
      <w:r w:rsidR="009D2E14" w:rsidRPr="00646459">
        <w:rPr>
          <w:rFonts w:ascii="Times New Roman" w:hAnsi="Times New Roman"/>
          <w:bCs/>
          <w:color w:val="auto"/>
        </w:rPr>
        <w:t xml:space="preserve"> overall </w:t>
      </w:r>
      <w:r w:rsidR="008D44DD" w:rsidRPr="00646459">
        <w:rPr>
          <w:rFonts w:ascii="Times New Roman" w:hAnsi="Times New Roman"/>
          <w:bCs/>
          <w:color w:val="auto"/>
        </w:rPr>
        <w:t xml:space="preserve">ROR </w:t>
      </w:r>
      <w:r w:rsidR="00150227" w:rsidRPr="00646459">
        <w:rPr>
          <w:rFonts w:ascii="Times New Roman" w:hAnsi="Times New Roman"/>
          <w:bCs/>
          <w:color w:val="auto"/>
        </w:rPr>
        <w:t>is reduced to 7.</w:t>
      </w:r>
      <w:r w:rsidR="00403FA4" w:rsidRPr="00646459">
        <w:rPr>
          <w:rFonts w:ascii="Times New Roman" w:hAnsi="Times New Roman"/>
          <w:bCs/>
          <w:color w:val="auto"/>
        </w:rPr>
        <w:t>3</w:t>
      </w:r>
      <w:r w:rsidR="00150227" w:rsidRPr="00646459">
        <w:rPr>
          <w:rFonts w:ascii="Times New Roman" w:hAnsi="Times New Roman"/>
          <w:bCs/>
          <w:color w:val="auto"/>
        </w:rPr>
        <w:t>5 percent</w:t>
      </w:r>
      <w:r w:rsidR="008F382B" w:rsidRPr="00646459">
        <w:rPr>
          <w:rFonts w:ascii="Times New Roman" w:hAnsi="Times New Roman"/>
          <w:bCs/>
          <w:color w:val="auto"/>
        </w:rPr>
        <w:t>,</w:t>
      </w:r>
      <w:r w:rsidR="008E4F5E" w:rsidRPr="00646459">
        <w:rPr>
          <w:rFonts w:ascii="Times New Roman" w:hAnsi="Times New Roman"/>
          <w:bCs/>
          <w:color w:val="auto"/>
        </w:rPr>
        <w:t xml:space="preserve"> acknowledging the substantial reductions in cost of capital since the Company’s 2006 rate filing. </w:t>
      </w:r>
      <w:r w:rsidR="008F382B" w:rsidRPr="00646459">
        <w:rPr>
          <w:rFonts w:ascii="Times New Roman" w:hAnsi="Times New Roman"/>
          <w:bCs/>
          <w:color w:val="auto"/>
        </w:rPr>
        <w:t>Two</w:t>
      </w:r>
      <w:r w:rsidR="008E4F5E" w:rsidRPr="00646459">
        <w:rPr>
          <w:rFonts w:ascii="Times New Roman" w:hAnsi="Times New Roman"/>
          <w:bCs/>
          <w:color w:val="auto"/>
        </w:rPr>
        <w:t>, given recent orders from other Washington regulated utilities, Staff limited</w:t>
      </w:r>
      <w:r w:rsidR="009D2E14" w:rsidRPr="00646459">
        <w:rPr>
          <w:rFonts w:ascii="Times New Roman" w:hAnsi="Times New Roman"/>
          <w:bCs/>
          <w:color w:val="auto"/>
        </w:rPr>
        <w:t xml:space="preserve"> pro forma plant</w:t>
      </w:r>
      <w:r w:rsidR="007240FB" w:rsidRPr="00646459">
        <w:rPr>
          <w:rFonts w:ascii="Times New Roman" w:hAnsi="Times New Roman"/>
          <w:bCs/>
          <w:color w:val="auto"/>
        </w:rPr>
        <w:t xml:space="preserve"> additions</w:t>
      </w:r>
      <w:r w:rsidR="009D2E14" w:rsidRPr="00646459">
        <w:rPr>
          <w:rFonts w:ascii="Times New Roman" w:hAnsi="Times New Roman"/>
          <w:bCs/>
          <w:color w:val="auto"/>
        </w:rPr>
        <w:t xml:space="preserve"> to </w:t>
      </w:r>
      <w:r w:rsidR="008E4F5E" w:rsidRPr="00646459">
        <w:rPr>
          <w:rFonts w:ascii="Times New Roman" w:hAnsi="Times New Roman"/>
          <w:bCs/>
          <w:color w:val="auto"/>
        </w:rPr>
        <w:t xml:space="preserve">the </w:t>
      </w:r>
      <w:r w:rsidR="009D2E14" w:rsidRPr="00646459">
        <w:rPr>
          <w:rFonts w:ascii="Times New Roman" w:hAnsi="Times New Roman"/>
          <w:bCs/>
          <w:color w:val="auto"/>
        </w:rPr>
        <w:t xml:space="preserve">major projects that will be </w:t>
      </w:r>
      <w:r w:rsidR="003B6A47" w:rsidRPr="00646459">
        <w:rPr>
          <w:rFonts w:ascii="Times New Roman" w:hAnsi="Times New Roman"/>
          <w:bCs/>
          <w:color w:val="auto"/>
        </w:rPr>
        <w:t>in service</w:t>
      </w:r>
      <w:r w:rsidR="009D2E14" w:rsidRPr="00646459">
        <w:rPr>
          <w:rFonts w:ascii="Times New Roman" w:hAnsi="Times New Roman"/>
          <w:bCs/>
          <w:color w:val="auto"/>
        </w:rPr>
        <w:t xml:space="preserve"> prior to rates going into effect. </w:t>
      </w:r>
      <w:r w:rsidR="0014186D" w:rsidRPr="00646459">
        <w:rPr>
          <w:rFonts w:ascii="Times New Roman" w:hAnsi="Times New Roman"/>
          <w:bCs/>
          <w:color w:val="auto"/>
        </w:rPr>
        <w:t xml:space="preserve">Additionally, </w:t>
      </w:r>
      <w:r w:rsidR="008E4F5E" w:rsidRPr="00646459">
        <w:rPr>
          <w:rFonts w:ascii="Times New Roman" w:hAnsi="Times New Roman"/>
          <w:bCs/>
          <w:color w:val="auto"/>
        </w:rPr>
        <w:t xml:space="preserve">Staff determined there could be a number of smaller adjustments to Cascade’s filed case. Overall, </w:t>
      </w:r>
      <w:r w:rsidR="008F382B" w:rsidRPr="00646459">
        <w:rPr>
          <w:rFonts w:ascii="Times New Roman" w:hAnsi="Times New Roman"/>
          <w:bCs/>
          <w:color w:val="auto"/>
        </w:rPr>
        <w:t>with</w:t>
      </w:r>
      <w:r w:rsidR="008E4F5E" w:rsidRPr="00646459">
        <w:rPr>
          <w:rFonts w:ascii="Times New Roman" w:hAnsi="Times New Roman"/>
          <w:bCs/>
          <w:color w:val="auto"/>
        </w:rPr>
        <w:t xml:space="preserve"> </w:t>
      </w:r>
      <w:r w:rsidR="0014186D" w:rsidRPr="00646459">
        <w:rPr>
          <w:rFonts w:ascii="Times New Roman" w:hAnsi="Times New Roman"/>
          <w:bCs/>
          <w:color w:val="auto"/>
        </w:rPr>
        <w:t>Staff’s</w:t>
      </w:r>
      <w:r w:rsidR="008E4F5E" w:rsidRPr="00646459">
        <w:rPr>
          <w:rFonts w:ascii="Times New Roman" w:hAnsi="Times New Roman"/>
          <w:bCs/>
          <w:color w:val="auto"/>
        </w:rPr>
        <w:t xml:space="preserve"> estimation of </w:t>
      </w:r>
      <w:r w:rsidR="008F382B" w:rsidRPr="00646459">
        <w:rPr>
          <w:rFonts w:ascii="Times New Roman" w:hAnsi="Times New Roman"/>
          <w:bCs/>
          <w:color w:val="auto"/>
        </w:rPr>
        <w:t xml:space="preserve">the </w:t>
      </w:r>
      <w:r w:rsidR="008E4F5E" w:rsidRPr="00646459">
        <w:rPr>
          <w:rFonts w:ascii="Times New Roman" w:hAnsi="Times New Roman"/>
          <w:bCs/>
          <w:color w:val="auto"/>
        </w:rPr>
        <w:t>litigation risk</w:t>
      </w:r>
      <w:r w:rsidR="008F382B" w:rsidRPr="00646459">
        <w:rPr>
          <w:rFonts w:ascii="Times New Roman" w:hAnsi="Times New Roman"/>
          <w:bCs/>
          <w:color w:val="auto"/>
        </w:rPr>
        <w:t xml:space="preserve"> posed by this case,</w:t>
      </w:r>
      <w:r w:rsidR="008E4F5E" w:rsidRPr="00646459">
        <w:rPr>
          <w:rFonts w:ascii="Times New Roman" w:hAnsi="Times New Roman"/>
          <w:bCs/>
          <w:color w:val="auto"/>
        </w:rPr>
        <w:t xml:space="preserve"> Staff concluded that a $4 million revenue increase for delivery costs was reasonable.</w:t>
      </w:r>
    </w:p>
    <w:p w14:paraId="73FA6CFF" w14:textId="77777777" w:rsidR="00C36D5E" w:rsidRPr="00646459" w:rsidRDefault="00C36D5E" w:rsidP="004B46F3">
      <w:pPr>
        <w:pStyle w:val="Default"/>
        <w:spacing w:line="480" w:lineRule="auto"/>
        <w:ind w:left="720" w:hanging="720"/>
        <w:rPr>
          <w:rFonts w:ascii="Times New Roman" w:hAnsi="Times New Roman"/>
          <w:bCs/>
          <w:color w:val="auto"/>
        </w:rPr>
      </w:pPr>
    </w:p>
    <w:p w14:paraId="69347B14" w14:textId="77777777" w:rsidR="007B2A00" w:rsidRPr="00646459" w:rsidRDefault="007B2A00" w:rsidP="004B46F3">
      <w:pPr>
        <w:pStyle w:val="answer"/>
        <w:keepNext/>
        <w:spacing w:before="0" w:after="0"/>
        <w:rPr>
          <w:b/>
          <w:bCs/>
        </w:rPr>
      </w:pPr>
      <w:r w:rsidRPr="00646459">
        <w:rPr>
          <w:b/>
          <w:bCs/>
        </w:rPr>
        <w:t>Q.</w:t>
      </w:r>
      <w:r w:rsidRPr="00646459">
        <w:rPr>
          <w:b/>
          <w:bCs/>
        </w:rPr>
        <w:tab/>
      </w:r>
      <w:r w:rsidR="00303A5F" w:rsidRPr="00646459">
        <w:rPr>
          <w:b/>
          <w:bCs/>
        </w:rPr>
        <w:t xml:space="preserve">What is appealing to Staff about the early implementation of the </w:t>
      </w:r>
      <w:r w:rsidR="007240FB" w:rsidRPr="00646459">
        <w:rPr>
          <w:b/>
          <w:bCs/>
        </w:rPr>
        <w:t>$4</w:t>
      </w:r>
      <w:r w:rsidR="001C2E6E" w:rsidRPr="00646459">
        <w:rPr>
          <w:b/>
          <w:bCs/>
        </w:rPr>
        <w:t> </w:t>
      </w:r>
      <w:r w:rsidR="007240FB" w:rsidRPr="00646459">
        <w:rPr>
          <w:b/>
          <w:bCs/>
        </w:rPr>
        <w:t xml:space="preserve">million </w:t>
      </w:r>
      <w:r w:rsidR="00051BAB" w:rsidRPr="00646459">
        <w:rPr>
          <w:b/>
          <w:bCs/>
        </w:rPr>
        <w:t xml:space="preserve">revenue increase </w:t>
      </w:r>
      <w:r w:rsidR="007240FB" w:rsidRPr="00646459">
        <w:rPr>
          <w:b/>
          <w:bCs/>
        </w:rPr>
        <w:t xml:space="preserve">and the </w:t>
      </w:r>
      <w:r w:rsidR="00303A5F" w:rsidRPr="00646459">
        <w:rPr>
          <w:b/>
          <w:bCs/>
        </w:rPr>
        <w:t xml:space="preserve">PGA filings as part of this </w:t>
      </w:r>
      <w:r w:rsidR="007340F7" w:rsidRPr="00646459">
        <w:rPr>
          <w:b/>
          <w:bCs/>
        </w:rPr>
        <w:t>Agreement</w:t>
      </w:r>
      <w:r w:rsidRPr="00646459">
        <w:rPr>
          <w:b/>
          <w:bCs/>
        </w:rPr>
        <w:t>?</w:t>
      </w:r>
    </w:p>
    <w:p w14:paraId="1D62A5A1" w14:textId="77777777" w:rsidR="007B2A00" w:rsidRPr="00646459" w:rsidRDefault="007B2A00"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r>
      <w:r w:rsidR="00303A5F" w:rsidRPr="00646459">
        <w:rPr>
          <w:rFonts w:ascii="Times New Roman" w:hAnsi="Times New Roman"/>
          <w:bCs/>
          <w:color w:val="auto"/>
        </w:rPr>
        <w:t xml:space="preserve">Staff </w:t>
      </w:r>
      <w:r w:rsidR="00F53935" w:rsidRPr="00646459">
        <w:rPr>
          <w:rFonts w:ascii="Times New Roman" w:hAnsi="Times New Roman"/>
          <w:bCs/>
          <w:color w:val="auto"/>
        </w:rPr>
        <w:t>supports</w:t>
      </w:r>
      <w:r w:rsidR="00303A5F" w:rsidRPr="00646459">
        <w:rPr>
          <w:rFonts w:ascii="Times New Roman" w:hAnsi="Times New Roman"/>
          <w:bCs/>
          <w:color w:val="auto"/>
        </w:rPr>
        <w:t xml:space="preserve"> the idea of filing the PGA early so that it coincides with the September</w:t>
      </w:r>
      <w:r w:rsidR="001C2E6E" w:rsidRPr="00646459">
        <w:rPr>
          <w:rFonts w:ascii="Times New Roman" w:hAnsi="Times New Roman"/>
          <w:bCs/>
          <w:color w:val="auto"/>
        </w:rPr>
        <w:t> </w:t>
      </w:r>
      <w:r w:rsidR="00303A5F" w:rsidRPr="00646459">
        <w:rPr>
          <w:rFonts w:ascii="Times New Roman" w:hAnsi="Times New Roman"/>
          <w:bCs/>
          <w:color w:val="auto"/>
        </w:rPr>
        <w:t>1, 2016</w:t>
      </w:r>
      <w:r w:rsidR="00C45588" w:rsidRPr="00646459">
        <w:rPr>
          <w:rFonts w:ascii="Times New Roman" w:hAnsi="Times New Roman"/>
          <w:bCs/>
          <w:color w:val="auto"/>
        </w:rPr>
        <w:t>,</w:t>
      </w:r>
      <w:r w:rsidR="00303A5F" w:rsidRPr="00646459">
        <w:rPr>
          <w:rFonts w:ascii="Times New Roman" w:hAnsi="Times New Roman"/>
          <w:bCs/>
          <w:color w:val="auto"/>
        </w:rPr>
        <w:t xml:space="preserve"> effective date of the </w:t>
      </w:r>
      <w:r w:rsidR="007340F7" w:rsidRPr="00646459">
        <w:rPr>
          <w:rFonts w:ascii="Times New Roman" w:hAnsi="Times New Roman"/>
          <w:bCs/>
          <w:color w:val="auto"/>
        </w:rPr>
        <w:t>Agreement</w:t>
      </w:r>
      <w:r w:rsidR="00303A5F" w:rsidRPr="00646459">
        <w:rPr>
          <w:rFonts w:ascii="Times New Roman" w:hAnsi="Times New Roman"/>
          <w:bCs/>
          <w:color w:val="auto"/>
        </w:rPr>
        <w:t>.</w:t>
      </w:r>
      <w:r w:rsidR="00BE18F3" w:rsidRPr="00646459">
        <w:rPr>
          <w:rFonts w:ascii="Times New Roman" w:hAnsi="Times New Roman"/>
          <w:bCs/>
          <w:color w:val="auto"/>
        </w:rPr>
        <w:t xml:space="preserve"> </w:t>
      </w:r>
      <w:r w:rsidR="00303A5F" w:rsidRPr="00646459">
        <w:rPr>
          <w:rFonts w:ascii="Times New Roman" w:hAnsi="Times New Roman"/>
          <w:bCs/>
          <w:color w:val="auto"/>
        </w:rPr>
        <w:t>It is Staff</w:t>
      </w:r>
      <w:r w:rsidR="00C45588" w:rsidRPr="00646459">
        <w:rPr>
          <w:rFonts w:ascii="Times New Roman" w:hAnsi="Times New Roman"/>
          <w:bCs/>
          <w:color w:val="auto"/>
        </w:rPr>
        <w:t>’</w:t>
      </w:r>
      <w:r w:rsidR="00303A5F" w:rsidRPr="00646459">
        <w:rPr>
          <w:rFonts w:ascii="Times New Roman" w:hAnsi="Times New Roman"/>
          <w:bCs/>
          <w:color w:val="auto"/>
        </w:rPr>
        <w:t xml:space="preserve">s understanding that there is a gas cost balance </w:t>
      </w:r>
      <w:r w:rsidR="00A26E81" w:rsidRPr="00646459">
        <w:rPr>
          <w:rFonts w:ascii="Times New Roman" w:hAnsi="Times New Roman"/>
          <w:bCs/>
          <w:color w:val="auto"/>
        </w:rPr>
        <w:t xml:space="preserve">that will </w:t>
      </w:r>
      <w:r w:rsidR="00303A5F" w:rsidRPr="00646459">
        <w:rPr>
          <w:rFonts w:ascii="Times New Roman" w:hAnsi="Times New Roman"/>
          <w:bCs/>
          <w:color w:val="auto"/>
        </w:rPr>
        <w:t>be refunded to customers in this year’s PGA filing</w:t>
      </w:r>
      <w:r w:rsidR="00A26E81" w:rsidRPr="00646459">
        <w:rPr>
          <w:rFonts w:ascii="Times New Roman" w:hAnsi="Times New Roman"/>
          <w:bCs/>
          <w:color w:val="auto"/>
        </w:rPr>
        <w:t xml:space="preserve">. The gas cost refund </w:t>
      </w:r>
      <w:r w:rsidR="00303A5F" w:rsidRPr="00646459">
        <w:rPr>
          <w:rFonts w:ascii="Times New Roman" w:hAnsi="Times New Roman"/>
          <w:bCs/>
          <w:color w:val="auto"/>
        </w:rPr>
        <w:t>will offset the increase of $4 million to ratepayers if th</w:t>
      </w:r>
      <w:r w:rsidR="00A26E81" w:rsidRPr="00646459">
        <w:rPr>
          <w:rFonts w:ascii="Times New Roman" w:hAnsi="Times New Roman"/>
          <w:bCs/>
          <w:color w:val="auto"/>
        </w:rPr>
        <w:t xml:space="preserve">is </w:t>
      </w:r>
      <w:r w:rsidR="007340F7" w:rsidRPr="00646459">
        <w:rPr>
          <w:rFonts w:ascii="Times New Roman" w:hAnsi="Times New Roman"/>
          <w:bCs/>
          <w:color w:val="auto"/>
        </w:rPr>
        <w:t>Agreement</w:t>
      </w:r>
      <w:r w:rsidR="00A26E81" w:rsidRPr="00646459">
        <w:rPr>
          <w:rFonts w:ascii="Times New Roman" w:hAnsi="Times New Roman"/>
          <w:bCs/>
          <w:color w:val="auto"/>
        </w:rPr>
        <w:t xml:space="preserve"> is accepted.</w:t>
      </w:r>
    </w:p>
    <w:p w14:paraId="6C78D286" w14:textId="77777777" w:rsidR="00C36D5E" w:rsidRPr="00646459" w:rsidRDefault="00C36D5E" w:rsidP="004B46F3">
      <w:pPr>
        <w:pStyle w:val="Default"/>
        <w:spacing w:line="480" w:lineRule="auto"/>
        <w:ind w:left="720" w:hanging="720"/>
        <w:rPr>
          <w:rFonts w:ascii="Times New Roman" w:hAnsi="Times New Roman"/>
          <w:bCs/>
          <w:color w:val="auto"/>
        </w:rPr>
      </w:pPr>
    </w:p>
    <w:p w14:paraId="723151FE" w14:textId="77777777" w:rsidR="007B2A00" w:rsidRPr="00646459" w:rsidRDefault="00A26E81" w:rsidP="004B46F3">
      <w:pPr>
        <w:pStyle w:val="answer"/>
        <w:keepNext/>
        <w:spacing w:before="0" w:after="0"/>
        <w:rPr>
          <w:b/>
          <w:bCs/>
        </w:rPr>
      </w:pPr>
      <w:r w:rsidRPr="00646459">
        <w:rPr>
          <w:b/>
          <w:bCs/>
        </w:rPr>
        <w:t>Q.</w:t>
      </w:r>
      <w:r w:rsidRPr="00646459">
        <w:rPr>
          <w:b/>
          <w:bCs/>
        </w:rPr>
        <w:tab/>
      </w:r>
      <w:r w:rsidR="007340F7" w:rsidRPr="00646459">
        <w:rPr>
          <w:b/>
          <w:bCs/>
        </w:rPr>
        <w:t>Does</w:t>
      </w:r>
      <w:r w:rsidR="007B2A00" w:rsidRPr="00646459">
        <w:rPr>
          <w:b/>
          <w:bCs/>
        </w:rPr>
        <w:t xml:space="preserve"> Staff</w:t>
      </w:r>
      <w:r w:rsidRPr="00646459">
        <w:rPr>
          <w:b/>
          <w:bCs/>
        </w:rPr>
        <w:t xml:space="preserve"> </w:t>
      </w:r>
      <w:r w:rsidR="007340F7" w:rsidRPr="00646459">
        <w:rPr>
          <w:b/>
          <w:bCs/>
        </w:rPr>
        <w:t xml:space="preserve">support the </w:t>
      </w:r>
      <w:r w:rsidRPr="00646459">
        <w:rPr>
          <w:b/>
          <w:bCs/>
        </w:rPr>
        <w:t>parameters of</w:t>
      </w:r>
      <w:r w:rsidR="007B2A00" w:rsidRPr="00646459">
        <w:rPr>
          <w:b/>
          <w:bCs/>
        </w:rPr>
        <w:t xml:space="preserve"> </w:t>
      </w:r>
      <w:r w:rsidR="00303A5F" w:rsidRPr="00646459">
        <w:rPr>
          <w:b/>
          <w:bCs/>
        </w:rPr>
        <w:t>decoupling</w:t>
      </w:r>
      <w:r w:rsidRPr="00646459">
        <w:rPr>
          <w:b/>
          <w:bCs/>
        </w:rPr>
        <w:t xml:space="preserve"> in this </w:t>
      </w:r>
      <w:r w:rsidR="007340F7" w:rsidRPr="00646459">
        <w:rPr>
          <w:b/>
          <w:bCs/>
        </w:rPr>
        <w:t>Agreement</w:t>
      </w:r>
      <w:r w:rsidR="007B2A00" w:rsidRPr="00646459">
        <w:rPr>
          <w:b/>
          <w:bCs/>
        </w:rPr>
        <w:t>?</w:t>
      </w:r>
    </w:p>
    <w:p w14:paraId="69236C17" w14:textId="77777777" w:rsidR="007B2A00" w:rsidRPr="00646459" w:rsidRDefault="007B2A00" w:rsidP="004B46F3">
      <w:pPr>
        <w:pStyle w:val="Default"/>
        <w:spacing w:line="480" w:lineRule="auto"/>
        <w:ind w:left="720" w:hanging="720"/>
        <w:rPr>
          <w:rFonts w:ascii="Times New Roman" w:hAnsi="Times New Roman"/>
          <w:color w:val="auto"/>
        </w:rPr>
      </w:pPr>
      <w:r w:rsidRPr="00646459">
        <w:rPr>
          <w:rFonts w:ascii="Times New Roman" w:hAnsi="Times New Roman"/>
          <w:bCs/>
          <w:color w:val="auto"/>
        </w:rPr>
        <w:t>A.</w:t>
      </w:r>
      <w:r w:rsidRPr="00646459">
        <w:rPr>
          <w:rFonts w:ascii="Times New Roman" w:hAnsi="Times New Roman"/>
          <w:bCs/>
          <w:color w:val="auto"/>
        </w:rPr>
        <w:tab/>
      </w:r>
      <w:r w:rsidR="00B24977" w:rsidRPr="00646459">
        <w:rPr>
          <w:rFonts w:ascii="Times New Roman" w:hAnsi="Times New Roman"/>
          <w:bCs/>
          <w:color w:val="auto"/>
        </w:rPr>
        <w:t xml:space="preserve">Yes. </w:t>
      </w:r>
      <w:r w:rsidR="00303A5F" w:rsidRPr="00646459">
        <w:rPr>
          <w:rFonts w:ascii="Times New Roman" w:hAnsi="Times New Roman"/>
          <w:color w:val="auto"/>
        </w:rPr>
        <w:t xml:space="preserve">Staff supports the </w:t>
      </w:r>
      <w:r w:rsidR="007340F7" w:rsidRPr="00646459">
        <w:rPr>
          <w:rFonts w:ascii="Times New Roman" w:hAnsi="Times New Roman"/>
          <w:color w:val="auto"/>
        </w:rPr>
        <w:t>Agreement</w:t>
      </w:r>
      <w:r w:rsidR="00303A5F" w:rsidRPr="00646459">
        <w:rPr>
          <w:rFonts w:ascii="Times New Roman" w:hAnsi="Times New Roman"/>
          <w:color w:val="auto"/>
        </w:rPr>
        <w:t xml:space="preserve"> on decoupling. The decoupling agreement made amongst the parties produces a decoupling mechanism that operates very much like those approved for </w:t>
      </w:r>
      <w:r w:rsidR="00AE457D" w:rsidRPr="00646459">
        <w:rPr>
          <w:rFonts w:ascii="Times New Roman" w:hAnsi="Times New Roman"/>
          <w:color w:val="auto"/>
        </w:rPr>
        <w:t>PSE and Avista</w:t>
      </w:r>
      <w:r w:rsidR="00303A5F" w:rsidRPr="00646459">
        <w:rPr>
          <w:rFonts w:ascii="Times New Roman" w:hAnsi="Times New Roman"/>
          <w:color w:val="auto"/>
        </w:rPr>
        <w:t>. Customers are protected from large increases through the 3</w:t>
      </w:r>
      <w:r w:rsidR="00C45588" w:rsidRPr="00646459">
        <w:rPr>
          <w:rFonts w:ascii="Times New Roman" w:hAnsi="Times New Roman"/>
          <w:color w:val="auto"/>
        </w:rPr>
        <w:t xml:space="preserve"> percent </w:t>
      </w:r>
      <w:r w:rsidR="00303A5F" w:rsidRPr="00646459">
        <w:rPr>
          <w:rFonts w:ascii="Times New Roman" w:hAnsi="Times New Roman"/>
          <w:color w:val="auto"/>
        </w:rPr>
        <w:t>cap on rate increases.</w:t>
      </w:r>
      <w:r w:rsidR="00BE18F3" w:rsidRPr="00646459">
        <w:rPr>
          <w:rFonts w:ascii="Times New Roman" w:hAnsi="Times New Roman"/>
          <w:color w:val="auto"/>
        </w:rPr>
        <w:t xml:space="preserve"> </w:t>
      </w:r>
      <w:r w:rsidR="00303A5F" w:rsidRPr="00646459">
        <w:rPr>
          <w:rFonts w:ascii="Times New Roman" w:hAnsi="Times New Roman"/>
          <w:color w:val="auto"/>
        </w:rPr>
        <w:t xml:space="preserve">More customer protection is provided by the </w:t>
      </w:r>
      <w:r w:rsidR="00C45588" w:rsidRPr="00646459">
        <w:rPr>
          <w:rFonts w:ascii="Times New Roman" w:hAnsi="Times New Roman"/>
          <w:color w:val="auto"/>
        </w:rPr>
        <w:t>C</w:t>
      </w:r>
      <w:r w:rsidR="00303A5F" w:rsidRPr="00646459">
        <w:rPr>
          <w:rFonts w:ascii="Times New Roman" w:hAnsi="Times New Roman"/>
          <w:color w:val="auto"/>
        </w:rPr>
        <w:t>ompany’s agreement to use the authorized</w:t>
      </w:r>
      <w:r w:rsidR="008D44DD" w:rsidRPr="00646459">
        <w:rPr>
          <w:rFonts w:ascii="Times New Roman" w:hAnsi="Times New Roman"/>
          <w:color w:val="auto"/>
        </w:rPr>
        <w:t xml:space="preserve"> ROR</w:t>
      </w:r>
      <w:r w:rsidR="00303A5F" w:rsidRPr="00646459">
        <w:rPr>
          <w:rFonts w:ascii="Times New Roman" w:hAnsi="Times New Roman"/>
          <w:color w:val="auto"/>
        </w:rPr>
        <w:t xml:space="preserve">, without any </w:t>
      </w:r>
      <w:r w:rsidR="008E4F5E" w:rsidRPr="00646459">
        <w:rPr>
          <w:rFonts w:ascii="Times New Roman" w:hAnsi="Times New Roman"/>
          <w:color w:val="auto"/>
        </w:rPr>
        <w:t xml:space="preserve">excess earnings </w:t>
      </w:r>
      <w:r w:rsidR="00303A5F" w:rsidRPr="00646459">
        <w:rPr>
          <w:rFonts w:ascii="Times New Roman" w:hAnsi="Times New Roman"/>
          <w:color w:val="auto"/>
        </w:rPr>
        <w:t>increment, as the thres</w:t>
      </w:r>
      <w:r w:rsidR="008D44DD" w:rsidRPr="00646459">
        <w:rPr>
          <w:rFonts w:ascii="Times New Roman" w:hAnsi="Times New Roman"/>
          <w:color w:val="auto"/>
        </w:rPr>
        <w:t>hold for earnings sharing.</w:t>
      </w:r>
      <w:r w:rsidR="00E502D1" w:rsidRPr="00646459">
        <w:rPr>
          <w:rFonts w:ascii="Times New Roman" w:hAnsi="Times New Roman"/>
          <w:color w:val="auto"/>
        </w:rPr>
        <w:t xml:space="preserve"> This serves to ensure that the </w:t>
      </w:r>
      <w:r w:rsidR="00B24977" w:rsidRPr="00646459">
        <w:rPr>
          <w:rFonts w:ascii="Times New Roman" w:hAnsi="Times New Roman"/>
          <w:color w:val="auto"/>
        </w:rPr>
        <w:t>C</w:t>
      </w:r>
      <w:r w:rsidR="00E502D1" w:rsidRPr="00646459">
        <w:rPr>
          <w:rFonts w:ascii="Times New Roman" w:hAnsi="Times New Roman"/>
          <w:color w:val="auto"/>
        </w:rPr>
        <w:t>ompany is not earning revenues far beyond those required to recover costs.</w:t>
      </w:r>
      <w:r w:rsidR="00BE18F3" w:rsidRPr="00646459">
        <w:rPr>
          <w:rFonts w:ascii="Times New Roman" w:hAnsi="Times New Roman"/>
          <w:color w:val="auto"/>
        </w:rPr>
        <w:t xml:space="preserve"> </w:t>
      </w:r>
      <w:r w:rsidR="008D44DD" w:rsidRPr="00646459">
        <w:rPr>
          <w:rFonts w:ascii="Times New Roman" w:hAnsi="Times New Roman"/>
          <w:color w:val="auto"/>
        </w:rPr>
        <w:t>The P</w:t>
      </w:r>
      <w:r w:rsidR="00303A5F" w:rsidRPr="00646459">
        <w:rPr>
          <w:rFonts w:ascii="Times New Roman" w:hAnsi="Times New Roman"/>
          <w:color w:val="auto"/>
        </w:rPr>
        <w:t>arties agree</w:t>
      </w:r>
      <w:r w:rsidR="00C15D1F" w:rsidRPr="00646459">
        <w:rPr>
          <w:rFonts w:ascii="Times New Roman" w:hAnsi="Times New Roman"/>
          <w:color w:val="auto"/>
        </w:rPr>
        <w:t>d</w:t>
      </w:r>
      <w:r w:rsidR="00303A5F" w:rsidRPr="00646459">
        <w:rPr>
          <w:rFonts w:ascii="Times New Roman" w:hAnsi="Times New Roman"/>
          <w:color w:val="auto"/>
        </w:rPr>
        <w:t xml:space="preserve"> that the </w:t>
      </w:r>
      <w:r w:rsidR="008D44DD" w:rsidRPr="00646459">
        <w:rPr>
          <w:rFonts w:ascii="Times New Roman" w:hAnsi="Times New Roman"/>
          <w:color w:val="auto"/>
        </w:rPr>
        <w:t>C</w:t>
      </w:r>
      <w:r w:rsidR="00303A5F" w:rsidRPr="00646459">
        <w:rPr>
          <w:rFonts w:ascii="Times New Roman" w:hAnsi="Times New Roman"/>
          <w:color w:val="auto"/>
        </w:rPr>
        <w:t>ompany will secure a review of its decoupling program, to be informed by the successes and failures of the studies acquired by PSE and Avista.</w:t>
      </w:r>
    </w:p>
    <w:p w14:paraId="0EF6A113" w14:textId="77777777" w:rsidR="00C36D5E" w:rsidRPr="00646459" w:rsidRDefault="00C36D5E" w:rsidP="004B46F3">
      <w:pPr>
        <w:pStyle w:val="Default"/>
        <w:spacing w:line="480" w:lineRule="auto"/>
        <w:ind w:left="720" w:hanging="720"/>
        <w:rPr>
          <w:rFonts w:ascii="Times New Roman" w:hAnsi="Times New Roman"/>
          <w:color w:val="auto"/>
        </w:rPr>
      </w:pPr>
    </w:p>
    <w:p w14:paraId="268E0CE7" w14:textId="77777777" w:rsidR="007B2A00" w:rsidRPr="00646459" w:rsidRDefault="007B2A00" w:rsidP="004B46F3">
      <w:pPr>
        <w:pStyle w:val="answer"/>
        <w:keepNext/>
        <w:spacing w:before="0" w:after="0"/>
        <w:rPr>
          <w:b/>
          <w:bCs/>
        </w:rPr>
      </w:pPr>
      <w:r w:rsidRPr="00646459">
        <w:rPr>
          <w:b/>
          <w:bCs/>
        </w:rPr>
        <w:lastRenderedPageBreak/>
        <w:t>Q.</w:t>
      </w:r>
      <w:r w:rsidRPr="00646459">
        <w:rPr>
          <w:b/>
          <w:bCs/>
        </w:rPr>
        <w:tab/>
        <w:t xml:space="preserve">Does Staff </w:t>
      </w:r>
      <w:r w:rsidR="00A26E81" w:rsidRPr="00646459">
        <w:rPr>
          <w:b/>
          <w:bCs/>
        </w:rPr>
        <w:t xml:space="preserve">support the overall </w:t>
      </w:r>
      <w:r w:rsidR="008D44DD" w:rsidRPr="00646459">
        <w:rPr>
          <w:b/>
          <w:bCs/>
        </w:rPr>
        <w:t xml:space="preserve">ROR </w:t>
      </w:r>
      <w:r w:rsidR="00A26E81" w:rsidRPr="00646459">
        <w:rPr>
          <w:b/>
          <w:bCs/>
        </w:rPr>
        <w:t>of 7.35</w:t>
      </w:r>
      <w:r w:rsidR="008D44DD" w:rsidRPr="00646459">
        <w:rPr>
          <w:b/>
          <w:bCs/>
        </w:rPr>
        <w:t xml:space="preserve"> percent</w:t>
      </w:r>
      <w:r w:rsidR="00BE67B6" w:rsidRPr="00646459">
        <w:rPr>
          <w:b/>
          <w:bCs/>
        </w:rPr>
        <w:t>?</w:t>
      </w:r>
    </w:p>
    <w:p w14:paraId="3291B9D5" w14:textId="77777777" w:rsidR="007B2A00" w:rsidRPr="00646459" w:rsidRDefault="007B2A00"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r w:rsidR="008D44DD" w:rsidRPr="00646459">
        <w:rPr>
          <w:rFonts w:ascii="Times New Roman" w:hAnsi="Times New Roman"/>
          <w:bCs/>
          <w:color w:val="auto"/>
        </w:rPr>
        <w:t>.</w:t>
      </w:r>
      <w:r w:rsidR="00BE18F3" w:rsidRPr="00646459">
        <w:rPr>
          <w:rFonts w:ascii="Times New Roman" w:hAnsi="Times New Roman"/>
          <w:bCs/>
          <w:color w:val="auto"/>
        </w:rPr>
        <w:t xml:space="preserve"> </w:t>
      </w:r>
      <w:r w:rsidRPr="00646459">
        <w:rPr>
          <w:rFonts w:ascii="Times New Roman" w:hAnsi="Times New Roman"/>
          <w:bCs/>
          <w:color w:val="auto"/>
        </w:rPr>
        <w:t>Staff</w:t>
      </w:r>
      <w:r w:rsidR="00F97143" w:rsidRPr="00646459">
        <w:rPr>
          <w:rFonts w:ascii="Times New Roman" w:hAnsi="Times New Roman"/>
          <w:bCs/>
          <w:color w:val="auto"/>
        </w:rPr>
        <w:t xml:space="preserve"> </w:t>
      </w:r>
      <w:r w:rsidR="00F53935" w:rsidRPr="00646459">
        <w:rPr>
          <w:rFonts w:ascii="Times New Roman" w:hAnsi="Times New Roman"/>
          <w:bCs/>
          <w:color w:val="auto"/>
        </w:rPr>
        <w:t>believes the decrease from the C</w:t>
      </w:r>
      <w:r w:rsidR="00F97143" w:rsidRPr="00646459">
        <w:rPr>
          <w:rFonts w:ascii="Times New Roman" w:hAnsi="Times New Roman"/>
          <w:bCs/>
          <w:color w:val="auto"/>
        </w:rPr>
        <w:t>ompany</w:t>
      </w:r>
      <w:r w:rsidR="00F53935" w:rsidRPr="00646459">
        <w:rPr>
          <w:rFonts w:ascii="Times New Roman" w:hAnsi="Times New Roman"/>
          <w:bCs/>
          <w:color w:val="auto"/>
        </w:rPr>
        <w:t>’s</w:t>
      </w:r>
      <w:r w:rsidR="00F97143" w:rsidRPr="00646459">
        <w:rPr>
          <w:rFonts w:ascii="Times New Roman" w:hAnsi="Times New Roman"/>
          <w:bCs/>
          <w:color w:val="auto"/>
        </w:rPr>
        <w:t xml:space="preserve"> requested </w:t>
      </w:r>
      <w:r w:rsidR="008D44DD" w:rsidRPr="00646459">
        <w:rPr>
          <w:rFonts w:ascii="Times New Roman" w:hAnsi="Times New Roman"/>
          <w:bCs/>
          <w:color w:val="auto"/>
        </w:rPr>
        <w:t xml:space="preserve">ROR </w:t>
      </w:r>
      <w:r w:rsidR="00F97143" w:rsidRPr="00646459">
        <w:rPr>
          <w:rFonts w:ascii="Times New Roman" w:hAnsi="Times New Roman"/>
          <w:bCs/>
          <w:color w:val="auto"/>
        </w:rPr>
        <w:t>of 7.65</w:t>
      </w:r>
      <w:r w:rsidR="008D44DD" w:rsidRPr="00646459">
        <w:rPr>
          <w:rFonts w:ascii="Times New Roman" w:hAnsi="Times New Roman"/>
          <w:bCs/>
          <w:color w:val="auto"/>
        </w:rPr>
        <w:t xml:space="preserve"> percent to the settled ROR of 7.35 percent</w:t>
      </w:r>
      <w:r w:rsidR="00BE67B6" w:rsidRPr="00646459">
        <w:rPr>
          <w:rFonts w:ascii="Times New Roman" w:hAnsi="Times New Roman"/>
          <w:bCs/>
          <w:color w:val="auto"/>
        </w:rPr>
        <w:t xml:space="preserve"> is reasonable when taken into consideration w</w:t>
      </w:r>
      <w:r w:rsidR="0066137A" w:rsidRPr="00646459">
        <w:rPr>
          <w:rFonts w:ascii="Times New Roman" w:hAnsi="Times New Roman"/>
          <w:bCs/>
          <w:color w:val="auto"/>
        </w:rPr>
        <w:t xml:space="preserve">ith the rest of this </w:t>
      </w:r>
      <w:r w:rsidR="007340F7" w:rsidRPr="00646459">
        <w:rPr>
          <w:rFonts w:ascii="Times New Roman" w:hAnsi="Times New Roman"/>
          <w:bCs/>
          <w:color w:val="auto"/>
        </w:rPr>
        <w:t>Agreement</w:t>
      </w:r>
      <w:r w:rsidR="0066137A" w:rsidRPr="00646459">
        <w:rPr>
          <w:rFonts w:ascii="Times New Roman" w:hAnsi="Times New Roman"/>
          <w:bCs/>
          <w:color w:val="auto"/>
        </w:rPr>
        <w:t xml:space="preserve"> and the rate</w:t>
      </w:r>
      <w:r w:rsidR="00F53935" w:rsidRPr="00646459">
        <w:rPr>
          <w:rFonts w:ascii="Times New Roman" w:hAnsi="Times New Roman"/>
          <w:bCs/>
          <w:color w:val="auto"/>
        </w:rPr>
        <w:t>s</w:t>
      </w:r>
      <w:r w:rsidR="0066137A" w:rsidRPr="00646459">
        <w:rPr>
          <w:rFonts w:ascii="Times New Roman" w:hAnsi="Times New Roman"/>
          <w:bCs/>
          <w:color w:val="auto"/>
        </w:rPr>
        <w:t xml:space="preserve"> of returns authorized recently for other companies.</w:t>
      </w:r>
    </w:p>
    <w:p w14:paraId="1B92F7E6" w14:textId="77777777" w:rsidR="00C36D5E" w:rsidRPr="00646459" w:rsidRDefault="00C36D5E" w:rsidP="004B46F3">
      <w:pPr>
        <w:pStyle w:val="Default"/>
        <w:spacing w:line="480" w:lineRule="auto"/>
        <w:ind w:left="720" w:hanging="720"/>
        <w:rPr>
          <w:rFonts w:ascii="Times New Roman" w:hAnsi="Times New Roman"/>
          <w:bCs/>
          <w:color w:val="auto"/>
        </w:rPr>
      </w:pPr>
    </w:p>
    <w:p w14:paraId="703CEC06" w14:textId="77777777" w:rsidR="007B2A00" w:rsidRPr="00646459" w:rsidRDefault="007B2A00" w:rsidP="004B46F3">
      <w:pPr>
        <w:pStyle w:val="answer"/>
        <w:keepNext/>
        <w:spacing w:before="0" w:after="0"/>
        <w:rPr>
          <w:b/>
          <w:bCs/>
        </w:rPr>
      </w:pPr>
      <w:r w:rsidRPr="00646459">
        <w:rPr>
          <w:b/>
          <w:bCs/>
        </w:rPr>
        <w:t>Q.</w:t>
      </w:r>
      <w:r w:rsidRPr="00646459">
        <w:rPr>
          <w:b/>
          <w:bCs/>
        </w:rPr>
        <w:tab/>
      </w:r>
      <w:r w:rsidR="0048641A" w:rsidRPr="00646459">
        <w:rPr>
          <w:b/>
          <w:bCs/>
        </w:rPr>
        <w:t>What is</w:t>
      </w:r>
      <w:r w:rsidRPr="00646459">
        <w:rPr>
          <w:b/>
          <w:bCs/>
        </w:rPr>
        <w:t xml:space="preserve"> Staff</w:t>
      </w:r>
      <w:r w:rsidR="0048641A" w:rsidRPr="00646459">
        <w:rPr>
          <w:b/>
          <w:bCs/>
        </w:rPr>
        <w:t xml:space="preserve">’s position </w:t>
      </w:r>
      <w:r w:rsidR="00B548D6" w:rsidRPr="00646459">
        <w:rPr>
          <w:b/>
          <w:bCs/>
        </w:rPr>
        <w:t>regarding</w:t>
      </w:r>
      <w:r w:rsidRPr="00646459">
        <w:rPr>
          <w:b/>
          <w:bCs/>
        </w:rPr>
        <w:t xml:space="preserve"> </w:t>
      </w:r>
      <w:r w:rsidR="00BE67B6" w:rsidRPr="00646459">
        <w:rPr>
          <w:b/>
          <w:bCs/>
        </w:rPr>
        <w:t>rate spread</w:t>
      </w:r>
      <w:r w:rsidR="0048641A" w:rsidRPr="00646459">
        <w:rPr>
          <w:b/>
          <w:bCs/>
        </w:rPr>
        <w:t xml:space="preserve"> in this filing</w:t>
      </w:r>
      <w:r w:rsidRPr="00646459">
        <w:rPr>
          <w:b/>
          <w:bCs/>
        </w:rPr>
        <w:t>?</w:t>
      </w:r>
    </w:p>
    <w:p w14:paraId="6C37883B" w14:textId="77777777" w:rsidR="00BE67B6" w:rsidRPr="00646459" w:rsidRDefault="007B2A00" w:rsidP="004B46F3">
      <w:pPr>
        <w:pStyle w:val="Default"/>
        <w:spacing w:line="480" w:lineRule="auto"/>
        <w:ind w:left="720" w:hanging="720"/>
        <w:rPr>
          <w:rFonts w:ascii="Times New Roman" w:hAnsi="Times New Roman"/>
          <w:color w:val="auto"/>
          <w:szCs w:val="24"/>
          <w14:textOutline w14:w="9525" w14:cap="rnd" w14:cmpd="sng" w14:algn="ctr">
            <w14:noFill/>
            <w14:prstDash w14:val="solid"/>
            <w14:bevel/>
          </w14:textOutline>
        </w:rPr>
      </w:pPr>
      <w:r w:rsidRPr="00646459">
        <w:rPr>
          <w:rFonts w:ascii="Times New Roman" w:hAnsi="Times New Roman"/>
          <w:bCs/>
          <w:color w:val="auto"/>
        </w:rPr>
        <w:t>A.</w:t>
      </w:r>
      <w:r w:rsidRPr="00646459">
        <w:rPr>
          <w:rFonts w:ascii="Times New Roman" w:hAnsi="Times New Roman"/>
          <w:bCs/>
          <w:color w:val="auto"/>
        </w:rPr>
        <w:tab/>
      </w:r>
      <w:r w:rsidR="00BE67B6" w:rsidRPr="00646459">
        <w:rPr>
          <w:rFonts w:ascii="Times New Roman" w:hAnsi="Times New Roman"/>
          <w:bCs/>
          <w:color w:val="auto"/>
        </w:rPr>
        <w:t>Staff</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supports</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the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7340F7" w:rsidRPr="00646459">
        <w:rPr>
          <w:rFonts w:ascii="Times New Roman" w:hAnsi="Times New Roman"/>
          <w:bCs/>
          <w:color w:val="auto"/>
        </w:rPr>
        <w:t>Agreement</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on</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rate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spread</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issues</w:t>
      </w:r>
      <w:r w:rsidR="00BE67B6" w:rsidRPr="00646459">
        <w:rPr>
          <w:rFonts w:ascii="Times New Roman" w:hAnsi="Times New Roman"/>
          <w:color w:val="auto"/>
          <w:szCs w:val="24"/>
          <w14:textOutline w14:w="9525" w14:cap="rnd" w14:cmpd="sng" w14:algn="ctr">
            <w14:noFill/>
            <w14:prstDash w14:val="solid"/>
            <w14:bevel/>
          </w14:textOutline>
        </w:rPr>
        <w:t>.</w:t>
      </w:r>
      <w:r w:rsidR="00BE18F3"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The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rate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spread</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agreed</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to</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amongst</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the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24977" w:rsidRPr="00646459">
        <w:rPr>
          <w:rFonts w:ascii="Times New Roman" w:hAnsi="Times New Roman"/>
          <w:bCs/>
          <w:color w:val="auto"/>
        </w:rPr>
        <w:t>P</w:t>
      </w:r>
      <w:r w:rsidR="00BE67B6" w:rsidRPr="00646459">
        <w:rPr>
          <w:rFonts w:ascii="Times New Roman" w:hAnsi="Times New Roman"/>
          <w:bCs/>
          <w:color w:val="auto"/>
        </w:rPr>
        <w:t>arties</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alleviates</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some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of</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rPr>
        <w:t>the</w:t>
      </w:r>
      <w:r w:rsidR="00BE67B6"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bCs/>
          <w:color w:val="auto"/>
          <w14:ligatures w14:val="standard"/>
        </w:rPr>
        <w:t>parity</w:t>
      </w:r>
      <w:r w:rsidR="00BE67B6" w:rsidRPr="00646459">
        <w:rPr>
          <w:rFonts w:ascii="Times New Roman" w:hAnsi="Times New Roman"/>
          <w:color w:val="auto"/>
          <w:szCs w:val="24"/>
          <w14:textOutline w14:w="9525" w14:cap="rnd" w14:cmpd="sng" w14:algn="ctr">
            <w14:noFill/>
            <w14:prstDash w14:val="solid"/>
            <w14:bevel/>
          </w14:textOutline>
          <w14:ligatures w14:val="standard"/>
        </w:rPr>
        <w:t xml:space="preserve"> concerns identified </w:t>
      </w:r>
      <w:r w:rsidR="00BE67B6" w:rsidRPr="00646459">
        <w:rPr>
          <w:rFonts w:ascii="Times New Roman" w:hAnsi="Times New Roman"/>
          <w:color w:val="auto"/>
          <w:szCs w:val="24"/>
          <w14:textOutline w14:w="9525" w14:cap="rnd" w14:cmpd="sng" w14:algn="ctr">
            <w14:noFill/>
            <w14:prstDash w14:val="solid"/>
            <w14:bevel/>
          </w14:textOutline>
        </w:rPr>
        <w:t>in the Company’s initial filing.</w:t>
      </w:r>
      <w:r w:rsidR="00BE18F3" w:rsidRPr="00646459">
        <w:rPr>
          <w:rFonts w:ascii="Times New Roman" w:hAnsi="Times New Roman"/>
          <w:color w:val="auto"/>
          <w:szCs w:val="24"/>
          <w14:textOutline w14:w="9525" w14:cap="rnd" w14:cmpd="sng" w14:algn="ctr">
            <w14:noFill/>
            <w14:prstDash w14:val="solid"/>
            <w14:bevel/>
          </w14:textOutline>
        </w:rPr>
        <w:t xml:space="preserve"> </w:t>
      </w:r>
      <w:r w:rsidR="00BE67B6" w:rsidRPr="00646459">
        <w:rPr>
          <w:rFonts w:ascii="Times New Roman" w:hAnsi="Times New Roman"/>
          <w:color w:val="auto"/>
          <w:szCs w:val="24"/>
          <w14:textOutline w14:w="9525" w14:cap="rnd" w14:cmpd="sng" w14:algn="ctr">
            <w14:noFill/>
            <w14:prstDash w14:val="solid"/>
            <w14:bevel/>
          </w14:textOutline>
        </w:rPr>
        <w:t xml:space="preserve">Staff’s preliminary analysis on cost of service, which did not use design day, nonetheless found the same parity issues at work. The rate spread settled amongst the </w:t>
      </w:r>
      <w:r w:rsidR="00B24977" w:rsidRPr="00646459">
        <w:rPr>
          <w:rFonts w:ascii="Times New Roman" w:hAnsi="Times New Roman"/>
          <w:color w:val="auto"/>
          <w:szCs w:val="24"/>
          <w14:textOutline w14:w="9525" w14:cap="rnd" w14:cmpd="sng" w14:algn="ctr">
            <w14:noFill/>
            <w14:prstDash w14:val="solid"/>
            <w14:bevel/>
          </w14:textOutline>
        </w:rPr>
        <w:t>P</w:t>
      </w:r>
      <w:r w:rsidR="00BE67B6" w:rsidRPr="00646459">
        <w:rPr>
          <w:rFonts w:ascii="Times New Roman" w:hAnsi="Times New Roman"/>
          <w:color w:val="auto"/>
          <w:szCs w:val="24"/>
          <w14:textOutline w14:w="9525" w14:cap="rnd" w14:cmpd="sng" w14:algn="ctr">
            <w14:noFill/>
            <w14:prstDash w14:val="solid"/>
            <w14:bevel/>
          </w14:textOutline>
        </w:rPr>
        <w:t>arties does not unduly burden any individual class of customers, and results in reasonable margin rate increases.</w:t>
      </w:r>
    </w:p>
    <w:p w14:paraId="5F9C5CD4" w14:textId="178E0488" w:rsidR="00142577" w:rsidRPr="00646459" w:rsidRDefault="00BE67B6" w:rsidP="00142577">
      <w:pPr>
        <w:pStyle w:val="Default"/>
        <w:spacing w:line="480" w:lineRule="auto"/>
        <w:ind w:left="720" w:firstLine="720"/>
        <w:rPr>
          <w:rFonts w:ascii="Times New Roman" w:hAnsi="Times New Roman"/>
          <w:bCs/>
          <w:color w:val="auto"/>
        </w:rPr>
      </w:pPr>
      <w:r w:rsidRPr="00646459">
        <w:rPr>
          <w:rFonts w:ascii="Times New Roman" w:hAnsi="Times New Roman"/>
          <w:color w:val="auto"/>
          <w:szCs w:val="24"/>
          <w14:textOutline w14:w="9525" w14:cap="rnd" w14:cmpd="sng" w14:algn="ctr">
            <w14:noFill/>
            <w14:prstDash w14:val="solid"/>
            <w14:bevel/>
          </w14:textOutline>
        </w:rPr>
        <w:t xml:space="preserve">The </w:t>
      </w:r>
      <w:r w:rsidR="00B24977" w:rsidRPr="00646459">
        <w:rPr>
          <w:rFonts w:ascii="Times New Roman" w:hAnsi="Times New Roman"/>
          <w:color w:val="auto"/>
          <w:szCs w:val="24"/>
          <w14:textOutline w14:w="9525" w14:cap="rnd" w14:cmpd="sng" w14:algn="ctr">
            <w14:noFill/>
            <w14:prstDash w14:val="solid"/>
            <w14:bevel/>
          </w14:textOutline>
        </w:rPr>
        <w:t>P</w:t>
      </w:r>
      <w:r w:rsidRPr="00646459">
        <w:rPr>
          <w:rFonts w:ascii="Times New Roman" w:hAnsi="Times New Roman"/>
          <w:color w:val="auto"/>
          <w:szCs w:val="24"/>
          <w14:textOutline w14:w="9525" w14:cap="rnd" w14:cmpd="sng" w14:algn="ctr">
            <w14:noFill/>
            <w14:prstDash w14:val="solid"/>
            <w14:bevel/>
          </w14:textOutline>
        </w:rPr>
        <w:t>arties also agree</w:t>
      </w:r>
      <w:r w:rsidR="00C15D1F" w:rsidRPr="00646459">
        <w:rPr>
          <w:rFonts w:ascii="Times New Roman" w:hAnsi="Times New Roman"/>
          <w:color w:val="auto"/>
          <w:szCs w:val="24"/>
          <w14:textOutline w14:w="9525" w14:cap="rnd" w14:cmpd="sng" w14:algn="ctr">
            <w14:noFill/>
            <w14:prstDash w14:val="solid"/>
            <w14:bevel/>
          </w14:textOutline>
        </w:rPr>
        <w:t>d</w:t>
      </w:r>
      <w:r w:rsidRPr="00646459">
        <w:rPr>
          <w:rFonts w:ascii="Times New Roman" w:hAnsi="Times New Roman"/>
          <w:color w:val="auto"/>
          <w:szCs w:val="24"/>
          <w14:textOutline w14:w="9525" w14:cap="rnd" w14:cmpd="sng" w14:algn="ctr">
            <w14:noFill/>
            <w14:prstDash w14:val="solid"/>
            <w14:bevel/>
          </w14:textOutline>
        </w:rPr>
        <w:t xml:space="preserve"> that the </w:t>
      </w:r>
      <w:r w:rsidR="008D44DD" w:rsidRPr="00646459">
        <w:rPr>
          <w:rFonts w:ascii="Times New Roman" w:hAnsi="Times New Roman"/>
          <w:color w:val="auto"/>
          <w:szCs w:val="24"/>
          <w14:textOutline w14:w="9525" w14:cap="rnd" w14:cmpd="sng" w14:algn="ctr">
            <w14:noFill/>
            <w14:prstDash w14:val="solid"/>
            <w14:bevel/>
          </w14:textOutline>
        </w:rPr>
        <w:t>C</w:t>
      </w:r>
      <w:r w:rsidRPr="00646459">
        <w:rPr>
          <w:rFonts w:ascii="Times New Roman" w:hAnsi="Times New Roman"/>
          <w:color w:val="auto"/>
          <w:szCs w:val="24"/>
          <w14:textOutline w14:w="9525" w14:cap="rnd" w14:cmpd="sng" w14:algn="ctr">
            <w14:noFill/>
            <w14:prstDash w14:val="solid"/>
            <w14:bevel/>
          </w14:textOutline>
        </w:rPr>
        <w:t>ompany will secure a study, prior to the filing of its next general rate case, in which the ‘core’ customer classes’ contribution to daily peak is measured.</w:t>
      </w:r>
      <w:r w:rsidR="00BE18F3"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color w:val="auto"/>
          <w:szCs w:val="24"/>
          <w14:textOutline w14:w="9525" w14:cap="rnd" w14:cmpd="sng" w14:algn="ctr">
            <w14:noFill/>
            <w14:prstDash w14:val="solid"/>
            <w14:bevel/>
          </w14:textOutline>
        </w:rPr>
        <w:t xml:space="preserve">The results of this study may inform future cost of service </w:t>
      </w:r>
      <w:r w:rsidRPr="00646459">
        <w:rPr>
          <w:rFonts w:ascii="Times New Roman" w:hAnsi="Times New Roman"/>
          <w:bCs/>
          <w:color w:val="auto"/>
        </w:rPr>
        <w:t>studies</w:t>
      </w:r>
      <w:r w:rsidRPr="00646459">
        <w:rPr>
          <w:rFonts w:ascii="Times New Roman" w:hAnsi="Times New Roman"/>
          <w:color w:val="auto"/>
          <w:szCs w:val="24"/>
          <w14:textOutline w14:w="9525" w14:cap="rnd" w14:cmpd="sng" w14:algn="ctr">
            <w14:noFill/>
            <w14:prstDash w14:val="solid"/>
            <w14:bevel/>
          </w14:textOutline>
        </w:rPr>
        <w:t>.</w:t>
      </w:r>
      <w:r w:rsidR="00BE18F3"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The</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procurement</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of</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this</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study</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will</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allow</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the</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Commission</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to</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review</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cost</w:t>
      </w:r>
      <w:r w:rsidRPr="00646459">
        <w:rPr>
          <w:rFonts w:ascii="Times New Roman" w:hAnsi="Times New Roman"/>
          <w:color w:val="auto"/>
          <w:szCs w:val="24"/>
          <w14:textOutline w14:w="9525" w14:cap="rnd" w14:cmpd="sng" w14:algn="ctr">
            <w14:noFill/>
            <w14:prstDash w14:val="solid"/>
            <w14:bevel/>
          </w14:textOutline>
        </w:rPr>
        <w:t xml:space="preserve"> o</w:t>
      </w:r>
      <w:r w:rsidRPr="00646459">
        <w:rPr>
          <w:rFonts w:ascii="Times New Roman" w:hAnsi="Times New Roman"/>
          <w:bCs/>
          <w:color w:val="auto"/>
        </w:rPr>
        <w:t>f</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service</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studies</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that</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use</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design</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day</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as</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well</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as</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studies</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that</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do</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not</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use</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design</w:t>
      </w:r>
      <w:r w:rsidRPr="00646459">
        <w:rPr>
          <w:rFonts w:ascii="Times New Roman" w:hAnsi="Times New Roman"/>
          <w:color w:val="auto"/>
          <w:szCs w:val="24"/>
          <w14:textOutline w14:w="9525" w14:cap="rnd" w14:cmpd="sng" w14:algn="ctr">
            <w14:noFill/>
            <w14:prstDash w14:val="solid"/>
            <w14:bevel/>
          </w14:textOutline>
        </w:rPr>
        <w:t xml:space="preserve"> </w:t>
      </w:r>
      <w:r w:rsidRPr="00646459">
        <w:rPr>
          <w:rFonts w:ascii="Times New Roman" w:hAnsi="Times New Roman"/>
          <w:bCs/>
          <w:color w:val="auto"/>
        </w:rPr>
        <w:t>day</w:t>
      </w:r>
      <w:r w:rsidR="00142577" w:rsidRPr="00646459">
        <w:rPr>
          <w:rFonts w:ascii="Times New Roman" w:hAnsi="Times New Roman"/>
          <w:bCs/>
          <w:color w:val="auto"/>
        </w:rPr>
        <w:t>.</w:t>
      </w:r>
      <w:r w:rsidR="00646459">
        <w:rPr>
          <w:rFonts w:ascii="Times New Roman" w:hAnsi="Times New Roman"/>
          <w:bCs/>
          <w:color w:val="auto"/>
        </w:rPr>
        <w:t xml:space="preserve"> </w:t>
      </w:r>
    </w:p>
    <w:p w14:paraId="07D8F192" w14:textId="77777777" w:rsidR="00142577" w:rsidRPr="00646459" w:rsidRDefault="00142577" w:rsidP="00142577">
      <w:pPr>
        <w:pStyle w:val="Default"/>
        <w:spacing w:line="480" w:lineRule="auto"/>
        <w:rPr>
          <w:rFonts w:ascii="Times New Roman" w:hAnsi="Times New Roman"/>
          <w:bCs/>
          <w:color w:val="auto"/>
        </w:rPr>
      </w:pPr>
    </w:p>
    <w:p w14:paraId="366C5467" w14:textId="0CA227EE" w:rsidR="007B2A00" w:rsidRPr="00646459" w:rsidRDefault="007B2A00" w:rsidP="002363E8">
      <w:pPr>
        <w:pStyle w:val="Default"/>
        <w:keepNext/>
        <w:spacing w:line="480" w:lineRule="auto"/>
        <w:rPr>
          <w:rFonts w:ascii="Times New Roman" w:hAnsi="Times New Roman"/>
          <w:b/>
          <w:bCs/>
        </w:rPr>
      </w:pPr>
      <w:r w:rsidRPr="00646459">
        <w:rPr>
          <w:rFonts w:ascii="Times New Roman" w:hAnsi="Times New Roman"/>
          <w:b/>
          <w:bCs/>
        </w:rPr>
        <w:lastRenderedPageBreak/>
        <w:t>Q.</w:t>
      </w:r>
      <w:r w:rsidRPr="00646459">
        <w:rPr>
          <w:rFonts w:ascii="Times New Roman" w:hAnsi="Times New Roman"/>
          <w:b/>
          <w:bCs/>
        </w:rPr>
        <w:tab/>
        <w:t>Do</w:t>
      </w:r>
      <w:r w:rsidR="007D04AE" w:rsidRPr="00646459">
        <w:rPr>
          <w:rFonts w:ascii="Times New Roman" w:hAnsi="Times New Roman"/>
          <w:b/>
          <w:bCs/>
        </w:rPr>
        <w:t xml:space="preserve"> the conditions related to conservation satisfy the interests of</w:t>
      </w:r>
      <w:r w:rsidRPr="00646459">
        <w:rPr>
          <w:rFonts w:ascii="Times New Roman" w:hAnsi="Times New Roman"/>
          <w:b/>
          <w:bCs/>
        </w:rPr>
        <w:t xml:space="preserve"> Staff</w:t>
      </w:r>
      <w:r w:rsidR="007D04AE" w:rsidRPr="00646459">
        <w:rPr>
          <w:rFonts w:ascii="Times New Roman" w:hAnsi="Times New Roman"/>
          <w:b/>
          <w:bCs/>
        </w:rPr>
        <w:t>?</w:t>
      </w:r>
    </w:p>
    <w:p w14:paraId="74EEBD38" w14:textId="77777777" w:rsidR="007B2A00" w:rsidRPr="00646459" w:rsidRDefault="007D04AE"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r w:rsidR="008D44DD" w:rsidRPr="00646459">
        <w:rPr>
          <w:rFonts w:ascii="Times New Roman" w:hAnsi="Times New Roman"/>
          <w:bCs/>
          <w:color w:val="auto"/>
        </w:rPr>
        <w:t>.</w:t>
      </w:r>
      <w:r w:rsidR="00BE18F3" w:rsidRPr="00646459">
        <w:rPr>
          <w:rFonts w:ascii="Times New Roman" w:hAnsi="Times New Roman"/>
          <w:bCs/>
          <w:color w:val="auto"/>
        </w:rPr>
        <w:t xml:space="preserve"> </w:t>
      </w:r>
      <w:r w:rsidR="008D44DD" w:rsidRPr="00646459">
        <w:rPr>
          <w:rFonts w:ascii="Times New Roman" w:hAnsi="Times New Roman"/>
          <w:bCs/>
          <w:color w:val="auto"/>
        </w:rPr>
        <w:t>T</w:t>
      </w:r>
      <w:r w:rsidRPr="00646459">
        <w:rPr>
          <w:rFonts w:ascii="Times New Roman" w:hAnsi="Times New Roman"/>
          <w:bCs/>
          <w:color w:val="auto"/>
        </w:rPr>
        <w:t xml:space="preserve">he </w:t>
      </w:r>
      <w:r w:rsidR="0014079F" w:rsidRPr="00646459">
        <w:rPr>
          <w:rFonts w:ascii="Times New Roman" w:hAnsi="Times New Roman"/>
          <w:bCs/>
          <w:color w:val="auto"/>
        </w:rPr>
        <w:t>conditions</w:t>
      </w:r>
      <w:r w:rsidRPr="00646459">
        <w:rPr>
          <w:rFonts w:ascii="Times New Roman" w:hAnsi="Times New Roman"/>
          <w:bCs/>
          <w:color w:val="auto"/>
        </w:rPr>
        <w:t xml:space="preserve"> </w:t>
      </w:r>
      <w:r w:rsidR="0014079F" w:rsidRPr="00646459">
        <w:rPr>
          <w:rFonts w:ascii="Times New Roman" w:hAnsi="Times New Roman"/>
          <w:bCs/>
          <w:color w:val="auto"/>
        </w:rPr>
        <w:t xml:space="preserve">addressed in this </w:t>
      </w:r>
      <w:r w:rsidR="007340F7" w:rsidRPr="00646459">
        <w:rPr>
          <w:rFonts w:ascii="Times New Roman" w:hAnsi="Times New Roman"/>
          <w:bCs/>
          <w:color w:val="auto"/>
        </w:rPr>
        <w:t>Agreement</w:t>
      </w:r>
      <w:r w:rsidRPr="00646459">
        <w:rPr>
          <w:rFonts w:ascii="Times New Roman" w:hAnsi="Times New Roman"/>
          <w:bCs/>
          <w:color w:val="auto"/>
        </w:rPr>
        <w:t xml:space="preserve"> </w:t>
      </w:r>
      <w:r w:rsidR="00472440" w:rsidRPr="00646459">
        <w:rPr>
          <w:rFonts w:ascii="Times New Roman" w:hAnsi="Times New Roman"/>
          <w:bCs/>
          <w:color w:val="auto"/>
        </w:rPr>
        <w:t xml:space="preserve">generally </w:t>
      </w:r>
      <w:r w:rsidRPr="00646459">
        <w:rPr>
          <w:rFonts w:ascii="Times New Roman" w:hAnsi="Times New Roman"/>
          <w:bCs/>
          <w:color w:val="auto"/>
        </w:rPr>
        <w:t xml:space="preserve">reflect what is already </w:t>
      </w:r>
      <w:r w:rsidR="00472440" w:rsidRPr="00646459">
        <w:rPr>
          <w:rFonts w:ascii="Times New Roman" w:hAnsi="Times New Roman"/>
          <w:bCs/>
          <w:color w:val="auto"/>
        </w:rPr>
        <w:t xml:space="preserve">being </w:t>
      </w:r>
      <w:r w:rsidRPr="00646459">
        <w:rPr>
          <w:rFonts w:ascii="Times New Roman" w:hAnsi="Times New Roman"/>
          <w:bCs/>
          <w:color w:val="auto"/>
        </w:rPr>
        <w:t xml:space="preserve">done today by </w:t>
      </w:r>
      <w:r w:rsidR="0014079F" w:rsidRPr="00646459">
        <w:rPr>
          <w:rFonts w:ascii="Times New Roman" w:hAnsi="Times New Roman"/>
          <w:bCs/>
          <w:color w:val="auto"/>
        </w:rPr>
        <w:t>the Company</w:t>
      </w:r>
      <w:r w:rsidRPr="00646459">
        <w:rPr>
          <w:rFonts w:ascii="Times New Roman" w:hAnsi="Times New Roman"/>
          <w:bCs/>
          <w:color w:val="auto"/>
        </w:rPr>
        <w:t xml:space="preserve"> and </w:t>
      </w:r>
      <w:r w:rsidR="0014079F" w:rsidRPr="00646459">
        <w:rPr>
          <w:rFonts w:ascii="Times New Roman" w:hAnsi="Times New Roman"/>
          <w:bCs/>
          <w:color w:val="auto"/>
        </w:rPr>
        <w:t>formalizes the</w:t>
      </w:r>
      <w:r w:rsidRPr="00646459">
        <w:rPr>
          <w:rFonts w:ascii="Times New Roman" w:hAnsi="Times New Roman"/>
          <w:bCs/>
          <w:color w:val="auto"/>
        </w:rPr>
        <w:t xml:space="preserve"> </w:t>
      </w:r>
      <w:r w:rsidR="0014079F" w:rsidRPr="00646459">
        <w:rPr>
          <w:rFonts w:ascii="Times New Roman" w:hAnsi="Times New Roman"/>
          <w:bCs/>
          <w:color w:val="auto"/>
        </w:rPr>
        <w:t>processes of the</w:t>
      </w:r>
      <w:r w:rsidRPr="00646459">
        <w:rPr>
          <w:rFonts w:ascii="Times New Roman" w:hAnsi="Times New Roman"/>
          <w:bCs/>
          <w:color w:val="auto"/>
        </w:rPr>
        <w:t xml:space="preserve"> conservation</w:t>
      </w:r>
      <w:r w:rsidR="0014079F" w:rsidRPr="00646459">
        <w:rPr>
          <w:rFonts w:ascii="Times New Roman" w:hAnsi="Times New Roman"/>
          <w:bCs/>
          <w:color w:val="auto"/>
        </w:rPr>
        <w:t xml:space="preserve"> program.</w:t>
      </w:r>
    </w:p>
    <w:p w14:paraId="05DE0A54" w14:textId="77777777" w:rsidR="00C36D5E" w:rsidRPr="00646459" w:rsidRDefault="00C36D5E" w:rsidP="004B46F3">
      <w:pPr>
        <w:pStyle w:val="Default"/>
        <w:spacing w:line="480" w:lineRule="auto"/>
        <w:ind w:left="720" w:hanging="720"/>
        <w:rPr>
          <w:rFonts w:ascii="Times New Roman" w:hAnsi="Times New Roman"/>
          <w:bCs/>
          <w:color w:val="auto"/>
        </w:rPr>
      </w:pPr>
    </w:p>
    <w:p w14:paraId="323EEB18" w14:textId="77777777" w:rsidR="007B2A00" w:rsidRPr="00646459" w:rsidRDefault="007B2A00" w:rsidP="004B46F3">
      <w:pPr>
        <w:pStyle w:val="answer"/>
        <w:keepNext/>
        <w:spacing w:before="0" w:after="0"/>
        <w:rPr>
          <w:b/>
          <w:bCs/>
        </w:rPr>
      </w:pPr>
      <w:r w:rsidRPr="00646459">
        <w:rPr>
          <w:b/>
          <w:bCs/>
        </w:rPr>
        <w:t>Q.</w:t>
      </w:r>
      <w:r w:rsidRPr="00646459">
        <w:rPr>
          <w:b/>
          <w:bCs/>
        </w:rPr>
        <w:tab/>
      </w:r>
      <w:r w:rsidR="0014079F" w:rsidRPr="00646459">
        <w:rPr>
          <w:b/>
          <w:bCs/>
        </w:rPr>
        <w:t xml:space="preserve">Does Staff support the </w:t>
      </w:r>
      <w:r w:rsidR="007340F7" w:rsidRPr="00646459">
        <w:rPr>
          <w:b/>
          <w:bCs/>
        </w:rPr>
        <w:t>A</w:t>
      </w:r>
      <w:r w:rsidR="0014079F" w:rsidRPr="00646459">
        <w:rPr>
          <w:b/>
          <w:bCs/>
        </w:rPr>
        <w:t>greement with regard to Low</w:t>
      </w:r>
      <w:r w:rsidR="008D44DD" w:rsidRPr="00646459">
        <w:rPr>
          <w:b/>
          <w:bCs/>
        </w:rPr>
        <w:t>-</w:t>
      </w:r>
      <w:r w:rsidR="0014079F" w:rsidRPr="00646459">
        <w:rPr>
          <w:b/>
          <w:bCs/>
        </w:rPr>
        <w:t>Income</w:t>
      </w:r>
      <w:r w:rsidRPr="00646459">
        <w:rPr>
          <w:b/>
          <w:bCs/>
        </w:rPr>
        <w:t>?</w:t>
      </w:r>
    </w:p>
    <w:p w14:paraId="32CDC280" w14:textId="77777777" w:rsidR="007B2A00" w:rsidRPr="00646459" w:rsidRDefault="007B2A00" w:rsidP="004B46F3">
      <w:pPr>
        <w:pStyle w:val="Default"/>
        <w:spacing w:line="480" w:lineRule="auto"/>
        <w:ind w:left="720" w:hanging="720"/>
        <w:rPr>
          <w:rFonts w:ascii="Times New Roman" w:hAnsi="Times New Roman"/>
        </w:rPr>
      </w:pPr>
      <w:r w:rsidRPr="00646459">
        <w:rPr>
          <w:rFonts w:ascii="Times New Roman" w:hAnsi="Times New Roman"/>
          <w:bCs/>
          <w:color w:val="auto"/>
        </w:rPr>
        <w:t>A.</w:t>
      </w:r>
      <w:r w:rsidRPr="00646459">
        <w:rPr>
          <w:rFonts w:ascii="Times New Roman" w:hAnsi="Times New Roman"/>
          <w:bCs/>
          <w:color w:val="auto"/>
        </w:rPr>
        <w:tab/>
      </w:r>
      <w:r w:rsidR="008D44DD" w:rsidRPr="00646459">
        <w:rPr>
          <w:rFonts w:ascii="Times New Roman" w:hAnsi="Times New Roman"/>
        </w:rPr>
        <w:t xml:space="preserve">Staff supports the </w:t>
      </w:r>
      <w:r w:rsidR="007340F7" w:rsidRPr="00646459">
        <w:rPr>
          <w:rFonts w:ascii="Times New Roman" w:hAnsi="Times New Roman"/>
        </w:rPr>
        <w:t>A</w:t>
      </w:r>
      <w:r w:rsidR="001E1A00" w:rsidRPr="00646459">
        <w:rPr>
          <w:rFonts w:ascii="Times New Roman" w:hAnsi="Times New Roman"/>
        </w:rPr>
        <w:t>greement on Cascade’s WEAF. Cascade established the WEAF to provide bill assistance to qualified low-income customers in 2006 in compliance with Commission Order 5 issued in Docket</w:t>
      </w:r>
      <w:r w:rsidR="00BE18F3" w:rsidRPr="00646459">
        <w:rPr>
          <w:rFonts w:ascii="Times New Roman" w:hAnsi="Times New Roman"/>
        </w:rPr>
        <w:t xml:space="preserve"> </w:t>
      </w:r>
      <w:r w:rsidR="001E1A00" w:rsidRPr="00646459">
        <w:rPr>
          <w:rFonts w:ascii="Times New Roman" w:hAnsi="Times New Roman"/>
        </w:rPr>
        <w:t>UG-060256.</w:t>
      </w:r>
      <w:r w:rsidR="00BE18F3" w:rsidRPr="00646459">
        <w:rPr>
          <w:rFonts w:ascii="Times New Roman" w:hAnsi="Times New Roman"/>
        </w:rPr>
        <w:t xml:space="preserve"> </w:t>
      </w:r>
      <w:r w:rsidR="001E1A00" w:rsidRPr="00646459">
        <w:rPr>
          <w:rFonts w:ascii="Times New Roman" w:hAnsi="Times New Roman"/>
        </w:rPr>
        <w:t xml:space="preserve">The </w:t>
      </w:r>
      <w:r w:rsidR="009649CF" w:rsidRPr="00646459">
        <w:rPr>
          <w:rFonts w:ascii="Times New Roman" w:hAnsi="Times New Roman"/>
        </w:rPr>
        <w:t>A</w:t>
      </w:r>
      <w:r w:rsidR="001E1A00" w:rsidRPr="00646459">
        <w:rPr>
          <w:rFonts w:ascii="Times New Roman" w:hAnsi="Times New Roman"/>
        </w:rPr>
        <w:t xml:space="preserve">greement will formalize the program process by adopting explicit program goals, establishing </w:t>
      </w:r>
      <w:r w:rsidR="00354FF8" w:rsidRPr="00646459">
        <w:rPr>
          <w:rFonts w:ascii="Times New Roman" w:hAnsi="Times New Roman"/>
        </w:rPr>
        <w:t xml:space="preserve">an </w:t>
      </w:r>
      <w:r w:rsidR="001E1A00" w:rsidRPr="00646459">
        <w:rPr>
          <w:rFonts w:ascii="Times New Roman" w:hAnsi="Times New Roman"/>
        </w:rPr>
        <w:t xml:space="preserve">advisory group, publishing </w:t>
      </w:r>
      <w:r w:rsidR="00354FF8" w:rsidRPr="00646459">
        <w:rPr>
          <w:rFonts w:ascii="Times New Roman" w:hAnsi="Times New Roman"/>
        </w:rPr>
        <w:t xml:space="preserve">a </w:t>
      </w:r>
      <w:r w:rsidR="001E1A00" w:rsidRPr="00646459">
        <w:rPr>
          <w:rFonts w:ascii="Times New Roman" w:hAnsi="Times New Roman"/>
        </w:rPr>
        <w:t>tariff, implementing annual true-up mechanism and requiring annual reports.</w:t>
      </w:r>
      <w:r w:rsidR="00BE18F3" w:rsidRPr="00646459">
        <w:rPr>
          <w:rFonts w:ascii="Times New Roman" w:hAnsi="Times New Roman"/>
        </w:rPr>
        <w:t xml:space="preserve"> </w:t>
      </w:r>
      <w:r w:rsidR="001E1A00" w:rsidRPr="00646459">
        <w:rPr>
          <w:rFonts w:ascii="Times New Roman" w:hAnsi="Times New Roman"/>
        </w:rPr>
        <w:t xml:space="preserve">The </w:t>
      </w:r>
      <w:r w:rsidR="00354FF8" w:rsidRPr="00646459">
        <w:rPr>
          <w:rFonts w:ascii="Times New Roman" w:hAnsi="Times New Roman"/>
        </w:rPr>
        <w:t>A</w:t>
      </w:r>
      <w:r w:rsidR="001E1A00" w:rsidRPr="00646459">
        <w:rPr>
          <w:rFonts w:ascii="Times New Roman" w:hAnsi="Times New Roman"/>
        </w:rPr>
        <w:t xml:space="preserve">greement also specifies key components of program design including funding cap, maximum grant, </w:t>
      </w:r>
      <w:r w:rsidR="00AE457D" w:rsidRPr="00646459">
        <w:rPr>
          <w:rFonts w:ascii="Times New Roman" w:hAnsi="Times New Roman"/>
        </w:rPr>
        <w:t xml:space="preserve">and </w:t>
      </w:r>
      <w:r w:rsidR="001E1A00" w:rsidRPr="00646459">
        <w:rPr>
          <w:rFonts w:ascii="Times New Roman" w:hAnsi="Times New Roman"/>
        </w:rPr>
        <w:t>reimbursement of program delivery cost</w:t>
      </w:r>
      <w:r w:rsidR="00AE457D" w:rsidRPr="00646459">
        <w:rPr>
          <w:rFonts w:ascii="Times New Roman" w:hAnsi="Times New Roman"/>
        </w:rPr>
        <w:t>.</w:t>
      </w:r>
      <w:r w:rsidR="00BE18F3" w:rsidRPr="00646459">
        <w:rPr>
          <w:rFonts w:ascii="Times New Roman" w:hAnsi="Times New Roman"/>
        </w:rPr>
        <w:t xml:space="preserve"> </w:t>
      </w:r>
      <w:r w:rsidR="001E1A00" w:rsidRPr="00646459">
        <w:rPr>
          <w:rFonts w:ascii="Times New Roman" w:hAnsi="Times New Roman"/>
        </w:rPr>
        <w:t xml:space="preserve">Staff believes the </w:t>
      </w:r>
      <w:r w:rsidR="00354FF8" w:rsidRPr="00646459">
        <w:rPr>
          <w:rFonts w:ascii="Times New Roman" w:hAnsi="Times New Roman"/>
        </w:rPr>
        <w:t>A</w:t>
      </w:r>
      <w:r w:rsidR="001E1A00" w:rsidRPr="00646459">
        <w:rPr>
          <w:rFonts w:ascii="Times New Roman" w:hAnsi="Times New Roman"/>
        </w:rPr>
        <w:t xml:space="preserve">greement addresses all </w:t>
      </w:r>
      <w:r w:rsidR="008D44DD" w:rsidRPr="00646459">
        <w:rPr>
          <w:rFonts w:ascii="Times New Roman" w:hAnsi="Times New Roman"/>
        </w:rPr>
        <w:t>P</w:t>
      </w:r>
      <w:r w:rsidR="001E1A00" w:rsidRPr="00646459">
        <w:rPr>
          <w:rFonts w:ascii="Times New Roman" w:hAnsi="Times New Roman"/>
        </w:rPr>
        <w:t>arties’ concerns with the existing WEAF and lays a foundation to improve the program in a collaborative manner in the future.</w:t>
      </w:r>
    </w:p>
    <w:p w14:paraId="1AAB669E" w14:textId="77777777" w:rsidR="00C36D5E" w:rsidRPr="00646459" w:rsidRDefault="00C36D5E" w:rsidP="004B46F3">
      <w:pPr>
        <w:pStyle w:val="Default"/>
        <w:spacing w:line="480" w:lineRule="auto"/>
        <w:ind w:left="720" w:hanging="720"/>
        <w:rPr>
          <w:rFonts w:ascii="Times New Roman" w:hAnsi="Times New Roman"/>
        </w:rPr>
      </w:pPr>
    </w:p>
    <w:p w14:paraId="3C8C8521" w14:textId="77777777" w:rsidR="007B2A00" w:rsidRPr="00646459" w:rsidRDefault="006B7C13" w:rsidP="004B46F3">
      <w:pPr>
        <w:pStyle w:val="answer"/>
        <w:keepNext/>
        <w:spacing w:before="0" w:after="0"/>
        <w:rPr>
          <w:b/>
          <w:bCs/>
        </w:rPr>
      </w:pPr>
      <w:r w:rsidRPr="00646459">
        <w:rPr>
          <w:b/>
          <w:bCs/>
        </w:rPr>
        <w:t>Q.</w:t>
      </w:r>
      <w:r w:rsidRPr="00646459">
        <w:rPr>
          <w:b/>
          <w:bCs/>
        </w:rPr>
        <w:tab/>
      </w:r>
      <w:r w:rsidR="006B0A79" w:rsidRPr="00646459">
        <w:rPr>
          <w:b/>
          <w:bCs/>
        </w:rPr>
        <w:t>What is Staff’s position regarding the requirements prior to the</w:t>
      </w:r>
      <w:r w:rsidRPr="00646459">
        <w:rPr>
          <w:b/>
          <w:bCs/>
        </w:rPr>
        <w:t xml:space="preserve"> </w:t>
      </w:r>
      <w:r w:rsidR="006B0A79" w:rsidRPr="00646459">
        <w:rPr>
          <w:b/>
          <w:bCs/>
        </w:rPr>
        <w:t xml:space="preserve">Company filing its </w:t>
      </w:r>
      <w:r w:rsidRPr="00646459">
        <w:rPr>
          <w:b/>
          <w:bCs/>
        </w:rPr>
        <w:t xml:space="preserve">next </w:t>
      </w:r>
      <w:r w:rsidR="009649CF" w:rsidRPr="00646459">
        <w:rPr>
          <w:b/>
          <w:bCs/>
        </w:rPr>
        <w:t xml:space="preserve">general </w:t>
      </w:r>
      <w:r w:rsidRPr="00646459">
        <w:rPr>
          <w:b/>
          <w:bCs/>
        </w:rPr>
        <w:t>rate case</w:t>
      </w:r>
      <w:r w:rsidR="007B2A00" w:rsidRPr="00646459">
        <w:rPr>
          <w:b/>
          <w:bCs/>
        </w:rPr>
        <w:t>?</w:t>
      </w:r>
    </w:p>
    <w:p w14:paraId="75DC12A2" w14:textId="77777777" w:rsidR="007B2A00" w:rsidRPr="00646459" w:rsidRDefault="007B2A00"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r>
      <w:r w:rsidR="006B0A79" w:rsidRPr="00646459">
        <w:rPr>
          <w:rFonts w:ascii="Times New Roman" w:hAnsi="Times New Roman"/>
          <w:bCs/>
          <w:color w:val="auto"/>
        </w:rPr>
        <w:t xml:space="preserve">Staff is satisfied with these requirements as support of the Company’s next </w:t>
      </w:r>
      <w:r w:rsidR="009649CF" w:rsidRPr="00646459">
        <w:rPr>
          <w:rFonts w:ascii="Times New Roman" w:hAnsi="Times New Roman"/>
          <w:bCs/>
          <w:color w:val="auto"/>
        </w:rPr>
        <w:t xml:space="preserve">general </w:t>
      </w:r>
      <w:r w:rsidR="006B0A79" w:rsidRPr="00646459">
        <w:rPr>
          <w:rFonts w:ascii="Times New Roman" w:hAnsi="Times New Roman"/>
          <w:bCs/>
          <w:color w:val="auto"/>
        </w:rPr>
        <w:t>rate case.</w:t>
      </w:r>
      <w:r w:rsidR="00BE18F3" w:rsidRPr="00646459">
        <w:rPr>
          <w:rFonts w:ascii="Times New Roman" w:hAnsi="Times New Roman"/>
          <w:bCs/>
          <w:color w:val="auto"/>
        </w:rPr>
        <w:t xml:space="preserve"> </w:t>
      </w:r>
      <w:r w:rsidR="00C90E1B" w:rsidRPr="00646459">
        <w:rPr>
          <w:rFonts w:ascii="Times New Roman" w:hAnsi="Times New Roman"/>
          <w:bCs/>
          <w:color w:val="auto"/>
        </w:rPr>
        <w:t xml:space="preserve">Cascade’s last </w:t>
      </w:r>
      <w:r w:rsidR="009649CF" w:rsidRPr="00646459">
        <w:rPr>
          <w:rFonts w:ascii="Times New Roman" w:hAnsi="Times New Roman"/>
          <w:bCs/>
          <w:color w:val="auto"/>
        </w:rPr>
        <w:t xml:space="preserve">general </w:t>
      </w:r>
      <w:r w:rsidR="00C90E1B" w:rsidRPr="00646459">
        <w:rPr>
          <w:rFonts w:ascii="Times New Roman" w:hAnsi="Times New Roman"/>
          <w:bCs/>
          <w:color w:val="auto"/>
        </w:rPr>
        <w:t xml:space="preserve">rate case was in 2006. Prior to that, Cascade’s last fully-adjudicated </w:t>
      </w:r>
      <w:r w:rsidR="009649CF" w:rsidRPr="00646459">
        <w:rPr>
          <w:rFonts w:ascii="Times New Roman" w:hAnsi="Times New Roman"/>
          <w:bCs/>
          <w:color w:val="auto"/>
        </w:rPr>
        <w:t xml:space="preserve">general </w:t>
      </w:r>
      <w:r w:rsidR="00C90E1B" w:rsidRPr="00646459">
        <w:rPr>
          <w:rFonts w:ascii="Times New Roman" w:hAnsi="Times New Roman"/>
          <w:bCs/>
          <w:color w:val="auto"/>
        </w:rPr>
        <w:t xml:space="preserve">rate case in which competing cost of service studies were considered by the Commission was in 1994. A load study is </w:t>
      </w:r>
      <w:r w:rsidR="00C90E1B" w:rsidRPr="00646459">
        <w:rPr>
          <w:rFonts w:ascii="Times New Roman" w:hAnsi="Times New Roman"/>
          <w:bCs/>
          <w:color w:val="auto"/>
        </w:rPr>
        <w:lastRenderedPageBreak/>
        <w:t xml:space="preserve">helpful in the construction of a cost of service study, specifically one based on actual usage. Particularly, the load study will help the </w:t>
      </w:r>
      <w:r w:rsidR="00354FF8" w:rsidRPr="00646459">
        <w:rPr>
          <w:rFonts w:ascii="Times New Roman" w:hAnsi="Times New Roman"/>
          <w:bCs/>
          <w:color w:val="auto"/>
        </w:rPr>
        <w:t>P</w:t>
      </w:r>
      <w:r w:rsidR="00C90E1B" w:rsidRPr="00646459">
        <w:rPr>
          <w:rFonts w:ascii="Times New Roman" w:hAnsi="Times New Roman"/>
          <w:bCs/>
          <w:color w:val="auto"/>
        </w:rPr>
        <w:t>arties in determining customer class responsibilities for daily gas consumption.</w:t>
      </w:r>
      <w:r w:rsidR="00B548D6" w:rsidRPr="00646459">
        <w:rPr>
          <w:rFonts w:ascii="Times New Roman" w:hAnsi="Times New Roman"/>
          <w:bCs/>
          <w:color w:val="auto"/>
        </w:rPr>
        <w:t xml:space="preserve"> The Company has agreed to address issues in the revenue determination identified by Staff and Public Counsel.</w:t>
      </w:r>
    </w:p>
    <w:p w14:paraId="16C3D447" w14:textId="77777777" w:rsidR="00BE0169" w:rsidRPr="00646459" w:rsidRDefault="00BE0169" w:rsidP="004B46F3">
      <w:pPr>
        <w:pStyle w:val="Default"/>
        <w:spacing w:line="480" w:lineRule="auto"/>
        <w:ind w:left="720" w:hanging="720"/>
        <w:rPr>
          <w:rFonts w:ascii="Times New Roman" w:hAnsi="Times New Roman"/>
          <w:bCs/>
          <w:color w:val="auto"/>
        </w:rPr>
      </w:pPr>
    </w:p>
    <w:p w14:paraId="71B37258" w14:textId="77777777" w:rsidR="0049541E" w:rsidRPr="00646459" w:rsidRDefault="0049541E" w:rsidP="004B46F3">
      <w:pPr>
        <w:pStyle w:val="answer"/>
        <w:keepNext/>
        <w:spacing w:before="0" w:after="0"/>
        <w:rPr>
          <w:b/>
          <w:bCs/>
        </w:rPr>
      </w:pPr>
      <w:r w:rsidRPr="00646459">
        <w:rPr>
          <w:b/>
          <w:bCs/>
        </w:rPr>
        <w:t>Q.</w:t>
      </w:r>
      <w:r w:rsidRPr="00646459">
        <w:rPr>
          <w:b/>
          <w:bCs/>
        </w:rPr>
        <w:tab/>
        <w:t>Does Staff</w:t>
      </w:r>
      <w:r w:rsidR="004466C5" w:rsidRPr="00646459">
        <w:rPr>
          <w:b/>
          <w:bCs/>
        </w:rPr>
        <w:t xml:space="preserve"> agree with the</w:t>
      </w:r>
      <w:r w:rsidRPr="00646459">
        <w:rPr>
          <w:b/>
          <w:bCs/>
        </w:rPr>
        <w:t xml:space="preserve"> C</w:t>
      </w:r>
      <w:r w:rsidR="008D44DD" w:rsidRPr="00646459">
        <w:rPr>
          <w:b/>
          <w:bCs/>
        </w:rPr>
        <w:t>B</w:t>
      </w:r>
      <w:r w:rsidRPr="00646459">
        <w:rPr>
          <w:b/>
          <w:bCs/>
        </w:rPr>
        <w:t>R</w:t>
      </w:r>
      <w:r w:rsidR="004466C5" w:rsidRPr="00646459">
        <w:rPr>
          <w:b/>
          <w:bCs/>
        </w:rPr>
        <w:t xml:space="preserve"> requirements</w:t>
      </w:r>
      <w:r w:rsidRPr="00646459">
        <w:rPr>
          <w:b/>
          <w:bCs/>
        </w:rPr>
        <w:t>?</w:t>
      </w:r>
    </w:p>
    <w:p w14:paraId="0C368FE9" w14:textId="77777777" w:rsidR="0049541E" w:rsidRPr="00646459" w:rsidRDefault="009417DB"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r>
      <w:r w:rsidR="00B548D6" w:rsidRPr="00646459">
        <w:rPr>
          <w:rFonts w:ascii="Times New Roman" w:hAnsi="Times New Roman"/>
          <w:bCs/>
          <w:color w:val="auto"/>
        </w:rPr>
        <w:t>Yes.</w:t>
      </w:r>
      <w:r w:rsidR="00BE18F3" w:rsidRPr="00646459">
        <w:rPr>
          <w:rFonts w:ascii="Times New Roman" w:hAnsi="Times New Roman"/>
          <w:bCs/>
          <w:color w:val="auto"/>
        </w:rPr>
        <w:t xml:space="preserve"> </w:t>
      </w:r>
      <w:r w:rsidR="0049541E" w:rsidRPr="00646459">
        <w:rPr>
          <w:rFonts w:ascii="Times New Roman" w:hAnsi="Times New Roman"/>
          <w:bCs/>
          <w:color w:val="auto"/>
        </w:rPr>
        <w:t>Staff</w:t>
      </w:r>
      <w:r w:rsidRPr="00646459">
        <w:rPr>
          <w:rFonts w:ascii="Times New Roman" w:hAnsi="Times New Roman"/>
          <w:bCs/>
          <w:color w:val="auto"/>
        </w:rPr>
        <w:t xml:space="preserve"> supports the </w:t>
      </w:r>
      <w:r w:rsidR="00B548D6" w:rsidRPr="00646459">
        <w:rPr>
          <w:rFonts w:ascii="Times New Roman" w:hAnsi="Times New Roman"/>
          <w:bCs/>
          <w:color w:val="auto"/>
        </w:rPr>
        <w:t>language;</w:t>
      </w:r>
      <w:r w:rsidRPr="00646459">
        <w:rPr>
          <w:rFonts w:ascii="Times New Roman" w:hAnsi="Times New Roman"/>
          <w:bCs/>
          <w:color w:val="auto"/>
        </w:rPr>
        <w:t xml:space="preserve"> it will assure a consistent and appropriate CBR for use in analyzing the decoupling filings.</w:t>
      </w:r>
    </w:p>
    <w:p w14:paraId="243B8D87" w14:textId="77777777" w:rsidR="00C36D5E" w:rsidRPr="00646459" w:rsidRDefault="00C36D5E" w:rsidP="004B46F3">
      <w:pPr>
        <w:pStyle w:val="Default"/>
        <w:spacing w:line="480" w:lineRule="auto"/>
        <w:ind w:left="720" w:hanging="720"/>
        <w:rPr>
          <w:rFonts w:ascii="Times New Roman" w:hAnsi="Times New Roman"/>
          <w:bCs/>
          <w:color w:val="auto"/>
        </w:rPr>
      </w:pPr>
    </w:p>
    <w:p w14:paraId="1BB12A25" w14:textId="77777777" w:rsidR="00C27940" w:rsidRPr="00646459" w:rsidRDefault="00C27940" w:rsidP="004B46F3">
      <w:pPr>
        <w:pStyle w:val="answer"/>
        <w:keepNext/>
        <w:spacing w:before="0" w:after="0"/>
        <w:rPr>
          <w:b/>
          <w:bCs/>
        </w:rPr>
      </w:pPr>
      <w:r w:rsidRPr="00646459">
        <w:rPr>
          <w:b/>
          <w:bCs/>
        </w:rPr>
        <w:t>Q.</w:t>
      </w:r>
      <w:r w:rsidRPr="00646459">
        <w:rPr>
          <w:b/>
          <w:bCs/>
        </w:rPr>
        <w:tab/>
        <w:t xml:space="preserve">Does Staff fully accept the conditions of this </w:t>
      </w:r>
      <w:r w:rsidR="009A2960" w:rsidRPr="00646459">
        <w:rPr>
          <w:b/>
          <w:bCs/>
        </w:rPr>
        <w:t>Agreement</w:t>
      </w:r>
      <w:r w:rsidRPr="00646459">
        <w:rPr>
          <w:b/>
          <w:bCs/>
        </w:rPr>
        <w:t>?</w:t>
      </w:r>
    </w:p>
    <w:p w14:paraId="76AA8675" w14:textId="77777777" w:rsidR="00C27940" w:rsidRPr="00646459" w:rsidRDefault="00C27940"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r w:rsidR="008D44DD" w:rsidRPr="00646459">
        <w:rPr>
          <w:rFonts w:ascii="Times New Roman" w:hAnsi="Times New Roman"/>
          <w:bCs/>
          <w:color w:val="auto"/>
        </w:rPr>
        <w:t>.</w:t>
      </w:r>
      <w:r w:rsidR="00BE18F3" w:rsidRPr="00646459">
        <w:rPr>
          <w:rFonts w:ascii="Times New Roman" w:hAnsi="Times New Roman"/>
          <w:bCs/>
          <w:color w:val="auto"/>
        </w:rPr>
        <w:t xml:space="preserve"> </w:t>
      </w:r>
      <w:r w:rsidRPr="00646459">
        <w:rPr>
          <w:rFonts w:ascii="Times New Roman" w:hAnsi="Times New Roman"/>
          <w:bCs/>
          <w:color w:val="auto"/>
        </w:rPr>
        <w:t xml:space="preserve">Staff recommends that the Commission accept this </w:t>
      </w:r>
      <w:r w:rsidR="007340F7" w:rsidRPr="00646459">
        <w:rPr>
          <w:rFonts w:ascii="Times New Roman" w:hAnsi="Times New Roman"/>
          <w:bCs/>
          <w:color w:val="auto"/>
        </w:rPr>
        <w:t>Agreement</w:t>
      </w:r>
      <w:r w:rsidRPr="00646459">
        <w:rPr>
          <w:rFonts w:ascii="Times New Roman" w:hAnsi="Times New Roman"/>
          <w:bCs/>
          <w:color w:val="auto"/>
        </w:rPr>
        <w:t xml:space="preserve"> in its entirety, as being in the best interest of the ratepayers, satisfying the interests of Staff, and</w:t>
      </w:r>
      <w:r w:rsidR="00BE18F3" w:rsidRPr="00646459">
        <w:rPr>
          <w:rFonts w:ascii="Times New Roman" w:hAnsi="Times New Roman"/>
          <w:bCs/>
          <w:color w:val="auto"/>
        </w:rPr>
        <w:t xml:space="preserve"> </w:t>
      </w:r>
      <w:r w:rsidRPr="00646459">
        <w:rPr>
          <w:rFonts w:ascii="Times New Roman" w:hAnsi="Times New Roman"/>
          <w:bCs/>
          <w:color w:val="auto"/>
        </w:rPr>
        <w:t>reaching a result that is consistent with the public interest.</w:t>
      </w:r>
    </w:p>
    <w:p w14:paraId="06F53F7A" w14:textId="77777777" w:rsidR="00C36D5E" w:rsidRPr="00646459" w:rsidRDefault="00C36D5E" w:rsidP="004B46F3">
      <w:pPr>
        <w:pStyle w:val="Default"/>
        <w:spacing w:line="480" w:lineRule="auto"/>
        <w:ind w:left="720" w:hanging="720"/>
        <w:rPr>
          <w:rFonts w:ascii="Times New Roman" w:hAnsi="Times New Roman"/>
          <w:bCs/>
          <w:color w:val="auto"/>
        </w:rPr>
      </w:pPr>
    </w:p>
    <w:p w14:paraId="0990E04C" w14:textId="77777777" w:rsidR="00497ED3" w:rsidRPr="00646459" w:rsidRDefault="00497ED3" w:rsidP="00C36D5E">
      <w:pPr>
        <w:pStyle w:val="answer"/>
        <w:keepNext/>
        <w:spacing w:before="0" w:after="0"/>
        <w:rPr>
          <w:b/>
          <w:bCs/>
        </w:rPr>
      </w:pPr>
      <w:r w:rsidRPr="00646459">
        <w:rPr>
          <w:b/>
          <w:bCs/>
        </w:rPr>
        <w:t>Q.</w:t>
      </w:r>
      <w:r w:rsidRPr="00646459">
        <w:rPr>
          <w:b/>
          <w:bCs/>
        </w:rPr>
        <w:tab/>
        <w:t>Does this complete your testimony on behalf of Staff?</w:t>
      </w:r>
    </w:p>
    <w:p w14:paraId="15F98733" w14:textId="77777777" w:rsidR="00497ED3" w:rsidRPr="00646459" w:rsidRDefault="00497ED3" w:rsidP="00C36D5E">
      <w:pPr>
        <w:pStyle w:val="Default"/>
        <w:spacing w:line="480" w:lineRule="auto"/>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p>
    <w:p w14:paraId="20C45CDC" w14:textId="77777777" w:rsidR="00C36D5E" w:rsidRPr="00646459" w:rsidRDefault="00C36D5E" w:rsidP="00C36D5E">
      <w:pPr>
        <w:pStyle w:val="Default"/>
        <w:spacing w:line="480" w:lineRule="auto"/>
        <w:rPr>
          <w:rFonts w:ascii="Times New Roman" w:hAnsi="Times New Roman"/>
          <w:bCs/>
          <w:color w:val="auto"/>
        </w:rPr>
      </w:pPr>
    </w:p>
    <w:p w14:paraId="282B39A4" w14:textId="77777777" w:rsidR="001C2E6E" w:rsidRPr="00646459" w:rsidRDefault="001C2E6E" w:rsidP="00C36D5E">
      <w:pPr>
        <w:pStyle w:val="Heading2"/>
        <w:spacing w:after="0" w:line="480" w:lineRule="auto"/>
        <w:ind w:left="1440" w:hanging="720"/>
        <w:contextualSpacing w:val="0"/>
        <w:jc w:val="left"/>
      </w:pPr>
      <w:bookmarkStart w:id="29" w:name="_Toc452031674"/>
      <w:r w:rsidRPr="00646459">
        <w:t>Statement of Public Counsel</w:t>
      </w:r>
      <w:bookmarkEnd w:id="29"/>
    </w:p>
    <w:p w14:paraId="1D4F1AA1" w14:textId="77777777" w:rsidR="00C36D5E" w:rsidRPr="00646459" w:rsidRDefault="00C36D5E" w:rsidP="00042FA3">
      <w:pPr>
        <w:keepNext/>
        <w:spacing w:line="480" w:lineRule="auto"/>
        <w:rPr>
          <w:lang w:eastAsia="zh-CN"/>
        </w:rPr>
      </w:pPr>
    </w:p>
    <w:p w14:paraId="7EBD41FD" w14:textId="77777777" w:rsidR="001C2E6E" w:rsidRPr="00646459" w:rsidRDefault="001C2E6E" w:rsidP="00C36D5E">
      <w:pPr>
        <w:pStyle w:val="answer"/>
        <w:keepNext/>
        <w:spacing w:before="0" w:after="0"/>
        <w:rPr>
          <w:b/>
        </w:rPr>
      </w:pPr>
      <w:r w:rsidRPr="00646459">
        <w:rPr>
          <w:b/>
        </w:rPr>
        <w:t>Q.</w:t>
      </w:r>
      <w:r w:rsidRPr="00646459">
        <w:rPr>
          <w:b/>
        </w:rPr>
        <w:tab/>
        <w:t>Please explain why the Agreement satisfies the interests and concerns of Public Counsel.</w:t>
      </w:r>
    </w:p>
    <w:p w14:paraId="3D998D42" w14:textId="03C908C7" w:rsidR="00056221" w:rsidRPr="00646459" w:rsidRDefault="001C2E6E" w:rsidP="00056221">
      <w:pPr>
        <w:pStyle w:val="answer"/>
        <w:widowControl w:val="0"/>
        <w:spacing w:before="0" w:after="0"/>
      </w:pPr>
      <w:r w:rsidRPr="00646459">
        <w:t>A.</w:t>
      </w:r>
      <w:r w:rsidRPr="00646459">
        <w:tab/>
      </w:r>
      <w:r w:rsidR="00056221" w:rsidRPr="00646459">
        <w:t xml:space="preserve">As part of my engagement, I conducted a detailed investigation of the Company’s </w:t>
      </w:r>
      <w:r w:rsidR="00056221" w:rsidRPr="00646459">
        <w:lastRenderedPageBreak/>
        <w:t>application for an increase in its distribution margin rates.</w:t>
      </w:r>
      <w:r w:rsidR="0065236F" w:rsidRPr="00646459">
        <w:t xml:space="preserve"> </w:t>
      </w:r>
      <w:r w:rsidR="00056221" w:rsidRPr="00646459">
        <w:t>As part of my investigation, I conducted detailed analyses of each of the Company’s proposed accounting and pro-forma adjustments as well as a detailed review of its historic test year per books revenues, expenses, and rate base.</w:t>
      </w:r>
      <w:r w:rsidR="0065236F" w:rsidRPr="00646459">
        <w:t xml:space="preserve"> </w:t>
      </w:r>
      <w:r w:rsidR="00056221" w:rsidRPr="00646459">
        <w:t>As a result of my investigation and analyses, I determined that an increase in Cascade’s distribution margin (non-gas) rates is warranted and necessary in order for it to earn a fair rate of return on its investment, albeit less than the $10.5 million requested by the Company.</w:t>
      </w:r>
      <w:r w:rsidR="0065236F" w:rsidRPr="00646459">
        <w:t xml:space="preserve"> </w:t>
      </w:r>
    </w:p>
    <w:p w14:paraId="46CCEAAD" w14:textId="245FB116" w:rsidR="00056221" w:rsidRPr="00646459" w:rsidRDefault="00056221" w:rsidP="00056221">
      <w:pPr>
        <w:pStyle w:val="answer"/>
        <w:widowControl w:val="0"/>
        <w:spacing w:before="0" w:after="0"/>
      </w:pPr>
      <w:r w:rsidRPr="00646459">
        <w:tab/>
      </w:r>
      <w:r w:rsidRPr="00646459">
        <w:tab/>
        <w:t>Furthermore, I examined the practices of this Commission as it relates to specific issues in order to evaluate the reasonableness of various Company proposed adjustments.</w:t>
      </w:r>
      <w:r w:rsidR="0065236F" w:rsidRPr="00646459">
        <w:t xml:space="preserve"> </w:t>
      </w:r>
      <w:r w:rsidRPr="00646459">
        <w:t>As part of this investigation, I participated in numerous informal conference calls with the Company and other parties concerning various aspects of the Company’s filing, particularly as it relates to revenue requirements.</w:t>
      </w:r>
      <w:r w:rsidR="0065236F" w:rsidRPr="00646459">
        <w:t xml:space="preserve"> </w:t>
      </w:r>
    </w:p>
    <w:p w14:paraId="3E53D68D" w14:textId="7F2A6E53" w:rsidR="00056221" w:rsidRPr="00646459" w:rsidRDefault="00056221" w:rsidP="00056221">
      <w:pPr>
        <w:pStyle w:val="answer"/>
        <w:widowControl w:val="0"/>
        <w:spacing w:before="0" w:after="0"/>
      </w:pPr>
      <w:r w:rsidRPr="00646459">
        <w:tab/>
      </w:r>
      <w:r w:rsidRPr="00646459">
        <w:tab/>
        <w:t>As a result of my analysis and understanding of Commission practice and prior Orders, I concluded that the agreed upon $4 million increase in distribution margin rates is within the range of reasonableness.</w:t>
      </w:r>
      <w:r w:rsidR="0065236F" w:rsidRPr="00646459">
        <w:t xml:space="preserve"> </w:t>
      </w:r>
      <w:r w:rsidRPr="00646459">
        <w:t>The increase will allow the Company an opportunity to earn a fair rate of return on its investment and continue to provide safe and reliable service to its customers.</w:t>
      </w:r>
      <w:r w:rsidR="0065236F" w:rsidRPr="00646459">
        <w:t xml:space="preserve"> </w:t>
      </w:r>
    </w:p>
    <w:p w14:paraId="315AA1AF" w14:textId="6F3D139D" w:rsidR="00056221" w:rsidRPr="00646459" w:rsidRDefault="00056221" w:rsidP="00056221">
      <w:pPr>
        <w:pStyle w:val="answer"/>
        <w:widowControl w:val="0"/>
        <w:spacing w:before="0" w:after="0"/>
      </w:pPr>
      <w:r w:rsidRPr="00646459">
        <w:tab/>
      </w:r>
      <w:r w:rsidRPr="00646459">
        <w:tab/>
        <w:t>With regard to class rate spread and rate design, Public Counsel was particularly concerned about the Company’s proposal to assign the entire revenue increase to the Residential class.</w:t>
      </w:r>
      <w:r w:rsidR="0065236F" w:rsidRPr="00646459">
        <w:t xml:space="preserve"> </w:t>
      </w:r>
      <w:r w:rsidRPr="00646459">
        <w:t>Indeed, it has been several years since Cascade’s last general rate case, during which time the Company’s investment in rate base has increased significantly and certain expenses have increase</w:t>
      </w:r>
      <w:r w:rsidR="009B3BE1" w:rsidRPr="00646459">
        <w:t>d</w:t>
      </w:r>
      <w:r w:rsidRPr="00646459">
        <w:t>.</w:t>
      </w:r>
      <w:r w:rsidR="0065236F" w:rsidRPr="00646459">
        <w:t xml:space="preserve"> </w:t>
      </w:r>
      <w:r w:rsidRPr="00646459">
        <w:t xml:space="preserve">These cost </w:t>
      </w:r>
      <w:r w:rsidRPr="00646459">
        <w:lastRenderedPageBreak/>
        <w:t>increases have been incurred to serve all classes of customers, making some sharing of the rate increase across all rate schedules appropriate.</w:t>
      </w:r>
      <w:r w:rsidR="0065236F" w:rsidRPr="00646459">
        <w:t xml:space="preserve"> </w:t>
      </w:r>
    </w:p>
    <w:p w14:paraId="7CF994D5" w14:textId="42FA6DB4" w:rsidR="00056221" w:rsidRPr="00646459" w:rsidRDefault="00056221" w:rsidP="00056221">
      <w:pPr>
        <w:pStyle w:val="answer"/>
        <w:widowControl w:val="0"/>
        <w:spacing w:before="0" w:after="0"/>
      </w:pPr>
      <w:r w:rsidRPr="00646459">
        <w:tab/>
      </w:r>
      <w:r w:rsidRPr="00646459">
        <w:tab/>
        <w:t>Public Counsel is satisfied with the Settlement Agreement wherein the Residential class will absorb 75% of the Settlement revenue increase.</w:t>
      </w:r>
      <w:r w:rsidR="0065236F" w:rsidRPr="00646459">
        <w:t xml:space="preserve"> </w:t>
      </w:r>
      <w:r w:rsidRPr="00646459">
        <w:t>Additionally, the Settlement Agreement provides that Special Contracts receive no increase, and for settlement purposes, Public Counsel accepts that result.</w:t>
      </w:r>
      <w:r w:rsidR="0065236F" w:rsidRPr="00646459">
        <w:t xml:space="preserve"> </w:t>
      </w:r>
      <w:r w:rsidRPr="00646459">
        <w:t>Finally, with respect to Residential customer charges, Public Counsel and I strongly support Cascade’s proposal not to increase these charges in this case.</w:t>
      </w:r>
      <w:r w:rsidR="0065236F" w:rsidRPr="00646459">
        <w:t xml:space="preserve"> </w:t>
      </w:r>
      <w:r w:rsidRPr="00646459">
        <w:t>It is Public Counsel’s position and my opinion, that such charges should be maintained at a minimal level.</w:t>
      </w:r>
      <w:r w:rsidR="00646459">
        <w:t xml:space="preserve"> </w:t>
      </w:r>
    </w:p>
    <w:p w14:paraId="0DCF9C8E" w14:textId="5D92B23B" w:rsidR="00056221" w:rsidRPr="00646459" w:rsidRDefault="00056221" w:rsidP="00056221">
      <w:pPr>
        <w:pStyle w:val="answer"/>
        <w:widowControl w:val="0"/>
        <w:spacing w:before="0" w:after="0"/>
      </w:pPr>
      <w:r w:rsidRPr="00646459">
        <w:tab/>
      </w:r>
      <w:r w:rsidRPr="00646459">
        <w:tab/>
        <w:t>Public Counsel is satisfied with the decoupling mechanism that is proposed under the Settlement Agreement because it contains important ratepayer protections similar to those found in the decoupling mechanism recently approved for Avista Corporation.</w:t>
      </w:r>
      <w:r w:rsidR="0065236F" w:rsidRPr="00646459">
        <w:t xml:space="preserve"> </w:t>
      </w:r>
      <w:r w:rsidRPr="00646459">
        <w:t xml:space="preserve">For example, the surcharge cannot exceed three percent and Cascade will be subject to an earnings test that will benefit customers if Cascade </w:t>
      </w:r>
      <w:r w:rsidR="004E5798" w:rsidRPr="00646459">
        <w:t xml:space="preserve">earns </w:t>
      </w:r>
      <w:r w:rsidRPr="00646459">
        <w:t>a return greater than 7.35 percent.</w:t>
      </w:r>
    </w:p>
    <w:p w14:paraId="70B599B9" w14:textId="77777777" w:rsidR="00BE0169" w:rsidRPr="00646459" w:rsidRDefault="00056221" w:rsidP="004B46F3">
      <w:pPr>
        <w:pStyle w:val="answer"/>
        <w:widowControl w:val="0"/>
        <w:spacing w:before="0" w:after="0"/>
        <w:ind w:firstLine="720"/>
      </w:pPr>
      <w:r w:rsidRPr="00646459">
        <w:t xml:space="preserve">The Settlement Agreement also contains terms regarding Cascade’s conservation program and low income assistance program that Public Counsel supports. </w:t>
      </w:r>
    </w:p>
    <w:p w14:paraId="01D73982" w14:textId="77777777" w:rsidR="00056221" w:rsidRPr="00646459" w:rsidRDefault="00056221" w:rsidP="004B46F3">
      <w:pPr>
        <w:pStyle w:val="answer"/>
        <w:widowControl w:val="0"/>
        <w:spacing w:before="0" w:after="0"/>
        <w:ind w:firstLine="720"/>
      </w:pPr>
    </w:p>
    <w:p w14:paraId="38C5E7E6" w14:textId="77777777" w:rsidR="001C2E6E" w:rsidRPr="00646459" w:rsidRDefault="001C2E6E" w:rsidP="004B46F3">
      <w:pPr>
        <w:pStyle w:val="answer"/>
        <w:keepNext/>
        <w:spacing w:before="0" w:after="0"/>
        <w:rPr>
          <w:b/>
        </w:rPr>
      </w:pPr>
      <w:r w:rsidRPr="00646459">
        <w:rPr>
          <w:b/>
        </w:rPr>
        <w:t>Q.</w:t>
      </w:r>
      <w:r w:rsidRPr="00646459">
        <w:rPr>
          <w:b/>
        </w:rPr>
        <w:tab/>
        <w:t>Please explain why Public Counsel believes the Agreement is in the public interest.</w:t>
      </w:r>
    </w:p>
    <w:p w14:paraId="1B5E3AD3" w14:textId="29A26918" w:rsidR="00056221" w:rsidRPr="00646459" w:rsidRDefault="001C2E6E" w:rsidP="00056221">
      <w:pPr>
        <w:pStyle w:val="answer"/>
        <w:widowControl w:val="0"/>
        <w:spacing w:before="0" w:after="0"/>
      </w:pPr>
      <w:r w:rsidRPr="00646459">
        <w:t>A.</w:t>
      </w:r>
      <w:r w:rsidRPr="00646459">
        <w:tab/>
      </w:r>
      <w:r w:rsidR="00056221" w:rsidRPr="00646459">
        <w:t xml:space="preserve">As is the case with virtually every settlement, the negotiations involved a </w:t>
      </w:r>
      <w:r w:rsidR="00056221" w:rsidRPr="00646459">
        <w:lastRenderedPageBreak/>
        <w:t>compromise on positions and required give and take by all parties.</w:t>
      </w:r>
      <w:r w:rsidR="0065236F" w:rsidRPr="00646459">
        <w:t xml:space="preserve"> </w:t>
      </w:r>
      <w:r w:rsidR="00056221" w:rsidRPr="00646459">
        <w:t>It is my opinion that the proposed Settlement is in the public interest because the ultimate rates to customers are fair and reasonable.</w:t>
      </w:r>
      <w:r w:rsidR="0065236F" w:rsidRPr="00646459">
        <w:t xml:space="preserve"> </w:t>
      </w:r>
      <w:r w:rsidR="00056221" w:rsidRPr="00646459">
        <w:t>At the same time, the Settlement provides the opportunity to earn a fair return to ensure that the Company will continue to invest in its infrastructure in order to provide safe and reliable service to its customers for the foreseeable future.</w:t>
      </w:r>
      <w:r w:rsidR="00646459">
        <w:t xml:space="preserve"> </w:t>
      </w:r>
    </w:p>
    <w:p w14:paraId="09037A16" w14:textId="77777777" w:rsidR="00056221" w:rsidRPr="00646459" w:rsidRDefault="00056221" w:rsidP="00056221">
      <w:pPr>
        <w:pStyle w:val="answer"/>
        <w:widowControl w:val="0"/>
        <w:spacing w:before="0" w:after="0"/>
      </w:pPr>
      <w:r w:rsidRPr="00646459">
        <w:tab/>
      </w:r>
      <w:r w:rsidRPr="00646459">
        <w:tab/>
        <w:t>Additionally, the Settlement Agreement requires Cascade to complete certain improvements to its internal data before filing its next rate case, which should improve stakeholders’ ability to evaluate rate filings in the future.</w:t>
      </w:r>
    </w:p>
    <w:p w14:paraId="656F51C4" w14:textId="77777777" w:rsidR="00C36D5E" w:rsidRPr="00646459" w:rsidRDefault="00C36D5E" w:rsidP="004B46F3">
      <w:pPr>
        <w:pStyle w:val="answer"/>
        <w:widowControl w:val="0"/>
        <w:spacing w:before="0" w:after="0"/>
        <w:ind w:firstLine="720"/>
      </w:pPr>
    </w:p>
    <w:p w14:paraId="7AA0B9BF" w14:textId="77777777" w:rsidR="00ED3311" w:rsidRPr="00646459" w:rsidRDefault="00ED3311" w:rsidP="004B46F3">
      <w:pPr>
        <w:pStyle w:val="answer"/>
        <w:keepNext/>
        <w:spacing w:before="0" w:after="0"/>
        <w:rPr>
          <w:b/>
          <w:bCs/>
        </w:rPr>
      </w:pPr>
      <w:r w:rsidRPr="00646459">
        <w:rPr>
          <w:b/>
          <w:bCs/>
        </w:rPr>
        <w:t>Q.</w:t>
      </w:r>
      <w:r w:rsidRPr="00646459">
        <w:rPr>
          <w:b/>
          <w:bCs/>
        </w:rPr>
        <w:tab/>
        <w:t>Does this complete your testimony on behalf of Public Counsel?</w:t>
      </w:r>
    </w:p>
    <w:p w14:paraId="0302C3A9" w14:textId="77777777" w:rsidR="00ED3311" w:rsidRPr="00646459" w:rsidRDefault="00ED3311"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p>
    <w:p w14:paraId="1C18D3D5" w14:textId="77777777" w:rsidR="00042FA3" w:rsidRPr="00646459" w:rsidRDefault="00042FA3" w:rsidP="004B46F3">
      <w:pPr>
        <w:pStyle w:val="Default"/>
        <w:spacing w:line="480" w:lineRule="auto"/>
        <w:ind w:left="720" w:hanging="720"/>
        <w:rPr>
          <w:rFonts w:ascii="Times New Roman" w:hAnsi="Times New Roman"/>
          <w:bCs/>
          <w:color w:val="auto"/>
        </w:rPr>
      </w:pPr>
    </w:p>
    <w:p w14:paraId="7F835703" w14:textId="77777777" w:rsidR="001C2E6E" w:rsidRPr="00646459" w:rsidRDefault="001C2E6E" w:rsidP="00C36D5E">
      <w:pPr>
        <w:pStyle w:val="Heading2"/>
        <w:spacing w:after="0" w:line="480" w:lineRule="auto"/>
        <w:ind w:left="1440" w:hanging="720"/>
        <w:contextualSpacing w:val="0"/>
        <w:jc w:val="left"/>
      </w:pPr>
      <w:bookmarkStart w:id="30" w:name="_Toc452031675"/>
      <w:r w:rsidRPr="00646459">
        <w:t>Statement of NWIGU</w:t>
      </w:r>
      <w:bookmarkEnd w:id="30"/>
    </w:p>
    <w:p w14:paraId="6CAE0D9E" w14:textId="77777777" w:rsidR="00C36D5E" w:rsidRPr="00646459" w:rsidRDefault="00C36D5E" w:rsidP="00042FA3">
      <w:pPr>
        <w:keepNext/>
        <w:spacing w:line="480" w:lineRule="auto"/>
        <w:rPr>
          <w:lang w:eastAsia="zh-CN"/>
        </w:rPr>
      </w:pPr>
    </w:p>
    <w:p w14:paraId="6C4D463B" w14:textId="77777777" w:rsidR="001C2E6E" w:rsidRPr="00646459" w:rsidRDefault="001C2E6E" w:rsidP="00C36D5E">
      <w:pPr>
        <w:pStyle w:val="answer"/>
        <w:keepNext/>
        <w:spacing w:before="0" w:after="0"/>
        <w:rPr>
          <w:b/>
        </w:rPr>
      </w:pPr>
      <w:r w:rsidRPr="00646459">
        <w:rPr>
          <w:b/>
        </w:rPr>
        <w:t>Q.</w:t>
      </w:r>
      <w:r w:rsidRPr="00646459">
        <w:rPr>
          <w:b/>
        </w:rPr>
        <w:tab/>
        <w:t>Please explain why the Agreement satisfies the interests and concerns of NWIGU.</w:t>
      </w:r>
    </w:p>
    <w:p w14:paraId="6B8C2B8F" w14:textId="10A603B4" w:rsidR="00E43169" w:rsidRPr="00646459" w:rsidRDefault="001C2E6E" w:rsidP="00E43169">
      <w:pPr>
        <w:pStyle w:val="answer"/>
        <w:widowControl w:val="0"/>
        <w:spacing w:before="0" w:after="0"/>
      </w:pPr>
      <w:r w:rsidRPr="00646459">
        <w:t>A.</w:t>
      </w:r>
      <w:r w:rsidRPr="00646459">
        <w:tab/>
      </w:r>
      <w:r w:rsidR="00E43169" w:rsidRPr="00646459">
        <w:t>NWIGU had the opportunity to review and analyze the Company’s filing and to understand the likely litigation positions of the other parties.</w:t>
      </w:r>
      <w:r w:rsidR="0065236F" w:rsidRPr="00646459">
        <w:t xml:space="preserve"> </w:t>
      </w:r>
      <w:r w:rsidR="00E43169" w:rsidRPr="00646459">
        <w:t>Of primary interest to NWIGU was the Company’s cost of service analysis and the requested rate of return.</w:t>
      </w:r>
    </w:p>
    <w:p w14:paraId="7B6FFCF7" w14:textId="7B394A58" w:rsidR="00E43169" w:rsidRPr="00646459" w:rsidRDefault="00E43169" w:rsidP="00F55B1A">
      <w:pPr>
        <w:pStyle w:val="answer"/>
        <w:widowControl w:val="0"/>
        <w:spacing w:before="0" w:after="0"/>
        <w:ind w:firstLine="720"/>
      </w:pPr>
      <w:r w:rsidRPr="00646459">
        <w:t xml:space="preserve">NWIGU believes that the Company’s cost of service analysis was done in a manner that understates the disparity between industrial rate classes and other, </w:t>
      </w:r>
      <w:r w:rsidRPr="00646459">
        <w:lastRenderedPageBreak/>
        <w:t xml:space="preserve">lower </w:t>
      </w:r>
      <w:r w:rsidR="000E317E">
        <w:t>load factor</w:t>
      </w:r>
      <w:r w:rsidRPr="00646459">
        <w:t xml:space="preserve"> rate classes.</w:t>
      </w:r>
      <w:r w:rsidR="0065236F" w:rsidRPr="00646459">
        <w:t xml:space="preserve"> </w:t>
      </w:r>
      <w:r w:rsidRPr="00646459">
        <w:t>Even so, the Company’s cost of service indicates a large disparity to the detriment of industrial gas users.</w:t>
      </w:r>
      <w:r w:rsidR="0065236F" w:rsidRPr="00646459">
        <w:t xml:space="preserve"> </w:t>
      </w:r>
      <w:r w:rsidRPr="00646459">
        <w:t xml:space="preserve">As Commission Staff’s testimony </w:t>
      </w:r>
      <w:r w:rsidR="00983F1F" w:rsidRPr="00646459">
        <w:t xml:space="preserve">above </w:t>
      </w:r>
      <w:r w:rsidRPr="00646459">
        <w:t>indicates, its own preliminary cost of service analysis showed similar disparities.</w:t>
      </w:r>
      <w:r w:rsidR="0065236F" w:rsidRPr="00646459">
        <w:t xml:space="preserve"> </w:t>
      </w:r>
      <w:r w:rsidRPr="00646459">
        <w:t>The Agreement satisfies NWIGU’s interests because it moves rates slightly closer to parity.</w:t>
      </w:r>
      <w:r w:rsidR="0065236F" w:rsidRPr="00646459">
        <w:t xml:space="preserve"> </w:t>
      </w:r>
      <w:r w:rsidRPr="00646459">
        <w:t>It does this by allocating no increase to the Special Contracts customer class (which currently has the most disparate rates) and by allocating a smaller percentage of the agreed-upon increase to industrial customers.</w:t>
      </w:r>
    </w:p>
    <w:p w14:paraId="12487EDA" w14:textId="77777777" w:rsidR="00E43169" w:rsidRPr="00646459" w:rsidRDefault="00E43169" w:rsidP="00F55B1A">
      <w:pPr>
        <w:pStyle w:val="answer"/>
        <w:widowControl w:val="0"/>
        <w:spacing w:before="0" w:after="0"/>
        <w:ind w:firstLine="720"/>
      </w:pPr>
      <w:r w:rsidRPr="00646459">
        <w:t>The Agreement further satisfies NWIGU’s interests through adoption of a rate of return of 7.35%, which NWIGU believes is more reflective of the approved rates of other local distribution companies in Washington.</w:t>
      </w:r>
    </w:p>
    <w:p w14:paraId="02373310" w14:textId="77777777" w:rsidR="00BE0169" w:rsidRPr="00646459" w:rsidRDefault="00BE0169" w:rsidP="004B46F3">
      <w:pPr>
        <w:pStyle w:val="answer"/>
        <w:widowControl w:val="0"/>
        <w:spacing w:before="0" w:after="0"/>
        <w:ind w:firstLine="720"/>
      </w:pPr>
    </w:p>
    <w:p w14:paraId="1AAE9354" w14:textId="77777777" w:rsidR="001C2E6E" w:rsidRPr="00646459" w:rsidRDefault="001C2E6E" w:rsidP="004B46F3">
      <w:pPr>
        <w:pStyle w:val="answer"/>
        <w:keepNext/>
        <w:spacing w:before="0" w:after="0"/>
        <w:rPr>
          <w:b/>
        </w:rPr>
      </w:pPr>
      <w:r w:rsidRPr="00646459">
        <w:rPr>
          <w:b/>
        </w:rPr>
        <w:t>Q.</w:t>
      </w:r>
      <w:r w:rsidRPr="00646459">
        <w:rPr>
          <w:b/>
        </w:rPr>
        <w:tab/>
        <w:t>Please explain why NWIGU believes the Agreement is in the public interest.</w:t>
      </w:r>
    </w:p>
    <w:p w14:paraId="3656BEEE" w14:textId="722FEE69" w:rsidR="00E43169" w:rsidRPr="00646459" w:rsidRDefault="001C2E6E" w:rsidP="00F55B1A">
      <w:pPr>
        <w:pStyle w:val="answer"/>
        <w:widowControl w:val="0"/>
        <w:spacing w:before="0" w:after="0"/>
      </w:pPr>
      <w:r w:rsidRPr="00646459">
        <w:t>A.</w:t>
      </w:r>
      <w:r w:rsidRPr="00646459">
        <w:tab/>
      </w:r>
      <w:r w:rsidR="00E43169" w:rsidRPr="00646459">
        <w:t>NWIGU believes the Agreement is in the public interest and recommends the Commission approve the Agreement because the best interests of Cascade’s customers are served by the underlying fair compromise on all of the issues described in the Agreement.</w:t>
      </w:r>
      <w:r w:rsidR="0065236F" w:rsidRPr="00646459">
        <w:t xml:space="preserve"> </w:t>
      </w:r>
      <w:r w:rsidR="00E43169" w:rsidRPr="00646459">
        <w:t>While the signing parties may each hold different positions on the individual components of the Agreement, the overall decrease in the requested revenue requirement from $10.5 million to $4 million benefits all customers.</w:t>
      </w:r>
      <w:r w:rsidR="0065236F" w:rsidRPr="00646459">
        <w:t xml:space="preserve"> </w:t>
      </w:r>
      <w:r w:rsidR="00E43169" w:rsidRPr="00646459">
        <w:t xml:space="preserve">Further, as I just described, the resulting rates are a move toward parity among customer classes, which is important in implementing cost-causation principles that are at the heart of fair, just and reasonable rates. </w:t>
      </w:r>
    </w:p>
    <w:p w14:paraId="38E790E5" w14:textId="1CF10DAD" w:rsidR="00E43169" w:rsidRPr="00646459" w:rsidRDefault="00E43169" w:rsidP="002363E8">
      <w:pPr>
        <w:pStyle w:val="answer"/>
        <w:spacing w:before="0" w:after="0"/>
        <w:ind w:firstLine="720"/>
      </w:pPr>
      <w:r w:rsidRPr="00646459">
        <w:lastRenderedPageBreak/>
        <w:t>NWIGU also finds the Agreement to be in the public interest because the agreed-upon revenue increase and rate of return reflect a reduction in risk associated with the adoption of decoupling and current market conditions that affect access to capital.</w:t>
      </w:r>
      <w:r w:rsidR="0065236F" w:rsidRPr="00646459">
        <w:t xml:space="preserve"> </w:t>
      </w:r>
      <w:r w:rsidRPr="00646459">
        <w:t>Although each party may have a different view on the impact such things as decoupling may have on specific components of a rate case, it is important from NWIGU’s perspective to see a revenue impact and rate of return that accurately reflect those kinds of risk factors.</w:t>
      </w:r>
    </w:p>
    <w:p w14:paraId="26AE7244" w14:textId="77777777" w:rsidR="00E43169" w:rsidRPr="00646459" w:rsidRDefault="00E43169" w:rsidP="00F55B1A">
      <w:pPr>
        <w:pStyle w:val="answer"/>
        <w:widowControl w:val="0"/>
        <w:spacing w:before="0" w:after="0"/>
        <w:ind w:firstLine="720"/>
      </w:pPr>
      <w:r w:rsidRPr="00646459">
        <w:t xml:space="preserve">For the reasons set forth above, NWIGU believes the Agreement is in the public interest and should be approved by the Commission. </w:t>
      </w:r>
    </w:p>
    <w:p w14:paraId="0D6262B6" w14:textId="77777777" w:rsidR="00C36D5E" w:rsidRPr="00646459" w:rsidRDefault="00C36D5E" w:rsidP="004B46F3">
      <w:pPr>
        <w:pStyle w:val="answer"/>
        <w:widowControl w:val="0"/>
        <w:spacing w:before="0" w:after="0"/>
        <w:ind w:firstLine="720"/>
      </w:pPr>
    </w:p>
    <w:p w14:paraId="1271A8F3" w14:textId="77777777" w:rsidR="00ED3311" w:rsidRPr="00646459" w:rsidRDefault="00ED3311" w:rsidP="004B46F3">
      <w:pPr>
        <w:pStyle w:val="answer"/>
        <w:keepNext/>
        <w:spacing w:before="0" w:after="0"/>
        <w:rPr>
          <w:b/>
          <w:bCs/>
        </w:rPr>
      </w:pPr>
      <w:r w:rsidRPr="00646459">
        <w:rPr>
          <w:b/>
          <w:bCs/>
        </w:rPr>
        <w:t>Q.</w:t>
      </w:r>
      <w:r w:rsidRPr="00646459">
        <w:rPr>
          <w:b/>
          <w:bCs/>
        </w:rPr>
        <w:tab/>
        <w:t>Does this complete your testimony on behalf of NWIGU?</w:t>
      </w:r>
    </w:p>
    <w:p w14:paraId="2D6B3B09" w14:textId="77777777" w:rsidR="00ED3311" w:rsidRPr="00646459" w:rsidRDefault="00ED3311"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p>
    <w:p w14:paraId="05C48A0F" w14:textId="77777777" w:rsidR="00C36D5E" w:rsidRPr="00646459" w:rsidRDefault="00C36D5E" w:rsidP="00C36D5E">
      <w:pPr>
        <w:pStyle w:val="Default"/>
        <w:spacing w:line="480" w:lineRule="auto"/>
        <w:ind w:left="720" w:hanging="720"/>
        <w:rPr>
          <w:rFonts w:ascii="Times New Roman" w:hAnsi="Times New Roman"/>
          <w:bCs/>
          <w:color w:val="auto"/>
        </w:rPr>
      </w:pPr>
    </w:p>
    <w:p w14:paraId="5FF1275B" w14:textId="77777777" w:rsidR="001C2E6E" w:rsidRPr="00646459" w:rsidRDefault="001C2E6E" w:rsidP="00C36D5E">
      <w:pPr>
        <w:pStyle w:val="Heading2"/>
        <w:spacing w:after="0" w:line="480" w:lineRule="auto"/>
        <w:ind w:left="1440" w:hanging="720"/>
        <w:contextualSpacing w:val="0"/>
        <w:jc w:val="left"/>
      </w:pPr>
      <w:bookmarkStart w:id="31" w:name="_Toc452031676"/>
      <w:r w:rsidRPr="00646459">
        <w:t>Statement of The Energy Project</w:t>
      </w:r>
      <w:bookmarkEnd w:id="31"/>
    </w:p>
    <w:p w14:paraId="417FB9F5" w14:textId="77777777" w:rsidR="00C36D5E" w:rsidRPr="00646459" w:rsidRDefault="00C36D5E" w:rsidP="00042FA3">
      <w:pPr>
        <w:keepNext/>
        <w:spacing w:line="480" w:lineRule="auto"/>
        <w:rPr>
          <w:lang w:eastAsia="zh-CN"/>
        </w:rPr>
      </w:pPr>
    </w:p>
    <w:p w14:paraId="5C0DB50F" w14:textId="77777777" w:rsidR="001C2E6E" w:rsidRPr="00646459" w:rsidRDefault="001C2E6E" w:rsidP="00C36D5E">
      <w:pPr>
        <w:pStyle w:val="answer"/>
        <w:keepNext/>
        <w:spacing w:before="0" w:after="0"/>
        <w:rPr>
          <w:b/>
        </w:rPr>
      </w:pPr>
      <w:r w:rsidRPr="00646459">
        <w:rPr>
          <w:b/>
        </w:rPr>
        <w:t>Q.</w:t>
      </w:r>
      <w:r w:rsidRPr="00646459">
        <w:rPr>
          <w:b/>
        </w:rPr>
        <w:tab/>
        <w:t>Please explain why the Agreement satisfies the interests and concerns of The Energy Project.</w:t>
      </w:r>
    </w:p>
    <w:p w14:paraId="14E7DE1D" w14:textId="6CA31DF6" w:rsidR="001C2E6E" w:rsidRPr="00646459" w:rsidRDefault="001C2E6E" w:rsidP="00141D77">
      <w:pPr>
        <w:pStyle w:val="answer"/>
        <w:widowControl w:val="0"/>
        <w:spacing w:before="0" w:after="0"/>
      </w:pPr>
      <w:r w:rsidRPr="00646459">
        <w:t>A.</w:t>
      </w:r>
      <w:r w:rsidRPr="00646459">
        <w:tab/>
      </w:r>
      <w:r w:rsidR="00141D77" w:rsidRPr="00646459">
        <w:t xml:space="preserve">The Energy Project began discussions with Cascade and CAA staff in September of 2015 to address numerous potential modifications to the WEAF program that would allow for more low-income customers to be served in Cascade’s service territory. Subsequent discussions involving UTC staff, Public Counsel, Cascade staff and CAA’s led to the creation of a list of agreed upon program modifications that address the concerns that The Energy Project had with regard to the </w:t>
      </w:r>
      <w:r w:rsidR="00141D77" w:rsidRPr="00646459">
        <w:lastRenderedPageBreak/>
        <w:t>management, design, and implementation of the program. These modifications have been included in the settlement document and an overview of them was provided earlier in this testimony. It is the position of The Energy Project that the Agreement addresses all of our interests and concerns pertaining to WEAF and the low-income conservation program at this time.</w:t>
      </w:r>
    </w:p>
    <w:p w14:paraId="1E40B3F6" w14:textId="77777777" w:rsidR="00BE0169" w:rsidRPr="00646459" w:rsidRDefault="00BE0169" w:rsidP="004B46F3">
      <w:pPr>
        <w:pStyle w:val="answer"/>
        <w:widowControl w:val="0"/>
        <w:spacing w:before="0" w:after="0"/>
        <w:ind w:firstLine="720"/>
      </w:pPr>
    </w:p>
    <w:p w14:paraId="3344AB66" w14:textId="77777777" w:rsidR="001C2E6E" w:rsidRPr="00646459" w:rsidRDefault="001C2E6E" w:rsidP="004B46F3">
      <w:pPr>
        <w:pStyle w:val="answer"/>
        <w:keepNext/>
        <w:spacing w:before="0" w:after="0"/>
        <w:rPr>
          <w:b/>
        </w:rPr>
      </w:pPr>
      <w:r w:rsidRPr="00646459">
        <w:rPr>
          <w:b/>
        </w:rPr>
        <w:t>Q.</w:t>
      </w:r>
      <w:r w:rsidRPr="00646459">
        <w:rPr>
          <w:b/>
        </w:rPr>
        <w:tab/>
        <w:t>Please explain why The Energy Project believes the Agreement is in the public interest.</w:t>
      </w:r>
    </w:p>
    <w:p w14:paraId="6C704962" w14:textId="0A4806BA" w:rsidR="00C36D5E" w:rsidRPr="00646459" w:rsidRDefault="001C2E6E" w:rsidP="00141D77">
      <w:pPr>
        <w:pStyle w:val="answer"/>
        <w:widowControl w:val="0"/>
      </w:pPr>
      <w:r w:rsidRPr="00646459">
        <w:t>A.</w:t>
      </w:r>
      <w:r w:rsidRPr="00646459">
        <w:tab/>
      </w:r>
      <w:r w:rsidR="00141D77" w:rsidRPr="00646459">
        <w:t>The Energy Project’s position on the agreement is that it comprehensively addresses the challen</w:t>
      </w:r>
      <w:r w:rsidR="009B3BE1" w:rsidRPr="00646459">
        <w:t>ge</w:t>
      </w:r>
      <w:r w:rsidR="00141D77" w:rsidRPr="00646459">
        <w:t>s that have been encountered in the programs that Cascade manages for the benefit low-income customers. With the implementation of the Agreement, the WEAF program and the low-income conservation p</w:t>
      </w:r>
      <w:r w:rsidR="009B3BE1" w:rsidRPr="00646459">
        <w:t>r</w:t>
      </w:r>
      <w:r w:rsidR="00141D77" w:rsidRPr="00646459">
        <w:t>ogram, which all Cascade customers contribute to, will</w:t>
      </w:r>
      <w:r w:rsidR="0065236F" w:rsidRPr="00646459">
        <w:t xml:space="preserve"> </w:t>
      </w:r>
      <w:r w:rsidR="00141D77" w:rsidRPr="00646459">
        <w:t xml:space="preserve">operate more effectively and efficiently. The Energy Project believes the Agreement – taken as a whole and with consideration of the issues Staff intended to present if the case were to be fully litigated – provides a fair and reasonable outcome that is in the public interest and will result in rates that are fair, just, reasonable and sufficient. </w:t>
      </w:r>
    </w:p>
    <w:p w14:paraId="2ABC32EF" w14:textId="77777777" w:rsidR="00141D77" w:rsidRPr="00646459" w:rsidRDefault="00141D77" w:rsidP="00141D77">
      <w:pPr>
        <w:pStyle w:val="answer"/>
        <w:widowControl w:val="0"/>
      </w:pPr>
    </w:p>
    <w:p w14:paraId="10FAB7E5" w14:textId="77777777" w:rsidR="00ED3311" w:rsidRPr="00646459" w:rsidRDefault="00ED3311" w:rsidP="004B46F3">
      <w:pPr>
        <w:pStyle w:val="answer"/>
        <w:keepNext/>
        <w:spacing w:before="0" w:after="0"/>
        <w:rPr>
          <w:b/>
          <w:bCs/>
        </w:rPr>
      </w:pPr>
      <w:r w:rsidRPr="00646459">
        <w:rPr>
          <w:b/>
          <w:bCs/>
        </w:rPr>
        <w:t>Q.</w:t>
      </w:r>
      <w:r w:rsidRPr="00646459">
        <w:rPr>
          <w:b/>
          <w:bCs/>
        </w:rPr>
        <w:tab/>
        <w:t>Does this complete your testimony on behalf of The Energy Project?</w:t>
      </w:r>
    </w:p>
    <w:p w14:paraId="7D6D8116" w14:textId="77777777" w:rsidR="00ED3311" w:rsidRPr="00646459" w:rsidRDefault="00ED3311" w:rsidP="004B46F3">
      <w:pPr>
        <w:pStyle w:val="Default"/>
        <w:spacing w:line="480" w:lineRule="auto"/>
        <w:ind w:left="720" w:hanging="720"/>
        <w:rPr>
          <w:rFonts w:ascii="Times New Roman" w:hAnsi="Times New Roman"/>
          <w:bCs/>
          <w:color w:val="auto"/>
        </w:rPr>
      </w:pPr>
      <w:r w:rsidRPr="00646459">
        <w:rPr>
          <w:rFonts w:ascii="Times New Roman" w:hAnsi="Times New Roman"/>
          <w:bCs/>
          <w:color w:val="auto"/>
        </w:rPr>
        <w:t>A.</w:t>
      </w:r>
      <w:r w:rsidRPr="00646459">
        <w:rPr>
          <w:rFonts w:ascii="Times New Roman" w:hAnsi="Times New Roman"/>
          <w:bCs/>
          <w:color w:val="auto"/>
        </w:rPr>
        <w:tab/>
        <w:t>Yes.</w:t>
      </w:r>
    </w:p>
    <w:p w14:paraId="6CFE3255" w14:textId="77777777" w:rsidR="00E10B95" w:rsidRPr="00646459" w:rsidRDefault="00E10B95" w:rsidP="00C36D5E">
      <w:pPr>
        <w:pStyle w:val="Heading1"/>
        <w:spacing w:after="0" w:line="480" w:lineRule="auto"/>
        <w:contextualSpacing w:val="0"/>
      </w:pPr>
      <w:bookmarkStart w:id="32" w:name="_Toc452031677"/>
      <w:r w:rsidRPr="00646459">
        <w:lastRenderedPageBreak/>
        <w:t>CONCLUSION</w:t>
      </w:r>
      <w:bookmarkEnd w:id="32"/>
    </w:p>
    <w:p w14:paraId="6EDDE521" w14:textId="77777777" w:rsidR="00C36D5E" w:rsidRPr="00646459" w:rsidRDefault="00C36D5E" w:rsidP="00042FA3">
      <w:pPr>
        <w:keepNext/>
        <w:spacing w:line="480" w:lineRule="auto"/>
        <w:rPr>
          <w:lang w:eastAsia="zh-CN"/>
        </w:rPr>
      </w:pPr>
    </w:p>
    <w:p w14:paraId="51AC25BD" w14:textId="7DD296F4" w:rsidR="00860AE7" w:rsidRPr="00646459" w:rsidRDefault="00860AE7" w:rsidP="00C36D5E">
      <w:pPr>
        <w:pStyle w:val="answer"/>
        <w:keepNext/>
        <w:spacing w:before="0" w:after="0"/>
        <w:rPr>
          <w:b/>
        </w:rPr>
      </w:pPr>
      <w:r w:rsidRPr="00646459">
        <w:rPr>
          <w:b/>
        </w:rPr>
        <w:t>Q.</w:t>
      </w:r>
      <w:r w:rsidRPr="00646459">
        <w:rPr>
          <w:b/>
        </w:rPr>
        <w:tab/>
        <w:t>What is the effect of the</w:t>
      </w:r>
      <w:r w:rsidR="0065236F" w:rsidRPr="00646459">
        <w:rPr>
          <w:b/>
        </w:rPr>
        <w:t xml:space="preserve"> </w:t>
      </w:r>
      <w:r w:rsidRPr="00646459">
        <w:rPr>
          <w:b/>
        </w:rPr>
        <w:t>Agreement reached by the Parties?</w:t>
      </w:r>
    </w:p>
    <w:p w14:paraId="54309C26" w14:textId="205CB8C7" w:rsidR="00860AE7" w:rsidRPr="00646459" w:rsidRDefault="00860AE7" w:rsidP="00C36D5E">
      <w:pPr>
        <w:pStyle w:val="Default"/>
        <w:spacing w:line="480" w:lineRule="auto"/>
        <w:ind w:left="720" w:hanging="720"/>
        <w:rPr>
          <w:rFonts w:ascii="Times New Roman" w:hAnsi="Times New Roman"/>
        </w:rPr>
      </w:pPr>
      <w:r w:rsidRPr="00646459">
        <w:rPr>
          <w:rFonts w:ascii="Times New Roman" w:hAnsi="Times New Roman"/>
        </w:rPr>
        <w:t>A.</w:t>
      </w:r>
      <w:r w:rsidRPr="00646459">
        <w:rPr>
          <w:rFonts w:ascii="Times New Roman" w:hAnsi="Times New Roman"/>
        </w:rPr>
        <w:tab/>
        <w:t>The</w:t>
      </w:r>
      <w:r w:rsidR="0065236F" w:rsidRPr="00646459">
        <w:rPr>
          <w:rFonts w:ascii="Times New Roman" w:hAnsi="Times New Roman"/>
        </w:rPr>
        <w:t xml:space="preserve"> </w:t>
      </w:r>
      <w:r w:rsidRPr="00646459">
        <w:rPr>
          <w:rFonts w:ascii="Times New Roman" w:hAnsi="Times New Roman"/>
        </w:rPr>
        <w:t>Agreement represents a negotiated compromise among the Parties. Thus, the Parties have agreed that no particular Party shall be deemed to have approved the facts, principles, methods, or theories employed by any other in arriving at these stipulated provisions. In addition, the Parties have the right to withdraw from the Agreement if the Commission makes any additional material conditions or rejects any material part of the Agreement.</w:t>
      </w:r>
    </w:p>
    <w:p w14:paraId="67E34B7F" w14:textId="77777777" w:rsidR="00C36D5E" w:rsidRPr="00646459" w:rsidRDefault="00C36D5E" w:rsidP="00C36D5E">
      <w:pPr>
        <w:pStyle w:val="Default"/>
        <w:spacing w:line="480" w:lineRule="auto"/>
        <w:ind w:left="720" w:hanging="720"/>
        <w:rPr>
          <w:rFonts w:ascii="Times New Roman" w:hAnsi="Times New Roman"/>
          <w:b/>
        </w:rPr>
      </w:pPr>
    </w:p>
    <w:p w14:paraId="15D44458" w14:textId="77777777" w:rsidR="00860AE7" w:rsidRPr="00646459" w:rsidRDefault="00860AE7" w:rsidP="004B46F3">
      <w:pPr>
        <w:pStyle w:val="answer"/>
        <w:keepNext/>
        <w:spacing w:before="0" w:after="0"/>
        <w:rPr>
          <w:b/>
        </w:rPr>
      </w:pPr>
      <w:r w:rsidRPr="00646459">
        <w:rPr>
          <w:b/>
        </w:rPr>
        <w:t>Q.</w:t>
      </w:r>
      <w:r w:rsidRPr="00646459">
        <w:rPr>
          <w:b/>
        </w:rPr>
        <w:tab/>
        <w:t>In conclusion, why is this Agreement “in the public interest?”</w:t>
      </w:r>
    </w:p>
    <w:p w14:paraId="0B4EAB74" w14:textId="77777777" w:rsidR="00860AE7" w:rsidRPr="00646459" w:rsidRDefault="00860AE7" w:rsidP="004B46F3">
      <w:pPr>
        <w:pStyle w:val="Default"/>
        <w:spacing w:line="480" w:lineRule="auto"/>
        <w:ind w:left="720" w:hanging="720"/>
        <w:rPr>
          <w:rFonts w:ascii="Times New Roman" w:hAnsi="Times New Roman"/>
        </w:rPr>
      </w:pPr>
      <w:r w:rsidRPr="00646459">
        <w:rPr>
          <w:rFonts w:ascii="Times New Roman" w:hAnsi="Times New Roman"/>
        </w:rPr>
        <w:t>A.</w:t>
      </w:r>
      <w:r w:rsidRPr="00646459">
        <w:rPr>
          <w:rFonts w:ascii="Times New Roman" w:hAnsi="Times New Roman"/>
        </w:rPr>
        <w:tab/>
        <w:t>This Agreement should be app</w:t>
      </w:r>
      <w:r w:rsidR="006D75C3" w:rsidRPr="00646459">
        <w:rPr>
          <w:rFonts w:ascii="Times New Roman" w:hAnsi="Times New Roman"/>
        </w:rPr>
        <w:t>roved for the following reasons.</w:t>
      </w:r>
    </w:p>
    <w:p w14:paraId="64143F8E" w14:textId="77777777" w:rsidR="00860AE7" w:rsidRPr="00646459" w:rsidRDefault="00DA19E8" w:rsidP="004B46F3">
      <w:pPr>
        <w:pStyle w:val="Default"/>
        <w:spacing w:line="480" w:lineRule="auto"/>
        <w:ind w:left="720" w:firstLine="720"/>
        <w:rPr>
          <w:rFonts w:ascii="Times New Roman" w:hAnsi="Times New Roman"/>
          <w:u w:val="single"/>
        </w:rPr>
      </w:pPr>
      <w:r w:rsidRPr="00646459">
        <w:rPr>
          <w:rFonts w:ascii="Times New Roman" w:hAnsi="Times New Roman"/>
        </w:rPr>
        <w:t>The Agreement</w:t>
      </w:r>
      <w:r w:rsidR="00860AE7" w:rsidRPr="00646459">
        <w:rPr>
          <w:rFonts w:ascii="Times New Roman" w:hAnsi="Times New Roman"/>
        </w:rPr>
        <w:t xml:space="preserve"> strikes a reasonable balance between the interests of the Company and its customers, including its low-income customers. As such, it represents a reasonable compromise among differing interests and points of view.</w:t>
      </w:r>
    </w:p>
    <w:p w14:paraId="77D71030" w14:textId="77777777" w:rsidR="00860AE7" w:rsidRPr="00646459" w:rsidRDefault="00860AE7" w:rsidP="004B46F3">
      <w:pPr>
        <w:pStyle w:val="Default"/>
        <w:spacing w:line="480" w:lineRule="auto"/>
        <w:ind w:left="720" w:firstLine="720"/>
        <w:rPr>
          <w:rFonts w:ascii="Times New Roman" w:hAnsi="Times New Roman"/>
        </w:rPr>
      </w:pPr>
      <w:r w:rsidRPr="00646459">
        <w:rPr>
          <w:rFonts w:ascii="Times New Roman" w:hAnsi="Times New Roman"/>
        </w:rPr>
        <w:t xml:space="preserve">The </w:t>
      </w:r>
      <w:r w:rsidR="006D75C3" w:rsidRPr="00646459">
        <w:rPr>
          <w:rFonts w:ascii="Times New Roman" w:hAnsi="Times New Roman"/>
        </w:rPr>
        <w:t xml:space="preserve">Company’s original </w:t>
      </w:r>
      <w:r w:rsidRPr="00646459">
        <w:rPr>
          <w:rFonts w:ascii="Times New Roman" w:hAnsi="Times New Roman"/>
        </w:rPr>
        <w:t>filing</w:t>
      </w:r>
      <w:r w:rsidR="006D75C3" w:rsidRPr="00646459">
        <w:rPr>
          <w:rFonts w:ascii="Times New Roman" w:hAnsi="Times New Roman"/>
        </w:rPr>
        <w:t xml:space="preserve"> in this case</w:t>
      </w:r>
      <w:r w:rsidRPr="00646459">
        <w:rPr>
          <w:rFonts w:ascii="Times New Roman" w:hAnsi="Times New Roman"/>
        </w:rPr>
        <w:t xml:space="preserve"> has been subjected to great scrutiny through the discovery process: over </w:t>
      </w:r>
      <w:r w:rsidR="006D75C3" w:rsidRPr="00646459">
        <w:rPr>
          <w:rFonts w:ascii="Times New Roman" w:hAnsi="Times New Roman"/>
        </w:rPr>
        <w:t>five</w:t>
      </w:r>
      <w:r w:rsidRPr="00646459">
        <w:rPr>
          <w:rFonts w:ascii="Times New Roman" w:hAnsi="Times New Roman"/>
        </w:rPr>
        <w:t xml:space="preserve"> months have passed since the case was filed and the Company has responded to approximately </w:t>
      </w:r>
      <w:r w:rsidR="00060D04" w:rsidRPr="00646459">
        <w:rPr>
          <w:rFonts w:ascii="Times New Roman" w:hAnsi="Times New Roman"/>
        </w:rPr>
        <w:t>22</w:t>
      </w:r>
      <w:r w:rsidR="00AE457D" w:rsidRPr="00646459">
        <w:rPr>
          <w:rFonts w:ascii="Times New Roman" w:hAnsi="Times New Roman"/>
        </w:rPr>
        <w:t>6</w:t>
      </w:r>
      <w:r w:rsidRPr="00646459">
        <w:rPr>
          <w:rFonts w:ascii="Times New Roman" w:hAnsi="Times New Roman"/>
        </w:rPr>
        <w:t xml:space="preserve"> data requests.</w:t>
      </w:r>
    </w:p>
    <w:p w14:paraId="1094E6F8" w14:textId="77777777" w:rsidR="00860AE7" w:rsidRPr="00646459" w:rsidRDefault="00735F41" w:rsidP="004B46F3">
      <w:pPr>
        <w:pStyle w:val="Default"/>
        <w:spacing w:line="480" w:lineRule="auto"/>
        <w:ind w:left="720" w:firstLine="720"/>
        <w:rPr>
          <w:rFonts w:ascii="Times New Roman" w:hAnsi="Times New Roman"/>
        </w:rPr>
      </w:pPr>
      <w:r w:rsidRPr="00646459">
        <w:rPr>
          <w:rFonts w:ascii="Times New Roman" w:hAnsi="Times New Roman"/>
        </w:rPr>
        <w:t>All the P</w:t>
      </w:r>
      <w:r w:rsidR="00DA19E8" w:rsidRPr="00646459">
        <w:rPr>
          <w:rFonts w:ascii="Times New Roman" w:hAnsi="Times New Roman"/>
        </w:rPr>
        <w:t>arties have been afforded a</w:t>
      </w:r>
      <w:r w:rsidR="00860AE7" w:rsidRPr="00646459">
        <w:rPr>
          <w:rFonts w:ascii="Times New Roman" w:hAnsi="Times New Roman"/>
        </w:rPr>
        <w:t xml:space="preserve">mple </w:t>
      </w:r>
      <w:r w:rsidR="00860AE7" w:rsidRPr="00646459">
        <w:rPr>
          <w:rFonts w:ascii="Times New Roman" w:hAnsi="Times New Roman"/>
          <w:color w:val="auto"/>
          <w:szCs w:val="24"/>
          <w14:textOutline w14:w="9525" w14:cap="rnd" w14:cmpd="sng" w14:algn="ctr">
            <w14:noFill/>
            <w14:prstDash w14:val="solid"/>
            <w14:bevel/>
          </w14:textOutline>
        </w:rPr>
        <w:t>opportunity</w:t>
      </w:r>
      <w:r w:rsidR="00860AE7" w:rsidRPr="00646459">
        <w:rPr>
          <w:rFonts w:ascii="Times New Roman" w:hAnsi="Times New Roman"/>
        </w:rPr>
        <w:t xml:space="preserve"> to participate meaningfully in the settlement process </w:t>
      </w:r>
      <w:r w:rsidR="006D75C3" w:rsidRPr="00646459">
        <w:rPr>
          <w:rFonts w:ascii="Times New Roman" w:hAnsi="Times New Roman"/>
        </w:rPr>
        <w:t>and the exchange of information</w:t>
      </w:r>
      <w:r w:rsidR="008B5CFE" w:rsidRPr="00646459">
        <w:rPr>
          <w:rFonts w:ascii="Times New Roman" w:hAnsi="Times New Roman"/>
        </w:rPr>
        <w:t xml:space="preserve">. All Parties participated fully and comprehensively in the </w:t>
      </w:r>
      <w:r w:rsidR="006D75C3" w:rsidRPr="00646459">
        <w:rPr>
          <w:rFonts w:ascii="Times New Roman" w:hAnsi="Times New Roman"/>
        </w:rPr>
        <w:t>settlement conference</w:t>
      </w:r>
      <w:r w:rsidR="008B5CFE" w:rsidRPr="00646459">
        <w:rPr>
          <w:rFonts w:ascii="Times New Roman" w:hAnsi="Times New Roman"/>
        </w:rPr>
        <w:t xml:space="preserve"> and</w:t>
      </w:r>
      <w:r w:rsidR="006D75C3" w:rsidRPr="00646459">
        <w:rPr>
          <w:rFonts w:ascii="Times New Roman" w:hAnsi="Times New Roman"/>
        </w:rPr>
        <w:t xml:space="preserve"> </w:t>
      </w:r>
      <w:r w:rsidR="00DA19E8" w:rsidRPr="00646459">
        <w:rPr>
          <w:rFonts w:ascii="Times New Roman" w:hAnsi="Times New Roman"/>
        </w:rPr>
        <w:lastRenderedPageBreak/>
        <w:t>negotiations</w:t>
      </w:r>
      <w:r w:rsidR="008B5CFE" w:rsidRPr="00646459">
        <w:rPr>
          <w:rFonts w:ascii="Times New Roman" w:hAnsi="Times New Roman"/>
        </w:rPr>
        <w:t>,</w:t>
      </w:r>
      <w:r w:rsidR="00DA19E8" w:rsidRPr="00646459">
        <w:rPr>
          <w:rFonts w:ascii="Times New Roman" w:hAnsi="Times New Roman"/>
        </w:rPr>
        <w:t xml:space="preserve"> leading to </w:t>
      </w:r>
      <w:r w:rsidR="006D75C3" w:rsidRPr="00646459">
        <w:rPr>
          <w:rFonts w:ascii="Times New Roman" w:hAnsi="Times New Roman"/>
        </w:rPr>
        <w:t>the eventual consensus Agreement presented now for the Commission’s consideration.</w:t>
      </w:r>
    </w:p>
    <w:p w14:paraId="3B6D705E" w14:textId="6A52894C" w:rsidR="00860AE7" w:rsidRPr="00646459" w:rsidRDefault="006A69F2" w:rsidP="004B46F3">
      <w:pPr>
        <w:pStyle w:val="Default"/>
        <w:spacing w:line="480" w:lineRule="auto"/>
        <w:ind w:left="720" w:firstLine="720"/>
        <w:rPr>
          <w:rFonts w:ascii="Times New Roman" w:hAnsi="Times New Roman"/>
        </w:rPr>
      </w:pPr>
      <w:r w:rsidRPr="00646459">
        <w:rPr>
          <w:rFonts w:ascii="Times New Roman" w:hAnsi="Times New Roman"/>
        </w:rPr>
        <w:t>A</w:t>
      </w:r>
      <w:r w:rsidR="00860AE7" w:rsidRPr="00646459">
        <w:rPr>
          <w:rFonts w:ascii="Times New Roman" w:hAnsi="Times New Roman"/>
        </w:rPr>
        <w:t>ny settlement</w:t>
      </w:r>
      <w:r w:rsidR="003C11C4" w:rsidRPr="00646459">
        <w:rPr>
          <w:rFonts w:ascii="Times New Roman" w:hAnsi="Times New Roman"/>
        </w:rPr>
        <w:t>, including this Agreement,</w:t>
      </w:r>
      <w:r w:rsidR="00860AE7" w:rsidRPr="00646459">
        <w:rPr>
          <w:rFonts w:ascii="Times New Roman" w:hAnsi="Times New Roman"/>
        </w:rPr>
        <w:t xml:space="preserve"> reflects a compromise</w:t>
      </w:r>
      <w:r w:rsidRPr="00646459">
        <w:rPr>
          <w:rFonts w:ascii="Times New Roman" w:hAnsi="Times New Roman"/>
        </w:rPr>
        <w:t xml:space="preserve"> and is the result of</w:t>
      </w:r>
      <w:r w:rsidR="00860AE7" w:rsidRPr="00646459">
        <w:rPr>
          <w:rFonts w:ascii="Times New Roman" w:hAnsi="Times New Roman"/>
        </w:rPr>
        <w:t xml:space="preserve"> the give-and-take </w:t>
      </w:r>
      <w:r w:rsidRPr="00646459">
        <w:rPr>
          <w:rFonts w:ascii="Times New Roman" w:hAnsi="Times New Roman"/>
        </w:rPr>
        <w:t>inherent in</w:t>
      </w:r>
      <w:r w:rsidR="00860AE7" w:rsidRPr="00646459">
        <w:rPr>
          <w:rFonts w:ascii="Times New Roman" w:hAnsi="Times New Roman"/>
        </w:rPr>
        <w:t xml:space="preserve"> negotiations</w:t>
      </w:r>
      <w:r w:rsidRPr="00646459">
        <w:rPr>
          <w:rFonts w:ascii="Times New Roman" w:hAnsi="Times New Roman"/>
        </w:rPr>
        <w:t xml:space="preserve">. </w:t>
      </w:r>
      <w:r w:rsidR="006D75C3" w:rsidRPr="00646459">
        <w:rPr>
          <w:rFonts w:ascii="Times New Roman" w:hAnsi="Times New Roman"/>
        </w:rPr>
        <w:t xml:space="preserve">In this case, the result of the Parties’ extensive </w:t>
      </w:r>
      <w:r w:rsidR="003C11C4" w:rsidRPr="00646459">
        <w:rPr>
          <w:rFonts w:ascii="Times New Roman" w:hAnsi="Times New Roman"/>
        </w:rPr>
        <w:t xml:space="preserve">settlement </w:t>
      </w:r>
      <w:r w:rsidR="006D75C3" w:rsidRPr="00646459">
        <w:rPr>
          <w:rFonts w:ascii="Times New Roman" w:hAnsi="Times New Roman"/>
        </w:rPr>
        <w:t xml:space="preserve">negotiations </w:t>
      </w:r>
      <w:r w:rsidR="003C11C4" w:rsidRPr="00646459">
        <w:rPr>
          <w:rFonts w:ascii="Times New Roman" w:hAnsi="Times New Roman"/>
        </w:rPr>
        <w:t>produces</w:t>
      </w:r>
      <w:r w:rsidR="006D75C3" w:rsidRPr="00646459">
        <w:rPr>
          <w:rFonts w:ascii="Times New Roman" w:hAnsi="Times New Roman"/>
        </w:rPr>
        <w:t xml:space="preserve"> a</w:t>
      </w:r>
      <w:r w:rsidR="006C481D" w:rsidRPr="00646459">
        <w:rPr>
          <w:rFonts w:ascii="Times New Roman" w:hAnsi="Times New Roman"/>
        </w:rPr>
        <w:t>n</w:t>
      </w:r>
      <w:r w:rsidR="0065236F" w:rsidRPr="00646459">
        <w:rPr>
          <w:rFonts w:ascii="Times New Roman" w:hAnsi="Times New Roman"/>
        </w:rPr>
        <w:t xml:space="preserve"> </w:t>
      </w:r>
      <w:r w:rsidR="00A35004" w:rsidRPr="00646459">
        <w:rPr>
          <w:rFonts w:ascii="Times New Roman" w:hAnsi="Times New Roman"/>
        </w:rPr>
        <w:t>Agreement</w:t>
      </w:r>
      <w:r w:rsidR="006D75C3" w:rsidRPr="00646459">
        <w:rPr>
          <w:rFonts w:ascii="Times New Roman" w:hAnsi="Times New Roman"/>
        </w:rPr>
        <w:t xml:space="preserve">, </w:t>
      </w:r>
      <w:r w:rsidR="00860AE7" w:rsidRPr="00646459">
        <w:rPr>
          <w:rFonts w:ascii="Times New Roman" w:hAnsi="Times New Roman"/>
        </w:rPr>
        <w:t>supported by sound ana</w:t>
      </w:r>
      <w:r w:rsidR="00A35004" w:rsidRPr="00646459">
        <w:rPr>
          <w:rFonts w:ascii="Times New Roman" w:hAnsi="Times New Roman"/>
        </w:rPr>
        <w:t>lysis and sufficient evidence</w:t>
      </w:r>
      <w:r w:rsidR="003C11C4" w:rsidRPr="00646459">
        <w:rPr>
          <w:rFonts w:ascii="Times New Roman" w:hAnsi="Times New Roman"/>
        </w:rPr>
        <w:t>, for the Commission’s consideration</w:t>
      </w:r>
      <w:r w:rsidR="00A35004" w:rsidRPr="00646459">
        <w:rPr>
          <w:rFonts w:ascii="Times New Roman" w:hAnsi="Times New Roman"/>
        </w:rPr>
        <w:t xml:space="preserve">. </w:t>
      </w:r>
      <w:r w:rsidR="006D75C3" w:rsidRPr="00646459">
        <w:rPr>
          <w:rFonts w:ascii="Times New Roman" w:hAnsi="Times New Roman"/>
        </w:rPr>
        <w:t>All the Parties agree that Commission</w:t>
      </w:r>
      <w:r w:rsidR="00860AE7" w:rsidRPr="00646459">
        <w:rPr>
          <w:rFonts w:ascii="Times New Roman" w:hAnsi="Times New Roman"/>
        </w:rPr>
        <w:t xml:space="preserve"> approval </w:t>
      </w:r>
      <w:r w:rsidR="006D75C3" w:rsidRPr="00646459">
        <w:rPr>
          <w:rFonts w:ascii="Times New Roman" w:hAnsi="Times New Roman"/>
        </w:rPr>
        <w:t>of this Agreement would be “in the public interest</w:t>
      </w:r>
      <w:r w:rsidR="00860AE7" w:rsidRPr="00646459">
        <w:rPr>
          <w:rFonts w:ascii="Times New Roman" w:hAnsi="Times New Roman"/>
        </w:rPr>
        <w:t xml:space="preserve">” and </w:t>
      </w:r>
      <w:r w:rsidR="006D75C3" w:rsidRPr="00646459">
        <w:rPr>
          <w:rFonts w:ascii="Times New Roman" w:hAnsi="Times New Roman"/>
        </w:rPr>
        <w:t>would satisfy</w:t>
      </w:r>
      <w:r w:rsidR="00860AE7" w:rsidRPr="00646459">
        <w:rPr>
          <w:rFonts w:ascii="Times New Roman" w:hAnsi="Times New Roman"/>
        </w:rPr>
        <w:t xml:space="preserve"> the requirement that rates be fair, just, reasonable</w:t>
      </w:r>
      <w:r w:rsidRPr="00646459">
        <w:rPr>
          <w:rFonts w:ascii="Times New Roman" w:hAnsi="Times New Roman"/>
        </w:rPr>
        <w:t>,</w:t>
      </w:r>
      <w:r w:rsidR="00860AE7" w:rsidRPr="00646459">
        <w:rPr>
          <w:rFonts w:ascii="Times New Roman" w:hAnsi="Times New Roman"/>
        </w:rPr>
        <w:t xml:space="preserve"> and sufficient.</w:t>
      </w:r>
    </w:p>
    <w:p w14:paraId="707C896E" w14:textId="77777777" w:rsidR="00C36D5E" w:rsidRPr="00646459" w:rsidRDefault="00C36D5E" w:rsidP="004B46F3">
      <w:pPr>
        <w:pStyle w:val="Default"/>
        <w:spacing w:line="480" w:lineRule="auto"/>
        <w:ind w:left="720" w:firstLine="720"/>
        <w:rPr>
          <w:rFonts w:ascii="Times New Roman" w:hAnsi="Times New Roman"/>
        </w:rPr>
      </w:pPr>
    </w:p>
    <w:p w14:paraId="74B14582" w14:textId="77777777" w:rsidR="00DC7294" w:rsidRPr="00646459" w:rsidRDefault="00DC7294" w:rsidP="004B46F3">
      <w:pPr>
        <w:pStyle w:val="answer"/>
        <w:keepNext/>
        <w:spacing w:before="0" w:after="0"/>
        <w:rPr>
          <w:b/>
        </w:rPr>
      </w:pPr>
      <w:r w:rsidRPr="00646459">
        <w:rPr>
          <w:b/>
        </w:rPr>
        <w:t>Q.</w:t>
      </w:r>
      <w:r w:rsidRPr="00646459">
        <w:rPr>
          <w:b/>
        </w:rPr>
        <w:tab/>
        <w:t xml:space="preserve">What action do the Parties recommend the Commission take with respect to the </w:t>
      </w:r>
      <w:r w:rsidR="009A2960" w:rsidRPr="00646459">
        <w:rPr>
          <w:b/>
        </w:rPr>
        <w:t>Agreement</w:t>
      </w:r>
      <w:r w:rsidRPr="00646459">
        <w:rPr>
          <w:b/>
        </w:rPr>
        <w:t>?</w:t>
      </w:r>
    </w:p>
    <w:p w14:paraId="4FC47281" w14:textId="77777777" w:rsidR="00C36D5E" w:rsidRPr="00646459" w:rsidRDefault="00DC7294" w:rsidP="004B46F3">
      <w:pPr>
        <w:pStyle w:val="answer"/>
        <w:spacing w:before="0" w:after="0"/>
      </w:pPr>
      <w:r w:rsidRPr="00646459">
        <w:t>A.</w:t>
      </w:r>
      <w:r w:rsidRPr="00646459">
        <w:tab/>
        <w:t xml:space="preserve">The Parties recommend that the Commission find that this </w:t>
      </w:r>
      <w:r w:rsidR="009A2960" w:rsidRPr="00646459">
        <w:t>Agreement</w:t>
      </w:r>
      <w:r w:rsidRPr="00646459">
        <w:t xml:space="preserve"> is in the public interest and would produce rates for the Company that are fair, just, reasonable, and sufficient.</w:t>
      </w:r>
      <w:r w:rsidR="00BE18F3" w:rsidRPr="00646459">
        <w:t xml:space="preserve"> </w:t>
      </w:r>
      <w:r w:rsidRPr="00646459">
        <w:t xml:space="preserve">Accordingly, the Parties recommend that the Commission adopt this </w:t>
      </w:r>
      <w:r w:rsidR="009A2960" w:rsidRPr="00646459">
        <w:t>Agreement</w:t>
      </w:r>
      <w:r w:rsidRPr="00646459">
        <w:t xml:space="preserve"> in its entirety.</w:t>
      </w:r>
    </w:p>
    <w:p w14:paraId="3E699674" w14:textId="77777777" w:rsidR="00DC7294" w:rsidRPr="00646459" w:rsidRDefault="00BE18F3" w:rsidP="004B46F3">
      <w:pPr>
        <w:pStyle w:val="answer"/>
        <w:spacing w:before="0" w:after="0"/>
      </w:pPr>
      <w:r w:rsidRPr="00646459">
        <w:t xml:space="preserve"> </w:t>
      </w:r>
    </w:p>
    <w:p w14:paraId="73BDC6F0" w14:textId="77777777" w:rsidR="008909EC" w:rsidRPr="00646459" w:rsidRDefault="008909EC" w:rsidP="004B46F3">
      <w:pPr>
        <w:pStyle w:val="answer"/>
        <w:keepNext/>
        <w:spacing w:before="0" w:after="0"/>
        <w:rPr>
          <w:b/>
        </w:rPr>
      </w:pPr>
      <w:r w:rsidRPr="00646459">
        <w:rPr>
          <w:b/>
        </w:rPr>
        <w:t>Q.</w:t>
      </w:r>
      <w:r w:rsidRPr="00646459">
        <w:rPr>
          <w:b/>
        </w:rPr>
        <w:tab/>
        <w:t xml:space="preserve">Does this conclude </w:t>
      </w:r>
      <w:r w:rsidR="00860AE7" w:rsidRPr="00646459">
        <w:rPr>
          <w:b/>
        </w:rPr>
        <w:t>the Parties’</w:t>
      </w:r>
      <w:r w:rsidRPr="00646459">
        <w:rPr>
          <w:b/>
        </w:rPr>
        <w:t xml:space="preserve"> </w:t>
      </w:r>
      <w:r w:rsidR="009B3BE1" w:rsidRPr="00646459">
        <w:rPr>
          <w:b/>
        </w:rPr>
        <w:t>Joint Testimony</w:t>
      </w:r>
      <w:r w:rsidR="00860AE7" w:rsidRPr="00646459">
        <w:rPr>
          <w:b/>
        </w:rPr>
        <w:t xml:space="preserve"> in support of the Agreement?</w:t>
      </w:r>
    </w:p>
    <w:p w14:paraId="5285ED7B" w14:textId="77777777" w:rsidR="000954F1" w:rsidRPr="001A7185" w:rsidRDefault="008909EC" w:rsidP="004B46F3">
      <w:pPr>
        <w:pStyle w:val="answer"/>
        <w:widowControl w:val="0"/>
        <w:spacing w:before="0" w:after="0"/>
      </w:pPr>
      <w:r w:rsidRPr="00646459">
        <w:t>A.</w:t>
      </w:r>
      <w:r w:rsidRPr="00646459">
        <w:tab/>
        <w:t>Yes.</w:t>
      </w:r>
    </w:p>
    <w:sectPr w:rsidR="000954F1" w:rsidRPr="001A7185" w:rsidSect="00C9583C">
      <w:footerReference w:type="default" r:id="rId14"/>
      <w:footerReference w:type="first" r:id="rId15"/>
      <w:pgSz w:w="12240" w:h="15840" w:code="1"/>
      <w:pgMar w:top="1440" w:right="1440" w:bottom="1296"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E9A53" w14:textId="77777777" w:rsidR="002363E8" w:rsidRDefault="002363E8">
      <w:r>
        <w:separator/>
      </w:r>
    </w:p>
  </w:endnote>
  <w:endnote w:type="continuationSeparator" w:id="0">
    <w:p w14:paraId="78A710AF" w14:textId="77777777" w:rsidR="002363E8" w:rsidRDefault="002363E8">
      <w:r>
        <w:continuationSeparator/>
      </w:r>
    </w:p>
  </w:endnote>
  <w:endnote w:type="continuationNotice" w:id="1">
    <w:p w14:paraId="4B8E780B" w14:textId="77777777" w:rsidR="002363E8" w:rsidRDefault="00236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4A79" w14:textId="77777777" w:rsidR="002363E8" w:rsidRPr="006A4EC4" w:rsidRDefault="002363E8" w:rsidP="00E05C6E">
    <w:pPr>
      <w:pStyle w:val="Footer"/>
      <w:tabs>
        <w:tab w:val="clear" w:pos="4507"/>
        <w:tab w:val="clear" w:pos="9000"/>
        <w:tab w:val="right" w:pos="8730"/>
      </w:tabs>
      <w:spacing w:line="240" w:lineRule="auto"/>
      <w:ind w:right="-90"/>
      <w:rPr>
        <w:b/>
        <w:sz w:val="20"/>
        <w:u w:val="single"/>
      </w:rPr>
    </w:pPr>
  </w:p>
  <w:p w14:paraId="0B00CA8B" w14:textId="77777777" w:rsidR="002363E8" w:rsidRPr="006A4EC4" w:rsidRDefault="002363E8" w:rsidP="00E05C6E">
    <w:pPr>
      <w:pStyle w:val="Footer"/>
      <w:tabs>
        <w:tab w:val="clear" w:pos="4507"/>
        <w:tab w:val="clear" w:pos="9000"/>
        <w:tab w:val="right" w:pos="8640"/>
      </w:tabs>
      <w:spacing w:line="240" w:lineRule="auto"/>
      <w:ind w:right="0" w:hanging="4"/>
      <w:rPr>
        <w:sz w:val="10"/>
        <w:szCs w:val="10"/>
      </w:rPr>
    </w:pPr>
  </w:p>
  <w:p w14:paraId="3866EE05" w14:textId="77777777" w:rsidR="002363E8" w:rsidRPr="005F7B1D" w:rsidRDefault="002363E8" w:rsidP="00B44D75">
    <w:pPr>
      <w:pStyle w:val="Footer"/>
      <w:tabs>
        <w:tab w:val="clear" w:pos="4507"/>
        <w:tab w:val="clear" w:pos="9000"/>
        <w:tab w:val="right" w:pos="8640"/>
      </w:tabs>
      <w:rPr>
        <w:sz w:val="22"/>
        <w:szCs w:val="22"/>
      </w:rPr>
    </w:pPr>
    <w:r w:rsidRPr="005F7B1D">
      <w:rPr>
        <w:sz w:val="22"/>
        <w:szCs w:val="22"/>
      </w:rPr>
      <w:t>JOINT TESTIMONY</w:t>
    </w:r>
    <w:r>
      <w:rPr>
        <w:sz w:val="22"/>
        <w:szCs w:val="22"/>
      </w:rPr>
      <w:t xml:space="preserve"> IN</w:t>
    </w:r>
    <w:r w:rsidRPr="005F7B1D">
      <w:rPr>
        <w:sz w:val="22"/>
        <w:szCs w:val="22"/>
      </w:rPr>
      <w:tab/>
      <w:t>Exhibit No. JT-1T</w:t>
    </w:r>
  </w:p>
  <w:p w14:paraId="5FC60025" w14:textId="77777777" w:rsidR="002363E8" w:rsidRDefault="002363E8" w:rsidP="00B44D75">
    <w:pPr>
      <w:pStyle w:val="Footer"/>
      <w:tabs>
        <w:tab w:val="clear" w:pos="4507"/>
        <w:tab w:val="clear" w:pos="9000"/>
        <w:tab w:val="right" w:pos="8640"/>
      </w:tabs>
      <w:rPr>
        <w:noProof/>
        <w:sz w:val="22"/>
        <w:szCs w:val="22"/>
      </w:rPr>
    </w:pPr>
    <w:r w:rsidRPr="005F7B1D">
      <w:rPr>
        <w:sz w:val="22"/>
        <w:szCs w:val="22"/>
      </w:rPr>
      <w:t>SUPPORT</w:t>
    </w:r>
    <w:r>
      <w:rPr>
        <w:sz w:val="22"/>
        <w:szCs w:val="22"/>
      </w:rPr>
      <w:t xml:space="preserve"> OF SETTLEMENT</w:t>
    </w:r>
    <w:r w:rsidRPr="005F7B1D">
      <w:rPr>
        <w:sz w:val="22"/>
        <w:szCs w:val="22"/>
      </w:rPr>
      <w:t xml:space="preserve"> - </w:t>
    </w:r>
    <w:r w:rsidRPr="005F7B1D">
      <w:rPr>
        <w:sz w:val="22"/>
        <w:szCs w:val="22"/>
      </w:rPr>
      <w:fldChar w:fldCharType="begin"/>
    </w:r>
    <w:r w:rsidRPr="005F7B1D">
      <w:rPr>
        <w:sz w:val="22"/>
        <w:szCs w:val="22"/>
      </w:rPr>
      <w:instrText xml:space="preserve"> PAGE   \* MERGEFORMAT </w:instrText>
    </w:r>
    <w:r w:rsidRPr="005F7B1D">
      <w:rPr>
        <w:sz w:val="22"/>
        <w:szCs w:val="22"/>
      </w:rPr>
      <w:fldChar w:fldCharType="separate"/>
    </w:r>
    <w:r w:rsidR="00EE179F">
      <w:rPr>
        <w:noProof/>
        <w:sz w:val="22"/>
        <w:szCs w:val="22"/>
      </w:rPr>
      <w:t>i</w:t>
    </w:r>
    <w:r w:rsidRPr="005F7B1D">
      <w:rPr>
        <w:noProof/>
        <w:sz w:val="22"/>
        <w:szCs w:val="22"/>
      </w:rPr>
      <w:fldChar w:fldCharType="end"/>
    </w:r>
  </w:p>
  <w:p w14:paraId="4A006C79" w14:textId="77777777" w:rsidR="002363E8" w:rsidRDefault="002363E8" w:rsidP="00B44D75">
    <w:pPr>
      <w:pStyle w:val="Footer"/>
      <w:tabs>
        <w:tab w:val="clear" w:pos="4507"/>
        <w:tab w:val="clear" w:pos="9000"/>
        <w:tab w:val="right" w:pos="8640"/>
      </w:tabs>
      <w:rPr>
        <w:rStyle w:val="PageNumber"/>
      </w:rPr>
    </w:pPr>
    <w:r>
      <w:rPr>
        <w:noProof/>
        <w:sz w:val="22"/>
        <w:szCs w:val="22"/>
      </w:rPr>
      <w:t>Docket UG-152286</w:t>
    </w:r>
    <w:r>
      <w:tab/>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EFEA" w14:textId="77777777" w:rsidR="002363E8" w:rsidRDefault="002363E8" w:rsidP="00E05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B9E7" w14:textId="77777777" w:rsidR="002363E8" w:rsidRPr="006A4EC4" w:rsidRDefault="002363E8" w:rsidP="00E05C6E">
    <w:pPr>
      <w:pStyle w:val="Footer"/>
      <w:tabs>
        <w:tab w:val="clear" w:pos="4507"/>
        <w:tab w:val="clear" w:pos="9000"/>
        <w:tab w:val="right" w:pos="8730"/>
      </w:tabs>
      <w:spacing w:line="240" w:lineRule="auto"/>
      <w:ind w:right="-90"/>
      <w:rPr>
        <w:b/>
        <w:sz w:val="20"/>
        <w:u w:val="single"/>
      </w:rPr>
    </w:pPr>
  </w:p>
  <w:p w14:paraId="6F63AFAD" w14:textId="77777777" w:rsidR="002363E8" w:rsidRPr="005F7B1D" w:rsidRDefault="002363E8" w:rsidP="005F7B1D">
    <w:pPr>
      <w:pStyle w:val="Footer"/>
      <w:tabs>
        <w:tab w:val="clear" w:pos="4507"/>
        <w:tab w:val="clear" w:pos="9000"/>
        <w:tab w:val="right" w:pos="8640"/>
      </w:tabs>
      <w:rPr>
        <w:sz w:val="22"/>
        <w:szCs w:val="22"/>
      </w:rPr>
    </w:pPr>
    <w:r w:rsidRPr="005F7B1D">
      <w:rPr>
        <w:sz w:val="22"/>
        <w:szCs w:val="22"/>
      </w:rPr>
      <w:t>JOINT TESTIMONY</w:t>
    </w:r>
    <w:r>
      <w:rPr>
        <w:sz w:val="22"/>
        <w:szCs w:val="22"/>
      </w:rPr>
      <w:t xml:space="preserve"> IN</w:t>
    </w:r>
    <w:r w:rsidRPr="005F7B1D">
      <w:rPr>
        <w:sz w:val="22"/>
        <w:szCs w:val="22"/>
      </w:rPr>
      <w:tab/>
      <w:t>Exhibit No. JT-1T</w:t>
    </w:r>
  </w:p>
  <w:p w14:paraId="5E577B1A" w14:textId="77777777" w:rsidR="002363E8" w:rsidRDefault="002363E8" w:rsidP="005F7B1D">
    <w:pPr>
      <w:pStyle w:val="Footer"/>
      <w:tabs>
        <w:tab w:val="clear" w:pos="4507"/>
        <w:tab w:val="clear" w:pos="9000"/>
        <w:tab w:val="right" w:pos="8640"/>
      </w:tabs>
      <w:rPr>
        <w:rStyle w:val="PageNumber"/>
      </w:rPr>
    </w:pPr>
    <w:r w:rsidRPr="005F7B1D">
      <w:rPr>
        <w:sz w:val="22"/>
        <w:szCs w:val="22"/>
      </w:rPr>
      <w:t>SUPPORT</w:t>
    </w:r>
    <w:r>
      <w:rPr>
        <w:sz w:val="22"/>
        <w:szCs w:val="22"/>
      </w:rPr>
      <w:t xml:space="preserve"> OF SETTLEMENT</w:t>
    </w:r>
    <w:r w:rsidRPr="005F7B1D">
      <w:rPr>
        <w:sz w:val="22"/>
        <w:szCs w:val="22"/>
      </w:rPr>
      <w:t xml:space="preserve"> - </w:t>
    </w:r>
    <w:r w:rsidRPr="005F7B1D">
      <w:rPr>
        <w:sz w:val="22"/>
        <w:szCs w:val="22"/>
      </w:rPr>
      <w:fldChar w:fldCharType="begin"/>
    </w:r>
    <w:r w:rsidRPr="005F7B1D">
      <w:rPr>
        <w:sz w:val="22"/>
        <w:szCs w:val="22"/>
      </w:rPr>
      <w:instrText xml:space="preserve"> PAGE   \* MERGEFORMAT </w:instrText>
    </w:r>
    <w:r w:rsidRPr="005F7B1D">
      <w:rPr>
        <w:sz w:val="22"/>
        <w:szCs w:val="22"/>
      </w:rPr>
      <w:fldChar w:fldCharType="separate"/>
    </w:r>
    <w:r w:rsidR="00EE179F">
      <w:rPr>
        <w:noProof/>
        <w:sz w:val="22"/>
        <w:szCs w:val="22"/>
      </w:rPr>
      <w:t>2</w:t>
    </w:r>
    <w:r w:rsidRPr="005F7B1D">
      <w:rPr>
        <w:noProof/>
        <w:sz w:val="22"/>
        <w:szCs w:val="22"/>
      </w:rPr>
      <w:fldChar w:fldCharType="end"/>
    </w:r>
  </w:p>
  <w:p w14:paraId="5D1A8D01" w14:textId="77777777" w:rsidR="002363E8" w:rsidRDefault="002363E8" w:rsidP="005F7B1D">
    <w:pPr>
      <w:pStyle w:val="Footer"/>
      <w:tabs>
        <w:tab w:val="clear" w:pos="4507"/>
        <w:tab w:val="clear" w:pos="9000"/>
        <w:tab w:val="right" w:pos="8640"/>
      </w:tabs>
      <w:rPr>
        <w:rStyle w:val="PageNumber"/>
      </w:rPr>
    </w:pPr>
    <w:r>
      <w:rPr>
        <w:rStyle w:val="PageNumber"/>
      </w:rPr>
      <w:t>Docket UG-152286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DA05D" w14:textId="77777777" w:rsidR="002363E8" w:rsidRDefault="002363E8"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72B30" w14:textId="77777777" w:rsidR="002363E8" w:rsidRDefault="002363E8">
      <w:r>
        <w:separator/>
      </w:r>
    </w:p>
  </w:footnote>
  <w:footnote w:type="continuationSeparator" w:id="0">
    <w:p w14:paraId="5694CFC7" w14:textId="77777777" w:rsidR="002363E8" w:rsidRDefault="002363E8">
      <w:r>
        <w:continuationSeparator/>
      </w:r>
    </w:p>
  </w:footnote>
  <w:footnote w:type="continuationNotice" w:id="1">
    <w:p w14:paraId="18D220DF" w14:textId="77777777" w:rsidR="002363E8" w:rsidRDefault="002363E8"/>
  </w:footnote>
  <w:footnote w:id="2">
    <w:p w14:paraId="6A36D23A" w14:textId="77777777" w:rsidR="002363E8" w:rsidRDefault="002363E8" w:rsidP="005F7B1D">
      <w:pPr>
        <w:pStyle w:val="FootnoteText"/>
        <w:spacing w:before="0" w:line="240" w:lineRule="auto"/>
        <w:ind w:firstLine="0"/>
      </w:pPr>
      <w:r w:rsidRPr="002363E8">
        <w:rPr>
          <w:rStyle w:val="FootnoteReference"/>
          <w:sz w:val="20"/>
          <w:szCs w:val="20"/>
          <w:vertAlign w:val="superscript"/>
        </w:rPr>
        <w:footnoteRef/>
      </w:r>
      <w:r>
        <w:t xml:space="preserve"> </w:t>
      </w:r>
      <w:r w:rsidRPr="00477DB0">
        <w:rPr>
          <w:i/>
          <w:sz w:val="20"/>
          <w:szCs w:val="20"/>
        </w:rPr>
        <w:t>In the Matter of the Wash. Utils. &amp; Transp. Comm’n. Investigation into Energy Conservation Incentives</w:t>
      </w:r>
      <w:r w:rsidRPr="00477DB0">
        <w:rPr>
          <w:sz w:val="20"/>
          <w:szCs w:val="20"/>
        </w:rPr>
        <w:t>, Docket U-100522, Report and Policy Statement on Regulatory Mechanisms, Including Decoupling, to Encourage Utilities to Meet or Exceed their Conservation Targets, Nov</w:t>
      </w:r>
      <w:r>
        <w:rPr>
          <w:sz w:val="20"/>
          <w:szCs w:val="20"/>
        </w:rPr>
        <w:t>ember</w:t>
      </w:r>
      <w:r w:rsidRPr="00477DB0">
        <w:rPr>
          <w:sz w:val="20"/>
          <w:szCs w:val="20"/>
        </w:rPr>
        <w:t xml:space="preserve"> 10, 2010.</w:t>
      </w:r>
      <w:r>
        <w:t xml:space="preserve"> </w:t>
      </w:r>
    </w:p>
  </w:footnote>
  <w:footnote w:id="3">
    <w:p w14:paraId="542BDCB3" w14:textId="3BC0DF25" w:rsidR="002363E8" w:rsidRPr="005F7B1D" w:rsidRDefault="002363E8" w:rsidP="005F7B1D">
      <w:pPr>
        <w:pStyle w:val="FootnoteText"/>
        <w:spacing w:before="0" w:line="240" w:lineRule="auto"/>
        <w:ind w:firstLine="0"/>
        <w:rPr>
          <w:sz w:val="20"/>
          <w:szCs w:val="20"/>
        </w:rPr>
      </w:pPr>
      <w:r w:rsidRPr="00142577">
        <w:rPr>
          <w:rStyle w:val="FootnoteReference"/>
          <w:sz w:val="20"/>
          <w:szCs w:val="20"/>
          <w:vertAlign w:val="superscript"/>
        </w:rPr>
        <w:footnoteRef/>
      </w:r>
      <w:r w:rsidRPr="005F7B1D">
        <w:rPr>
          <w:sz w:val="20"/>
          <w:szCs w:val="20"/>
        </w:rPr>
        <w:t xml:space="preserve"> This percentage (2.55 percent) is the basis for the annual increases to the </w:t>
      </w:r>
      <w:r w:rsidRPr="002363E8">
        <w:rPr>
          <w:sz w:val="20"/>
          <w:szCs w:val="20"/>
        </w:rPr>
        <w:t>WEAF</w:t>
      </w:r>
      <w:r>
        <w:rPr>
          <w:sz w:val="20"/>
          <w:szCs w:val="20"/>
        </w:rPr>
        <w:t>;</w:t>
      </w:r>
      <w:r w:rsidRPr="005F7B1D">
        <w:rPr>
          <w:sz w:val="20"/>
          <w:szCs w:val="20"/>
        </w:rPr>
        <w:t xml:space="preserve"> </w:t>
      </w:r>
      <w:r>
        <w:rPr>
          <w:sz w:val="20"/>
          <w:szCs w:val="20"/>
        </w:rPr>
        <w:t xml:space="preserve">the Parties agreed that WEAF funding would increase by twice the percentage of the proposed bill increase for an average residential customer in this rate case (2.55 percent), for annual increase of 5.1 percent. </w:t>
      </w:r>
      <w:r w:rsidRPr="005F7B1D">
        <w:rPr>
          <w:sz w:val="20"/>
          <w:szCs w:val="20"/>
        </w:rPr>
        <w:t xml:space="preserve">See infra Section </w:t>
      </w:r>
      <w:r w:rsidRPr="005F7B1D">
        <w:rPr>
          <w:sz w:val="20"/>
          <w:szCs w:val="20"/>
        </w:rPr>
        <w:fldChar w:fldCharType="begin"/>
      </w:r>
      <w:r w:rsidRPr="005F7B1D">
        <w:rPr>
          <w:sz w:val="20"/>
          <w:szCs w:val="20"/>
        </w:rPr>
        <w:instrText xml:space="preserve"> REF _Ref450906350 \r \h </w:instrText>
      </w:r>
      <w:r>
        <w:rPr>
          <w:sz w:val="20"/>
          <w:szCs w:val="20"/>
        </w:rPr>
        <w:instrText xml:space="preserve"> \* MERGEFORMAT </w:instrText>
      </w:r>
      <w:r w:rsidRPr="005F7B1D">
        <w:rPr>
          <w:sz w:val="20"/>
          <w:szCs w:val="20"/>
        </w:rPr>
      </w:r>
      <w:r w:rsidRPr="005F7B1D">
        <w:rPr>
          <w:sz w:val="20"/>
          <w:szCs w:val="20"/>
        </w:rPr>
        <w:fldChar w:fldCharType="separate"/>
      </w:r>
      <w:r>
        <w:rPr>
          <w:sz w:val="20"/>
          <w:szCs w:val="20"/>
        </w:rPr>
        <w:t>III</w:t>
      </w:r>
      <w:r w:rsidRPr="005F7B1D">
        <w:rPr>
          <w:sz w:val="20"/>
          <w:szCs w:val="20"/>
        </w:rPr>
        <w:fldChar w:fldCharType="end"/>
      </w:r>
      <w:r w:rsidRPr="005F7B1D">
        <w:rPr>
          <w:sz w:val="20"/>
          <w:szCs w:val="20"/>
        </w:rPr>
        <w:t>.</w:t>
      </w:r>
      <w:r w:rsidRPr="005F7B1D">
        <w:rPr>
          <w:sz w:val="20"/>
          <w:szCs w:val="20"/>
        </w:rPr>
        <w:fldChar w:fldCharType="begin"/>
      </w:r>
      <w:r w:rsidRPr="005F7B1D">
        <w:rPr>
          <w:sz w:val="20"/>
          <w:szCs w:val="20"/>
        </w:rPr>
        <w:instrText xml:space="preserve"> REF _Ref450906340 \r \h </w:instrText>
      </w:r>
      <w:r>
        <w:rPr>
          <w:sz w:val="20"/>
          <w:szCs w:val="20"/>
        </w:rPr>
        <w:instrText xml:space="preserve"> \* MERGEFORMAT </w:instrText>
      </w:r>
      <w:r w:rsidRPr="005F7B1D">
        <w:rPr>
          <w:sz w:val="20"/>
          <w:szCs w:val="20"/>
        </w:rPr>
      </w:r>
      <w:r w:rsidRPr="005F7B1D">
        <w:rPr>
          <w:sz w:val="20"/>
          <w:szCs w:val="20"/>
        </w:rPr>
        <w:fldChar w:fldCharType="separate"/>
      </w:r>
      <w:r>
        <w:rPr>
          <w:sz w:val="20"/>
          <w:szCs w:val="20"/>
        </w:rPr>
        <w:t>H</w:t>
      </w:r>
      <w:r w:rsidRPr="005F7B1D">
        <w:rPr>
          <w:sz w:val="20"/>
          <w:szCs w:val="20"/>
        </w:rPr>
        <w:fldChar w:fldCharType="end"/>
      </w:r>
      <w:r w:rsidRPr="005F7B1D">
        <w:rPr>
          <w:sz w:val="20"/>
          <w:szCs w:val="20"/>
        </w:rPr>
        <w:t>. See also</w:t>
      </w:r>
      <w:r>
        <w:rPr>
          <w:sz w:val="20"/>
          <w:szCs w:val="20"/>
        </w:rPr>
        <w:t xml:space="preserve"> </w:t>
      </w:r>
      <w:r w:rsidRPr="005F7B1D">
        <w:rPr>
          <w:sz w:val="20"/>
          <w:szCs w:val="20"/>
        </w:rPr>
        <w:t>Agreement, ¶ 42.</w:t>
      </w:r>
    </w:p>
  </w:footnote>
  <w:footnote w:id="4">
    <w:p w14:paraId="31BEB2DE" w14:textId="77777777" w:rsidR="002363E8" w:rsidRPr="005F7B1D" w:rsidRDefault="002363E8" w:rsidP="005F7B1D">
      <w:pPr>
        <w:pStyle w:val="FootnoteText"/>
        <w:spacing w:before="0" w:line="240" w:lineRule="auto"/>
        <w:ind w:firstLine="0"/>
        <w:rPr>
          <w:sz w:val="20"/>
          <w:szCs w:val="20"/>
        </w:rPr>
      </w:pPr>
      <w:r w:rsidRPr="00142577">
        <w:rPr>
          <w:rStyle w:val="FootnoteReference"/>
          <w:sz w:val="20"/>
          <w:szCs w:val="20"/>
          <w:vertAlign w:val="superscript"/>
        </w:rPr>
        <w:footnoteRef/>
      </w:r>
      <w:r w:rsidRPr="00142577">
        <w:rPr>
          <w:sz w:val="20"/>
          <w:szCs w:val="20"/>
          <w:vertAlign w:val="superscript"/>
        </w:rPr>
        <w:t xml:space="preserve"> </w:t>
      </w:r>
      <w:r w:rsidRPr="005F7B1D">
        <w:rPr>
          <w:sz w:val="20"/>
          <w:szCs w:val="20"/>
        </w:rPr>
        <w:t>As the Commission has offered to other companies that it regulates, Staff believes that Cascade should also be offered the option to file its annual conservation plan earlier than December 1 so that the Company could avoid being included on the calendar year’s final Open Meeting, when many of its representatives may have winter plans.</w:t>
      </w:r>
    </w:p>
  </w:footnote>
  <w:footnote w:id="5">
    <w:p w14:paraId="7BE0C171" w14:textId="77777777" w:rsidR="002363E8" w:rsidRPr="005F7B1D" w:rsidRDefault="002363E8" w:rsidP="005F7B1D">
      <w:pPr>
        <w:pStyle w:val="FootnoteText"/>
        <w:spacing w:before="0" w:line="240" w:lineRule="auto"/>
        <w:ind w:firstLine="0"/>
        <w:rPr>
          <w:sz w:val="20"/>
          <w:szCs w:val="20"/>
        </w:rPr>
      </w:pPr>
      <w:r w:rsidRPr="00142577">
        <w:rPr>
          <w:rStyle w:val="FootnoteReference"/>
          <w:sz w:val="20"/>
          <w:szCs w:val="20"/>
          <w:vertAlign w:val="superscript"/>
        </w:rPr>
        <w:footnoteRef/>
      </w:r>
      <w:r w:rsidRPr="005F7B1D">
        <w:rPr>
          <w:sz w:val="20"/>
          <w:szCs w:val="20"/>
        </w:rPr>
        <w:t xml:space="preserve"> See Agreement, ¶ 41.</w:t>
      </w:r>
    </w:p>
  </w:footnote>
  <w:footnote w:id="6">
    <w:p w14:paraId="786A013C" w14:textId="77777777" w:rsidR="002363E8" w:rsidRDefault="002363E8" w:rsidP="00F55B1A">
      <w:pPr>
        <w:pStyle w:val="FootnoteText"/>
        <w:spacing w:before="0"/>
        <w:ind w:firstLine="0"/>
      </w:pPr>
      <w:r w:rsidRPr="00142577">
        <w:rPr>
          <w:rStyle w:val="FootnoteReference"/>
          <w:sz w:val="20"/>
          <w:szCs w:val="20"/>
          <w:vertAlign w:val="superscript"/>
        </w:rPr>
        <w:footnoteRef/>
      </w:r>
      <w:r>
        <w:t xml:space="preserve"> </w:t>
      </w:r>
      <w:r w:rsidRPr="00F55B1A">
        <w:rPr>
          <w:sz w:val="20"/>
          <w:szCs w:val="20"/>
        </w:rPr>
        <w:t>RCW 80.28.010</w:t>
      </w:r>
    </w:p>
  </w:footnote>
  <w:footnote w:id="7">
    <w:p w14:paraId="15BE5E4D" w14:textId="77777777" w:rsidR="002363E8" w:rsidRDefault="002363E8" w:rsidP="000846A9">
      <w:pPr>
        <w:pStyle w:val="FootnoteText"/>
        <w:spacing w:before="0" w:line="240" w:lineRule="auto"/>
        <w:ind w:firstLine="0"/>
        <w:rPr>
          <w:sz w:val="20"/>
          <w:szCs w:val="20"/>
        </w:rPr>
      </w:pPr>
      <w:r w:rsidRPr="00142577">
        <w:rPr>
          <w:rStyle w:val="FootnoteReference"/>
          <w:sz w:val="20"/>
          <w:szCs w:val="20"/>
          <w:vertAlign w:val="superscript"/>
        </w:rPr>
        <w:footnoteRef/>
      </w:r>
      <w:r>
        <w:rPr>
          <w:sz w:val="20"/>
          <w:szCs w:val="20"/>
        </w:rPr>
        <w:t xml:space="preserve"> Direct Testimony of Nicole A. Kivisto, Exhibit No. ____(NAK-1T).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34D61" w14:textId="77777777" w:rsidR="002363E8" w:rsidRDefault="002363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15:restartNumberingAfterBreak="0">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A5635F5"/>
    <w:multiLevelType w:val="hybridMultilevel"/>
    <w:tmpl w:val="863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C81AD9"/>
    <w:multiLevelType w:val="hybridMultilevel"/>
    <w:tmpl w:val="9760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702DEE"/>
    <w:multiLevelType w:val="hybridMultilevel"/>
    <w:tmpl w:val="92A0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15:restartNumberingAfterBreak="0">
    <w:nsid w:val="195912F4"/>
    <w:multiLevelType w:val="hybridMultilevel"/>
    <w:tmpl w:val="01DCA060"/>
    <w:lvl w:ilvl="0" w:tplc="EB107E8C">
      <w:start w:val="1"/>
      <w:numFmt w:val="upperLetter"/>
      <w:pStyle w:val="Heading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15:restartNumberingAfterBreak="0">
    <w:nsid w:val="235F3F5C"/>
    <w:multiLevelType w:val="hybridMultilevel"/>
    <w:tmpl w:val="84AAD21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12B6E"/>
    <w:multiLevelType w:val="hybridMultilevel"/>
    <w:tmpl w:val="9760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9318DC"/>
    <w:multiLevelType w:val="hybridMultilevel"/>
    <w:tmpl w:val="9100444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ACB3AED"/>
    <w:multiLevelType w:val="hybridMultilevel"/>
    <w:tmpl w:val="A1907A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1F3C25"/>
    <w:multiLevelType w:val="multilevel"/>
    <w:tmpl w:val="E7868FF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4" w15:restartNumberingAfterBreak="0">
    <w:nsid w:val="40BC2ABD"/>
    <w:multiLevelType w:val="hybridMultilevel"/>
    <w:tmpl w:val="3F02968C"/>
    <w:lvl w:ilvl="0" w:tplc="97867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483B5152"/>
    <w:multiLevelType w:val="hybridMultilevel"/>
    <w:tmpl w:val="A4F4CC10"/>
    <w:lvl w:ilvl="0" w:tplc="1548ADF0">
      <w:start w:val="1"/>
      <w:numFmt w:val="upperRoman"/>
      <w:pStyle w:val="Heading1"/>
      <w:lvlText w:val="%1."/>
      <w:lvlJc w:val="left"/>
      <w:pPr>
        <w:ind w:left="144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15:restartNumberingAfterBreak="0">
    <w:nsid w:val="4CB20EDB"/>
    <w:multiLevelType w:val="hybridMultilevel"/>
    <w:tmpl w:val="9760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167469"/>
    <w:multiLevelType w:val="hybridMultilevel"/>
    <w:tmpl w:val="9760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15:restartNumberingAfterBreak="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15:restartNumberingAfterBreak="0">
    <w:nsid w:val="63601914"/>
    <w:multiLevelType w:val="hybridMultilevel"/>
    <w:tmpl w:val="19A66D12"/>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642B075C"/>
    <w:multiLevelType w:val="hybridMultilevel"/>
    <w:tmpl w:val="2F38F58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D725FA"/>
    <w:multiLevelType w:val="hybridMultilevel"/>
    <w:tmpl w:val="1A86E5A6"/>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7" w15:restartNumberingAfterBreak="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9" w15:restartNumberingAfterBreak="0">
    <w:nsid w:val="6B8F0ED8"/>
    <w:multiLevelType w:val="hybridMultilevel"/>
    <w:tmpl w:val="630C5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15:restartNumberingAfterBreak="0">
    <w:nsid w:val="70EC5B2E"/>
    <w:multiLevelType w:val="hybridMultilevel"/>
    <w:tmpl w:val="9100444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8756DE3"/>
    <w:multiLevelType w:val="hybridMultilevel"/>
    <w:tmpl w:val="DEF4F0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07D43"/>
    <w:multiLevelType w:val="hybridMultilevel"/>
    <w:tmpl w:val="9100444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5" w15:restartNumberingAfterBreak="0">
    <w:nsid w:val="7CE6535E"/>
    <w:multiLevelType w:val="hybridMultilevel"/>
    <w:tmpl w:val="B09011AA"/>
    <w:lvl w:ilvl="0" w:tplc="E8E06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7"/>
  </w:num>
  <w:num w:numId="2">
    <w:abstractNumId w:val="11"/>
  </w:num>
  <w:num w:numId="3">
    <w:abstractNumId w:val="38"/>
  </w:num>
  <w:num w:numId="4">
    <w:abstractNumId w:val="25"/>
  </w:num>
  <w:num w:numId="5">
    <w:abstractNumId w:val="32"/>
  </w:num>
  <w:num w:numId="6">
    <w:abstractNumId w:val="36"/>
  </w:num>
  <w:num w:numId="7">
    <w:abstractNumId w:val="40"/>
  </w:num>
  <w:num w:numId="8">
    <w:abstractNumId w:val="27"/>
  </w:num>
  <w:num w:numId="9">
    <w:abstractNumId w:val="46"/>
  </w:num>
  <w:num w:numId="10">
    <w:abstractNumId w:val="30"/>
  </w:num>
  <w:num w:numId="11">
    <w:abstractNumId w:val="31"/>
  </w:num>
  <w:num w:numId="12">
    <w:abstractNumId w:val="17"/>
  </w:num>
  <w:num w:numId="13">
    <w:abstractNumId w:val="15"/>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4"/>
  </w:num>
  <w:num w:numId="27">
    <w:abstractNumId w:val="23"/>
  </w:num>
  <w:num w:numId="28">
    <w:abstractNumId w:val="29"/>
  </w:num>
  <w:num w:numId="29">
    <w:abstractNumId w:val="18"/>
  </w:num>
  <w:num w:numId="30">
    <w:abstractNumId w:val="39"/>
  </w:num>
  <w:num w:numId="31">
    <w:abstractNumId w:val="34"/>
  </w:num>
  <w:num w:numId="32">
    <w:abstractNumId w:val="42"/>
  </w:num>
  <w:num w:numId="33">
    <w:abstractNumId w:val="22"/>
  </w:num>
  <w:num w:numId="34">
    <w:abstractNumId w:val="35"/>
  </w:num>
  <w:num w:numId="35">
    <w:abstractNumId w:val="43"/>
  </w:num>
  <w:num w:numId="36">
    <w:abstractNumId w:val="21"/>
  </w:num>
  <w:num w:numId="37">
    <w:abstractNumId w:val="41"/>
  </w:num>
  <w:num w:numId="38">
    <w:abstractNumId w:val="14"/>
  </w:num>
  <w:num w:numId="39">
    <w:abstractNumId w:val="26"/>
  </w:num>
  <w:num w:numId="40">
    <w:abstractNumId w:val="45"/>
  </w:num>
  <w:num w:numId="41">
    <w:abstractNumId w:val="16"/>
  </w:num>
  <w:num w:numId="42">
    <w:abstractNumId w:val="24"/>
  </w:num>
  <w:num w:numId="43">
    <w:abstractNumId w:val="33"/>
  </w:num>
  <w:num w:numId="44">
    <w:abstractNumId w:val="16"/>
    <w:lvlOverride w:ilvl="0">
      <w:startOverride w:val="1"/>
    </w:lvlOverride>
  </w:num>
  <w:num w:numId="45">
    <w:abstractNumId w:val="19"/>
  </w:num>
  <w:num w:numId="46">
    <w:abstractNumId w:val="28"/>
  </w:num>
  <w:num w:numId="47">
    <w:abstractNumId w:val="13"/>
  </w:num>
  <w:num w:numId="4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removePersonalInformation/>
  <w:removeDateAndTime/>
  <w:printFractionalCharacterWidth/>
  <w:embedTrueTypeFonts/>
  <w:saveSubsetFonts/>
  <w:hideSpellingErrors/>
  <w:hideGrammaticalError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MPDocID" w:val="14522680_1.DOC"/>
    <w:docVar w:name="NewDocStampType" w:val="1"/>
    <w:docVar w:name="optCreateFrom" w:val="0"/>
    <w:docVar w:name="optInclude" w:val="0"/>
    <w:docVar w:name="StyleExclusions" w:val=",BOD Memo Body,H1,Heading 4,Heading 5,Heading 6,Heading 7,Heading 8,Heading 9,Subtitle,Title,"/>
    <w:docVar w:name="StyleInclusions" w:val=",Heading 1,Heading 2,Heading 3,"/>
    <w:docVar w:name="zzmpLTFontsClean" w:val="True"/>
    <w:docVar w:name="zzmpnSession" w:val="0.4904291"/>
  </w:docVars>
  <w:rsids>
    <w:rsidRoot w:val="0078036F"/>
    <w:rsid w:val="00000251"/>
    <w:rsid w:val="00000C87"/>
    <w:rsid w:val="00000CE5"/>
    <w:rsid w:val="00001A4E"/>
    <w:rsid w:val="0000267D"/>
    <w:rsid w:val="000038D1"/>
    <w:rsid w:val="00003993"/>
    <w:rsid w:val="00003D73"/>
    <w:rsid w:val="00003FC5"/>
    <w:rsid w:val="000041A3"/>
    <w:rsid w:val="00004E7F"/>
    <w:rsid w:val="00004F3D"/>
    <w:rsid w:val="000057A7"/>
    <w:rsid w:val="00005DF3"/>
    <w:rsid w:val="00006332"/>
    <w:rsid w:val="00006CDE"/>
    <w:rsid w:val="00007990"/>
    <w:rsid w:val="000105BC"/>
    <w:rsid w:val="00011A48"/>
    <w:rsid w:val="00012276"/>
    <w:rsid w:val="0001236B"/>
    <w:rsid w:val="000127AA"/>
    <w:rsid w:val="000142B9"/>
    <w:rsid w:val="00014348"/>
    <w:rsid w:val="00015C4A"/>
    <w:rsid w:val="000168EC"/>
    <w:rsid w:val="00016DD6"/>
    <w:rsid w:val="00016EB5"/>
    <w:rsid w:val="00021598"/>
    <w:rsid w:val="00022279"/>
    <w:rsid w:val="00026A20"/>
    <w:rsid w:val="0003065A"/>
    <w:rsid w:val="00030DBD"/>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2FA3"/>
    <w:rsid w:val="000437D6"/>
    <w:rsid w:val="0004395D"/>
    <w:rsid w:val="000447CA"/>
    <w:rsid w:val="000449D2"/>
    <w:rsid w:val="00044FFE"/>
    <w:rsid w:val="000457F3"/>
    <w:rsid w:val="00045DCD"/>
    <w:rsid w:val="00046125"/>
    <w:rsid w:val="00047B7C"/>
    <w:rsid w:val="00050348"/>
    <w:rsid w:val="00051B5A"/>
    <w:rsid w:val="00051BAB"/>
    <w:rsid w:val="0005411D"/>
    <w:rsid w:val="0005483F"/>
    <w:rsid w:val="00055585"/>
    <w:rsid w:val="000561B0"/>
    <w:rsid w:val="00056221"/>
    <w:rsid w:val="0005731E"/>
    <w:rsid w:val="000573B4"/>
    <w:rsid w:val="00057FEA"/>
    <w:rsid w:val="00060630"/>
    <w:rsid w:val="000609C7"/>
    <w:rsid w:val="00060D04"/>
    <w:rsid w:val="00060DE1"/>
    <w:rsid w:val="00061223"/>
    <w:rsid w:val="000626A8"/>
    <w:rsid w:val="000626F6"/>
    <w:rsid w:val="0006280D"/>
    <w:rsid w:val="00062A35"/>
    <w:rsid w:val="000630DF"/>
    <w:rsid w:val="00063B26"/>
    <w:rsid w:val="00063E83"/>
    <w:rsid w:val="00064D13"/>
    <w:rsid w:val="00065260"/>
    <w:rsid w:val="00066240"/>
    <w:rsid w:val="00066742"/>
    <w:rsid w:val="00066B7A"/>
    <w:rsid w:val="0006775A"/>
    <w:rsid w:val="000678FB"/>
    <w:rsid w:val="00067AC2"/>
    <w:rsid w:val="00071060"/>
    <w:rsid w:val="00071233"/>
    <w:rsid w:val="00071502"/>
    <w:rsid w:val="0007290F"/>
    <w:rsid w:val="000742CA"/>
    <w:rsid w:val="00074504"/>
    <w:rsid w:val="00074E53"/>
    <w:rsid w:val="00074F3A"/>
    <w:rsid w:val="0007701B"/>
    <w:rsid w:val="00080B87"/>
    <w:rsid w:val="00080ECE"/>
    <w:rsid w:val="000810A0"/>
    <w:rsid w:val="00081400"/>
    <w:rsid w:val="00081C91"/>
    <w:rsid w:val="00081EB3"/>
    <w:rsid w:val="00081FE4"/>
    <w:rsid w:val="0008249A"/>
    <w:rsid w:val="00082A97"/>
    <w:rsid w:val="00082D6D"/>
    <w:rsid w:val="00082DF4"/>
    <w:rsid w:val="000846A9"/>
    <w:rsid w:val="0008472E"/>
    <w:rsid w:val="0008729E"/>
    <w:rsid w:val="00087A30"/>
    <w:rsid w:val="00087FFC"/>
    <w:rsid w:val="00090D37"/>
    <w:rsid w:val="000919AB"/>
    <w:rsid w:val="00091CAD"/>
    <w:rsid w:val="00092433"/>
    <w:rsid w:val="00092A7F"/>
    <w:rsid w:val="000933F9"/>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B1A"/>
    <w:rsid w:val="000B0E7D"/>
    <w:rsid w:val="000B10F1"/>
    <w:rsid w:val="000B213E"/>
    <w:rsid w:val="000B2D4D"/>
    <w:rsid w:val="000B32E3"/>
    <w:rsid w:val="000B458E"/>
    <w:rsid w:val="000B46F6"/>
    <w:rsid w:val="000B4CAD"/>
    <w:rsid w:val="000B4D8C"/>
    <w:rsid w:val="000B4F31"/>
    <w:rsid w:val="000B5B2F"/>
    <w:rsid w:val="000B6DF0"/>
    <w:rsid w:val="000B7CA0"/>
    <w:rsid w:val="000B7E28"/>
    <w:rsid w:val="000C11B0"/>
    <w:rsid w:val="000C16B3"/>
    <w:rsid w:val="000C16F5"/>
    <w:rsid w:val="000C1A5D"/>
    <w:rsid w:val="000C3A74"/>
    <w:rsid w:val="000C3F16"/>
    <w:rsid w:val="000C464F"/>
    <w:rsid w:val="000C6BC6"/>
    <w:rsid w:val="000D0770"/>
    <w:rsid w:val="000D0887"/>
    <w:rsid w:val="000D27F1"/>
    <w:rsid w:val="000D3158"/>
    <w:rsid w:val="000D39DD"/>
    <w:rsid w:val="000D3FD5"/>
    <w:rsid w:val="000D40B0"/>
    <w:rsid w:val="000D4239"/>
    <w:rsid w:val="000D498B"/>
    <w:rsid w:val="000D70CB"/>
    <w:rsid w:val="000D7154"/>
    <w:rsid w:val="000D7466"/>
    <w:rsid w:val="000D79AE"/>
    <w:rsid w:val="000D7BFD"/>
    <w:rsid w:val="000E01E1"/>
    <w:rsid w:val="000E0276"/>
    <w:rsid w:val="000E101B"/>
    <w:rsid w:val="000E2C75"/>
    <w:rsid w:val="000E317E"/>
    <w:rsid w:val="000E39D3"/>
    <w:rsid w:val="000E3E56"/>
    <w:rsid w:val="000E58B7"/>
    <w:rsid w:val="000E6038"/>
    <w:rsid w:val="000E690D"/>
    <w:rsid w:val="000F02F6"/>
    <w:rsid w:val="000F0846"/>
    <w:rsid w:val="000F0F85"/>
    <w:rsid w:val="000F19BC"/>
    <w:rsid w:val="000F206E"/>
    <w:rsid w:val="000F207C"/>
    <w:rsid w:val="000F3483"/>
    <w:rsid w:val="000F428A"/>
    <w:rsid w:val="000F4366"/>
    <w:rsid w:val="000F47DA"/>
    <w:rsid w:val="000F61F8"/>
    <w:rsid w:val="000F633F"/>
    <w:rsid w:val="000F67CD"/>
    <w:rsid w:val="000F718D"/>
    <w:rsid w:val="000F75A6"/>
    <w:rsid w:val="000F77AD"/>
    <w:rsid w:val="00101646"/>
    <w:rsid w:val="001019FC"/>
    <w:rsid w:val="00102133"/>
    <w:rsid w:val="00103510"/>
    <w:rsid w:val="0010496F"/>
    <w:rsid w:val="0010500D"/>
    <w:rsid w:val="00106525"/>
    <w:rsid w:val="00107774"/>
    <w:rsid w:val="00110F1D"/>
    <w:rsid w:val="00111758"/>
    <w:rsid w:val="00113842"/>
    <w:rsid w:val="00114CF5"/>
    <w:rsid w:val="0011516D"/>
    <w:rsid w:val="00115DAE"/>
    <w:rsid w:val="00116C39"/>
    <w:rsid w:val="001210A0"/>
    <w:rsid w:val="00122176"/>
    <w:rsid w:val="00123215"/>
    <w:rsid w:val="0012474A"/>
    <w:rsid w:val="00126080"/>
    <w:rsid w:val="0012613C"/>
    <w:rsid w:val="0012738A"/>
    <w:rsid w:val="001301D2"/>
    <w:rsid w:val="001302BD"/>
    <w:rsid w:val="0013189C"/>
    <w:rsid w:val="00132074"/>
    <w:rsid w:val="00134A5D"/>
    <w:rsid w:val="00135086"/>
    <w:rsid w:val="00136DD0"/>
    <w:rsid w:val="00137392"/>
    <w:rsid w:val="0013799B"/>
    <w:rsid w:val="0014079F"/>
    <w:rsid w:val="00140F83"/>
    <w:rsid w:val="00140FA8"/>
    <w:rsid w:val="00141783"/>
    <w:rsid w:val="0014186D"/>
    <w:rsid w:val="00141B9D"/>
    <w:rsid w:val="00141D77"/>
    <w:rsid w:val="00142577"/>
    <w:rsid w:val="001442A0"/>
    <w:rsid w:val="0014432A"/>
    <w:rsid w:val="00144AFC"/>
    <w:rsid w:val="00145325"/>
    <w:rsid w:val="0014678E"/>
    <w:rsid w:val="00147354"/>
    <w:rsid w:val="001476C6"/>
    <w:rsid w:val="00147F63"/>
    <w:rsid w:val="00147FA2"/>
    <w:rsid w:val="00147FFB"/>
    <w:rsid w:val="001500E7"/>
    <w:rsid w:val="00150227"/>
    <w:rsid w:val="00150EAC"/>
    <w:rsid w:val="00151924"/>
    <w:rsid w:val="0015215F"/>
    <w:rsid w:val="0015301D"/>
    <w:rsid w:val="00153280"/>
    <w:rsid w:val="001532BC"/>
    <w:rsid w:val="00153592"/>
    <w:rsid w:val="00154A96"/>
    <w:rsid w:val="00154D9E"/>
    <w:rsid w:val="00157923"/>
    <w:rsid w:val="00160695"/>
    <w:rsid w:val="0016319C"/>
    <w:rsid w:val="00163713"/>
    <w:rsid w:val="001639D5"/>
    <w:rsid w:val="00167586"/>
    <w:rsid w:val="001700C0"/>
    <w:rsid w:val="0017017D"/>
    <w:rsid w:val="00170495"/>
    <w:rsid w:val="00170D0C"/>
    <w:rsid w:val="00171EB2"/>
    <w:rsid w:val="00172EF7"/>
    <w:rsid w:val="001754B6"/>
    <w:rsid w:val="00175CC1"/>
    <w:rsid w:val="00176AFD"/>
    <w:rsid w:val="00177F2E"/>
    <w:rsid w:val="0018002E"/>
    <w:rsid w:val="0018133C"/>
    <w:rsid w:val="00182AF5"/>
    <w:rsid w:val="00182B04"/>
    <w:rsid w:val="001834DD"/>
    <w:rsid w:val="00183670"/>
    <w:rsid w:val="00183D98"/>
    <w:rsid w:val="00184331"/>
    <w:rsid w:val="00184B31"/>
    <w:rsid w:val="00184FDC"/>
    <w:rsid w:val="001851DC"/>
    <w:rsid w:val="00185207"/>
    <w:rsid w:val="00185613"/>
    <w:rsid w:val="00186331"/>
    <w:rsid w:val="00186746"/>
    <w:rsid w:val="00186965"/>
    <w:rsid w:val="0018772C"/>
    <w:rsid w:val="00190BD8"/>
    <w:rsid w:val="00190BDC"/>
    <w:rsid w:val="00193A40"/>
    <w:rsid w:val="00195128"/>
    <w:rsid w:val="00195350"/>
    <w:rsid w:val="00195CF4"/>
    <w:rsid w:val="001961B1"/>
    <w:rsid w:val="001A0B10"/>
    <w:rsid w:val="001A0B89"/>
    <w:rsid w:val="001A0D96"/>
    <w:rsid w:val="001A1E87"/>
    <w:rsid w:val="001A393E"/>
    <w:rsid w:val="001A4BF0"/>
    <w:rsid w:val="001A4EEA"/>
    <w:rsid w:val="001A5C9C"/>
    <w:rsid w:val="001A6D21"/>
    <w:rsid w:val="001A7185"/>
    <w:rsid w:val="001A768A"/>
    <w:rsid w:val="001A77A9"/>
    <w:rsid w:val="001B0FCD"/>
    <w:rsid w:val="001B1548"/>
    <w:rsid w:val="001B1F31"/>
    <w:rsid w:val="001B26D6"/>
    <w:rsid w:val="001B2B81"/>
    <w:rsid w:val="001B2FC7"/>
    <w:rsid w:val="001B3195"/>
    <w:rsid w:val="001B3569"/>
    <w:rsid w:val="001B4260"/>
    <w:rsid w:val="001B4D74"/>
    <w:rsid w:val="001B5729"/>
    <w:rsid w:val="001B577C"/>
    <w:rsid w:val="001B5AE3"/>
    <w:rsid w:val="001B5D37"/>
    <w:rsid w:val="001B682D"/>
    <w:rsid w:val="001B694F"/>
    <w:rsid w:val="001B7AFB"/>
    <w:rsid w:val="001C02B0"/>
    <w:rsid w:val="001C13E3"/>
    <w:rsid w:val="001C14BC"/>
    <w:rsid w:val="001C2C76"/>
    <w:rsid w:val="001C2E6E"/>
    <w:rsid w:val="001C37B0"/>
    <w:rsid w:val="001C5BD4"/>
    <w:rsid w:val="001D03F2"/>
    <w:rsid w:val="001D1E62"/>
    <w:rsid w:val="001D1E89"/>
    <w:rsid w:val="001D24FC"/>
    <w:rsid w:val="001D3A05"/>
    <w:rsid w:val="001D3AC7"/>
    <w:rsid w:val="001D4016"/>
    <w:rsid w:val="001D52B3"/>
    <w:rsid w:val="001D5D57"/>
    <w:rsid w:val="001D5F9B"/>
    <w:rsid w:val="001D67FE"/>
    <w:rsid w:val="001D6D0B"/>
    <w:rsid w:val="001D6D5E"/>
    <w:rsid w:val="001D7BF6"/>
    <w:rsid w:val="001D7DB8"/>
    <w:rsid w:val="001E080D"/>
    <w:rsid w:val="001E0D14"/>
    <w:rsid w:val="001E1A00"/>
    <w:rsid w:val="001E1F56"/>
    <w:rsid w:val="001E295C"/>
    <w:rsid w:val="001E35AB"/>
    <w:rsid w:val="001E3E58"/>
    <w:rsid w:val="001E55AD"/>
    <w:rsid w:val="001E5BFE"/>
    <w:rsid w:val="001E6331"/>
    <w:rsid w:val="001E66A9"/>
    <w:rsid w:val="001E774A"/>
    <w:rsid w:val="001F0A02"/>
    <w:rsid w:val="001F0A56"/>
    <w:rsid w:val="001F0BAF"/>
    <w:rsid w:val="001F128A"/>
    <w:rsid w:val="001F15B2"/>
    <w:rsid w:val="001F3055"/>
    <w:rsid w:val="001F3073"/>
    <w:rsid w:val="001F30F5"/>
    <w:rsid w:val="001F4124"/>
    <w:rsid w:val="001F43C1"/>
    <w:rsid w:val="001F5059"/>
    <w:rsid w:val="001F7B6D"/>
    <w:rsid w:val="001F7ED4"/>
    <w:rsid w:val="002018F6"/>
    <w:rsid w:val="00201A9D"/>
    <w:rsid w:val="00202F83"/>
    <w:rsid w:val="0020330F"/>
    <w:rsid w:val="00203CEF"/>
    <w:rsid w:val="00203F6B"/>
    <w:rsid w:val="0020420C"/>
    <w:rsid w:val="00205492"/>
    <w:rsid w:val="00205848"/>
    <w:rsid w:val="0020586B"/>
    <w:rsid w:val="00205DE3"/>
    <w:rsid w:val="0020686F"/>
    <w:rsid w:val="00206D43"/>
    <w:rsid w:val="0020789D"/>
    <w:rsid w:val="00211064"/>
    <w:rsid w:val="002110A4"/>
    <w:rsid w:val="00211F43"/>
    <w:rsid w:val="002135C1"/>
    <w:rsid w:val="0021384A"/>
    <w:rsid w:val="00217121"/>
    <w:rsid w:val="002174DC"/>
    <w:rsid w:val="002205A0"/>
    <w:rsid w:val="002207FA"/>
    <w:rsid w:val="00221C4F"/>
    <w:rsid w:val="00221FB5"/>
    <w:rsid w:val="00222277"/>
    <w:rsid w:val="00222A07"/>
    <w:rsid w:val="00222ED2"/>
    <w:rsid w:val="00223412"/>
    <w:rsid w:val="00223541"/>
    <w:rsid w:val="00223F84"/>
    <w:rsid w:val="002249DB"/>
    <w:rsid w:val="002261CE"/>
    <w:rsid w:val="00226820"/>
    <w:rsid w:val="0022698C"/>
    <w:rsid w:val="00226C19"/>
    <w:rsid w:val="002271FE"/>
    <w:rsid w:val="00230C8B"/>
    <w:rsid w:val="00230F8C"/>
    <w:rsid w:val="00231E33"/>
    <w:rsid w:val="00232427"/>
    <w:rsid w:val="00233A0F"/>
    <w:rsid w:val="0023478E"/>
    <w:rsid w:val="002347B1"/>
    <w:rsid w:val="00235A63"/>
    <w:rsid w:val="002363E8"/>
    <w:rsid w:val="002368EA"/>
    <w:rsid w:val="00236E52"/>
    <w:rsid w:val="00241AC8"/>
    <w:rsid w:val="00241B0F"/>
    <w:rsid w:val="00242141"/>
    <w:rsid w:val="002431F5"/>
    <w:rsid w:val="00243DD1"/>
    <w:rsid w:val="002500B9"/>
    <w:rsid w:val="00250337"/>
    <w:rsid w:val="00252567"/>
    <w:rsid w:val="00252A06"/>
    <w:rsid w:val="00253225"/>
    <w:rsid w:val="002542E5"/>
    <w:rsid w:val="00254345"/>
    <w:rsid w:val="00255537"/>
    <w:rsid w:val="00255921"/>
    <w:rsid w:val="002562A7"/>
    <w:rsid w:val="002566C3"/>
    <w:rsid w:val="00257FB9"/>
    <w:rsid w:val="0026052D"/>
    <w:rsid w:val="00261459"/>
    <w:rsid w:val="002633A0"/>
    <w:rsid w:val="0026464D"/>
    <w:rsid w:val="0027015B"/>
    <w:rsid w:val="00271480"/>
    <w:rsid w:val="002717B4"/>
    <w:rsid w:val="0027235F"/>
    <w:rsid w:val="00272544"/>
    <w:rsid w:val="00273345"/>
    <w:rsid w:val="00273D05"/>
    <w:rsid w:val="002741AD"/>
    <w:rsid w:val="002749C6"/>
    <w:rsid w:val="002754B5"/>
    <w:rsid w:val="0027553A"/>
    <w:rsid w:val="00275B9E"/>
    <w:rsid w:val="00275FBB"/>
    <w:rsid w:val="00275FBE"/>
    <w:rsid w:val="00276004"/>
    <w:rsid w:val="00276C69"/>
    <w:rsid w:val="00277F59"/>
    <w:rsid w:val="00277FC3"/>
    <w:rsid w:val="002813F1"/>
    <w:rsid w:val="002814BD"/>
    <w:rsid w:val="0028218B"/>
    <w:rsid w:val="0028232E"/>
    <w:rsid w:val="002828D8"/>
    <w:rsid w:val="00284220"/>
    <w:rsid w:val="00284AF5"/>
    <w:rsid w:val="0028590E"/>
    <w:rsid w:val="00285A31"/>
    <w:rsid w:val="0028647D"/>
    <w:rsid w:val="00291C8F"/>
    <w:rsid w:val="00291EB1"/>
    <w:rsid w:val="0029219F"/>
    <w:rsid w:val="00292302"/>
    <w:rsid w:val="002930AB"/>
    <w:rsid w:val="00293674"/>
    <w:rsid w:val="00293934"/>
    <w:rsid w:val="00293A68"/>
    <w:rsid w:val="00293BA8"/>
    <w:rsid w:val="00293C18"/>
    <w:rsid w:val="0029484B"/>
    <w:rsid w:val="002949DE"/>
    <w:rsid w:val="00296BDF"/>
    <w:rsid w:val="00297202"/>
    <w:rsid w:val="00297E88"/>
    <w:rsid w:val="002A2BAC"/>
    <w:rsid w:val="002A3E7F"/>
    <w:rsid w:val="002A4485"/>
    <w:rsid w:val="002A5398"/>
    <w:rsid w:val="002A55BF"/>
    <w:rsid w:val="002A6E1C"/>
    <w:rsid w:val="002A704E"/>
    <w:rsid w:val="002A716C"/>
    <w:rsid w:val="002A7C94"/>
    <w:rsid w:val="002B0333"/>
    <w:rsid w:val="002B17C0"/>
    <w:rsid w:val="002B1928"/>
    <w:rsid w:val="002B3541"/>
    <w:rsid w:val="002B4D27"/>
    <w:rsid w:val="002B5520"/>
    <w:rsid w:val="002B5686"/>
    <w:rsid w:val="002C037F"/>
    <w:rsid w:val="002C0490"/>
    <w:rsid w:val="002C07C5"/>
    <w:rsid w:val="002C16AB"/>
    <w:rsid w:val="002C1893"/>
    <w:rsid w:val="002C1A0F"/>
    <w:rsid w:val="002C295F"/>
    <w:rsid w:val="002C2C41"/>
    <w:rsid w:val="002C2E5D"/>
    <w:rsid w:val="002C34CE"/>
    <w:rsid w:val="002C53AB"/>
    <w:rsid w:val="002C544F"/>
    <w:rsid w:val="002C578A"/>
    <w:rsid w:val="002C73C6"/>
    <w:rsid w:val="002C7DFA"/>
    <w:rsid w:val="002D05EF"/>
    <w:rsid w:val="002D1B82"/>
    <w:rsid w:val="002D2450"/>
    <w:rsid w:val="002D3053"/>
    <w:rsid w:val="002D31E0"/>
    <w:rsid w:val="002D3537"/>
    <w:rsid w:val="002D399E"/>
    <w:rsid w:val="002D3B89"/>
    <w:rsid w:val="002D4966"/>
    <w:rsid w:val="002D4EC6"/>
    <w:rsid w:val="002D4F29"/>
    <w:rsid w:val="002D519A"/>
    <w:rsid w:val="002D610D"/>
    <w:rsid w:val="002D6F91"/>
    <w:rsid w:val="002D7A7B"/>
    <w:rsid w:val="002E14CE"/>
    <w:rsid w:val="002E14D9"/>
    <w:rsid w:val="002E170B"/>
    <w:rsid w:val="002E2A63"/>
    <w:rsid w:val="002E365A"/>
    <w:rsid w:val="002E4798"/>
    <w:rsid w:val="002E4864"/>
    <w:rsid w:val="002E5751"/>
    <w:rsid w:val="002E5E34"/>
    <w:rsid w:val="002E647E"/>
    <w:rsid w:val="002E7242"/>
    <w:rsid w:val="002E7915"/>
    <w:rsid w:val="002E7B70"/>
    <w:rsid w:val="002F03B5"/>
    <w:rsid w:val="002F0DCB"/>
    <w:rsid w:val="002F0F54"/>
    <w:rsid w:val="002F10D1"/>
    <w:rsid w:val="002F1B87"/>
    <w:rsid w:val="002F1D57"/>
    <w:rsid w:val="002F2D5C"/>
    <w:rsid w:val="002F3F61"/>
    <w:rsid w:val="002F4022"/>
    <w:rsid w:val="002F5E71"/>
    <w:rsid w:val="002F69A9"/>
    <w:rsid w:val="002F6D2A"/>
    <w:rsid w:val="002F6F40"/>
    <w:rsid w:val="002F72F4"/>
    <w:rsid w:val="002F7401"/>
    <w:rsid w:val="002F76A8"/>
    <w:rsid w:val="002F7F99"/>
    <w:rsid w:val="003006DF"/>
    <w:rsid w:val="003008BC"/>
    <w:rsid w:val="0030108A"/>
    <w:rsid w:val="00301A58"/>
    <w:rsid w:val="0030296E"/>
    <w:rsid w:val="003037F5"/>
    <w:rsid w:val="00303A5F"/>
    <w:rsid w:val="0030402A"/>
    <w:rsid w:val="00304081"/>
    <w:rsid w:val="00304154"/>
    <w:rsid w:val="003047EF"/>
    <w:rsid w:val="0030599D"/>
    <w:rsid w:val="00305B0F"/>
    <w:rsid w:val="003060AD"/>
    <w:rsid w:val="00312A2C"/>
    <w:rsid w:val="0031315B"/>
    <w:rsid w:val="0031385F"/>
    <w:rsid w:val="003160AD"/>
    <w:rsid w:val="003173F8"/>
    <w:rsid w:val="003205EC"/>
    <w:rsid w:val="0032084F"/>
    <w:rsid w:val="003219F0"/>
    <w:rsid w:val="00321B53"/>
    <w:rsid w:val="00323C35"/>
    <w:rsid w:val="003241C9"/>
    <w:rsid w:val="003253CA"/>
    <w:rsid w:val="00325404"/>
    <w:rsid w:val="00325B5D"/>
    <w:rsid w:val="00326118"/>
    <w:rsid w:val="0032717D"/>
    <w:rsid w:val="003271D9"/>
    <w:rsid w:val="00330241"/>
    <w:rsid w:val="003314CE"/>
    <w:rsid w:val="00331FB7"/>
    <w:rsid w:val="00333DF5"/>
    <w:rsid w:val="0033531F"/>
    <w:rsid w:val="00335E31"/>
    <w:rsid w:val="00335E4D"/>
    <w:rsid w:val="003362AF"/>
    <w:rsid w:val="00336B7C"/>
    <w:rsid w:val="00336E86"/>
    <w:rsid w:val="003378C4"/>
    <w:rsid w:val="00340995"/>
    <w:rsid w:val="003420DA"/>
    <w:rsid w:val="00342CB1"/>
    <w:rsid w:val="00343981"/>
    <w:rsid w:val="00343F37"/>
    <w:rsid w:val="003444D1"/>
    <w:rsid w:val="00345A81"/>
    <w:rsid w:val="00346179"/>
    <w:rsid w:val="003469C7"/>
    <w:rsid w:val="003473A2"/>
    <w:rsid w:val="00347904"/>
    <w:rsid w:val="00350C50"/>
    <w:rsid w:val="00350CB5"/>
    <w:rsid w:val="00351317"/>
    <w:rsid w:val="00351918"/>
    <w:rsid w:val="00352255"/>
    <w:rsid w:val="00352372"/>
    <w:rsid w:val="00352B2A"/>
    <w:rsid w:val="003534A1"/>
    <w:rsid w:val="003536F7"/>
    <w:rsid w:val="00353913"/>
    <w:rsid w:val="00354D8F"/>
    <w:rsid w:val="00354FF8"/>
    <w:rsid w:val="003551E9"/>
    <w:rsid w:val="0035658E"/>
    <w:rsid w:val="00356746"/>
    <w:rsid w:val="00356E84"/>
    <w:rsid w:val="00360559"/>
    <w:rsid w:val="00360661"/>
    <w:rsid w:val="00360F19"/>
    <w:rsid w:val="00361630"/>
    <w:rsid w:val="00361918"/>
    <w:rsid w:val="00361AA7"/>
    <w:rsid w:val="003625F2"/>
    <w:rsid w:val="003626B1"/>
    <w:rsid w:val="003626EC"/>
    <w:rsid w:val="003638BD"/>
    <w:rsid w:val="00363AD7"/>
    <w:rsid w:val="00363CD6"/>
    <w:rsid w:val="00363DED"/>
    <w:rsid w:val="0036452C"/>
    <w:rsid w:val="00365DAC"/>
    <w:rsid w:val="00366E20"/>
    <w:rsid w:val="00367593"/>
    <w:rsid w:val="0037107D"/>
    <w:rsid w:val="00371D27"/>
    <w:rsid w:val="0037302C"/>
    <w:rsid w:val="00373D8A"/>
    <w:rsid w:val="00375DA3"/>
    <w:rsid w:val="0037609D"/>
    <w:rsid w:val="0037668D"/>
    <w:rsid w:val="0037736C"/>
    <w:rsid w:val="00380FBC"/>
    <w:rsid w:val="00381A66"/>
    <w:rsid w:val="003830F2"/>
    <w:rsid w:val="00383111"/>
    <w:rsid w:val="0038321E"/>
    <w:rsid w:val="00385723"/>
    <w:rsid w:val="0038586F"/>
    <w:rsid w:val="00386AAB"/>
    <w:rsid w:val="00386CD8"/>
    <w:rsid w:val="003911F0"/>
    <w:rsid w:val="0039225E"/>
    <w:rsid w:val="00393D56"/>
    <w:rsid w:val="003945E2"/>
    <w:rsid w:val="00394CDA"/>
    <w:rsid w:val="00395680"/>
    <w:rsid w:val="0039576C"/>
    <w:rsid w:val="00396982"/>
    <w:rsid w:val="00397640"/>
    <w:rsid w:val="00397FD3"/>
    <w:rsid w:val="003A01DB"/>
    <w:rsid w:val="003A0C79"/>
    <w:rsid w:val="003A23F1"/>
    <w:rsid w:val="003A2A82"/>
    <w:rsid w:val="003A4216"/>
    <w:rsid w:val="003A4381"/>
    <w:rsid w:val="003A4EA7"/>
    <w:rsid w:val="003A765B"/>
    <w:rsid w:val="003B02C2"/>
    <w:rsid w:val="003B0B12"/>
    <w:rsid w:val="003B1157"/>
    <w:rsid w:val="003B147D"/>
    <w:rsid w:val="003B159E"/>
    <w:rsid w:val="003B1D72"/>
    <w:rsid w:val="003B1E39"/>
    <w:rsid w:val="003B2BDB"/>
    <w:rsid w:val="003B3001"/>
    <w:rsid w:val="003B3190"/>
    <w:rsid w:val="003B3369"/>
    <w:rsid w:val="003B5653"/>
    <w:rsid w:val="003B6A47"/>
    <w:rsid w:val="003C11C4"/>
    <w:rsid w:val="003C2226"/>
    <w:rsid w:val="003C2C2F"/>
    <w:rsid w:val="003C2CF0"/>
    <w:rsid w:val="003C2D21"/>
    <w:rsid w:val="003C3820"/>
    <w:rsid w:val="003C433F"/>
    <w:rsid w:val="003C4A38"/>
    <w:rsid w:val="003C5711"/>
    <w:rsid w:val="003C5F86"/>
    <w:rsid w:val="003C5F91"/>
    <w:rsid w:val="003C64C6"/>
    <w:rsid w:val="003C67B3"/>
    <w:rsid w:val="003C6D6E"/>
    <w:rsid w:val="003C7AAB"/>
    <w:rsid w:val="003C7BC7"/>
    <w:rsid w:val="003D0187"/>
    <w:rsid w:val="003D03C6"/>
    <w:rsid w:val="003D0522"/>
    <w:rsid w:val="003D390F"/>
    <w:rsid w:val="003D3FCF"/>
    <w:rsid w:val="003D456D"/>
    <w:rsid w:val="003D4BB8"/>
    <w:rsid w:val="003D59EE"/>
    <w:rsid w:val="003D660C"/>
    <w:rsid w:val="003D6AC9"/>
    <w:rsid w:val="003D77EB"/>
    <w:rsid w:val="003E0F92"/>
    <w:rsid w:val="003E15A5"/>
    <w:rsid w:val="003E1741"/>
    <w:rsid w:val="003E1AD0"/>
    <w:rsid w:val="003E1FFA"/>
    <w:rsid w:val="003E2013"/>
    <w:rsid w:val="003E2797"/>
    <w:rsid w:val="003E300D"/>
    <w:rsid w:val="003E367A"/>
    <w:rsid w:val="003E45D7"/>
    <w:rsid w:val="003E4BB9"/>
    <w:rsid w:val="003E4FC4"/>
    <w:rsid w:val="003E6C70"/>
    <w:rsid w:val="003E6DCA"/>
    <w:rsid w:val="003F0B10"/>
    <w:rsid w:val="003F1CF4"/>
    <w:rsid w:val="003F2011"/>
    <w:rsid w:val="003F210F"/>
    <w:rsid w:val="003F2638"/>
    <w:rsid w:val="003F3075"/>
    <w:rsid w:val="003F3171"/>
    <w:rsid w:val="003F3774"/>
    <w:rsid w:val="003F3EA2"/>
    <w:rsid w:val="003F4911"/>
    <w:rsid w:val="003F5790"/>
    <w:rsid w:val="003F60CE"/>
    <w:rsid w:val="003F6487"/>
    <w:rsid w:val="003F7368"/>
    <w:rsid w:val="003F77EE"/>
    <w:rsid w:val="003F7A47"/>
    <w:rsid w:val="004011A8"/>
    <w:rsid w:val="00401ACB"/>
    <w:rsid w:val="00401DE6"/>
    <w:rsid w:val="00402AC6"/>
    <w:rsid w:val="004032B7"/>
    <w:rsid w:val="0040369B"/>
    <w:rsid w:val="00403AEC"/>
    <w:rsid w:val="00403FA4"/>
    <w:rsid w:val="00405C52"/>
    <w:rsid w:val="0040687E"/>
    <w:rsid w:val="00407298"/>
    <w:rsid w:val="0040758A"/>
    <w:rsid w:val="004078E8"/>
    <w:rsid w:val="00410109"/>
    <w:rsid w:val="00410132"/>
    <w:rsid w:val="00410F59"/>
    <w:rsid w:val="00411426"/>
    <w:rsid w:val="00411A7E"/>
    <w:rsid w:val="004122E8"/>
    <w:rsid w:val="00412B32"/>
    <w:rsid w:val="0041378F"/>
    <w:rsid w:val="00414C2C"/>
    <w:rsid w:val="0041561A"/>
    <w:rsid w:val="004157EA"/>
    <w:rsid w:val="00415C58"/>
    <w:rsid w:val="004162E2"/>
    <w:rsid w:val="00416A7F"/>
    <w:rsid w:val="00416D32"/>
    <w:rsid w:val="00417970"/>
    <w:rsid w:val="004203AC"/>
    <w:rsid w:val="004210FB"/>
    <w:rsid w:val="004227CB"/>
    <w:rsid w:val="00422B46"/>
    <w:rsid w:val="00422FCB"/>
    <w:rsid w:val="00423A60"/>
    <w:rsid w:val="00423E8D"/>
    <w:rsid w:val="00424826"/>
    <w:rsid w:val="004251A1"/>
    <w:rsid w:val="004261C8"/>
    <w:rsid w:val="0042667A"/>
    <w:rsid w:val="004270AA"/>
    <w:rsid w:val="00427665"/>
    <w:rsid w:val="00427CE2"/>
    <w:rsid w:val="00430B8E"/>
    <w:rsid w:val="00430F44"/>
    <w:rsid w:val="00431663"/>
    <w:rsid w:val="004322C5"/>
    <w:rsid w:val="00432588"/>
    <w:rsid w:val="00432D1C"/>
    <w:rsid w:val="004330B6"/>
    <w:rsid w:val="004333C1"/>
    <w:rsid w:val="0043386D"/>
    <w:rsid w:val="0043459D"/>
    <w:rsid w:val="00435715"/>
    <w:rsid w:val="00435896"/>
    <w:rsid w:val="00435BB1"/>
    <w:rsid w:val="00435D1A"/>
    <w:rsid w:val="0043715C"/>
    <w:rsid w:val="00437DFF"/>
    <w:rsid w:val="0044020B"/>
    <w:rsid w:val="00440679"/>
    <w:rsid w:val="00440CB9"/>
    <w:rsid w:val="00441A6F"/>
    <w:rsid w:val="00442D3E"/>
    <w:rsid w:val="00444224"/>
    <w:rsid w:val="0044478C"/>
    <w:rsid w:val="004455C0"/>
    <w:rsid w:val="004458DE"/>
    <w:rsid w:val="004466C5"/>
    <w:rsid w:val="00446C00"/>
    <w:rsid w:val="00446ED3"/>
    <w:rsid w:val="00447225"/>
    <w:rsid w:val="0045014F"/>
    <w:rsid w:val="00450BEC"/>
    <w:rsid w:val="00451133"/>
    <w:rsid w:val="00451A16"/>
    <w:rsid w:val="004521A7"/>
    <w:rsid w:val="004552BF"/>
    <w:rsid w:val="004555A6"/>
    <w:rsid w:val="0045721C"/>
    <w:rsid w:val="004625FA"/>
    <w:rsid w:val="00462A39"/>
    <w:rsid w:val="004643C3"/>
    <w:rsid w:val="00464597"/>
    <w:rsid w:val="004659CD"/>
    <w:rsid w:val="00465D09"/>
    <w:rsid w:val="004660CF"/>
    <w:rsid w:val="00467361"/>
    <w:rsid w:val="004674C2"/>
    <w:rsid w:val="00467759"/>
    <w:rsid w:val="0047040F"/>
    <w:rsid w:val="004709CB"/>
    <w:rsid w:val="00471072"/>
    <w:rsid w:val="004718B4"/>
    <w:rsid w:val="00471F54"/>
    <w:rsid w:val="00472440"/>
    <w:rsid w:val="00477DB0"/>
    <w:rsid w:val="004801E0"/>
    <w:rsid w:val="00480F0F"/>
    <w:rsid w:val="00481211"/>
    <w:rsid w:val="0048197D"/>
    <w:rsid w:val="004823C5"/>
    <w:rsid w:val="004834AB"/>
    <w:rsid w:val="00483B4B"/>
    <w:rsid w:val="0048477F"/>
    <w:rsid w:val="00484CFB"/>
    <w:rsid w:val="0048529D"/>
    <w:rsid w:val="00485F35"/>
    <w:rsid w:val="004863BD"/>
    <w:rsid w:val="0048641A"/>
    <w:rsid w:val="0049291C"/>
    <w:rsid w:val="00493F2E"/>
    <w:rsid w:val="00495029"/>
    <w:rsid w:val="0049541E"/>
    <w:rsid w:val="004956E5"/>
    <w:rsid w:val="00495A75"/>
    <w:rsid w:val="00495D3F"/>
    <w:rsid w:val="004965A4"/>
    <w:rsid w:val="00497341"/>
    <w:rsid w:val="00497ED3"/>
    <w:rsid w:val="004A14EE"/>
    <w:rsid w:val="004A2FC6"/>
    <w:rsid w:val="004A323F"/>
    <w:rsid w:val="004A3492"/>
    <w:rsid w:val="004A36FA"/>
    <w:rsid w:val="004A381A"/>
    <w:rsid w:val="004A3B2A"/>
    <w:rsid w:val="004A4887"/>
    <w:rsid w:val="004A6278"/>
    <w:rsid w:val="004A7123"/>
    <w:rsid w:val="004B0EBF"/>
    <w:rsid w:val="004B1094"/>
    <w:rsid w:val="004B1987"/>
    <w:rsid w:val="004B2BD7"/>
    <w:rsid w:val="004B3334"/>
    <w:rsid w:val="004B3504"/>
    <w:rsid w:val="004B46F3"/>
    <w:rsid w:val="004B6B8B"/>
    <w:rsid w:val="004B6C41"/>
    <w:rsid w:val="004B71C1"/>
    <w:rsid w:val="004B71E5"/>
    <w:rsid w:val="004B7680"/>
    <w:rsid w:val="004B7EFF"/>
    <w:rsid w:val="004C133C"/>
    <w:rsid w:val="004C2FB3"/>
    <w:rsid w:val="004C3752"/>
    <w:rsid w:val="004C5828"/>
    <w:rsid w:val="004C59FA"/>
    <w:rsid w:val="004C5EB9"/>
    <w:rsid w:val="004C7952"/>
    <w:rsid w:val="004C7D91"/>
    <w:rsid w:val="004D04AE"/>
    <w:rsid w:val="004D0C75"/>
    <w:rsid w:val="004D13F2"/>
    <w:rsid w:val="004D1976"/>
    <w:rsid w:val="004D2102"/>
    <w:rsid w:val="004D45BC"/>
    <w:rsid w:val="004D4C36"/>
    <w:rsid w:val="004D5B3A"/>
    <w:rsid w:val="004D70EC"/>
    <w:rsid w:val="004D7940"/>
    <w:rsid w:val="004D7BC6"/>
    <w:rsid w:val="004E011F"/>
    <w:rsid w:val="004E0E6E"/>
    <w:rsid w:val="004E1CAE"/>
    <w:rsid w:val="004E1FBC"/>
    <w:rsid w:val="004E2295"/>
    <w:rsid w:val="004E2A7C"/>
    <w:rsid w:val="004E2FFF"/>
    <w:rsid w:val="004E39B3"/>
    <w:rsid w:val="004E3BE4"/>
    <w:rsid w:val="004E40B6"/>
    <w:rsid w:val="004E434F"/>
    <w:rsid w:val="004E4787"/>
    <w:rsid w:val="004E5798"/>
    <w:rsid w:val="004E61F6"/>
    <w:rsid w:val="004E69EB"/>
    <w:rsid w:val="004E7191"/>
    <w:rsid w:val="004E779E"/>
    <w:rsid w:val="004F00AD"/>
    <w:rsid w:val="004F05D1"/>
    <w:rsid w:val="004F107C"/>
    <w:rsid w:val="004F27EF"/>
    <w:rsid w:val="004F31A4"/>
    <w:rsid w:val="004F31CE"/>
    <w:rsid w:val="004F345D"/>
    <w:rsid w:val="004F4D77"/>
    <w:rsid w:val="004F4F7B"/>
    <w:rsid w:val="004F6011"/>
    <w:rsid w:val="004F62A5"/>
    <w:rsid w:val="004F6A7C"/>
    <w:rsid w:val="004F79E6"/>
    <w:rsid w:val="004F7E72"/>
    <w:rsid w:val="0050074B"/>
    <w:rsid w:val="00502714"/>
    <w:rsid w:val="00502C0B"/>
    <w:rsid w:val="00503313"/>
    <w:rsid w:val="0050363A"/>
    <w:rsid w:val="00503E9D"/>
    <w:rsid w:val="00503F67"/>
    <w:rsid w:val="0050455D"/>
    <w:rsid w:val="00505D2A"/>
    <w:rsid w:val="00506D7B"/>
    <w:rsid w:val="00506FE6"/>
    <w:rsid w:val="00507616"/>
    <w:rsid w:val="00507861"/>
    <w:rsid w:val="00511424"/>
    <w:rsid w:val="00512CF1"/>
    <w:rsid w:val="00513662"/>
    <w:rsid w:val="00513CC2"/>
    <w:rsid w:val="005149B5"/>
    <w:rsid w:val="0051536C"/>
    <w:rsid w:val="00515B5F"/>
    <w:rsid w:val="00516634"/>
    <w:rsid w:val="00517444"/>
    <w:rsid w:val="00517897"/>
    <w:rsid w:val="00520483"/>
    <w:rsid w:val="00520988"/>
    <w:rsid w:val="00520A5F"/>
    <w:rsid w:val="005227C7"/>
    <w:rsid w:val="005231EB"/>
    <w:rsid w:val="005235DA"/>
    <w:rsid w:val="00525197"/>
    <w:rsid w:val="00525708"/>
    <w:rsid w:val="00525985"/>
    <w:rsid w:val="00526651"/>
    <w:rsid w:val="005266DE"/>
    <w:rsid w:val="00526A48"/>
    <w:rsid w:val="005271FB"/>
    <w:rsid w:val="005275EE"/>
    <w:rsid w:val="005310A1"/>
    <w:rsid w:val="00531584"/>
    <w:rsid w:val="00532717"/>
    <w:rsid w:val="005328BE"/>
    <w:rsid w:val="00533963"/>
    <w:rsid w:val="00534267"/>
    <w:rsid w:val="00535D55"/>
    <w:rsid w:val="005361F9"/>
    <w:rsid w:val="00536414"/>
    <w:rsid w:val="0053694B"/>
    <w:rsid w:val="00536E0D"/>
    <w:rsid w:val="00537741"/>
    <w:rsid w:val="005377A3"/>
    <w:rsid w:val="005378CA"/>
    <w:rsid w:val="005409CF"/>
    <w:rsid w:val="005410A3"/>
    <w:rsid w:val="00541CE7"/>
    <w:rsid w:val="00542967"/>
    <w:rsid w:val="00542AB9"/>
    <w:rsid w:val="00542FC0"/>
    <w:rsid w:val="0054323D"/>
    <w:rsid w:val="00543856"/>
    <w:rsid w:val="0054416C"/>
    <w:rsid w:val="005457D1"/>
    <w:rsid w:val="00545F60"/>
    <w:rsid w:val="005460F2"/>
    <w:rsid w:val="00546E5E"/>
    <w:rsid w:val="00547765"/>
    <w:rsid w:val="005508D6"/>
    <w:rsid w:val="0055217D"/>
    <w:rsid w:val="00552C0A"/>
    <w:rsid w:val="00552EC3"/>
    <w:rsid w:val="005539FF"/>
    <w:rsid w:val="00553EAD"/>
    <w:rsid w:val="00555784"/>
    <w:rsid w:val="005569F0"/>
    <w:rsid w:val="00557073"/>
    <w:rsid w:val="00557697"/>
    <w:rsid w:val="005600E8"/>
    <w:rsid w:val="00561BBA"/>
    <w:rsid w:val="00561DA8"/>
    <w:rsid w:val="00562436"/>
    <w:rsid w:val="0056268F"/>
    <w:rsid w:val="00562C0C"/>
    <w:rsid w:val="0056310E"/>
    <w:rsid w:val="00563243"/>
    <w:rsid w:val="005636DE"/>
    <w:rsid w:val="00564EF4"/>
    <w:rsid w:val="00565713"/>
    <w:rsid w:val="0056583B"/>
    <w:rsid w:val="00566D46"/>
    <w:rsid w:val="00567509"/>
    <w:rsid w:val="00570062"/>
    <w:rsid w:val="005702BF"/>
    <w:rsid w:val="00570FBA"/>
    <w:rsid w:val="00571AC1"/>
    <w:rsid w:val="005722DB"/>
    <w:rsid w:val="00572429"/>
    <w:rsid w:val="0057268B"/>
    <w:rsid w:val="00573155"/>
    <w:rsid w:val="00573BFC"/>
    <w:rsid w:val="00574472"/>
    <w:rsid w:val="0057460E"/>
    <w:rsid w:val="00574D57"/>
    <w:rsid w:val="00574ED0"/>
    <w:rsid w:val="0057592A"/>
    <w:rsid w:val="00575AB6"/>
    <w:rsid w:val="00576AD0"/>
    <w:rsid w:val="00580E94"/>
    <w:rsid w:val="00581405"/>
    <w:rsid w:val="005815B2"/>
    <w:rsid w:val="0058184B"/>
    <w:rsid w:val="005819D4"/>
    <w:rsid w:val="00581AEF"/>
    <w:rsid w:val="00581CB4"/>
    <w:rsid w:val="00582496"/>
    <w:rsid w:val="005833D6"/>
    <w:rsid w:val="0058345D"/>
    <w:rsid w:val="00584A5A"/>
    <w:rsid w:val="00584EFD"/>
    <w:rsid w:val="00585017"/>
    <w:rsid w:val="00585A28"/>
    <w:rsid w:val="00585C49"/>
    <w:rsid w:val="00585D52"/>
    <w:rsid w:val="00586DEE"/>
    <w:rsid w:val="00586EE1"/>
    <w:rsid w:val="005877CB"/>
    <w:rsid w:val="00587EAC"/>
    <w:rsid w:val="00590110"/>
    <w:rsid w:val="00590950"/>
    <w:rsid w:val="00591618"/>
    <w:rsid w:val="00592517"/>
    <w:rsid w:val="00592B4A"/>
    <w:rsid w:val="00595509"/>
    <w:rsid w:val="00596115"/>
    <w:rsid w:val="00596646"/>
    <w:rsid w:val="0059697B"/>
    <w:rsid w:val="00596A3E"/>
    <w:rsid w:val="00596A99"/>
    <w:rsid w:val="00596F12"/>
    <w:rsid w:val="005A03BE"/>
    <w:rsid w:val="005A118A"/>
    <w:rsid w:val="005A1E15"/>
    <w:rsid w:val="005A31F8"/>
    <w:rsid w:val="005A39C3"/>
    <w:rsid w:val="005A4B1A"/>
    <w:rsid w:val="005A60B4"/>
    <w:rsid w:val="005A7143"/>
    <w:rsid w:val="005A7ABE"/>
    <w:rsid w:val="005A7AC8"/>
    <w:rsid w:val="005A7BE3"/>
    <w:rsid w:val="005B0672"/>
    <w:rsid w:val="005B144F"/>
    <w:rsid w:val="005B1D85"/>
    <w:rsid w:val="005B1DB7"/>
    <w:rsid w:val="005B20C8"/>
    <w:rsid w:val="005B21C9"/>
    <w:rsid w:val="005B24DE"/>
    <w:rsid w:val="005B3443"/>
    <w:rsid w:val="005B4D7C"/>
    <w:rsid w:val="005B6D30"/>
    <w:rsid w:val="005B6ED7"/>
    <w:rsid w:val="005C0047"/>
    <w:rsid w:val="005C009D"/>
    <w:rsid w:val="005C354E"/>
    <w:rsid w:val="005C4415"/>
    <w:rsid w:val="005C4FEF"/>
    <w:rsid w:val="005C5025"/>
    <w:rsid w:val="005C6142"/>
    <w:rsid w:val="005C703E"/>
    <w:rsid w:val="005C7D47"/>
    <w:rsid w:val="005D0C5F"/>
    <w:rsid w:val="005D0EAE"/>
    <w:rsid w:val="005D0FAF"/>
    <w:rsid w:val="005D14A3"/>
    <w:rsid w:val="005D26D7"/>
    <w:rsid w:val="005D332E"/>
    <w:rsid w:val="005D3D47"/>
    <w:rsid w:val="005D4E2D"/>
    <w:rsid w:val="005D51F2"/>
    <w:rsid w:val="005D5503"/>
    <w:rsid w:val="005D5BDF"/>
    <w:rsid w:val="005D6173"/>
    <w:rsid w:val="005D6520"/>
    <w:rsid w:val="005D6D88"/>
    <w:rsid w:val="005D723C"/>
    <w:rsid w:val="005D75CF"/>
    <w:rsid w:val="005D7991"/>
    <w:rsid w:val="005E0097"/>
    <w:rsid w:val="005E0771"/>
    <w:rsid w:val="005E0B7E"/>
    <w:rsid w:val="005E11C3"/>
    <w:rsid w:val="005E2F32"/>
    <w:rsid w:val="005E485D"/>
    <w:rsid w:val="005E4F1A"/>
    <w:rsid w:val="005E57CE"/>
    <w:rsid w:val="005E7626"/>
    <w:rsid w:val="005F00EE"/>
    <w:rsid w:val="005F014F"/>
    <w:rsid w:val="005F3CCB"/>
    <w:rsid w:val="005F4F71"/>
    <w:rsid w:val="005F5096"/>
    <w:rsid w:val="005F523B"/>
    <w:rsid w:val="005F58AC"/>
    <w:rsid w:val="005F705E"/>
    <w:rsid w:val="005F7616"/>
    <w:rsid w:val="005F7A5F"/>
    <w:rsid w:val="005F7B1D"/>
    <w:rsid w:val="005F7BA7"/>
    <w:rsid w:val="00601BA9"/>
    <w:rsid w:val="00603D56"/>
    <w:rsid w:val="00604748"/>
    <w:rsid w:val="00604EB8"/>
    <w:rsid w:val="00604F4E"/>
    <w:rsid w:val="006051A9"/>
    <w:rsid w:val="00605288"/>
    <w:rsid w:val="006053F4"/>
    <w:rsid w:val="0060618B"/>
    <w:rsid w:val="0060688A"/>
    <w:rsid w:val="00607519"/>
    <w:rsid w:val="00610606"/>
    <w:rsid w:val="006108E2"/>
    <w:rsid w:val="00611E66"/>
    <w:rsid w:val="00612836"/>
    <w:rsid w:val="0061328E"/>
    <w:rsid w:val="006140D5"/>
    <w:rsid w:val="0061448F"/>
    <w:rsid w:val="00614579"/>
    <w:rsid w:val="006163F6"/>
    <w:rsid w:val="006169D1"/>
    <w:rsid w:val="00616B03"/>
    <w:rsid w:val="00617458"/>
    <w:rsid w:val="00622077"/>
    <w:rsid w:val="006233D0"/>
    <w:rsid w:val="006236FF"/>
    <w:rsid w:val="006242BA"/>
    <w:rsid w:val="00625192"/>
    <w:rsid w:val="006265A5"/>
    <w:rsid w:val="00627755"/>
    <w:rsid w:val="00631031"/>
    <w:rsid w:val="0063189C"/>
    <w:rsid w:val="00631A23"/>
    <w:rsid w:val="0063276A"/>
    <w:rsid w:val="00632A2E"/>
    <w:rsid w:val="00632F7E"/>
    <w:rsid w:val="00634A4F"/>
    <w:rsid w:val="0063567D"/>
    <w:rsid w:val="00635D2A"/>
    <w:rsid w:val="00635ECC"/>
    <w:rsid w:val="0063685F"/>
    <w:rsid w:val="006369AF"/>
    <w:rsid w:val="0063795E"/>
    <w:rsid w:val="00637C90"/>
    <w:rsid w:val="00637FC3"/>
    <w:rsid w:val="0064110E"/>
    <w:rsid w:val="00641F5B"/>
    <w:rsid w:val="0064225C"/>
    <w:rsid w:val="00643260"/>
    <w:rsid w:val="006444E9"/>
    <w:rsid w:val="00645340"/>
    <w:rsid w:val="00645BF2"/>
    <w:rsid w:val="00646459"/>
    <w:rsid w:val="0064739F"/>
    <w:rsid w:val="0064762B"/>
    <w:rsid w:val="006476BF"/>
    <w:rsid w:val="00647CFD"/>
    <w:rsid w:val="006501C4"/>
    <w:rsid w:val="00650C4F"/>
    <w:rsid w:val="00650C7F"/>
    <w:rsid w:val="006511D8"/>
    <w:rsid w:val="006519F4"/>
    <w:rsid w:val="0065236F"/>
    <w:rsid w:val="00653108"/>
    <w:rsid w:val="0065376C"/>
    <w:rsid w:val="00653AB5"/>
    <w:rsid w:val="00654AA9"/>
    <w:rsid w:val="00654FCA"/>
    <w:rsid w:val="00654FD3"/>
    <w:rsid w:val="006553F8"/>
    <w:rsid w:val="0065594B"/>
    <w:rsid w:val="00656146"/>
    <w:rsid w:val="00657A81"/>
    <w:rsid w:val="00657FCA"/>
    <w:rsid w:val="006604F6"/>
    <w:rsid w:val="00660643"/>
    <w:rsid w:val="00660791"/>
    <w:rsid w:val="0066137A"/>
    <w:rsid w:val="0066147B"/>
    <w:rsid w:val="00661660"/>
    <w:rsid w:val="00661805"/>
    <w:rsid w:val="0066222E"/>
    <w:rsid w:val="006638B4"/>
    <w:rsid w:val="006646B5"/>
    <w:rsid w:val="006655A6"/>
    <w:rsid w:val="0066565D"/>
    <w:rsid w:val="006670FA"/>
    <w:rsid w:val="00667822"/>
    <w:rsid w:val="00670C3C"/>
    <w:rsid w:val="00670EE1"/>
    <w:rsid w:val="006719BE"/>
    <w:rsid w:val="00671A0A"/>
    <w:rsid w:val="00672288"/>
    <w:rsid w:val="00672837"/>
    <w:rsid w:val="006737B3"/>
    <w:rsid w:val="00674ACD"/>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5F8C"/>
    <w:rsid w:val="00686128"/>
    <w:rsid w:val="00686670"/>
    <w:rsid w:val="006868CC"/>
    <w:rsid w:val="00687114"/>
    <w:rsid w:val="0068715D"/>
    <w:rsid w:val="00687B76"/>
    <w:rsid w:val="0069039B"/>
    <w:rsid w:val="006905E9"/>
    <w:rsid w:val="00691189"/>
    <w:rsid w:val="00691767"/>
    <w:rsid w:val="0069216B"/>
    <w:rsid w:val="006922B1"/>
    <w:rsid w:val="006926B8"/>
    <w:rsid w:val="00692D67"/>
    <w:rsid w:val="006935EA"/>
    <w:rsid w:val="00694931"/>
    <w:rsid w:val="00694FE8"/>
    <w:rsid w:val="00695C44"/>
    <w:rsid w:val="00696532"/>
    <w:rsid w:val="00696CA8"/>
    <w:rsid w:val="00696F85"/>
    <w:rsid w:val="006A0EA1"/>
    <w:rsid w:val="006A1A6A"/>
    <w:rsid w:val="006A25B6"/>
    <w:rsid w:val="006A2687"/>
    <w:rsid w:val="006A271D"/>
    <w:rsid w:val="006A2945"/>
    <w:rsid w:val="006A298F"/>
    <w:rsid w:val="006A50D1"/>
    <w:rsid w:val="006A54DB"/>
    <w:rsid w:val="006A55E9"/>
    <w:rsid w:val="006A56F7"/>
    <w:rsid w:val="006A5BE3"/>
    <w:rsid w:val="006A615F"/>
    <w:rsid w:val="006A623F"/>
    <w:rsid w:val="006A632B"/>
    <w:rsid w:val="006A64A4"/>
    <w:rsid w:val="006A69F2"/>
    <w:rsid w:val="006B0A79"/>
    <w:rsid w:val="006B1D56"/>
    <w:rsid w:val="006B3333"/>
    <w:rsid w:val="006B3AEA"/>
    <w:rsid w:val="006B4865"/>
    <w:rsid w:val="006B5B4D"/>
    <w:rsid w:val="006B63C3"/>
    <w:rsid w:val="006B7C13"/>
    <w:rsid w:val="006C0406"/>
    <w:rsid w:val="006C06D3"/>
    <w:rsid w:val="006C18F4"/>
    <w:rsid w:val="006C274D"/>
    <w:rsid w:val="006C309A"/>
    <w:rsid w:val="006C328A"/>
    <w:rsid w:val="006C3BB5"/>
    <w:rsid w:val="006C40EE"/>
    <w:rsid w:val="006C481D"/>
    <w:rsid w:val="006C4B45"/>
    <w:rsid w:val="006C4D56"/>
    <w:rsid w:val="006D079F"/>
    <w:rsid w:val="006D1482"/>
    <w:rsid w:val="006D15EC"/>
    <w:rsid w:val="006D285A"/>
    <w:rsid w:val="006D2D70"/>
    <w:rsid w:val="006D4897"/>
    <w:rsid w:val="006D5601"/>
    <w:rsid w:val="006D6427"/>
    <w:rsid w:val="006D6B2C"/>
    <w:rsid w:val="006D75C3"/>
    <w:rsid w:val="006D7C71"/>
    <w:rsid w:val="006E0720"/>
    <w:rsid w:val="006E1405"/>
    <w:rsid w:val="006E29CA"/>
    <w:rsid w:val="006E2CD1"/>
    <w:rsid w:val="006E54F2"/>
    <w:rsid w:val="006E6FBF"/>
    <w:rsid w:val="006E7898"/>
    <w:rsid w:val="006F076F"/>
    <w:rsid w:val="006F11A9"/>
    <w:rsid w:val="006F19D9"/>
    <w:rsid w:val="006F3AD8"/>
    <w:rsid w:val="006F5A59"/>
    <w:rsid w:val="006F7474"/>
    <w:rsid w:val="00700761"/>
    <w:rsid w:val="00700987"/>
    <w:rsid w:val="0070140B"/>
    <w:rsid w:val="00701E2A"/>
    <w:rsid w:val="00703135"/>
    <w:rsid w:val="00703186"/>
    <w:rsid w:val="00704437"/>
    <w:rsid w:val="007049A8"/>
    <w:rsid w:val="0070513C"/>
    <w:rsid w:val="007056DC"/>
    <w:rsid w:val="00706C80"/>
    <w:rsid w:val="00707737"/>
    <w:rsid w:val="00707973"/>
    <w:rsid w:val="00707CAA"/>
    <w:rsid w:val="00707E74"/>
    <w:rsid w:val="007102FE"/>
    <w:rsid w:val="0071117F"/>
    <w:rsid w:val="007129BE"/>
    <w:rsid w:val="007129FE"/>
    <w:rsid w:val="00712C6F"/>
    <w:rsid w:val="00713CD0"/>
    <w:rsid w:val="00714320"/>
    <w:rsid w:val="007148BD"/>
    <w:rsid w:val="0071525D"/>
    <w:rsid w:val="0071737D"/>
    <w:rsid w:val="0071742E"/>
    <w:rsid w:val="00717D23"/>
    <w:rsid w:val="00717DD2"/>
    <w:rsid w:val="0072237A"/>
    <w:rsid w:val="00722910"/>
    <w:rsid w:val="0072299C"/>
    <w:rsid w:val="00724046"/>
    <w:rsid w:val="007240FB"/>
    <w:rsid w:val="0072439A"/>
    <w:rsid w:val="00727A29"/>
    <w:rsid w:val="00730B59"/>
    <w:rsid w:val="00730DCB"/>
    <w:rsid w:val="00731003"/>
    <w:rsid w:val="007315D8"/>
    <w:rsid w:val="00732D7B"/>
    <w:rsid w:val="00732F6C"/>
    <w:rsid w:val="0073356A"/>
    <w:rsid w:val="007338CE"/>
    <w:rsid w:val="00733AA8"/>
    <w:rsid w:val="00733D18"/>
    <w:rsid w:val="00733D73"/>
    <w:rsid w:val="007340F7"/>
    <w:rsid w:val="00734969"/>
    <w:rsid w:val="00735949"/>
    <w:rsid w:val="00735F41"/>
    <w:rsid w:val="00740063"/>
    <w:rsid w:val="00740B3F"/>
    <w:rsid w:val="00741169"/>
    <w:rsid w:val="00741645"/>
    <w:rsid w:val="00741660"/>
    <w:rsid w:val="007419D3"/>
    <w:rsid w:val="00743EB3"/>
    <w:rsid w:val="007441A3"/>
    <w:rsid w:val="00744557"/>
    <w:rsid w:val="007449DD"/>
    <w:rsid w:val="00744A26"/>
    <w:rsid w:val="00744A32"/>
    <w:rsid w:val="00744E4E"/>
    <w:rsid w:val="00746B93"/>
    <w:rsid w:val="00746DC7"/>
    <w:rsid w:val="00747C8A"/>
    <w:rsid w:val="007514C6"/>
    <w:rsid w:val="007515D2"/>
    <w:rsid w:val="00751D03"/>
    <w:rsid w:val="00752F21"/>
    <w:rsid w:val="0075312C"/>
    <w:rsid w:val="00757719"/>
    <w:rsid w:val="007578BD"/>
    <w:rsid w:val="00757A89"/>
    <w:rsid w:val="007614F2"/>
    <w:rsid w:val="00761A5B"/>
    <w:rsid w:val="0076236A"/>
    <w:rsid w:val="00763F8B"/>
    <w:rsid w:val="0076529C"/>
    <w:rsid w:val="00766FCB"/>
    <w:rsid w:val="00767256"/>
    <w:rsid w:val="007718B0"/>
    <w:rsid w:val="00771BC9"/>
    <w:rsid w:val="00772736"/>
    <w:rsid w:val="00772E1E"/>
    <w:rsid w:val="007739A1"/>
    <w:rsid w:val="0077429E"/>
    <w:rsid w:val="00775330"/>
    <w:rsid w:val="0077672D"/>
    <w:rsid w:val="00777B5F"/>
    <w:rsid w:val="00777EB2"/>
    <w:rsid w:val="0078036F"/>
    <w:rsid w:val="00780AD1"/>
    <w:rsid w:val="00783787"/>
    <w:rsid w:val="00784262"/>
    <w:rsid w:val="00784407"/>
    <w:rsid w:val="00784985"/>
    <w:rsid w:val="007863B5"/>
    <w:rsid w:val="00786616"/>
    <w:rsid w:val="0078664D"/>
    <w:rsid w:val="00787D45"/>
    <w:rsid w:val="00787F4F"/>
    <w:rsid w:val="007904AC"/>
    <w:rsid w:val="00791236"/>
    <w:rsid w:val="00791408"/>
    <w:rsid w:val="00791D12"/>
    <w:rsid w:val="00792421"/>
    <w:rsid w:val="00794662"/>
    <w:rsid w:val="00795074"/>
    <w:rsid w:val="007957E4"/>
    <w:rsid w:val="00795A7F"/>
    <w:rsid w:val="00795E25"/>
    <w:rsid w:val="007A047B"/>
    <w:rsid w:val="007A0B38"/>
    <w:rsid w:val="007A0ED1"/>
    <w:rsid w:val="007A1031"/>
    <w:rsid w:val="007A139C"/>
    <w:rsid w:val="007A3276"/>
    <w:rsid w:val="007A5FE5"/>
    <w:rsid w:val="007A60AB"/>
    <w:rsid w:val="007A7045"/>
    <w:rsid w:val="007A7A71"/>
    <w:rsid w:val="007B0B71"/>
    <w:rsid w:val="007B1758"/>
    <w:rsid w:val="007B28A2"/>
    <w:rsid w:val="007B291F"/>
    <w:rsid w:val="007B2A00"/>
    <w:rsid w:val="007B4542"/>
    <w:rsid w:val="007B6242"/>
    <w:rsid w:val="007B6288"/>
    <w:rsid w:val="007B64E7"/>
    <w:rsid w:val="007B6A4F"/>
    <w:rsid w:val="007B7518"/>
    <w:rsid w:val="007B791D"/>
    <w:rsid w:val="007B7A14"/>
    <w:rsid w:val="007C07C5"/>
    <w:rsid w:val="007C154C"/>
    <w:rsid w:val="007C1A60"/>
    <w:rsid w:val="007C26C3"/>
    <w:rsid w:val="007C2D87"/>
    <w:rsid w:val="007C3392"/>
    <w:rsid w:val="007C3B4D"/>
    <w:rsid w:val="007C49DB"/>
    <w:rsid w:val="007C4D98"/>
    <w:rsid w:val="007D04AE"/>
    <w:rsid w:val="007D0A8F"/>
    <w:rsid w:val="007D0D15"/>
    <w:rsid w:val="007D2050"/>
    <w:rsid w:val="007D254F"/>
    <w:rsid w:val="007D3E65"/>
    <w:rsid w:val="007D5112"/>
    <w:rsid w:val="007D5C62"/>
    <w:rsid w:val="007D5F31"/>
    <w:rsid w:val="007D656A"/>
    <w:rsid w:val="007D7AFC"/>
    <w:rsid w:val="007E072D"/>
    <w:rsid w:val="007E32F2"/>
    <w:rsid w:val="007E4086"/>
    <w:rsid w:val="007E4BAB"/>
    <w:rsid w:val="007E5590"/>
    <w:rsid w:val="007E5EC6"/>
    <w:rsid w:val="007E69F3"/>
    <w:rsid w:val="007E7242"/>
    <w:rsid w:val="007E7A2D"/>
    <w:rsid w:val="007F18C6"/>
    <w:rsid w:val="007F2615"/>
    <w:rsid w:val="007F2F93"/>
    <w:rsid w:val="007F46E9"/>
    <w:rsid w:val="007F4710"/>
    <w:rsid w:val="007F4B5E"/>
    <w:rsid w:val="007F50DB"/>
    <w:rsid w:val="007F58D9"/>
    <w:rsid w:val="007F6A75"/>
    <w:rsid w:val="007F702A"/>
    <w:rsid w:val="00801B7D"/>
    <w:rsid w:val="00801EC0"/>
    <w:rsid w:val="00802D16"/>
    <w:rsid w:val="0080415F"/>
    <w:rsid w:val="00804C66"/>
    <w:rsid w:val="00806957"/>
    <w:rsid w:val="00807323"/>
    <w:rsid w:val="008076A1"/>
    <w:rsid w:val="00812036"/>
    <w:rsid w:val="00812440"/>
    <w:rsid w:val="008124A8"/>
    <w:rsid w:val="00812EE5"/>
    <w:rsid w:val="0081561C"/>
    <w:rsid w:val="0081778C"/>
    <w:rsid w:val="00820BCF"/>
    <w:rsid w:val="00822483"/>
    <w:rsid w:val="00822BE8"/>
    <w:rsid w:val="00822E40"/>
    <w:rsid w:val="00822F90"/>
    <w:rsid w:val="00823035"/>
    <w:rsid w:val="00823644"/>
    <w:rsid w:val="00825161"/>
    <w:rsid w:val="008251B6"/>
    <w:rsid w:val="00825772"/>
    <w:rsid w:val="0082650F"/>
    <w:rsid w:val="0082758E"/>
    <w:rsid w:val="00827FB3"/>
    <w:rsid w:val="0083008F"/>
    <w:rsid w:val="0083022D"/>
    <w:rsid w:val="008302EB"/>
    <w:rsid w:val="00831DF5"/>
    <w:rsid w:val="008326D5"/>
    <w:rsid w:val="0083290B"/>
    <w:rsid w:val="00834030"/>
    <w:rsid w:val="00834380"/>
    <w:rsid w:val="00835D53"/>
    <w:rsid w:val="00836249"/>
    <w:rsid w:val="00837D26"/>
    <w:rsid w:val="00841DA4"/>
    <w:rsid w:val="0084261E"/>
    <w:rsid w:val="00843BB2"/>
    <w:rsid w:val="00843DFC"/>
    <w:rsid w:val="00844276"/>
    <w:rsid w:val="00844746"/>
    <w:rsid w:val="00845409"/>
    <w:rsid w:val="008456F1"/>
    <w:rsid w:val="00845925"/>
    <w:rsid w:val="00846D4E"/>
    <w:rsid w:val="00846FA3"/>
    <w:rsid w:val="00846FAC"/>
    <w:rsid w:val="00851608"/>
    <w:rsid w:val="00852DA8"/>
    <w:rsid w:val="00853342"/>
    <w:rsid w:val="00855E7B"/>
    <w:rsid w:val="00855F45"/>
    <w:rsid w:val="00856AD9"/>
    <w:rsid w:val="00857196"/>
    <w:rsid w:val="008577FC"/>
    <w:rsid w:val="00860AE7"/>
    <w:rsid w:val="00860E4F"/>
    <w:rsid w:val="0086111A"/>
    <w:rsid w:val="00862309"/>
    <w:rsid w:val="00862AA6"/>
    <w:rsid w:val="00862F0B"/>
    <w:rsid w:val="00863610"/>
    <w:rsid w:val="0086487A"/>
    <w:rsid w:val="00866079"/>
    <w:rsid w:val="00870B20"/>
    <w:rsid w:val="00872890"/>
    <w:rsid w:val="0087344E"/>
    <w:rsid w:val="0087436C"/>
    <w:rsid w:val="0087573D"/>
    <w:rsid w:val="008760F8"/>
    <w:rsid w:val="008761C8"/>
    <w:rsid w:val="008805AD"/>
    <w:rsid w:val="008805B1"/>
    <w:rsid w:val="008815C4"/>
    <w:rsid w:val="008815C6"/>
    <w:rsid w:val="00882042"/>
    <w:rsid w:val="008823B3"/>
    <w:rsid w:val="00883413"/>
    <w:rsid w:val="00885770"/>
    <w:rsid w:val="008858C6"/>
    <w:rsid w:val="00887841"/>
    <w:rsid w:val="00887F89"/>
    <w:rsid w:val="00890608"/>
    <w:rsid w:val="008909EC"/>
    <w:rsid w:val="00891261"/>
    <w:rsid w:val="00892336"/>
    <w:rsid w:val="00892BB6"/>
    <w:rsid w:val="00893C0A"/>
    <w:rsid w:val="008964EF"/>
    <w:rsid w:val="0089659E"/>
    <w:rsid w:val="008969CD"/>
    <w:rsid w:val="00896D34"/>
    <w:rsid w:val="00896EE1"/>
    <w:rsid w:val="0089721C"/>
    <w:rsid w:val="008973E1"/>
    <w:rsid w:val="0089753C"/>
    <w:rsid w:val="008978DA"/>
    <w:rsid w:val="008A0110"/>
    <w:rsid w:val="008A13C7"/>
    <w:rsid w:val="008A4102"/>
    <w:rsid w:val="008A49D1"/>
    <w:rsid w:val="008A5B33"/>
    <w:rsid w:val="008A60B8"/>
    <w:rsid w:val="008A664F"/>
    <w:rsid w:val="008A67B1"/>
    <w:rsid w:val="008A75E9"/>
    <w:rsid w:val="008B1F6B"/>
    <w:rsid w:val="008B343C"/>
    <w:rsid w:val="008B38F8"/>
    <w:rsid w:val="008B3D86"/>
    <w:rsid w:val="008B3D97"/>
    <w:rsid w:val="008B450C"/>
    <w:rsid w:val="008B4A65"/>
    <w:rsid w:val="008B5CFE"/>
    <w:rsid w:val="008B6500"/>
    <w:rsid w:val="008B6CCE"/>
    <w:rsid w:val="008C0D2C"/>
    <w:rsid w:val="008C2AFF"/>
    <w:rsid w:val="008C302A"/>
    <w:rsid w:val="008C3073"/>
    <w:rsid w:val="008C4A78"/>
    <w:rsid w:val="008C5021"/>
    <w:rsid w:val="008C5722"/>
    <w:rsid w:val="008C614F"/>
    <w:rsid w:val="008C63C3"/>
    <w:rsid w:val="008D16BB"/>
    <w:rsid w:val="008D3E6B"/>
    <w:rsid w:val="008D4172"/>
    <w:rsid w:val="008D4239"/>
    <w:rsid w:val="008D4457"/>
    <w:rsid w:val="008D44DD"/>
    <w:rsid w:val="008D66BB"/>
    <w:rsid w:val="008D708E"/>
    <w:rsid w:val="008D70D5"/>
    <w:rsid w:val="008D7D71"/>
    <w:rsid w:val="008E0613"/>
    <w:rsid w:val="008E49ED"/>
    <w:rsid w:val="008E4F5E"/>
    <w:rsid w:val="008E5D2A"/>
    <w:rsid w:val="008E5FC6"/>
    <w:rsid w:val="008E630E"/>
    <w:rsid w:val="008E641B"/>
    <w:rsid w:val="008E6796"/>
    <w:rsid w:val="008E7A67"/>
    <w:rsid w:val="008F0833"/>
    <w:rsid w:val="008F2CE9"/>
    <w:rsid w:val="008F382B"/>
    <w:rsid w:val="008F3AD0"/>
    <w:rsid w:val="008F43AC"/>
    <w:rsid w:val="008F460A"/>
    <w:rsid w:val="008F4FD6"/>
    <w:rsid w:val="008F5422"/>
    <w:rsid w:val="008F5DC3"/>
    <w:rsid w:val="008F6511"/>
    <w:rsid w:val="008F713C"/>
    <w:rsid w:val="008F7815"/>
    <w:rsid w:val="008F7866"/>
    <w:rsid w:val="0090011F"/>
    <w:rsid w:val="009003C5"/>
    <w:rsid w:val="00902E4A"/>
    <w:rsid w:val="00902E94"/>
    <w:rsid w:val="00904A0F"/>
    <w:rsid w:val="00905623"/>
    <w:rsid w:val="00905D1C"/>
    <w:rsid w:val="00905E98"/>
    <w:rsid w:val="009070FF"/>
    <w:rsid w:val="00907530"/>
    <w:rsid w:val="00910E78"/>
    <w:rsid w:val="00911897"/>
    <w:rsid w:val="00911D20"/>
    <w:rsid w:val="00912F0D"/>
    <w:rsid w:val="009131C5"/>
    <w:rsid w:val="009131CD"/>
    <w:rsid w:val="009155D6"/>
    <w:rsid w:val="00915A29"/>
    <w:rsid w:val="00915F37"/>
    <w:rsid w:val="009165D6"/>
    <w:rsid w:val="00916E56"/>
    <w:rsid w:val="00917B05"/>
    <w:rsid w:val="00917D0B"/>
    <w:rsid w:val="00921079"/>
    <w:rsid w:val="0092176F"/>
    <w:rsid w:val="00922A1A"/>
    <w:rsid w:val="009231B7"/>
    <w:rsid w:val="00923841"/>
    <w:rsid w:val="00924A4E"/>
    <w:rsid w:val="00925410"/>
    <w:rsid w:val="00926D65"/>
    <w:rsid w:val="00927C3A"/>
    <w:rsid w:val="00930524"/>
    <w:rsid w:val="00930648"/>
    <w:rsid w:val="00931A44"/>
    <w:rsid w:val="00933243"/>
    <w:rsid w:val="009339EC"/>
    <w:rsid w:val="00933BFD"/>
    <w:rsid w:val="00934883"/>
    <w:rsid w:val="009364E9"/>
    <w:rsid w:val="00936586"/>
    <w:rsid w:val="00937A03"/>
    <w:rsid w:val="00937AE1"/>
    <w:rsid w:val="00937B6E"/>
    <w:rsid w:val="00937C36"/>
    <w:rsid w:val="0094050D"/>
    <w:rsid w:val="00940653"/>
    <w:rsid w:val="0094065F"/>
    <w:rsid w:val="00940F8E"/>
    <w:rsid w:val="009417DB"/>
    <w:rsid w:val="00942431"/>
    <w:rsid w:val="00942688"/>
    <w:rsid w:val="0094366E"/>
    <w:rsid w:val="00943E5E"/>
    <w:rsid w:val="00944E83"/>
    <w:rsid w:val="0094502F"/>
    <w:rsid w:val="0094570D"/>
    <w:rsid w:val="00945C0F"/>
    <w:rsid w:val="00950038"/>
    <w:rsid w:val="00950A3D"/>
    <w:rsid w:val="00950B1B"/>
    <w:rsid w:val="00951BD4"/>
    <w:rsid w:val="0095213C"/>
    <w:rsid w:val="0095262B"/>
    <w:rsid w:val="00953914"/>
    <w:rsid w:val="00953B2D"/>
    <w:rsid w:val="00954349"/>
    <w:rsid w:val="00954E25"/>
    <w:rsid w:val="009555E1"/>
    <w:rsid w:val="009559F1"/>
    <w:rsid w:val="00956094"/>
    <w:rsid w:val="00957BA7"/>
    <w:rsid w:val="00957D9F"/>
    <w:rsid w:val="00960075"/>
    <w:rsid w:val="00961674"/>
    <w:rsid w:val="0096170C"/>
    <w:rsid w:val="00961CEA"/>
    <w:rsid w:val="00962541"/>
    <w:rsid w:val="0096285A"/>
    <w:rsid w:val="00964021"/>
    <w:rsid w:val="009645DE"/>
    <w:rsid w:val="009649CF"/>
    <w:rsid w:val="00964EFA"/>
    <w:rsid w:val="00965756"/>
    <w:rsid w:val="00965D70"/>
    <w:rsid w:val="00967443"/>
    <w:rsid w:val="00967861"/>
    <w:rsid w:val="009708E7"/>
    <w:rsid w:val="00972EAE"/>
    <w:rsid w:val="00973162"/>
    <w:rsid w:val="00974343"/>
    <w:rsid w:val="00974356"/>
    <w:rsid w:val="00974618"/>
    <w:rsid w:val="009749A9"/>
    <w:rsid w:val="00974E08"/>
    <w:rsid w:val="009750B2"/>
    <w:rsid w:val="009753AB"/>
    <w:rsid w:val="009762AC"/>
    <w:rsid w:val="00977264"/>
    <w:rsid w:val="009776C8"/>
    <w:rsid w:val="00977F9E"/>
    <w:rsid w:val="0098095C"/>
    <w:rsid w:val="00980E6B"/>
    <w:rsid w:val="009814C2"/>
    <w:rsid w:val="0098215C"/>
    <w:rsid w:val="009827E3"/>
    <w:rsid w:val="0098293C"/>
    <w:rsid w:val="00983536"/>
    <w:rsid w:val="00983F1F"/>
    <w:rsid w:val="00983FEE"/>
    <w:rsid w:val="009842E4"/>
    <w:rsid w:val="00984AE2"/>
    <w:rsid w:val="00984E6A"/>
    <w:rsid w:val="0098505D"/>
    <w:rsid w:val="00985113"/>
    <w:rsid w:val="00986E0D"/>
    <w:rsid w:val="00990F00"/>
    <w:rsid w:val="0099157B"/>
    <w:rsid w:val="00991594"/>
    <w:rsid w:val="009921BA"/>
    <w:rsid w:val="009926DD"/>
    <w:rsid w:val="00993077"/>
    <w:rsid w:val="0099490A"/>
    <w:rsid w:val="009952F3"/>
    <w:rsid w:val="0099698D"/>
    <w:rsid w:val="00996F79"/>
    <w:rsid w:val="009A072D"/>
    <w:rsid w:val="009A107F"/>
    <w:rsid w:val="009A1CB1"/>
    <w:rsid w:val="009A2960"/>
    <w:rsid w:val="009A3F4F"/>
    <w:rsid w:val="009A4FCB"/>
    <w:rsid w:val="009A5E93"/>
    <w:rsid w:val="009A6A6C"/>
    <w:rsid w:val="009B0467"/>
    <w:rsid w:val="009B1227"/>
    <w:rsid w:val="009B25E6"/>
    <w:rsid w:val="009B3BE1"/>
    <w:rsid w:val="009B4574"/>
    <w:rsid w:val="009B4CE8"/>
    <w:rsid w:val="009B524F"/>
    <w:rsid w:val="009B6B51"/>
    <w:rsid w:val="009B721F"/>
    <w:rsid w:val="009B7823"/>
    <w:rsid w:val="009B7D00"/>
    <w:rsid w:val="009B7D72"/>
    <w:rsid w:val="009C0488"/>
    <w:rsid w:val="009C0DB0"/>
    <w:rsid w:val="009C20BE"/>
    <w:rsid w:val="009C221A"/>
    <w:rsid w:val="009C2504"/>
    <w:rsid w:val="009C253C"/>
    <w:rsid w:val="009C4064"/>
    <w:rsid w:val="009C4BF4"/>
    <w:rsid w:val="009C590E"/>
    <w:rsid w:val="009C5A2F"/>
    <w:rsid w:val="009C5BB3"/>
    <w:rsid w:val="009C5C69"/>
    <w:rsid w:val="009C748A"/>
    <w:rsid w:val="009D02A4"/>
    <w:rsid w:val="009D03C6"/>
    <w:rsid w:val="009D0AE9"/>
    <w:rsid w:val="009D0DE0"/>
    <w:rsid w:val="009D1B58"/>
    <w:rsid w:val="009D2A8E"/>
    <w:rsid w:val="009D2E14"/>
    <w:rsid w:val="009D3B8D"/>
    <w:rsid w:val="009D3BDA"/>
    <w:rsid w:val="009D45FC"/>
    <w:rsid w:val="009D461A"/>
    <w:rsid w:val="009D46B1"/>
    <w:rsid w:val="009D4733"/>
    <w:rsid w:val="009D6C45"/>
    <w:rsid w:val="009D77F1"/>
    <w:rsid w:val="009E0C20"/>
    <w:rsid w:val="009E1994"/>
    <w:rsid w:val="009E19D8"/>
    <w:rsid w:val="009E49E6"/>
    <w:rsid w:val="009E5D88"/>
    <w:rsid w:val="009E6071"/>
    <w:rsid w:val="009E70FD"/>
    <w:rsid w:val="009E7690"/>
    <w:rsid w:val="009F0846"/>
    <w:rsid w:val="009F0B22"/>
    <w:rsid w:val="009F0FFD"/>
    <w:rsid w:val="009F12DC"/>
    <w:rsid w:val="009F1347"/>
    <w:rsid w:val="009F25F1"/>
    <w:rsid w:val="009F2AA3"/>
    <w:rsid w:val="009F3553"/>
    <w:rsid w:val="009F4929"/>
    <w:rsid w:val="009F4B65"/>
    <w:rsid w:val="009F5424"/>
    <w:rsid w:val="009F55B0"/>
    <w:rsid w:val="009F59A8"/>
    <w:rsid w:val="009F5AC5"/>
    <w:rsid w:val="009F5B49"/>
    <w:rsid w:val="009F5D88"/>
    <w:rsid w:val="00A00C33"/>
    <w:rsid w:val="00A00DBE"/>
    <w:rsid w:val="00A011D6"/>
    <w:rsid w:val="00A01872"/>
    <w:rsid w:val="00A01EF7"/>
    <w:rsid w:val="00A02DC0"/>
    <w:rsid w:val="00A02EFA"/>
    <w:rsid w:val="00A03305"/>
    <w:rsid w:val="00A036A0"/>
    <w:rsid w:val="00A03D31"/>
    <w:rsid w:val="00A043C2"/>
    <w:rsid w:val="00A04A8A"/>
    <w:rsid w:val="00A04D0A"/>
    <w:rsid w:val="00A0550B"/>
    <w:rsid w:val="00A05B96"/>
    <w:rsid w:val="00A06EE8"/>
    <w:rsid w:val="00A07186"/>
    <w:rsid w:val="00A11238"/>
    <w:rsid w:val="00A11A21"/>
    <w:rsid w:val="00A12194"/>
    <w:rsid w:val="00A1265C"/>
    <w:rsid w:val="00A12E73"/>
    <w:rsid w:val="00A132E3"/>
    <w:rsid w:val="00A13DAB"/>
    <w:rsid w:val="00A142A0"/>
    <w:rsid w:val="00A14C93"/>
    <w:rsid w:val="00A15FD1"/>
    <w:rsid w:val="00A16229"/>
    <w:rsid w:val="00A173F1"/>
    <w:rsid w:val="00A177C9"/>
    <w:rsid w:val="00A17A27"/>
    <w:rsid w:val="00A17AF9"/>
    <w:rsid w:val="00A21D12"/>
    <w:rsid w:val="00A232CC"/>
    <w:rsid w:val="00A24EB4"/>
    <w:rsid w:val="00A25037"/>
    <w:rsid w:val="00A25889"/>
    <w:rsid w:val="00A26E81"/>
    <w:rsid w:val="00A27F92"/>
    <w:rsid w:val="00A32343"/>
    <w:rsid w:val="00A32D04"/>
    <w:rsid w:val="00A32F15"/>
    <w:rsid w:val="00A342E7"/>
    <w:rsid w:val="00A35004"/>
    <w:rsid w:val="00A3787D"/>
    <w:rsid w:val="00A37BBA"/>
    <w:rsid w:val="00A40C68"/>
    <w:rsid w:val="00A42030"/>
    <w:rsid w:val="00A425D6"/>
    <w:rsid w:val="00A42A83"/>
    <w:rsid w:val="00A42DC2"/>
    <w:rsid w:val="00A439CB"/>
    <w:rsid w:val="00A451A9"/>
    <w:rsid w:val="00A45CA8"/>
    <w:rsid w:val="00A45DAC"/>
    <w:rsid w:val="00A464DD"/>
    <w:rsid w:val="00A468B0"/>
    <w:rsid w:val="00A478E0"/>
    <w:rsid w:val="00A47A17"/>
    <w:rsid w:val="00A5127D"/>
    <w:rsid w:val="00A515A0"/>
    <w:rsid w:val="00A51620"/>
    <w:rsid w:val="00A51805"/>
    <w:rsid w:val="00A52A3A"/>
    <w:rsid w:val="00A52E25"/>
    <w:rsid w:val="00A5326A"/>
    <w:rsid w:val="00A54487"/>
    <w:rsid w:val="00A551B7"/>
    <w:rsid w:val="00A5606D"/>
    <w:rsid w:val="00A56703"/>
    <w:rsid w:val="00A5716C"/>
    <w:rsid w:val="00A60202"/>
    <w:rsid w:val="00A60434"/>
    <w:rsid w:val="00A619CF"/>
    <w:rsid w:val="00A61A25"/>
    <w:rsid w:val="00A6306A"/>
    <w:rsid w:val="00A631ED"/>
    <w:rsid w:val="00A63296"/>
    <w:rsid w:val="00A647B6"/>
    <w:rsid w:val="00A64A71"/>
    <w:rsid w:val="00A64AF4"/>
    <w:rsid w:val="00A65356"/>
    <w:rsid w:val="00A65C02"/>
    <w:rsid w:val="00A65D7D"/>
    <w:rsid w:val="00A67F14"/>
    <w:rsid w:val="00A703C7"/>
    <w:rsid w:val="00A70F9A"/>
    <w:rsid w:val="00A716AC"/>
    <w:rsid w:val="00A71CF8"/>
    <w:rsid w:val="00A72836"/>
    <w:rsid w:val="00A72D78"/>
    <w:rsid w:val="00A72F1A"/>
    <w:rsid w:val="00A73792"/>
    <w:rsid w:val="00A7382B"/>
    <w:rsid w:val="00A73E51"/>
    <w:rsid w:val="00A73E82"/>
    <w:rsid w:val="00A7489B"/>
    <w:rsid w:val="00A74D78"/>
    <w:rsid w:val="00A74E2A"/>
    <w:rsid w:val="00A75100"/>
    <w:rsid w:val="00A766EA"/>
    <w:rsid w:val="00A767F3"/>
    <w:rsid w:val="00A76A82"/>
    <w:rsid w:val="00A76B90"/>
    <w:rsid w:val="00A807F8"/>
    <w:rsid w:val="00A82EE7"/>
    <w:rsid w:val="00A830F9"/>
    <w:rsid w:val="00A83AE5"/>
    <w:rsid w:val="00A84031"/>
    <w:rsid w:val="00A84973"/>
    <w:rsid w:val="00A85B97"/>
    <w:rsid w:val="00A85CD2"/>
    <w:rsid w:val="00A865A1"/>
    <w:rsid w:val="00A879EB"/>
    <w:rsid w:val="00A87F4A"/>
    <w:rsid w:val="00A90020"/>
    <w:rsid w:val="00A90305"/>
    <w:rsid w:val="00A91527"/>
    <w:rsid w:val="00A91BE0"/>
    <w:rsid w:val="00A92EE6"/>
    <w:rsid w:val="00A93FCF"/>
    <w:rsid w:val="00A94D5E"/>
    <w:rsid w:val="00A94F9B"/>
    <w:rsid w:val="00A9533A"/>
    <w:rsid w:val="00A9549D"/>
    <w:rsid w:val="00A963B5"/>
    <w:rsid w:val="00A96722"/>
    <w:rsid w:val="00A97C26"/>
    <w:rsid w:val="00AA0075"/>
    <w:rsid w:val="00AA2BBF"/>
    <w:rsid w:val="00AA340F"/>
    <w:rsid w:val="00AA35E9"/>
    <w:rsid w:val="00AA5CAF"/>
    <w:rsid w:val="00AA600A"/>
    <w:rsid w:val="00AA63EB"/>
    <w:rsid w:val="00AA6B90"/>
    <w:rsid w:val="00AB102B"/>
    <w:rsid w:val="00AB1484"/>
    <w:rsid w:val="00AB1AA5"/>
    <w:rsid w:val="00AB1C39"/>
    <w:rsid w:val="00AB3D48"/>
    <w:rsid w:val="00AB4E0B"/>
    <w:rsid w:val="00AB5F79"/>
    <w:rsid w:val="00AB634F"/>
    <w:rsid w:val="00AB7694"/>
    <w:rsid w:val="00AB7A64"/>
    <w:rsid w:val="00AB7AA5"/>
    <w:rsid w:val="00AC07A9"/>
    <w:rsid w:val="00AC3308"/>
    <w:rsid w:val="00AC37B9"/>
    <w:rsid w:val="00AC3AB5"/>
    <w:rsid w:val="00AC441E"/>
    <w:rsid w:val="00AC44B8"/>
    <w:rsid w:val="00AC5B92"/>
    <w:rsid w:val="00AC6857"/>
    <w:rsid w:val="00AC70B9"/>
    <w:rsid w:val="00AC735B"/>
    <w:rsid w:val="00AD07D5"/>
    <w:rsid w:val="00AD138C"/>
    <w:rsid w:val="00AD14C8"/>
    <w:rsid w:val="00AD1C44"/>
    <w:rsid w:val="00AD1E26"/>
    <w:rsid w:val="00AD2B76"/>
    <w:rsid w:val="00AD2E8D"/>
    <w:rsid w:val="00AD3F7C"/>
    <w:rsid w:val="00AD3FB0"/>
    <w:rsid w:val="00AD66EC"/>
    <w:rsid w:val="00AE24DB"/>
    <w:rsid w:val="00AE3C5C"/>
    <w:rsid w:val="00AE457D"/>
    <w:rsid w:val="00AE4C13"/>
    <w:rsid w:val="00AE5606"/>
    <w:rsid w:val="00AE58B2"/>
    <w:rsid w:val="00AE6CD8"/>
    <w:rsid w:val="00AE7890"/>
    <w:rsid w:val="00AF075B"/>
    <w:rsid w:val="00AF095C"/>
    <w:rsid w:val="00AF0A6E"/>
    <w:rsid w:val="00AF0ECE"/>
    <w:rsid w:val="00AF2DE7"/>
    <w:rsid w:val="00AF3516"/>
    <w:rsid w:val="00AF3E16"/>
    <w:rsid w:val="00AF5FB8"/>
    <w:rsid w:val="00AF62A2"/>
    <w:rsid w:val="00AF6BB4"/>
    <w:rsid w:val="00AF6ECE"/>
    <w:rsid w:val="00AF7AA1"/>
    <w:rsid w:val="00AF7FA6"/>
    <w:rsid w:val="00B00086"/>
    <w:rsid w:val="00B03046"/>
    <w:rsid w:val="00B03AA0"/>
    <w:rsid w:val="00B044F8"/>
    <w:rsid w:val="00B04D2B"/>
    <w:rsid w:val="00B04E0D"/>
    <w:rsid w:val="00B05ACB"/>
    <w:rsid w:val="00B06389"/>
    <w:rsid w:val="00B066CC"/>
    <w:rsid w:val="00B06D40"/>
    <w:rsid w:val="00B07582"/>
    <w:rsid w:val="00B077D0"/>
    <w:rsid w:val="00B10200"/>
    <w:rsid w:val="00B10690"/>
    <w:rsid w:val="00B11780"/>
    <w:rsid w:val="00B12687"/>
    <w:rsid w:val="00B128A7"/>
    <w:rsid w:val="00B12A99"/>
    <w:rsid w:val="00B1354B"/>
    <w:rsid w:val="00B13AA0"/>
    <w:rsid w:val="00B155DD"/>
    <w:rsid w:val="00B158ED"/>
    <w:rsid w:val="00B173BF"/>
    <w:rsid w:val="00B17B7D"/>
    <w:rsid w:val="00B20A2E"/>
    <w:rsid w:val="00B20F3B"/>
    <w:rsid w:val="00B20FC0"/>
    <w:rsid w:val="00B21B27"/>
    <w:rsid w:val="00B224E7"/>
    <w:rsid w:val="00B22C68"/>
    <w:rsid w:val="00B24284"/>
    <w:rsid w:val="00B24977"/>
    <w:rsid w:val="00B25A82"/>
    <w:rsid w:val="00B26174"/>
    <w:rsid w:val="00B26E94"/>
    <w:rsid w:val="00B2726C"/>
    <w:rsid w:val="00B27C52"/>
    <w:rsid w:val="00B30356"/>
    <w:rsid w:val="00B309D0"/>
    <w:rsid w:val="00B30B72"/>
    <w:rsid w:val="00B30DE1"/>
    <w:rsid w:val="00B3170E"/>
    <w:rsid w:val="00B330A4"/>
    <w:rsid w:val="00B3584F"/>
    <w:rsid w:val="00B35935"/>
    <w:rsid w:val="00B373D0"/>
    <w:rsid w:val="00B37ED8"/>
    <w:rsid w:val="00B40976"/>
    <w:rsid w:val="00B41C03"/>
    <w:rsid w:val="00B41CB3"/>
    <w:rsid w:val="00B42B05"/>
    <w:rsid w:val="00B433D1"/>
    <w:rsid w:val="00B4357B"/>
    <w:rsid w:val="00B435BF"/>
    <w:rsid w:val="00B43E38"/>
    <w:rsid w:val="00B44D75"/>
    <w:rsid w:val="00B44F5C"/>
    <w:rsid w:val="00B45A4F"/>
    <w:rsid w:val="00B46673"/>
    <w:rsid w:val="00B471EF"/>
    <w:rsid w:val="00B47350"/>
    <w:rsid w:val="00B4782C"/>
    <w:rsid w:val="00B50523"/>
    <w:rsid w:val="00B50A75"/>
    <w:rsid w:val="00B50E19"/>
    <w:rsid w:val="00B519FF"/>
    <w:rsid w:val="00B52175"/>
    <w:rsid w:val="00B53022"/>
    <w:rsid w:val="00B54294"/>
    <w:rsid w:val="00B542C7"/>
    <w:rsid w:val="00B548D6"/>
    <w:rsid w:val="00B56108"/>
    <w:rsid w:val="00B567F6"/>
    <w:rsid w:val="00B56BBE"/>
    <w:rsid w:val="00B600DE"/>
    <w:rsid w:val="00B61F73"/>
    <w:rsid w:val="00B632D4"/>
    <w:rsid w:val="00B63B47"/>
    <w:rsid w:val="00B65699"/>
    <w:rsid w:val="00B65B29"/>
    <w:rsid w:val="00B65FBB"/>
    <w:rsid w:val="00B66656"/>
    <w:rsid w:val="00B67C12"/>
    <w:rsid w:val="00B711E8"/>
    <w:rsid w:val="00B72090"/>
    <w:rsid w:val="00B721AC"/>
    <w:rsid w:val="00B72CA2"/>
    <w:rsid w:val="00B72F20"/>
    <w:rsid w:val="00B73764"/>
    <w:rsid w:val="00B7403F"/>
    <w:rsid w:val="00B74344"/>
    <w:rsid w:val="00B745E1"/>
    <w:rsid w:val="00B74CF8"/>
    <w:rsid w:val="00B74F3A"/>
    <w:rsid w:val="00B7591B"/>
    <w:rsid w:val="00B76DBD"/>
    <w:rsid w:val="00B76F67"/>
    <w:rsid w:val="00B76FC2"/>
    <w:rsid w:val="00B77801"/>
    <w:rsid w:val="00B77E20"/>
    <w:rsid w:val="00B77F44"/>
    <w:rsid w:val="00B80270"/>
    <w:rsid w:val="00B8372B"/>
    <w:rsid w:val="00B8411C"/>
    <w:rsid w:val="00B84CC8"/>
    <w:rsid w:val="00B85556"/>
    <w:rsid w:val="00B86862"/>
    <w:rsid w:val="00B86EAA"/>
    <w:rsid w:val="00B907AB"/>
    <w:rsid w:val="00B927F7"/>
    <w:rsid w:val="00B94333"/>
    <w:rsid w:val="00B945F8"/>
    <w:rsid w:val="00B94618"/>
    <w:rsid w:val="00B9769D"/>
    <w:rsid w:val="00B97746"/>
    <w:rsid w:val="00B97F4F"/>
    <w:rsid w:val="00BA1EA1"/>
    <w:rsid w:val="00BA4131"/>
    <w:rsid w:val="00BA4B20"/>
    <w:rsid w:val="00BA5320"/>
    <w:rsid w:val="00BA5C1D"/>
    <w:rsid w:val="00BA764C"/>
    <w:rsid w:val="00BA7A55"/>
    <w:rsid w:val="00BB0DA4"/>
    <w:rsid w:val="00BB17DB"/>
    <w:rsid w:val="00BB277B"/>
    <w:rsid w:val="00BB2CA4"/>
    <w:rsid w:val="00BB2F5E"/>
    <w:rsid w:val="00BB2F6D"/>
    <w:rsid w:val="00BB3485"/>
    <w:rsid w:val="00BB3674"/>
    <w:rsid w:val="00BB3FE7"/>
    <w:rsid w:val="00BB5AB3"/>
    <w:rsid w:val="00BB5AEE"/>
    <w:rsid w:val="00BB5AF2"/>
    <w:rsid w:val="00BB5DDE"/>
    <w:rsid w:val="00BB6427"/>
    <w:rsid w:val="00BB7700"/>
    <w:rsid w:val="00BC12CB"/>
    <w:rsid w:val="00BC1B1F"/>
    <w:rsid w:val="00BC1E0C"/>
    <w:rsid w:val="00BC1E56"/>
    <w:rsid w:val="00BC2101"/>
    <w:rsid w:val="00BC360C"/>
    <w:rsid w:val="00BC40B2"/>
    <w:rsid w:val="00BC5407"/>
    <w:rsid w:val="00BC5494"/>
    <w:rsid w:val="00BC5F05"/>
    <w:rsid w:val="00BC6039"/>
    <w:rsid w:val="00BC6AFD"/>
    <w:rsid w:val="00BC740B"/>
    <w:rsid w:val="00BD00FC"/>
    <w:rsid w:val="00BD0950"/>
    <w:rsid w:val="00BD0DC1"/>
    <w:rsid w:val="00BD10B4"/>
    <w:rsid w:val="00BD4791"/>
    <w:rsid w:val="00BD4DDB"/>
    <w:rsid w:val="00BD5629"/>
    <w:rsid w:val="00BD650C"/>
    <w:rsid w:val="00BD6952"/>
    <w:rsid w:val="00BD6B27"/>
    <w:rsid w:val="00BE0169"/>
    <w:rsid w:val="00BE05D8"/>
    <w:rsid w:val="00BE0BA5"/>
    <w:rsid w:val="00BE17D6"/>
    <w:rsid w:val="00BE18F3"/>
    <w:rsid w:val="00BE1DCC"/>
    <w:rsid w:val="00BE29E8"/>
    <w:rsid w:val="00BE2A3D"/>
    <w:rsid w:val="00BE327D"/>
    <w:rsid w:val="00BE40FB"/>
    <w:rsid w:val="00BE47FF"/>
    <w:rsid w:val="00BE51EA"/>
    <w:rsid w:val="00BE5D9C"/>
    <w:rsid w:val="00BE60D6"/>
    <w:rsid w:val="00BE6549"/>
    <w:rsid w:val="00BE67B6"/>
    <w:rsid w:val="00BE77B4"/>
    <w:rsid w:val="00BF09DE"/>
    <w:rsid w:val="00BF0E8E"/>
    <w:rsid w:val="00BF1962"/>
    <w:rsid w:val="00BF1F96"/>
    <w:rsid w:val="00BF2159"/>
    <w:rsid w:val="00BF222B"/>
    <w:rsid w:val="00BF2731"/>
    <w:rsid w:val="00BF348A"/>
    <w:rsid w:val="00BF369C"/>
    <w:rsid w:val="00BF4280"/>
    <w:rsid w:val="00BF43EC"/>
    <w:rsid w:val="00BF4467"/>
    <w:rsid w:val="00BF50EF"/>
    <w:rsid w:val="00BF5520"/>
    <w:rsid w:val="00BF5FC0"/>
    <w:rsid w:val="00BF7106"/>
    <w:rsid w:val="00BF7250"/>
    <w:rsid w:val="00C00867"/>
    <w:rsid w:val="00C018C8"/>
    <w:rsid w:val="00C02E65"/>
    <w:rsid w:val="00C036E1"/>
    <w:rsid w:val="00C039EF"/>
    <w:rsid w:val="00C03C38"/>
    <w:rsid w:val="00C05348"/>
    <w:rsid w:val="00C0587B"/>
    <w:rsid w:val="00C05CDB"/>
    <w:rsid w:val="00C06DEC"/>
    <w:rsid w:val="00C07917"/>
    <w:rsid w:val="00C07A50"/>
    <w:rsid w:val="00C07E17"/>
    <w:rsid w:val="00C102F3"/>
    <w:rsid w:val="00C11CBF"/>
    <w:rsid w:val="00C11ED9"/>
    <w:rsid w:val="00C143F7"/>
    <w:rsid w:val="00C14597"/>
    <w:rsid w:val="00C14BD9"/>
    <w:rsid w:val="00C15AFA"/>
    <w:rsid w:val="00C15D1F"/>
    <w:rsid w:val="00C16D69"/>
    <w:rsid w:val="00C2040E"/>
    <w:rsid w:val="00C20F04"/>
    <w:rsid w:val="00C21A03"/>
    <w:rsid w:val="00C223BC"/>
    <w:rsid w:val="00C24157"/>
    <w:rsid w:val="00C24B2A"/>
    <w:rsid w:val="00C24E47"/>
    <w:rsid w:val="00C24F7B"/>
    <w:rsid w:val="00C26417"/>
    <w:rsid w:val="00C274AD"/>
    <w:rsid w:val="00C275C2"/>
    <w:rsid w:val="00C27940"/>
    <w:rsid w:val="00C27DD0"/>
    <w:rsid w:val="00C30FC3"/>
    <w:rsid w:val="00C3104E"/>
    <w:rsid w:val="00C31CF4"/>
    <w:rsid w:val="00C321DA"/>
    <w:rsid w:val="00C33601"/>
    <w:rsid w:val="00C36A7A"/>
    <w:rsid w:val="00C36D5E"/>
    <w:rsid w:val="00C4187C"/>
    <w:rsid w:val="00C41A84"/>
    <w:rsid w:val="00C42E00"/>
    <w:rsid w:val="00C4346C"/>
    <w:rsid w:val="00C440CD"/>
    <w:rsid w:val="00C44100"/>
    <w:rsid w:val="00C45588"/>
    <w:rsid w:val="00C45E37"/>
    <w:rsid w:val="00C465E7"/>
    <w:rsid w:val="00C46E95"/>
    <w:rsid w:val="00C479A7"/>
    <w:rsid w:val="00C47E24"/>
    <w:rsid w:val="00C50086"/>
    <w:rsid w:val="00C50C80"/>
    <w:rsid w:val="00C53A01"/>
    <w:rsid w:val="00C54767"/>
    <w:rsid w:val="00C5511C"/>
    <w:rsid w:val="00C55298"/>
    <w:rsid w:val="00C558AA"/>
    <w:rsid w:val="00C55CAE"/>
    <w:rsid w:val="00C5679B"/>
    <w:rsid w:val="00C5680A"/>
    <w:rsid w:val="00C575F1"/>
    <w:rsid w:val="00C578D7"/>
    <w:rsid w:val="00C57D74"/>
    <w:rsid w:val="00C60355"/>
    <w:rsid w:val="00C629B2"/>
    <w:rsid w:val="00C64CFF"/>
    <w:rsid w:val="00C65347"/>
    <w:rsid w:val="00C6605F"/>
    <w:rsid w:val="00C71457"/>
    <w:rsid w:val="00C72366"/>
    <w:rsid w:val="00C72608"/>
    <w:rsid w:val="00C727FF"/>
    <w:rsid w:val="00C72995"/>
    <w:rsid w:val="00C73136"/>
    <w:rsid w:val="00C739F5"/>
    <w:rsid w:val="00C744F5"/>
    <w:rsid w:val="00C7464B"/>
    <w:rsid w:val="00C74AE5"/>
    <w:rsid w:val="00C75513"/>
    <w:rsid w:val="00C760D8"/>
    <w:rsid w:val="00C764A9"/>
    <w:rsid w:val="00C769F5"/>
    <w:rsid w:val="00C800C0"/>
    <w:rsid w:val="00C804B4"/>
    <w:rsid w:val="00C806BF"/>
    <w:rsid w:val="00C80716"/>
    <w:rsid w:val="00C8291E"/>
    <w:rsid w:val="00C83CE2"/>
    <w:rsid w:val="00C851AC"/>
    <w:rsid w:val="00C858F2"/>
    <w:rsid w:val="00C85D59"/>
    <w:rsid w:val="00C86746"/>
    <w:rsid w:val="00C86DAE"/>
    <w:rsid w:val="00C874DE"/>
    <w:rsid w:val="00C87F9F"/>
    <w:rsid w:val="00C90942"/>
    <w:rsid w:val="00C90E1B"/>
    <w:rsid w:val="00C919B9"/>
    <w:rsid w:val="00C91A37"/>
    <w:rsid w:val="00C92A77"/>
    <w:rsid w:val="00C933E2"/>
    <w:rsid w:val="00C9583C"/>
    <w:rsid w:val="00C95C9D"/>
    <w:rsid w:val="00C967BA"/>
    <w:rsid w:val="00CA0114"/>
    <w:rsid w:val="00CA030A"/>
    <w:rsid w:val="00CA03BD"/>
    <w:rsid w:val="00CA0FF6"/>
    <w:rsid w:val="00CA1D98"/>
    <w:rsid w:val="00CA20D7"/>
    <w:rsid w:val="00CA2388"/>
    <w:rsid w:val="00CA4844"/>
    <w:rsid w:val="00CA5532"/>
    <w:rsid w:val="00CA5ED2"/>
    <w:rsid w:val="00CA6878"/>
    <w:rsid w:val="00CA6A77"/>
    <w:rsid w:val="00CA797D"/>
    <w:rsid w:val="00CB0F64"/>
    <w:rsid w:val="00CB1960"/>
    <w:rsid w:val="00CB1C8D"/>
    <w:rsid w:val="00CB1C95"/>
    <w:rsid w:val="00CB216E"/>
    <w:rsid w:val="00CB2C56"/>
    <w:rsid w:val="00CB2EF3"/>
    <w:rsid w:val="00CB32A7"/>
    <w:rsid w:val="00CB3A6A"/>
    <w:rsid w:val="00CB402C"/>
    <w:rsid w:val="00CB4468"/>
    <w:rsid w:val="00CB4E0D"/>
    <w:rsid w:val="00CB518E"/>
    <w:rsid w:val="00CB6143"/>
    <w:rsid w:val="00CB6864"/>
    <w:rsid w:val="00CB7DB9"/>
    <w:rsid w:val="00CC0DFF"/>
    <w:rsid w:val="00CC17E4"/>
    <w:rsid w:val="00CC1B3B"/>
    <w:rsid w:val="00CC25B6"/>
    <w:rsid w:val="00CC3331"/>
    <w:rsid w:val="00CC3729"/>
    <w:rsid w:val="00CC4D3A"/>
    <w:rsid w:val="00CC5122"/>
    <w:rsid w:val="00CC6F71"/>
    <w:rsid w:val="00CD2346"/>
    <w:rsid w:val="00CD28F7"/>
    <w:rsid w:val="00CD3446"/>
    <w:rsid w:val="00CE07DD"/>
    <w:rsid w:val="00CE0BA0"/>
    <w:rsid w:val="00CE1945"/>
    <w:rsid w:val="00CE29A4"/>
    <w:rsid w:val="00CE2DFA"/>
    <w:rsid w:val="00CE2EAD"/>
    <w:rsid w:val="00CE4FB8"/>
    <w:rsid w:val="00CE5032"/>
    <w:rsid w:val="00CE5A99"/>
    <w:rsid w:val="00CE653F"/>
    <w:rsid w:val="00CE7E18"/>
    <w:rsid w:val="00CF12E5"/>
    <w:rsid w:val="00CF1761"/>
    <w:rsid w:val="00CF247E"/>
    <w:rsid w:val="00CF38F6"/>
    <w:rsid w:val="00CF3F7A"/>
    <w:rsid w:val="00CF44AC"/>
    <w:rsid w:val="00CF4BFE"/>
    <w:rsid w:val="00CF4EC3"/>
    <w:rsid w:val="00CF6D44"/>
    <w:rsid w:val="00CF7ECC"/>
    <w:rsid w:val="00D00066"/>
    <w:rsid w:val="00D00C0E"/>
    <w:rsid w:val="00D0155A"/>
    <w:rsid w:val="00D01BB0"/>
    <w:rsid w:val="00D0233D"/>
    <w:rsid w:val="00D02ACA"/>
    <w:rsid w:val="00D048E0"/>
    <w:rsid w:val="00D0496E"/>
    <w:rsid w:val="00D07591"/>
    <w:rsid w:val="00D07C49"/>
    <w:rsid w:val="00D07D37"/>
    <w:rsid w:val="00D119B6"/>
    <w:rsid w:val="00D125F8"/>
    <w:rsid w:val="00D12785"/>
    <w:rsid w:val="00D12B10"/>
    <w:rsid w:val="00D13364"/>
    <w:rsid w:val="00D13A95"/>
    <w:rsid w:val="00D13BFF"/>
    <w:rsid w:val="00D14470"/>
    <w:rsid w:val="00D14880"/>
    <w:rsid w:val="00D1519F"/>
    <w:rsid w:val="00D15B5D"/>
    <w:rsid w:val="00D16075"/>
    <w:rsid w:val="00D16752"/>
    <w:rsid w:val="00D1713C"/>
    <w:rsid w:val="00D173B5"/>
    <w:rsid w:val="00D176BC"/>
    <w:rsid w:val="00D200B3"/>
    <w:rsid w:val="00D20109"/>
    <w:rsid w:val="00D20245"/>
    <w:rsid w:val="00D215E6"/>
    <w:rsid w:val="00D24E0A"/>
    <w:rsid w:val="00D24E13"/>
    <w:rsid w:val="00D25260"/>
    <w:rsid w:val="00D262C8"/>
    <w:rsid w:val="00D2691A"/>
    <w:rsid w:val="00D26C5B"/>
    <w:rsid w:val="00D26D90"/>
    <w:rsid w:val="00D2731A"/>
    <w:rsid w:val="00D27987"/>
    <w:rsid w:val="00D30CD9"/>
    <w:rsid w:val="00D3112A"/>
    <w:rsid w:val="00D31D64"/>
    <w:rsid w:val="00D32C6A"/>
    <w:rsid w:val="00D33333"/>
    <w:rsid w:val="00D33B21"/>
    <w:rsid w:val="00D33C63"/>
    <w:rsid w:val="00D33C7D"/>
    <w:rsid w:val="00D33FB8"/>
    <w:rsid w:val="00D34865"/>
    <w:rsid w:val="00D3651F"/>
    <w:rsid w:val="00D37533"/>
    <w:rsid w:val="00D40088"/>
    <w:rsid w:val="00D409C7"/>
    <w:rsid w:val="00D409F4"/>
    <w:rsid w:val="00D4190A"/>
    <w:rsid w:val="00D428DC"/>
    <w:rsid w:val="00D43759"/>
    <w:rsid w:val="00D457F6"/>
    <w:rsid w:val="00D462E4"/>
    <w:rsid w:val="00D467E8"/>
    <w:rsid w:val="00D47336"/>
    <w:rsid w:val="00D4759B"/>
    <w:rsid w:val="00D50719"/>
    <w:rsid w:val="00D50A9D"/>
    <w:rsid w:val="00D50D30"/>
    <w:rsid w:val="00D50FF5"/>
    <w:rsid w:val="00D51B4A"/>
    <w:rsid w:val="00D51CF8"/>
    <w:rsid w:val="00D52294"/>
    <w:rsid w:val="00D52DDF"/>
    <w:rsid w:val="00D52F45"/>
    <w:rsid w:val="00D532F8"/>
    <w:rsid w:val="00D5399E"/>
    <w:rsid w:val="00D53BA7"/>
    <w:rsid w:val="00D53D7C"/>
    <w:rsid w:val="00D57752"/>
    <w:rsid w:val="00D57CED"/>
    <w:rsid w:val="00D60D1C"/>
    <w:rsid w:val="00D61013"/>
    <w:rsid w:val="00D63360"/>
    <w:rsid w:val="00D6453A"/>
    <w:rsid w:val="00D66720"/>
    <w:rsid w:val="00D66910"/>
    <w:rsid w:val="00D66C14"/>
    <w:rsid w:val="00D67241"/>
    <w:rsid w:val="00D708F3"/>
    <w:rsid w:val="00D70933"/>
    <w:rsid w:val="00D70EF5"/>
    <w:rsid w:val="00D71387"/>
    <w:rsid w:val="00D71744"/>
    <w:rsid w:val="00D721FB"/>
    <w:rsid w:val="00D724FE"/>
    <w:rsid w:val="00D72C67"/>
    <w:rsid w:val="00D730CC"/>
    <w:rsid w:val="00D73F43"/>
    <w:rsid w:val="00D74A25"/>
    <w:rsid w:val="00D7660A"/>
    <w:rsid w:val="00D76F13"/>
    <w:rsid w:val="00D80CBB"/>
    <w:rsid w:val="00D81ADC"/>
    <w:rsid w:val="00D81ADE"/>
    <w:rsid w:val="00D822DB"/>
    <w:rsid w:val="00D83EA1"/>
    <w:rsid w:val="00D859E3"/>
    <w:rsid w:val="00D876AA"/>
    <w:rsid w:val="00D903E7"/>
    <w:rsid w:val="00D91596"/>
    <w:rsid w:val="00D91A89"/>
    <w:rsid w:val="00D91DF4"/>
    <w:rsid w:val="00D92541"/>
    <w:rsid w:val="00D94A9F"/>
    <w:rsid w:val="00D95D67"/>
    <w:rsid w:val="00D96382"/>
    <w:rsid w:val="00D96F01"/>
    <w:rsid w:val="00D97819"/>
    <w:rsid w:val="00DA0054"/>
    <w:rsid w:val="00DA0A86"/>
    <w:rsid w:val="00DA0AFE"/>
    <w:rsid w:val="00DA19E8"/>
    <w:rsid w:val="00DA1CD2"/>
    <w:rsid w:val="00DA1EAB"/>
    <w:rsid w:val="00DA2AC1"/>
    <w:rsid w:val="00DA2F85"/>
    <w:rsid w:val="00DA30AE"/>
    <w:rsid w:val="00DA3459"/>
    <w:rsid w:val="00DA3941"/>
    <w:rsid w:val="00DA4A5D"/>
    <w:rsid w:val="00DA6180"/>
    <w:rsid w:val="00DA763E"/>
    <w:rsid w:val="00DB0635"/>
    <w:rsid w:val="00DB280A"/>
    <w:rsid w:val="00DB347D"/>
    <w:rsid w:val="00DB3AFE"/>
    <w:rsid w:val="00DB3E32"/>
    <w:rsid w:val="00DB425A"/>
    <w:rsid w:val="00DB5A06"/>
    <w:rsid w:val="00DB6234"/>
    <w:rsid w:val="00DB6372"/>
    <w:rsid w:val="00DB6373"/>
    <w:rsid w:val="00DB6BD1"/>
    <w:rsid w:val="00DB75E1"/>
    <w:rsid w:val="00DB7BEC"/>
    <w:rsid w:val="00DC119D"/>
    <w:rsid w:val="00DC2BCB"/>
    <w:rsid w:val="00DC32AB"/>
    <w:rsid w:val="00DC34DC"/>
    <w:rsid w:val="00DC4521"/>
    <w:rsid w:val="00DC5F10"/>
    <w:rsid w:val="00DC6565"/>
    <w:rsid w:val="00DC6B2E"/>
    <w:rsid w:val="00DC724A"/>
    <w:rsid w:val="00DC7294"/>
    <w:rsid w:val="00DD170F"/>
    <w:rsid w:val="00DD24C9"/>
    <w:rsid w:val="00DD29B5"/>
    <w:rsid w:val="00DD2D8E"/>
    <w:rsid w:val="00DD2DBB"/>
    <w:rsid w:val="00DD3602"/>
    <w:rsid w:val="00DD3F6C"/>
    <w:rsid w:val="00DD4ACE"/>
    <w:rsid w:val="00DD5353"/>
    <w:rsid w:val="00DD59E7"/>
    <w:rsid w:val="00DD5F62"/>
    <w:rsid w:val="00DD632E"/>
    <w:rsid w:val="00DD6B5D"/>
    <w:rsid w:val="00DD72CB"/>
    <w:rsid w:val="00DD7BBD"/>
    <w:rsid w:val="00DD7D0C"/>
    <w:rsid w:val="00DE0712"/>
    <w:rsid w:val="00DE1FC2"/>
    <w:rsid w:val="00DE2E92"/>
    <w:rsid w:val="00DE3522"/>
    <w:rsid w:val="00DE4553"/>
    <w:rsid w:val="00DE4DC2"/>
    <w:rsid w:val="00DE67AE"/>
    <w:rsid w:val="00DE737F"/>
    <w:rsid w:val="00DE7943"/>
    <w:rsid w:val="00DE7CE0"/>
    <w:rsid w:val="00DF084E"/>
    <w:rsid w:val="00DF0F9D"/>
    <w:rsid w:val="00DF116E"/>
    <w:rsid w:val="00DF128A"/>
    <w:rsid w:val="00DF1953"/>
    <w:rsid w:val="00DF2321"/>
    <w:rsid w:val="00DF2403"/>
    <w:rsid w:val="00DF4020"/>
    <w:rsid w:val="00DF4335"/>
    <w:rsid w:val="00DF7914"/>
    <w:rsid w:val="00DF7987"/>
    <w:rsid w:val="00E004D9"/>
    <w:rsid w:val="00E00D7C"/>
    <w:rsid w:val="00E01672"/>
    <w:rsid w:val="00E01850"/>
    <w:rsid w:val="00E02298"/>
    <w:rsid w:val="00E025F7"/>
    <w:rsid w:val="00E02B34"/>
    <w:rsid w:val="00E0309A"/>
    <w:rsid w:val="00E036A6"/>
    <w:rsid w:val="00E0374D"/>
    <w:rsid w:val="00E041EF"/>
    <w:rsid w:val="00E04BA1"/>
    <w:rsid w:val="00E05434"/>
    <w:rsid w:val="00E05BE2"/>
    <w:rsid w:val="00E05C6E"/>
    <w:rsid w:val="00E060AE"/>
    <w:rsid w:val="00E07267"/>
    <w:rsid w:val="00E07937"/>
    <w:rsid w:val="00E10944"/>
    <w:rsid w:val="00E10B95"/>
    <w:rsid w:val="00E117E4"/>
    <w:rsid w:val="00E11EF2"/>
    <w:rsid w:val="00E14C2D"/>
    <w:rsid w:val="00E16E7D"/>
    <w:rsid w:val="00E17034"/>
    <w:rsid w:val="00E178D4"/>
    <w:rsid w:val="00E20115"/>
    <w:rsid w:val="00E20E0F"/>
    <w:rsid w:val="00E222E7"/>
    <w:rsid w:val="00E22E28"/>
    <w:rsid w:val="00E230AB"/>
    <w:rsid w:val="00E24EF9"/>
    <w:rsid w:val="00E254C1"/>
    <w:rsid w:val="00E25FD1"/>
    <w:rsid w:val="00E26A53"/>
    <w:rsid w:val="00E27649"/>
    <w:rsid w:val="00E31B0C"/>
    <w:rsid w:val="00E33774"/>
    <w:rsid w:val="00E342F5"/>
    <w:rsid w:val="00E34B78"/>
    <w:rsid w:val="00E34DD0"/>
    <w:rsid w:val="00E34EA7"/>
    <w:rsid w:val="00E355F7"/>
    <w:rsid w:val="00E359F7"/>
    <w:rsid w:val="00E35CC8"/>
    <w:rsid w:val="00E367FD"/>
    <w:rsid w:val="00E36D6C"/>
    <w:rsid w:val="00E36FC6"/>
    <w:rsid w:val="00E3704A"/>
    <w:rsid w:val="00E40DC9"/>
    <w:rsid w:val="00E413F0"/>
    <w:rsid w:val="00E42120"/>
    <w:rsid w:val="00E43169"/>
    <w:rsid w:val="00E43BEF"/>
    <w:rsid w:val="00E43C5F"/>
    <w:rsid w:val="00E44154"/>
    <w:rsid w:val="00E445A3"/>
    <w:rsid w:val="00E502D1"/>
    <w:rsid w:val="00E504BA"/>
    <w:rsid w:val="00E50F76"/>
    <w:rsid w:val="00E5138E"/>
    <w:rsid w:val="00E51A1F"/>
    <w:rsid w:val="00E521BF"/>
    <w:rsid w:val="00E52627"/>
    <w:rsid w:val="00E52868"/>
    <w:rsid w:val="00E53EF0"/>
    <w:rsid w:val="00E54931"/>
    <w:rsid w:val="00E54A8F"/>
    <w:rsid w:val="00E55B29"/>
    <w:rsid w:val="00E55DB7"/>
    <w:rsid w:val="00E5673A"/>
    <w:rsid w:val="00E57C7F"/>
    <w:rsid w:val="00E60443"/>
    <w:rsid w:val="00E604BA"/>
    <w:rsid w:val="00E613B7"/>
    <w:rsid w:val="00E61CB1"/>
    <w:rsid w:val="00E62A8A"/>
    <w:rsid w:val="00E6361C"/>
    <w:rsid w:val="00E65108"/>
    <w:rsid w:val="00E66757"/>
    <w:rsid w:val="00E707AB"/>
    <w:rsid w:val="00E7159D"/>
    <w:rsid w:val="00E718B1"/>
    <w:rsid w:val="00E71BCD"/>
    <w:rsid w:val="00E722E7"/>
    <w:rsid w:val="00E74C18"/>
    <w:rsid w:val="00E750D9"/>
    <w:rsid w:val="00E75891"/>
    <w:rsid w:val="00E76937"/>
    <w:rsid w:val="00E779EF"/>
    <w:rsid w:val="00E77BCC"/>
    <w:rsid w:val="00E81E18"/>
    <w:rsid w:val="00E82950"/>
    <w:rsid w:val="00E8322D"/>
    <w:rsid w:val="00E83A37"/>
    <w:rsid w:val="00E85033"/>
    <w:rsid w:val="00E857C5"/>
    <w:rsid w:val="00E85BBA"/>
    <w:rsid w:val="00E86917"/>
    <w:rsid w:val="00E874D5"/>
    <w:rsid w:val="00E87998"/>
    <w:rsid w:val="00E902C9"/>
    <w:rsid w:val="00E90969"/>
    <w:rsid w:val="00E90DB4"/>
    <w:rsid w:val="00E918B2"/>
    <w:rsid w:val="00E93024"/>
    <w:rsid w:val="00E942A7"/>
    <w:rsid w:val="00E9445B"/>
    <w:rsid w:val="00E9491E"/>
    <w:rsid w:val="00E96040"/>
    <w:rsid w:val="00E96435"/>
    <w:rsid w:val="00E974BA"/>
    <w:rsid w:val="00E974ED"/>
    <w:rsid w:val="00E9755B"/>
    <w:rsid w:val="00EA02BF"/>
    <w:rsid w:val="00EA035C"/>
    <w:rsid w:val="00EA1543"/>
    <w:rsid w:val="00EA173A"/>
    <w:rsid w:val="00EA1D97"/>
    <w:rsid w:val="00EA32AB"/>
    <w:rsid w:val="00EA345F"/>
    <w:rsid w:val="00EA34D4"/>
    <w:rsid w:val="00EA4403"/>
    <w:rsid w:val="00EA4DBB"/>
    <w:rsid w:val="00EA6D0E"/>
    <w:rsid w:val="00EA700A"/>
    <w:rsid w:val="00EA71DE"/>
    <w:rsid w:val="00EB0520"/>
    <w:rsid w:val="00EB0629"/>
    <w:rsid w:val="00EB0781"/>
    <w:rsid w:val="00EB2619"/>
    <w:rsid w:val="00EB3B70"/>
    <w:rsid w:val="00EB4F02"/>
    <w:rsid w:val="00EB5053"/>
    <w:rsid w:val="00EB5144"/>
    <w:rsid w:val="00EB5623"/>
    <w:rsid w:val="00EB584D"/>
    <w:rsid w:val="00EB5D26"/>
    <w:rsid w:val="00EC0E67"/>
    <w:rsid w:val="00EC1198"/>
    <w:rsid w:val="00EC1353"/>
    <w:rsid w:val="00EC16C9"/>
    <w:rsid w:val="00EC1B45"/>
    <w:rsid w:val="00EC1CC5"/>
    <w:rsid w:val="00EC23FD"/>
    <w:rsid w:val="00EC27D7"/>
    <w:rsid w:val="00EC32D4"/>
    <w:rsid w:val="00EC3CDD"/>
    <w:rsid w:val="00EC4107"/>
    <w:rsid w:val="00EC4112"/>
    <w:rsid w:val="00EC4351"/>
    <w:rsid w:val="00EC6413"/>
    <w:rsid w:val="00EC68DD"/>
    <w:rsid w:val="00EC6BC0"/>
    <w:rsid w:val="00ED050A"/>
    <w:rsid w:val="00ED09D3"/>
    <w:rsid w:val="00ED0E73"/>
    <w:rsid w:val="00ED18FD"/>
    <w:rsid w:val="00ED23C1"/>
    <w:rsid w:val="00ED27FF"/>
    <w:rsid w:val="00ED3014"/>
    <w:rsid w:val="00ED3311"/>
    <w:rsid w:val="00ED3AB6"/>
    <w:rsid w:val="00ED3B1B"/>
    <w:rsid w:val="00ED4889"/>
    <w:rsid w:val="00ED7F57"/>
    <w:rsid w:val="00EE0722"/>
    <w:rsid w:val="00EE179F"/>
    <w:rsid w:val="00EE26C4"/>
    <w:rsid w:val="00EE30D3"/>
    <w:rsid w:val="00EE34A0"/>
    <w:rsid w:val="00EE3854"/>
    <w:rsid w:val="00EE39CE"/>
    <w:rsid w:val="00EE3DD6"/>
    <w:rsid w:val="00EE4D78"/>
    <w:rsid w:val="00EE5A04"/>
    <w:rsid w:val="00EE5C1D"/>
    <w:rsid w:val="00EE6A20"/>
    <w:rsid w:val="00EE727A"/>
    <w:rsid w:val="00EE7A11"/>
    <w:rsid w:val="00EF0AC0"/>
    <w:rsid w:val="00EF11DA"/>
    <w:rsid w:val="00EF13B1"/>
    <w:rsid w:val="00EF16DB"/>
    <w:rsid w:val="00EF26D9"/>
    <w:rsid w:val="00EF4030"/>
    <w:rsid w:val="00EF4592"/>
    <w:rsid w:val="00EF4911"/>
    <w:rsid w:val="00EF4A51"/>
    <w:rsid w:val="00EF4AB6"/>
    <w:rsid w:val="00EF51BB"/>
    <w:rsid w:val="00EF653A"/>
    <w:rsid w:val="00EF6666"/>
    <w:rsid w:val="00EF67DD"/>
    <w:rsid w:val="00EF6AC5"/>
    <w:rsid w:val="00F005B4"/>
    <w:rsid w:val="00F01550"/>
    <w:rsid w:val="00F0175A"/>
    <w:rsid w:val="00F01912"/>
    <w:rsid w:val="00F01AA0"/>
    <w:rsid w:val="00F025BA"/>
    <w:rsid w:val="00F030EA"/>
    <w:rsid w:val="00F04D89"/>
    <w:rsid w:val="00F04EF4"/>
    <w:rsid w:val="00F055F2"/>
    <w:rsid w:val="00F06628"/>
    <w:rsid w:val="00F06A09"/>
    <w:rsid w:val="00F07711"/>
    <w:rsid w:val="00F07B5D"/>
    <w:rsid w:val="00F07BC2"/>
    <w:rsid w:val="00F12DC2"/>
    <w:rsid w:val="00F137B5"/>
    <w:rsid w:val="00F1431B"/>
    <w:rsid w:val="00F14E3F"/>
    <w:rsid w:val="00F1503A"/>
    <w:rsid w:val="00F16940"/>
    <w:rsid w:val="00F17443"/>
    <w:rsid w:val="00F17BD1"/>
    <w:rsid w:val="00F2057A"/>
    <w:rsid w:val="00F2498E"/>
    <w:rsid w:val="00F24FA5"/>
    <w:rsid w:val="00F275CA"/>
    <w:rsid w:val="00F33A7D"/>
    <w:rsid w:val="00F342FC"/>
    <w:rsid w:val="00F34A70"/>
    <w:rsid w:val="00F35418"/>
    <w:rsid w:val="00F35B0D"/>
    <w:rsid w:val="00F35E85"/>
    <w:rsid w:val="00F377FB"/>
    <w:rsid w:val="00F37A07"/>
    <w:rsid w:val="00F402FF"/>
    <w:rsid w:val="00F40898"/>
    <w:rsid w:val="00F409C1"/>
    <w:rsid w:val="00F40CB5"/>
    <w:rsid w:val="00F415AC"/>
    <w:rsid w:val="00F4166C"/>
    <w:rsid w:val="00F43449"/>
    <w:rsid w:val="00F43C61"/>
    <w:rsid w:val="00F43DC9"/>
    <w:rsid w:val="00F447B6"/>
    <w:rsid w:val="00F47FB5"/>
    <w:rsid w:val="00F5080B"/>
    <w:rsid w:val="00F5098C"/>
    <w:rsid w:val="00F50C67"/>
    <w:rsid w:val="00F51A74"/>
    <w:rsid w:val="00F51F00"/>
    <w:rsid w:val="00F521E0"/>
    <w:rsid w:val="00F529C3"/>
    <w:rsid w:val="00F536F9"/>
    <w:rsid w:val="00F53935"/>
    <w:rsid w:val="00F53FD0"/>
    <w:rsid w:val="00F54227"/>
    <w:rsid w:val="00F55B1A"/>
    <w:rsid w:val="00F55B34"/>
    <w:rsid w:val="00F55E17"/>
    <w:rsid w:val="00F60634"/>
    <w:rsid w:val="00F6162F"/>
    <w:rsid w:val="00F63E20"/>
    <w:rsid w:val="00F63EF7"/>
    <w:rsid w:val="00F640E8"/>
    <w:rsid w:val="00F65587"/>
    <w:rsid w:val="00F65C1D"/>
    <w:rsid w:val="00F70C61"/>
    <w:rsid w:val="00F70F9B"/>
    <w:rsid w:val="00F71D7D"/>
    <w:rsid w:val="00F72CA7"/>
    <w:rsid w:val="00F73342"/>
    <w:rsid w:val="00F7364D"/>
    <w:rsid w:val="00F73688"/>
    <w:rsid w:val="00F74663"/>
    <w:rsid w:val="00F746A0"/>
    <w:rsid w:val="00F77F36"/>
    <w:rsid w:val="00F81FF0"/>
    <w:rsid w:val="00F823A7"/>
    <w:rsid w:val="00F8248E"/>
    <w:rsid w:val="00F839DF"/>
    <w:rsid w:val="00F842F5"/>
    <w:rsid w:val="00F8440A"/>
    <w:rsid w:val="00F84ABF"/>
    <w:rsid w:val="00F85635"/>
    <w:rsid w:val="00F86099"/>
    <w:rsid w:val="00F8648F"/>
    <w:rsid w:val="00F86C93"/>
    <w:rsid w:val="00F86F04"/>
    <w:rsid w:val="00F86F76"/>
    <w:rsid w:val="00F87EDB"/>
    <w:rsid w:val="00F91182"/>
    <w:rsid w:val="00F933BB"/>
    <w:rsid w:val="00F93438"/>
    <w:rsid w:val="00F93EA7"/>
    <w:rsid w:val="00F942CC"/>
    <w:rsid w:val="00F944C0"/>
    <w:rsid w:val="00F9516A"/>
    <w:rsid w:val="00F9670B"/>
    <w:rsid w:val="00F96C4D"/>
    <w:rsid w:val="00F97143"/>
    <w:rsid w:val="00F9761F"/>
    <w:rsid w:val="00F978BD"/>
    <w:rsid w:val="00FA046B"/>
    <w:rsid w:val="00FA1344"/>
    <w:rsid w:val="00FA1E54"/>
    <w:rsid w:val="00FA3211"/>
    <w:rsid w:val="00FA49A9"/>
    <w:rsid w:val="00FA5F9C"/>
    <w:rsid w:val="00FA6A0A"/>
    <w:rsid w:val="00FB0274"/>
    <w:rsid w:val="00FB0C14"/>
    <w:rsid w:val="00FB1C38"/>
    <w:rsid w:val="00FB2501"/>
    <w:rsid w:val="00FB263C"/>
    <w:rsid w:val="00FB68D0"/>
    <w:rsid w:val="00FB7328"/>
    <w:rsid w:val="00FB77B7"/>
    <w:rsid w:val="00FB7A5F"/>
    <w:rsid w:val="00FB7CB3"/>
    <w:rsid w:val="00FC0E62"/>
    <w:rsid w:val="00FC1C5E"/>
    <w:rsid w:val="00FC256A"/>
    <w:rsid w:val="00FC26CA"/>
    <w:rsid w:val="00FC2F9E"/>
    <w:rsid w:val="00FC4B2C"/>
    <w:rsid w:val="00FC4F1D"/>
    <w:rsid w:val="00FC4F6C"/>
    <w:rsid w:val="00FC50A5"/>
    <w:rsid w:val="00FC5916"/>
    <w:rsid w:val="00FC7234"/>
    <w:rsid w:val="00FC7599"/>
    <w:rsid w:val="00FC7A2F"/>
    <w:rsid w:val="00FC7F62"/>
    <w:rsid w:val="00FC7FB4"/>
    <w:rsid w:val="00FD018A"/>
    <w:rsid w:val="00FD0D65"/>
    <w:rsid w:val="00FD3666"/>
    <w:rsid w:val="00FD4008"/>
    <w:rsid w:val="00FD46BE"/>
    <w:rsid w:val="00FD54E3"/>
    <w:rsid w:val="00FD589C"/>
    <w:rsid w:val="00FD5A00"/>
    <w:rsid w:val="00FD6262"/>
    <w:rsid w:val="00FD6B72"/>
    <w:rsid w:val="00FD751F"/>
    <w:rsid w:val="00FD789E"/>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8E8"/>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3FA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921079"/>
    <w:pPr>
      <w:keepNext/>
      <w:numPr>
        <w:numId w:val="39"/>
      </w:numPr>
      <w:spacing w:before="0" w:after="240" w:line="240" w:lineRule="auto"/>
      <w:ind w:left="547" w:hanging="547"/>
      <w:contextualSpacing/>
      <w:jc w:val="center"/>
      <w:outlineLvl w:val="0"/>
    </w:pPr>
    <w:rPr>
      <w:b/>
    </w:rPr>
  </w:style>
  <w:style w:type="paragraph" w:styleId="Heading2">
    <w:name w:val="heading 2"/>
    <w:aliases w:val="h2"/>
    <w:basedOn w:val="Heading1"/>
    <w:next w:val="Normal"/>
    <w:link w:val="Heading2Char"/>
    <w:qFormat/>
    <w:rsid w:val="00091CAD"/>
    <w:pPr>
      <w:numPr>
        <w:numId w:val="41"/>
      </w:numPr>
      <w:ind w:left="547" w:hanging="547"/>
      <w:outlineLvl w:val="1"/>
    </w:pPr>
  </w:style>
  <w:style w:type="paragraph" w:styleId="Heading3">
    <w:name w:val="heading 3"/>
    <w:aliases w:val="h3"/>
    <w:basedOn w:val="Heading2"/>
    <w:next w:val="Normal"/>
    <w:link w:val="Heading3Char"/>
    <w:qFormat/>
    <w:rsid w:val="00704437"/>
    <w:pPr>
      <w:spacing w:before="120"/>
      <w:ind w:left="1440"/>
      <w:outlineLvl w:val="2"/>
    </w:pPr>
  </w:style>
  <w:style w:type="paragraph" w:styleId="Heading4">
    <w:name w:val="heading 4"/>
    <w:aliases w:val="h4"/>
    <w:basedOn w:val="Heading3"/>
    <w:next w:val="Normal"/>
    <w:link w:val="Heading4Char"/>
    <w:qFormat/>
    <w:rsid w:val="00704437"/>
    <w:pPr>
      <w:ind w:left="2160"/>
      <w:outlineLvl w:val="3"/>
    </w:pPr>
  </w:style>
  <w:style w:type="paragraph" w:styleId="Heading5">
    <w:name w:val="heading 5"/>
    <w:aliases w:val="h5"/>
    <w:basedOn w:val="Heading4"/>
    <w:next w:val="Normal"/>
    <w:link w:val="Heading5Char"/>
    <w:qFormat/>
    <w:rsid w:val="00704437"/>
    <w:pPr>
      <w:ind w:left="2880"/>
      <w:outlineLvl w:val="4"/>
    </w:pPr>
  </w:style>
  <w:style w:type="paragraph" w:styleId="Heading6">
    <w:name w:val="heading 6"/>
    <w:aliases w:val="h6"/>
    <w:basedOn w:val="Heading5"/>
    <w:next w:val="Normal"/>
    <w:link w:val="Heading6Char"/>
    <w:qFormat/>
    <w:rsid w:val="00704437"/>
    <w:pPr>
      <w:ind w:left="3600"/>
      <w:outlineLvl w:val="5"/>
    </w:pPr>
  </w:style>
  <w:style w:type="paragraph" w:styleId="Heading7">
    <w:name w:val="heading 7"/>
    <w:aliases w:val="h7"/>
    <w:basedOn w:val="Heading6"/>
    <w:next w:val="Normal"/>
    <w:link w:val="Heading7Char"/>
    <w:qFormat/>
    <w:rsid w:val="00704437"/>
    <w:pPr>
      <w:ind w:left="4320"/>
      <w:outlineLvl w:val="6"/>
    </w:pPr>
  </w:style>
  <w:style w:type="paragraph" w:styleId="Heading8">
    <w:name w:val="heading 8"/>
    <w:aliases w:val="h8"/>
    <w:basedOn w:val="Heading6"/>
    <w:next w:val="Normal"/>
    <w:link w:val="Heading8Char"/>
    <w:qFormat/>
    <w:rsid w:val="00704437"/>
    <w:pPr>
      <w:ind w:left="5040"/>
      <w:outlineLvl w:val="7"/>
    </w:pPr>
  </w:style>
  <w:style w:type="paragraph" w:styleId="Heading9">
    <w:name w:val="heading 9"/>
    <w:aliases w:val="h9"/>
    <w:basedOn w:val="Heading6"/>
    <w:next w:val="Normal"/>
    <w:qFormat/>
    <w:rsid w:val="00704437"/>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sid w:val="00704437"/>
    <w:rPr>
      <w:rFonts w:ascii="Univers (WN)" w:hAnsi="Univers (WN)"/>
      <w:position w:val="4"/>
      <w:sz w:val="16"/>
      <w:u w:val="double"/>
    </w:rPr>
  </w:style>
  <w:style w:type="paragraph" w:styleId="CommentText">
    <w:name w:val="annotation text"/>
    <w:basedOn w:val="FootnoteText"/>
    <w:link w:val="CommentTextChar"/>
    <w:rsid w:val="00704437"/>
  </w:style>
  <w:style w:type="paragraph" w:styleId="FootnoteText">
    <w:name w:val="footnote text"/>
    <w:basedOn w:val="single"/>
    <w:link w:val="FootnoteTextChar"/>
    <w:uiPriority w:val="99"/>
    <w:semiHidden/>
    <w:rsid w:val="00704437"/>
    <w:rPr>
      <w:sz w:val="22"/>
    </w:rPr>
  </w:style>
  <w:style w:type="paragraph" w:styleId="TOC7">
    <w:name w:val="toc 7"/>
    <w:basedOn w:val="TOC4"/>
    <w:semiHidden/>
    <w:rsid w:val="00704437"/>
    <w:pPr>
      <w:ind w:left="5040"/>
    </w:pPr>
  </w:style>
  <w:style w:type="paragraph" w:styleId="TOC4">
    <w:name w:val="toc 4"/>
    <w:basedOn w:val="TOC3"/>
    <w:semiHidden/>
    <w:rsid w:val="00704437"/>
    <w:pPr>
      <w:ind w:left="2880"/>
    </w:pPr>
  </w:style>
  <w:style w:type="paragraph" w:styleId="TOC3">
    <w:name w:val="toc 3"/>
    <w:basedOn w:val="TOC2"/>
    <w:uiPriority w:val="39"/>
    <w:rsid w:val="00704437"/>
    <w:pPr>
      <w:ind w:left="2160"/>
    </w:pPr>
  </w:style>
  <w:style w:type="paragraph" w:styleId="TOC2">
    <w:name w:val="toc 2"/>
    <w:basedOn w:val="TOC1"/>
    <w:uiPriority w:val="39"/>
    <w:rsid w:val="00D96382"/>
    <w:pPr>
      <w:ind w:left="1440"/>
    </w:pPr>
  </w:style>
  <w:style w:type="paragraph" w:styleId="TOC1">
    <w:name w:val="toc 1"/>
    <w:basedOn w:val="unjustifiedblock"/>
    <w:uiPriority w:val="39"/>
    <w:rsid w:val="00D96382"/>
    <w:pPr>
      <w:keepLines/>
      <w:tabs>
        <w:tab w:val="right" w:leader="dot" w:pos="8640"/>
      </w:tabs>
      <w:ind w:left="720" w:right="720" w:hanging="720"/>
    </w:pPr>
    <w:rPr>
      <w:noProof/>
    </w:rPr>
  </w:style>
  <w:style w:type="paragraph" w:customStyle="1" w:styleId="unjustifiedblock">
    <w:name w:val="unjustified block"/>
    <w:basedOn w:val="singleblock"/>
    <w:rsid w:val="00704437"/>
  </w:style>
  <w:style w:type="paragraph" w:customStyle="1" w:styleId="singleblock">
    <w:name w:val="single block"/>
    <w:basedOn w:val="single"/>
    <w:link w:val="singleblockChar"/>
    <w:rsid w:val="00704437"/>
    <w:pPr>
      <w:ind w:firstLine="0"/>
    </w:pPr>
  </w:style>
  <w:style w:type="paragraph" w:styleId="TOC6">
    <w:name w:val="toc 6"/>
    <w:basedOn w:val="TOC4"/>
    <w:semiHidden/>
    <w:rsid w:val="00704437"/>
    <w:pPr>
      <w:ind w:left="4320"/>
    </w:pPr>
  </w:style>
  <w:style w:type="paragraph" w:styleId="TOC5">
    <w:name w:val="toc 5"/>
    <w:basedOn w:val="TOC4"/>
    <w:semiHidden/>
    <w:rsid w:val="00704437"/>
    <w:pPr>
      <w:ind w:left="3600"/>
    </w:pPr>
  </w:style>
  <w:style w:type="paragraph" w:styleId="Index2">
    <w:name w:val="index 2"/>
    <w:basedOn w:val="unjustifiedblock"/>
    <w:next w:val="Normal"/>
    <w:semiHidden/>
    <w:rsid w:val="00704437"/>
    <w:pPr>
      <w:tabs>
        <w:tab w:val="right" w:leader="dot" w:pos="9000"/>
      </w:tabs>
      <w:ind w:left="360" w:right="2520" w:hanging="360"/>
    </w:pPr>
    <w:rPr>
      <w:color w:val="0000FF"/>
    </w:rPr>
  </w:style>
  <w:style w:type="paragraph" w:styleId="Index1">
    <w:name w:val="index 1"/>
    <w:basedOn w:val="unjustifiedblock"/>
    <w:next w:val="Normal"/>
    <w:semiHidden/>
    <w:rsid w:val="00704437"/>
    <w:rPr>
      <w:b/>
      <w:color w:val="0000FF"/>
    </w:rPr>
  </w:style>
  <w:style w:type="paragraph" w:styleId="IndexHeading">
    <w:name w:val="index heading"/>
    <w:basedOn w:val="unjustifiedblock"/>
    <w:next w:val="Normal"/>
    <w:semiHidden/>
    <w:rsid w:val="00704437"/>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uiPriority w:val="99"/>
    <w:semiHidden/>
    <w:rsid w:val="00704437"/>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rsid w:val="00704437"/>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704437"/>
  </w:style>
  <w:style w:type="paragraph" w:customStyle="1" w:styleId="coverpage">
    <w:name w:val="cover page"/>
    <w:basedOn w:val="unjustifiedblock"/>
    <w:rsid w:val="00704437"/>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rsid w:val="00704437"/>
    <w:pPr>
      <w:ind w:firstLine="1440"/>
    </w:pPr>
  </w:style>
  <w:style w:type="paragraph" w:customStyle="1" w:styleId="table">
    <w:name w:val="table"/>
    <w:basedOn w:val="plain"/>
    <w:rsid w:val="00704437"/>
    <w:pPr>
      <w:spacing w:before="60" w:after="60" w:line="240" w:lineRule="auto"/>
    </w:pPr>
  </w:style>
  <w:style w:type="paragraph" w:customStyle="1" w:styleId="footnoteblock">
    <w:name w:val="footnote block"/>
    <w:basedOn w:val="FootnoteText"/>
    <w:rsid w:val="00704437"/>
    <w:pPr>
      <w:ind w:firstLine="0"/>
    </w:pPr>
  </w:style>
  <w:style w:type="paragraph" w:customStyle="1" w:styleId="footnoteindent">
    <w:name w:val="footnote indent"/>
    <w:basedOn w:val="footnoteblock"/>
    <w:rsid w:val="00704437"/>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rsid w:val="00704437"/>
    <w:pPr>
      <w:ind w:firstLine="2160"/>
    </w:pPr>
  </w:style>
  <w:style w:type="paragraph" w:customStyle="1" w:styleId="normalhanging">
    <w:name w:val="normal hanging"/>
    <w:basedOn w:val="Normal"/>
    <w:link w:val="normalhangingChar"/>
    <w:rsid w:val="00704437"/>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rsid w:val="00704437"/>
    <w:pPr>
      <w:ind w:left="1440"/>
    </w:pPr>
  </w:style>
  <w:style w:type="paragraph" w:customStyle="1" w:styleId="normalhanging3">
    <w:name w:val="normal hanging3"/>
    <w:basedOn w:val="normalhanging2"/>
    <w:rsid w:val="00704437"/>
    <w:pPr>
      <w:ind w:left="2160"/>
    </w:pPr>
  </w:style>
  <w:style w:type="paragraph" w:customStyle="1" w:styleId="singlehanging">
    <w:name w:val="single hanging"/>
    <w:basedOn w:val="singleblock"/>
    <w:link w:val="singlehangingChar"/>
    <w:rsid w:val="00704437"/>
    <w:pPr>
      <w:ind w:left="720" w:hanging="720"/>
    </w:pPr>
  </w:style>
  <w:style w:type="paragraph" w:customStyle="1" w:styleId="pleading-linenums">
    <w:name w:val="pleading-line nums"/>
    <w:rsid w:val="00704437"/>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704437"/>
    <w:pPr>
      <w:spacing w:before="0" w:after="240"/>
      <w:ind w:left="1440"/>
    </w:pPr>
  </w:style>
  <w:style w:type="paragraph" w:customStyle="1" w:styleId="response">
    <w:name w:val="response"/>
    <w:basedOn w:val="Normal"/>
    <w:rsid w:val="00704437"/>
    <w:pPr>
      <w:spacing w:after="2880" w:line="480" w:lineRule="atLeast"/>
    </w:pPr>
  </w:style>
  <w:style w:type="paragraph" w:customStyle="1" w:styleId="pleading-leftbar">
    <w:name w:val="pleading-left bar"/>
    <w:rsid w:val="00704437"/>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704437"/>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704437"/>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704437"/>
    <w:pPr>
      <w:ind w:left="2160"/>
    </w:pPr>
  </w:style>
  <w:style w:type="paragraph" w:customStyle="1" w:styleId="singleindent">
    <w:name w:val="single indent"/>
    <w:basedOn w:val="singleblock"/>
    <w:rsid w:val="00704437"/>
    <w:pPr>
      <w:spacing w:before="0" w:after="240"/>
      <w:ind w:left="1440" w:right="720"/>
    </w:pPr>
  </w:style>
  <w:style w:type="paragraph" w:customStyle="1" w:styleId="unjustifiedhanging">
    <w:name w:val="unjustified hanging"/>
    <w:basedOn w:val="unjustifiedblock"/>
    <w:rsid w:val="00704437"/>
    <w:pPr>
      <w:ind w:left="720" w:hanging="720"/>
    </w:pPr>
  </w:style>
  <w:style w:type="paragraph" w:customStyle="1" w:styleId="unjustifiedhanging2">
    <w:name w:val="unjustified hanging2"/>
    <w:basedOn w:val="unjustifiedhanging"/>
    <w:rsid w:val="00704437"/>
    <w:pPr>
      <w:ind w:left="1440"/>
    </w:pPr>
  </w:style>
  <w:style w:type="paragraph" w:customStyle="1" w:styleId="unjustifiedhanging3">
    <w:name w:val="unjustified hanging3"/>
    <w:basedOn w:val="unjustifiedhanging2"/>
    <w:rsid w:val="00704437"/>
    <w:pPr>
      <w:ind w:left="2160"/>
    </w:pPr>
  </w:style>
  <w:style w:type="paragraph" w:customStyle="1" w:styleId="GilbertAssoc1990">
    <w:name w:val="©Gilbert&amp;Assoc. 1990"/>
    <w:basedOn w:val="Normal"/>
    <w:rsid w:val="00704437"/>
  </w:style>
  <w:style w:type="paragraph" w:customStyle="1" w:styleId="pleading-rightrule">
    <w:name w:val="pleading-right rule"/>
    <w:basedOn w:val="pleading-leftrule"/>
    <w:rsid w:val="00704437"/>
    <w:pPr>
      <w:framePr w:wrap="auto" w:x="11708"/>
    </w:pPr>
  </w:style>
  <w:style w:type="paragraph" w:customStyle="1" w:styleId="pleading-leftrule">
    <w:name w:val="pleading-left rule"/>
    <w:basedOn w:val="pleading-linenums"/>
    <w:rsid w:val="00704437"/>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704437"/>
    <w:pPr>
      <w:framePr w:w="576" w:vSpace="0" w:wrap="notBeside" w:vAnchor="margin" w:hAnchor="text" w:x="720" w:yAlign="top"/>
      <w:spacing w:line="480" w:lineRule="exact"/>
    </w:pPr>
  </w:style>
  <w:style w:type="paragraph" w:styleId="EnvelopeAddress">
    <w:name w:val="envelope address"/>
    <w:basedOn w:val="Normal"/>
    <w:rsid w:val="00704437"/>
    <w:pPr>
      <w:framePr w:w="7920" w:h="1987" w:hRule="exact" w:hSpace="187" w:wrap="around" w:hAnchor="page" w:xAlign="center" w:yAlign="bottom"/>
      <w:ind w:left="2880" w:firstLine="1440"/>
    </w:pPr>
  </w:style>
  <w:style w:type="paragraph" w:styleId="EnvelopeReturn">
    <w:name w:val="envelope return"/>
    <w:basedOn w:val="Normal"/>
    <w:rsid w:val="00704437"/>
    <w:rPr>
      <w:sz w:val="20"/>
    </w:rPr>
  </w:style>
  <w:style w:type="paragraph" w:styleId="TOAHeading">
    <w:name w:val="toa heading"/>
    <w:basedOn w:val="Normal"/>
    <w:next w:val="Normal"/>
    <w:semiHidden/>
    <w:rsid w:val="00704437"/>
    <w:pPr>
      <w:spacing w:before="120"/>
    </w:pPr>
    <w:rPr>
      <w:b/>
    </w:rPr>
  </w:style>
  <w:style w:type="paragraph" w:styleId="TableofAuthorities">
    <w:name w:val="table of authorities"/>
    <w:basedOn w:val="Normal"/>
    <w:next w:val="Normal"/>
    <w:semiHidden/>
    <w:rsid w:val="00704437"/>
    <w:pPr>
      <w:tabs>
        <w:tab w:val="right" w:leader="dot" w:pos="9000"/>
      </w:tabs>
      <w:spacing w:before="240"/>
      <w:ind w:left="245" w:right="1440" w:hanging="245"/>
    </w:pPr>
  </w:style>
  <w:style w:type="paragraph" w:customStyle="1" w:styleId="ti">
    <w:name w:val="ti"/>
    <w:basedOn w:val="normalblock"/>
    <w:rsid w:val="00704437"/>
    <w:rPr>
      <w:b/>
    </w:rPr>
  </w:style>
  <w:style w:type="paragraph" w:styleId="BodyTextIndent">
    <w:name w:val="Body Text Indent"/>
    <w:basedOn w:val="Normal"/>
    <w:link w:val="BodyTextIndentChar"/>
    <w:rsid w:val="00704437"/>
    <w:rPr>
      <w:rFonts w:ascii="Arial" w:hAnsi="Arial"/>
      <w:sz w:val="22"/>
    </w:rPr>
  </w:style>
  <w:style w:type="paragraph" w:styleId="BodyText">
    <w:name w:val="Body Text"/>
    <w:aliases w:val="bt"/>
    <w:basedOn w:val="Normal"/>
    <w:link w:val="BodyTextChar"/>
    <w:rsid w:val="00704437"/>
    <w:pPr>
      <w:jc w:val="both"/>
    </w:pPr>
    <w:rPr>
      <w:lang w:val="en-GB"/>
    </w:rPr>
  </w:style>
  <w:style w:type="paragraph" w:customStyle="1" w:styleId="bul">
    <w:name w:val="bul"/>
    <w:basedOn w:val="Normal"/>
    <w:rsid w:val="00704437"/>
    <w:pPr>
      <w:spacing w:before="240" w:line="240" w:lineRule="atLeast"/>
      <w:ind w:left="1440" w:hanging="720"/>
    </w:pPr>
    <w:rPr>
      <w:sz w:val="26"/>
    </w:rPr>
  </w:style>
  <w:style w:type="paragraph" w:customStyle="1" w:styleId="ind">
    <w:name w:val="ind"/>
    <w:basedOn w:val="bul"/>
    <w:rsid w:val="00704437"/>
    <w:pPr>
      <w:ind w:firstLine="0"/>
    </w:pPr>
  </w:style>
  <w:style w:type="paragraph" w:customStyle="1" w:styleId="Commitmenttotheenvironment">
    <w:name w:val="Commitment to the environment"/>
    <w:basedOn w:val="normalhanging"/>
    <w:rsid w:val="00704437"/>
    <w:pPr>
      <w:widowControl w:val="0"/>
    </w:pPr>
  </w:style>
  <w:style w:type="character" w:styleId="PageNumber">
    <w:name w:val="page number"/>
    <w:basedOn w:val="DefaultParagraphFont"/>
    <w:rsid w:val="00704437"/>
  </w:style>
  <w:style w:type="paragraph" w:customStyle="1" w:styleId="memo">
    <w:name w:val="memo"/>
    <w:basedOn w:val="normalblock"/>
    <w:rsid w:val="00704437"/>
    <w:pPr>
      <w:spacing w:before="240" w:line="240" w:lineRule="atLeast"/>
      <w:ind w:left="1440" w:hanging="1440"/>
    </w:pPr>
    <w:rPr>
      <w:sz w:val="26"/>
    </w:rPr>
  </w:style>
  <w:style w:type="paragraph" w:customStyle="1" w:styleId="cclist">
    <w:name w:val="cc list"/>
    <w:basedOn w:val="plain"/>
    <w:rsid w:val="00704437"/>
    <w:pPr>
      <w:keepLines/>
      <w:spacing w:before="240"/>
      <w:ind w:left="720" w:hanging="720"/>
    </w:pPr>
    <w:rPr>
      <w:sz w:val="26"/>
    </w:rPr>
  </w:style>
  <w:style w:type="paragraph" w:customStyle="1" w:styleId="roman">
    <w:name w:val="roman"/>
    <w:basedOn w:val="Normal"/>
    <w:rsid w:val="00704437"/>
    <w:pPr>
      <w:tabs>
        <w:tab w:val="right" w:pos="1800"/>
        <w:tab w:val="left" w:pos="2160"/>
      </w:tabs>
      <w:spacing w:before="240" w:line="240" w:lineRule="atLeast"/>
      <w:ind w:left="2160" w:hanging="1440"/>
    </w:pPr>
    <w:rPr>
      <w:sz w:val="26"/>
    </w:rPr>
  </w:style>
  <w:style w:type="paragraph" w:customStyle="1" w:styleId="nest">
    <w:name w:val="nest"/>
    <w:basedOn w:val="Normal"/>
    <w:rsid w:val="00704437"/>
    <w:pPr>
      <w:spacing w:before="240" w:line="240" w:lineRule="atLeast"/>
      <w:ind w:left="720"/>
    </w:pPr>
    <w:rPr>
      <w:sz w:val="26"/>
    </w:rPr>
  </w:style>
  <w:style w:type="paragraph" w:customStyle="1" w:styleId="footnotehanging">
    <w:name w:val="footnote hanging"/>
    <w:basedOn w:val="footnoteindent"/>
    <w:rsid w:val="00704437"/>
    <w:pPr>
      <w:ind w:left="720" w:hanging="720"/>
    </w:pPr>
  </w:style>
  <w:style w:type="paragraph" w:customStyle="1" w:styleId="roman2">
    <w:name w:val="roman2"/>
    <w:basedOn w:val="roman"/>
    <w:rsid w:val="00704437"/>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rsid w:val="00704437"/>
    <w:pPr>
      <w:spacing w:line="480" w:lineRule="auto"/>
    </w:pPr>
    <w:rPr>
      <w:b/>
      <w:sz w:val="26"/>
    </w:rPr>
  </w:style>
  <w:style w:type="paragraph" w:customStyle="1" w:styleId="normalhangingQ">
    <w:name w:val="normal hangingQ"/>
    <w:basedOn w:val="normalhanging"/>
    <w:rsid w:val="00704437"/>
    <w:pPr>
      <w:keepNext/>
      <w:spacing w:before="240"/>
    </w:pPr>
    <w:rPr>
      <w:b/>
    </w:rPr>
  </w:style>
  <w:style w:type="paragraph" w:styleId="BodyTextIndent2">
    <w:name w:val="Body Text Indent 2"/>
    <w:basedOn w:val="Normal"/>
    <w:link w:val="BodyTextIndent2Char"/>
    <w:rsid w:val="007044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rsid w:val="00704437"/>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rsid w:val="00704437"/>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rsid w:val="00704437"/>
    <w:pPr>
      <w:tabs>
        <w:tab w:val="left" w:pos="533"/>
        <w:tab w:val="left" w:pos="734"/>
      </w:tabs>
      <w:ind w:left="533" w:hanging="317"/>
    </w:pPr>
    <w:rPr>
      <w:rFonts w:ascii="Times" w:hAnsi="Times"/>
      <w:sz w:val="23"/>
    </w:rPr>
  </w:style>
  <w:style w:type="paragraph" w:customStyle="1" w:styleId="EmDashDS">
    <w:name w:val="EmDash DS"/>
    <w:basedOn w:val="Normal"/>
    <w:rsid w:val="00704437"/>
    <w:pPr>
      <w:tabs>
        <w:tab w:val="left" w:pos="533"/>
        <w:tab w:val="left" w:pos="734"/>
      </w:tabs>
      <w:spacing w:after="260"/>
      <w:ind w:left="533" w:hanging="317"/>
    </w:pPr>
    <w:rPr>
      <w:rFonts w:ascii="Times" w:hAnsi="Times"/>
      <w:sz w:val="23"/>
    </w:rPr>
  </w:style>
  <w:style w:type="paragraph" w:customStyle="1" w:styleId="EnDashSS">
    <w:name w:val="EnDash SS"/>
    <w:basedOn w:val="Normal"/>
    <w:rsid w:val="00704437"/>
    <w:pPr>
      <w:tabs>
        <w:tab w:val="left" w:pos="734"/>
      </w:tabs>
      <w:ind w:left="734" w:hanging="201"/>
    </w:pPr>
    <w:rPr>
      <w:rFonts w:ascii="Times" w:hAnsi="Times"/>
      <w:sz w:val="23"/>
    </w:rPr>
  </w:style>
  <w:style w:type="paragraph" w:customStyle="1" w:styleId="EnDashDS">
    <w:name w:val="EnDash DS"/>
    <w:basedOn w:val="Normal"/>
    <w:rsid w:val="00704437"/>
    <w:pPr>
      <w:tabs>
        <w:tab w:val="left" w:pos="734"/>
      </w:tabs>
      <w:spacing w:after="260"/>
      <w:ind w:left="734" w:hanging="201"/>
    </w:pPr>
    <w:rPr>
      <w:rFonts w:ascii="Times" w:hAnsi="Times"/>
      <w:sz w:val="23"/>
    </w:rPr>
  </w:style>
  <w:style w:type="paragraph" w:customStyle="1" w:styleId="Numbr10DS">
    <w:name w:val="Numbr 10+ DS"/>
    <w:basedOn w:val="Normal"/>
    <w:rsid w:val="00704437"/>
    <w:pPr>
      <w:numPr>
        <w:numId w:val="4"/>
      </w:numPr>
      <w:tabs>
        <w:tab w:val="left" w:pos="547"/>
        <w:tab w:val="left" w:pos="878"/>
      </w:tabs>
      <w:spacing w:after="260"/>
    </w:pPr>
    <w:rPr>
      <w:rFonts w:ascii="Times" w:hAnsi="Times"/>
      <w:sz w:val="23"/>
    </w:rPr>
  </w:style>
  <w:style w:type="paragraph" w:customStyle="1" w:styleId="Numbr1-9SS">
    <w:name w:val="Numbr 1-9 SS"/>
    <w:basedOn w:val="Normal"/>
    <w:rsid w:val="00704437"/>
    <w:pPr>
      <w:numPr>
        <w:numId w:val="1"/>
      </w:numPr>
      <w:tabs>
        <w:tab w:val="left" w:pos="547"/>
        <w:tab w:val="left" w:pos="878"/>
      </w:tabs>
    </w:pPr>
    <w:rPr>
      <w:rFonts w:ascii="Times" w:hAnsi="Times"/>
      <w:sz w:val="23"/>
    </w:rPr>
  </w:style>
  <w:style w:type="paragraph" w:customStyle="1" w:styleId="Numbr10SS">
    <w:name w:val="Numbr 10+ SS"/>
    <w:basedOn w:val="Normal"/>
    <w:rsid w:val="00704437"/>
    <w:pPr>
      <w:numPr>
        <w:numId w:val="2"/>
      </w:numPr>
      <w:tabs>
        <w:tab w:val="left" w:pos="547"/>
        <w:tab w:val="left" w:pos="878"/>
      </w:tabs>
    </w:pPr>
    <w:rPr>
      <w:rFonts w:ascii="Times" w:hAnsi="Times"/>
      <w:sz w:val="23"/>
    </w:rPr>
  </w:style>
  <w:style w:type="paragraph" w:customStyle="1" w:styleId="Numbr1-9DS">
    <w:name w:val="Numbr 1-9 DS"/>
    <w:basedOn w:val="Normal"/>
    <w:rsid w:val="00704437"/>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rsid w:val="00704437"/>
    <w:pPr>
      <w:numPr>
        <w:numId w:val="5"/>
      </w:numPr>
      <w:tabs>
        <w:tab w:val="clear" w:pos="360"/>
        <w:tab w:val="left" w:pos="187"/>
      </w:tabs>
    </w:pPr>
    <w:rPr>
      <w:rFonts w:ascii="Times" w:hAnsi="Times"/>
      <w:sz w:val="20"/>
    </w:rPr>
  </w:style>
  <w:style w:type="paragraph" w:customStyle="1" w:styleId="Table3Data-EmDash">
    <w:name w:val="Table3/Data-EmDash"/>
    <w:basedOn w:val="Normal"/>
    <w:rsid w:val="00704437"/>
    <w:pPr>
      <w:numPr>
        <w:numId w:val="6"/>
      </w:numPr>
      <w:tabs>
        <w:tab w:val="clear" w:pos="547"/>
        <w:tab w:val="left" w:pos="504"/>
      </w:tabs>
    </w:pPr>
    <w:rPr>
      <w:rFonts w:ascii="Times" w:hAnsi="Times"/>
      <w:sz w:val="20"/>
    </w:rPr>
  </w:style>
  <w:style w:type="paragraph" w:customStyle="1" w:styleId="Tab5Data-EmDash">
    <w:name w:val="Tab5/Data-EmDash"/>
    <w:basedOn w:val="Normal"/>
    <w:rsid w:val="00704437"/>
    <w:pPr>
      <w:numPr>
        <w:numId w:val="8"/>
      </w:numPr>
      <w:tabs>
        <w:tab w:val="clear" w:pos="547"/>
        <w:tab w:val="left" w:pos="504"/>
      </w:tabs>
    </w:pPr>
    <w:rPr>
      <w:rFonts w:ascii="Times" w:hAnsi="Times"/>
      <w:sz w:val="20"/>
    </w:rPr>
  </w:style>
  <w:style w:type="paragraph" w:customStyle="1" w:styleId="Tab5Data-Bullet">
    <w:name w:val="Tab5/Data-Bullet"/>
    <w:basedOn w:val="Normal"/>
    <w:rsid w:val="00704437"/>
    <w:pPr>
      <w:numPr>
        <w:numId w:val="7"/>
      </w:numPr>
      <w:tabs>
        <w:tab w:val="clear" w:pos="360"/>
        <w:tab w:val="left" w:pos="187"/>
      </w:tabs>
    </w:pPr>
    <w:rPr>
      <w:rFonts w:ascii="Times" w:hAnsi="Times"/>
      <w:sz w:val="20"/>
    </w:rPr>
  </w:style>
  <w:style w:type="paragraph" w:customStyle="1" w:styleId="Int3ATMBullet">
    <w:name w:val="Int3/ATM Bullet"/>
    <w:basedOn w:val="Int3ATMText"/>
    <w:rsid w:val="00704437"/>
    <w:pPr>
      <w:numPr>
        <w:numId w:val="11"/>
      </w:numPr>
      <w:tabs>
        <w:tab w:val="clear" w:pos="360"/>
        <w:tab w:val="left" w:pos="230"/>
      </w:tabs>
    </w:pPr>
  </w:style>
  <w:style w:type="paragraph" w:customStyle="1" w:styleId="Int3ATMText">
    <w:name w:val="Int3/ATM Text"/>
    <w:basedOn w:val="NormalDS"/>
    <w:rsid w:val="00704437"/>
    <w:rPr>
      <w:sz w:val="30"/>
    </w:rPr>
  </w:style>
  <w:style w:type="paragraph" w:customStyle="1" w:styleId="NormalDS">
    <w:name w:val="Normal DS"/>
    <w:basedOn w:val="Normal"/>
    <w:rsid w:val="00704437"/>
    <w:pPr>
      <w:spacing w:after="260"/>
    </w:pPr>
    <w:rPr>
      <w:rFonts w:ascii="Times" w:hAnsi="Times"/>
      <w:sz w:val="23"/>
    </w:rPr>
  </w:style>
  <w:style w:type="paragraph" w:customStyle="1" w:styleId="Tab5Data-EnDash">
    <w:name w:val="Tab5/Data-EnDash"/>
    <w:basedOn w:val="Normal"/>
    <w:rsid w:val="00704437"/>
    <w:pPr>
      <w:numPr>
        <w:numId w:val="12"/>
      </w:numPr>
      <w:tabs>
        <w:tab w:val="clear" w:pos="864"/>
        <w:tab w:val="left" w:pos="706"/>
      </w:tabs>
    </w:pPr>
    <w:rPr>
      <w:rFonts w:ascii="Times" w:hAnsi="Times"/>
      <w:sz w:val="20"/>
    </w:rPr>
  </w:style>
  <w:style w:type="paragraph" w:customStyle="1" w:styleId="Table3Data-EnDash">
    <w:name w:val="Table3/Data-EnDash"/>
    <w:basedOn w:val="Normal"/>
    <w:rsid w:val="00704437"/>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rsid w:val="00704437"/>
    <w:pPr>
      <w:ind w:left="1440"/>
    </w:pPr>
    <w:rPr>
      <w:rFonts w:ascii="Times" w:hAnsi="Times"/>
    </w:rPr>
  </w:style>
  <w:style w:type="paragraph" w:customStyle="1" w:styleId="draft">
    <w:name w:val="draft"/>
    <w:basedOn w:val="Header"/>
    <w:rsid w:val="00704437"/>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704437"/>
    <w:pPr>
      <w:widowControl w:val="0"/>
      <w:tabs>
        <w:tab w:val="left" w:pos="1260"/>
      </w:tabs>
      <w:spacing w:before="252"/>
    </w:pPr>
    <w:rPr>
      <w:noProof/>
      <w:color w:val="000000"/>
      <w:sz w:val="20"/>
    </w:rPr>
  </w:style>
  <w:style w:type="paragraph" w:customStyle="1" w:styleId="H1">
    <w:name w:val="H1"/>
    <w:basedOn w:val="Normal"/>
    <w:next w:val="Normal"/>
    <w:rsid w:val="00704437"/>
    <w:pPr>
      <w:keepNext/>
      <w:spacing w:before="100" w:after="100"/>
      <w:outlineLvl w:val="1"/>
    </w:pPr>
    <w:rPr>
      <w:b/>
      <w:snapToGrid w:val="0"/>
      <w:kern w:val="36"/>
      <w:sz w:val="48"/>
    </w:rPr>
  </w:style>
  <w:style w:type="paragraph" w:customStyle="1" w:styleId="Preformatted">
    <w:name w:val="Preformatted"/>
    <w:basedOn w:val="Normal"/>
    <w:rsid w:val="0070443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rsid w:val="00704437"/>
  </w:style>
  <w:style w:type="paragraph" w:styleId="BodyText3">
    <w:name w:val="Body Text 3"/>
    <w:basedOn w:val="Normal"/>
    <w:link w:val="BodyText3Char"/>
    <w:rsid w:val="00704437"/>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rsid w:val="00704437"/>
    <w:pPr>
      <w:ind w:left="1680"/>
    </w:pPr>
  </w:style>
  <w:style w:type="paragraph" w:styleId="TOC9">
    <w:name w:val="toc 9"/>
    <w:basedOn w:val="Normal"/>
    <w:next w:val="Normal"/>
    <w:autoRedefine/>
    <w:semiHidden/>
    <w:rsid w:val="00704437"/>
    <w:pPr>
      <w:ind w:left="1920"/>
    </w:pPr>
  </w:style>
  <w:style w:type="character" w:styleId="Hyperlink">
    <w:name w:val="Hyperlink"/>
    <w:basedOn w:val="DefaultParagraphFont"/>
    <w:uiPriority w:val="99"/>
    <w:rsid w:val="00704437"/>
    <w:rPr>
      <w:color w:val="0000FF"/>
      <w:u w:val="single"/>
    </w:rPr>
  </w:style>
  <w:style w:type="paragraph" w:customStyle="1" w:styleId="Default">
    <w:name w:val="Default"/>
    <w:rsid w:val="00704437"/>
    <w:rPr>
      <w:rFonts w:ascii="Garamond" w:hAnsi="Garamond"/>
      <w:snapToGrid w:val="0"/>
      <w:color w:val="000000"/>
      <w:sz w:val="24"/>
    </w:rPr>
  </w:style>
  <w:style w:type="paragraph" w:customStyle="1" w:styleId="LZBulletText">
    <w:name w:val="LZ Bullet Text"/>
    <w:basedOn w:val="Default"/>
    <w:next w:val="Default"/>
    <w:rsid w:val="00704437"/>
    <w:rPr>
      <w:color w:val="auto"/>
    </w:rPr>
  </w:style>
  <w:style w:type="paragraph" w:styleId="BalloonText">
    <w:name w:val="Balloon Text"/>
    <w:basedOn w:val="Normal"/>
    <w:link w:val="BalloonTextChar"/>
    <w:rsid w:val="00704437"/>
    <w:rPr>
      <w:rFonts w:ascii="Tahoma" w:hAnsi="Tahoma" w:cs="TheSerif 3-Light"/>
      <w:sz w:val="16"/>
      <w:szCs w:val="16"/>
    </w:rPr>
  </w:style>
  <w:style w:type="paragraph" w:customStyle="1" w:styleId="body">
    <w:name w:val="*body"/>
    <w:basedOn w:val="Normal"/>
    <w:rsid w:val="00704437"/>
    <w:pPr>
      <w:widowControl w:val="0"/>
      <w:spacing w:line="280" w:lineRule="exact"/>
      <w:ind w:firstLine="540"/>
    </w:pPr>
    <w:rPr>
      <w:rFonts w:ascii="TheSerif 3-Light" w:hAnsi="TheSerif 3-Light"/>
      <w:sz w:val="18"/>
    </w:rPr>
  </w:style>
  <w:style w:type="paragraph" w:styleId="BlockText">
    <w:name w:val="Block Text"/>
    <w:basedOn w:val="Normal"/>
    <w:rsid w:val="00704437"/>
    <w:pPr>
      <w:numPr>
        <w:numId w:val="14"/>
      </w:numPr>
      <w:spacing w:after="120"/>
      <w:ind w:right="1440"/>
    </w:pPr>
  </w:style>
  <w:style w:type="character" w:styleId="Strong">
    <w:name w:val="Strong"/>
    <w:basedOn w:val="DefaultParagraphFont"/>
    <w:qFormat/>
    <w:rsid w:val="00704437"/>
    <w:rPr>
      <w:b/>
    </w:rPr>
  </w:style>
  <w:style w:type="paragraph" w:styleId="Title">
    <w:name w:val="Title"/>
    <w:basedOn w:val="Normal"/>
    <w:link w:val="TitleChar"/>
    <w:qFormat/>
    <w:rsid w:val="00704437"/>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704437"/>
    <w:pPr>
      <w:spacing w:before="120" w:after="120" w:line="240" w:lineRule="exact"/>
    </w:pPr>
    <w:rPr>
      <w:b/>
      <w:bCs/>
      <w:sz w:val="20"/>
    </w:rPr>
  </w:style>
  <w:style w:type="paragraph" w:customStyle="1" w:styleId="Arial11">
    <w:name w:val="Arial 11"/>
    <w:aliases w:val="Line Space 1.5,Justified"/>
    <w:basedOn w:val="Normal"/>
    <w:rsid w:val="00704437"/>
    <w:pPr>
      <w:spacing w:line="360" w:lineRule="auto"/>
      <w:jc w:val="both"/>
    </w:pPr>
    <w:rPr>
      <w:rFonts w:ascii="Arial" w:hAnsi="Arial" w:cs="Arial"/>
      <w:sz w:val="22"/>
    </w:rPr>
  </w:style>
  <w:style w:type="character" w:customStyle="1" w:styleId="singleChar">
    <w:name w:val="single Char"/>
    <w:basedOn w:val="DefaultParagraphFont"/>
    <w:rsid w:val="00704437"/>
    <w:rPr>
      <w:noProof w:val="0"/>
      <w:sz w:val="24"/>
      <w:lang w:val="en-US" w:eastAsia="zh-CN" w:bidi="ar-SA"/>
    </w:rPr>
  </w:style>
  <w:style w:type="character" w:customStyle="1" w:styleId="h1CharChar">
    <w:name w:val="h1 Char Char"/>
    <w:basedOn w:val="singleChar"/>
    <w:rsid w:val="00704437"/>
    <w:rPr>
      <w:b/>
      <w:noProof w:val="0"/>
      <w:sz w:val="24"/>
      <w:lang w:val="en-US" w:eastAsia="zh-CN" w:bidi="ar-SA"/>
    </w:rPr>
  </w:style>
  <w:style w:type="character" w:customStyle="1" w:styleId="h2CharChar">
    <w:name w:val="h2 Char Char"/>
    <w:basedOn w:val="h1CharChar"/>
    <w:rsid w:val="00704437"/>
    <w:rPr>
      <w:b/>
      <w:noProof w:val="0"/>
      <w:sz w:val="24"/>
      <w:u w:val="single"/>
      <w:lang w:val="en-US" w:eastAsia="zh-CN" w:bidi="ar-SA"/>
    </w:rPr>
  </w:style>
  <w:style w:type="character" w:customStyle="1" w:styleId="h3CharChar">
    <w:name w:val="h3 Char Char"/>
    <w:basedOn w:val="h2CharChar"/>
    <w:rsid w:val="00704437"/>
    <w:rPr>
      <w:b/>
      <w:noProof w:val="0"/>
      <w:sz w:val="24"/>
      <w:u w:val="single"/>
      <w:lang w:val="en-US" w:eastAsia="zh-CN" w:bidi="ar-SA"/>
    </w:rPr>
  </w:style>
  <w:style w:type="character" w:styleId="FollowedHyperlink">
    <w:name w:val="FollowedHyperlink"/>
    <w:basedOn w:val="DefaultParagraphFont"/>
    <w:rsid w:val="00704437"/>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921079"/>
    <w:rPr>
      <w:rFonts w:ascii="Times New Roman" w:eastAsia="SimSun" w:hAnsi="Times New Roman"/>
      <w:b/>
      <w:noProof w:val="0"/>
      <w:sz w:val="24"/>
      <w:szCs w:val="24"/>
      <w:lang w:val="en-US" w:eastAsia="zh-CN" w:bidi="ar-SA"/>
    </w:rPr>
  </w:style>
  <w:style w:type="character" w:customStyle="1" w:styleId="Heading2Char">
    <w:name w:val="Heading 2 Char"/>
    <w:aliases w:val="h2 Char"/>
    <w:basedOn w:val="Heading1Char"/>
    <w:link w:val="Heading2"/>
    <w:rsid w:val="00091CAD"/>
    <w:rPr>
      <w:rFonts w:ascii="Times New Roman" w:eastAsia="SimSun" w:hAnsi="Times New Roman"/>
      <w:b/>
      <w:noProof w:val="0"/>
      <w:sz w:val="24"/>
      <w:szCs w:val="24"/>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3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line="360" w:lineRule="auto"/>
      <w:ind w:left="0"/>
      <w:jc w:val="both"/>
    </w:pPr>
    <w:rPr>
      <w:rFonts w:ascii="Arial (W1)" w:hAnsi="Arial (W1)" w:cs="Arial (W1)"/>
      <w:b w:val="0"/>
      <w:kern w:val="16"/>
      <w:lang w:eastAsia="ko-KR"/>
    </w:rPr>
  </w:style>
  <w:style w:type="character" w:customStyle="1" w:styleId="zzmpTrailerItem">
    <w:name w:val="zzmpTrailerItem"/>
    <w:basedOn w:val="DefaultParagraphFont"/>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704437"/>
    <w:rPr>
      <w:b/>
      <w:bCs/>
      <w:spacing w:val="0"/>
      <w:u w:val="double"/>
    </w:rPr>
  </w:style>
  <w:style w:type="character" w:customStyle="1" w:styleId="DeltaViewDeletion">
    <w:name w:val="DeltaView Deletion"/>
    <w:rsid w:val="00704437"/>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uiPriority w:val="99"/>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character" w:styleId="Emphasis">
    <w:name w:val="Emphasis"/>
    <w:basedOn w:val="DefaultParagraphFont"/>
    <w:qFormat/>
    <w:rsid w:val="00395680"/>
    <w:rPr>
      <w:i/>
      <w:iCs/>
    </w:rPr>
  </w:style>
  <w:style w:type="paragraph" w:customStyle="1" w:styleId="Court">
    <w:name w:val="Court"/>
    <w:basedOn w:val="Normal"/>
    <w:rsid w:val="00C44100"/>
    <w:pPr>
      <w:spacing w:before="720" w:after="200"/>
      <w:jc w:val="center"/>
    </w:pPr>
    <w:rPr>
      <w:caps/>
      <w:szCs w:val="20"/>
    </w:rPr>
  </w:style>
  <w:style w:type="paragraph" w:customStyle="1" w:styleId="DocumentTitle">
    <w:name w:val="Document Title"/>
    <w:basedOn w:val="Normal"/>
    <w:rsid w:val="00C44100"/>
    <w:pPr>
      <w:widowControl w:val="0"/>
      <w:tabs>
        <w:tab w:val="left" w:pos="1238"/>
      </w:tabs>
      <w:spacing w:after="240"/>
      <w:ind w:left="259" w:right="115"/>
    </w:pPr>
  </w:style>
  <w:style w:type="paragraph" w:customStyle="1" w:styleId="PleadingsL1">
    <w:name w:val="Pleadings_L1"/>
    <w:basedOn w:val="Normal"/>
    <w:next w:val="BodyText"/>
    <w:rsid w:val="00C44100"/>
    <w:pPr>
      <w:keepNext/>
      <w:keepLines/>
      <w:numPr>
        <w:numId w:val="27"/>
      </w:numPr>
      <w:spacing w:after="240"/>
      <w:jc w:val="center"/>
      <w:outlineLvl w:val="0"/>
    </w:pPr>
    <w:rPr>
      <w:b/>
      <w:szCs w:val="20"/>
    </w:rPr>
  </w:style>
  <w:style w:type="paragraph" w:customStyle="1" w:styleId="PleadingsL2">
    <w:name w:val="Pleadings_L2"/>
    <w:basedOn w:val="PleadingsL1"/>
    <w:next w:val="BodyText"/>
    <w:rsid w:val="00C44100"/>
    <w:pPr>
      <w:numPr>
        <w:ilvl w:val="1"/>
      </w:numPr>
      <w:jc w:val="left"/>
      <w:outlineLvl w:val="1"/>
    </w:pPr>
  </w:style>
  <w:style w:type="paragraph" w:customStyle="1" w:styleId="PleadingsL3">
    <w:name w:val="Pleadings_L3"/>
    <w:basedOn w:val="PleadingsL2"/>
    <w:next w:val="BodyText"/>
    <w:rsid w:val="00C44100"/>
    <w:pPr>
      <w:numPr>
        <w:ilvl w:val="2"/>
      </w:numPr>
      <w:outlineLvl w:val="2"/>
    </w:pPr>
  </w:style>
  <w:style w:type="paragraph" w:customStyle="1" w:styleId="PleadingsL4">
    <w:name w:val="Pleadings_L4"/>
    <w:basedOn w:val="PleadingsL3"/>
    <w:next w:val="BodyText"/>
    <w:rsid w:val="00C44100"/>
    <w:pPr>
      <w:numPr>
        <w:ilvl w:val="3"/>
      </w:numPr>
      <w:outlineLvl w:val="3"/>
    </w:pPr>
  </w:style>
  <w:style w:type="paragraph" w:customStyle="1" w:styleId="PleadingsL5">
    <w:name w:val="Pleadings_L5"/>
    <w:basedOn w:val="PleadingsL4"/>
    <w:next w:val="BodyText"/>
    <w:rsid w:val="00C44100"/>
    <w:pPr>
      <w:numPr>
        <w:ilvl w:val="4"/>
      </w:numPr>
      <w:outlineLvl w:val="4"/>
    </w:pPr>
  </w:style>
  <w:style w:type="paragraph" w:customStyle="1" w:styleId="PleadingsL6">
    <w:name w:val="Pleadings_L6"/>
    <w:basedOn w:val="PleadingsL5"/>
    <w:next w:val="BodyText"/>
    <w:rsid w:val="00C44100"/>
    <w:pPr>
      <w:numPr>
        <w:ilvl w:val="5"/>
      </w:numPr>
      <w:outlineLvl w:val="5"/>
    </w:pPr>
  </w:style>
  <w:style w:type="paragraph" w:customStyle="1" w:styleId="PleadingsL7">
    <w:name w:val="Pleadings_L7"/>
    <w:basedOn w:val="PleadingsL6"/>
    <w:next w:val="BodyText"/>
    <w:rsid w:val="00C44100"/>
    <w:pPr>
      <w:numPr>
        <w:ilvl w:val="6"/>
      </w:numPr>
      <w:outlineLvl w:val="6"/>
    </w:pPr>
  </w:style>
  <w:style w:type="paragraph" w:customStyle="1" w:styleId="PleadingsL8">
    <w:name w:val="Pleadings_L8"/>
    <w:basedOn w:val="PleadingsL7"/>
    <w:next w:val="BodyText"/>
    <w:rsid w:val="00C44100"/>
    <w:pPr>
      <w:numPr>
        <w:ilvl w:val="7"/>
      </w:numPr>
      <w:outlineLvl w:val="7"/>
    </w:pPr>
  </w:style>
  <w:style w:type="paragraph" w:customStyle="1" w:styleId="PleadingsL9">
    <w:name w:val="Pleadings_L9"/>
    <w:basedOn w:val="PleadingsL8"/>
    <w:next w:val="BodyText"/>
    <w:rsid w:val="00C44100"/>
    <w:pPr>
      <w:numPr>
        <w:ilvl w:val="8"/>
      </w:numPr>
      <w:outlineLvl w:val="8"/>
    </w:pPr>
  </w:style>
  <w:style w:type="paragraph" w:styleId="ListParagraph">
    <w:name w:val="List Paragraph"/>
    <w:basedOn w:val="Normal"/>
    <w:uiPriority w:val="34"/>
    <w:qFormat/>
    <w:rsid w:val="00D5399E"/>
    <w:pPr>
      <w:spacing w:after="160"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8480039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631592311">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966394243">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110200283">
      <w:bodyDiv w:val="1"/>
      <w:marLeft w:val="0"/>
      <w:marRight w:val="0"/>
      <w:marTop w:val="0"/>
      <w:marBottom w:val="0"/>
      <w:divBdr>
        <w:top w:val="none" w:sz="0" w:space="0" w:color="auto"/>
        <w:left w:val="none" w:sz="0" w:space="0" w:color="auto"/>
        <w:bottom w:val="none" w:sz="0" w:space="0" w:color="auto"/>
        <w:right w:val="none" w:sz="0" w:space="0" w:color="auto"/>
      </w:divBdr>
    </w:div>
    <w:div w:id="1185635802">
      <w:bodyDiv w:val="1"/>
      <w:marLeft w:val="0"/>
      <w:marRight w:val="0"/>
      <w:marTop w:val="0"/>
      <w:marBottom w:val="0"/>
      <w:divBdr>
        <w:top w:val="none" w:sz="0" w:space="0" w:color="auto"/>
        <w:left w:val="none" w:sz="0" w:space="0" w:color="auto"/>
        <w:bottom w:val="none" w:sz="0" w:space="0" w:color="auto"/>
        <w:right w:val="none" w:sz="0" w:space="0" w:color="auto"/>
      </w:divBdr>
    </w:div>
    <w:div w:id="1220828328">
      <w:bodyDiv w:val="1"/>
      <w:marLeft w:val="0"/>
      <w:marRight w:val="0"/>
      <w:marTop w:val="0"/>
      <w:marBottom w:val="0"/>
      <w:divBdr>
        <w:top w:val="none" w:sz="0" w:space="0" w:color="auto"/>
        <w:left w:val="none" w:sz="0" w:space="0" w:color="auto"/>
        <w:bottom w:val="none" w:sz="0" w:space="0" w:color="auto"/>
        <w:right w:val="none" w:sz="0" w:space="0" w:color="auto"/>
      </w:divBdr>
    </w:div>
    <w:div w:id="1402945508">
      <w:bodyDiv w:val="1"/>
      <w:marLeft w:val="0"/>
      <w:marRight w:val="0"/>
      <w:marTop w:val="0"/>
      <w:marBottom w:val="0"/>
      <w:divBdr>
        <w:top w:val="none" w:sz="0" w:space="0" w:color="auto"/>
        <w:left w:val="none" w:sz="0" w:space="0" w:color="auto"/>
        <w:bottom w:val="none" w:sz="0" w:space="0" w:color="auto"/>
        <w:right w:val="none" w:sz="0" w:space="0" w:color="auto"/>
      </w:divBdr>
    </w:div>
    <w:div w:id="1434017255">
      <w:bodyDiv w:val="1"/>
      <w:marLeft w:val="0"/>
      <w:marRight w:val="0"/>
      <w:marTop w:val="0"/>
      <w:marBottom w:val="0"/>
      <w:divBdr>
        <w:top w:val="none" w:sz="0" w:space="0" w:color="auto"/>
        <w:left w:val="none" w:sz="0" w:space="0" w:color="auto"/>
        <w:bottom w:val="none" w:sz="0" w:space="0" w:color="auto"/>
        <w:right w:val="none" w:sz="0" w:space="0" w:color="auto"/>
      </w:divBdr>
    </w:div>
    <w:div w:id="1582786472">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44236818">
      <w:bodyDiv w:val="1"/>
      <w:marLeft w:val="0"/>
      <w:marRight w:val="0"/>
      <w:marTop w:val="0"/>
      <w:marBottom w:val="0"/>
      <w:divBdr>
        <w:top w:val="none" w:sz="0" w:space="0" w:color="auto"/>
        <w:left w:val="none" w:sz="0" w:space="0" w:color="auto"/>
        <w:bottom w:val="none" w:sz="0" w:space="0" w:color="auto"/>
        <w:right w:val="none" w:sz="0" w:space="0" w:color="auto"/>
      </w:divBdr>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67899889">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762532967">
      <w:bodyDiv w:val="1"/>
      <w:marLeft w:val="0"/>
      <w:marRight w:val="0"/>
      <w:marTop w:val="0"/>
      <w:marBottom w:val="0"/>
      <w:divBdr>
        <w:top w:val="none" w:sz="0" w:space="0" w:color="auto"/>
        <w:left w:val="none" w:sz="0" w:space="0" w:color="auto"/>
        <w:bottom w:val="none" w:sz="0" w:space="0" w:color="auto"/>
        <w:right w:val="none" w:sz="0" w:space="0" w:color="auto"/>
      </w:divBdr>
    </w:div>
    <w:div w:id="1830364803">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 w:id="2011593509">
      <w:bodyDiv w:val="1"/>
      <w:marLeft w:val="0"/>
      <w:marRight w:val="0"/>
      <w:marTop w:val="0"/>
      <w:marBottom w:val="0"/>
      <w:divBdr>
        <w:top w:val="none" w:sz="0" w:space="0" w:color="auto"/>
        <w:left w:val="none" w:sz="0" w:space="0" w:color="auto"/>
        <w:bottom w:val="none" w:sz="0" w:space="0" w:color="auto"/>
        <w:right w:val="none" w:sz="0" w:space="0" w:color="auto"/>
      </w:divBdr>
      <w:divsChild>
        <w:div w:id="803348352">
          <w:marLeft w:val="0"/>
          <w:marRight w:val="0"/>
          <w:marTop w:val="0"/>
          <w:marBottom w:val="0"/>
          <w:divBdr>
            <w:top w:val="none" w:sz="0" w:space="0" w:color="auto"/>
            <w:left w:val="none" w:sz="0" w:space="0" w:color="auto"/>
            <w:bottom w:val="none" w:sz="0" w:space="0" w:color="auto"/>
            <w:right w:val="none" w:sz="0" w:space="0" w:color="auto"/>
          </w:divBdr>
          <w:divsChild>
            <w:div w:id="8112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760">
      <w:bodyDiv w:val="1"/>
      <w:marLeft w:val="0"/>
      <w:marRight w:val="0"/>
      <w:marTop w:val="0"/>
      <w:marBottom w:val="0"/>
      <w:divBdr>
        <w:top w:val="none" w:sz="0" w:space="0" w:color="auto"/>
        <w:left w:val="none" w:sz="0" w:space="0" w:color="auto"/>
        <w:bottom w:val="none" w:sz="0" w:space="0" w:color="auto"/>
        <w:right w:val="none" w:sz="0" w:space="0" w:color="auto"/>
      </w:divBdr>
    </w:div>
    <w:div w:id="21058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2016-05-27T21:29:23+00:00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D085F0-D063-499B-B490-2D817DB42E4E}"/>
</file>

<file path=customXml/itemProps2.xml><?xml version="1.0" encoding="utf-8"?>
<ds:datastoreItem xmlns:ds="http://schemas.openxmlformats.org/officeDocument/2006/customXml" ds:itemID="{820C4C9B-D85A-4F20-AD35-9A5B499D1B3A}"/>
</file>

<file path=customXml/itemProps3.xml><?xml version="1.0" encoding="utf-8"?>
<ds:datastoreItem xmlns:ds="http://schemas.openxmlformats.org/officeDocument/2006/customXml" ds:itemID="{1567957E-ADF1-4A31-AFD4-11FF78FE16F6}"/>
</file>

<file path=customXml/itemProps4.xml><?xml version="1.0" encoding="utf-8"?>
<ds:datastoreItem xmlns:ds="http://schemas.openxmlformats.org/officeDocument/2006/customXml" ds:itemID="{B775C075-F9E9-401B-A62E-66D3916F3AAF}"/>
</file>

<file path=customXml/itemProps5.xml><?xml version="1.0" encoding="utf-8"?>
<ds:datastoreItem xmlns:ds="http://schemas.openxmlformats.org/officeDocument/2006/customXml" ds:itemID="{7AA2C340-B0DE-47C7-BAC1-1E968D7A718E}"/>
</file>

<file path=docProps/app.xml><?xml version="1.0" encoding="utf-8"?>
<Properties xmlns="http://schemas.openxmlformats.org/officeDocument/2006/extended-properties" xmlns:vt="http://schemas.openxmlformats.org/officeDocument/2006/docPropsVTypes">
  <Template>Normal.dotm</Template>
  <TotalTime>0</TotalTime>
  <Pages>45</Pages>
  <Words>9528</Words>
  <Characters>54310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152286 Staff Joint Testimony in Support of Agreement</vt:lpstr>
    </vt:vector>
  </TitlesOfParts>
  <LinksUpToDate>false</LinksUpToDate>
  <CharactersWithSpaces>63711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152286 Staff Joint Testimony in Support of Agreement</dc:title>
  <dc:creator/>
  <cp:lastModifiedBy/>
  <cp:revision>1</cp:revision>
  <dcterms:created xsi:type="dcterms:W3CDTF">2016-05-27T17:12:00Z</dcterms:created>
  <dcterms:modified xsi:type="dcterms:W3CDTF">2016-05-27T17:12:00Z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y fmtid="{D5CDD505-2E9C-101B-9397-08002B2CF9AE}" pid="4" name="_NewReviewCycle">
    <vt:lpwstr/>
  </property>
</Properties>
</file>