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2B" w:rsidRPr="007D5EB2" w:rsidRDefault="00DB2248" w:rsidP="00A54C2B">
      <w:pPr>
        <w:pStyle w:val="Header"/>
        <w:tabs>
          <w:tab w:val="clear" w:pos="4320"/>
          <w:tab w:val="clear" w:pos="8640"/>
        </w:tabs>
        <w:jc w:val="center"/>
        <w:rPr>
          <w:rFonts w:ascii="Times New Roman" w:hAnsi="Times New Roman"/>
        </w:rPr>
      </w:pPr>
      <w:r w:rsidRPr="007D5EB2">
        <w:rPr>
          <w:rFonts w:ascii="Times New Roman" w:hAnsi="Times New Roman"/>
        </w:rPr>
        <w:t>BEFORE THE WASHINGTON UTILITIES AND TRANSPORTATION COMMISSION</w:t>
      </w:r>
    </w:p>
    <w:p w:rsidR="00A54C2B" w:rsidRPr="007D5EB2" w:rsidRDefault="00A54C2B" w:rsidP="00A54C2B">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Tr="00A54C2B">
        <w:tc>
          <w:tcPr>
            <w:tcW w:w="4410" w:type="dxa"/>
            <w:tcBorders>
              <w:top w:val="single" w:sz="6" w:space="0" w:color="FFFFFF"/>
              <w:left w:val="single" w:sz="6" w:space="0" w:color="FFFFFF"/>
              <w:bottom w:val="single" w:sz="7" w:space="0" w:color="000000"/>
              <w:right w:val="single" w:sz="6" w:space="0" w:color="FFFFFF"/>
            </w:tcBorders>
          </w:tcPr>
          <w:p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rsidR="00AE76C1" w:rsidRPr="00CC63A9" w:rsidRDefault="00AE76C1" w:rsidP="00AE76C1">
            <w:pPr>
              <w:spacing w:line="240" w:lineRule="atLeast"/>
              <w:rPr>
                <w:rFonts w:ascii="Times New Roman" w:hAnsi="Times New Roman" w:cs="Times New Roman"/>
                <w:sz w:val="23"/>
                <w:szCs w:val="23"/>
              </w:rPr>
            </w:pPr>
          </w:p>
          <w:p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rsidR="00AE76C1" w:rsidRPr="00CC63A9" w:rsidRDefault="00AE76C1" w:rsidP="00AE76C1">
            <w:pPr>
              <w:spacing w:line="240" w:lineRule="atLeast"/>
              <w:ind w:left="1496"/>
              <w:rPr>
                <w:rFonts w:ascii="Times New Roman" w:hAnsi="Times New Roman" w:cs="Times New Roman"/>
                <w:sz w:val="18"/>
                <w:szCs w:val="24"/>
              </w:rPr>
            </w:pPr>
          </w:p>
          <w:p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rsidR="00AE76C1" w:rsidRPr="00CC63A9" w:rsidRDefault="00AE76C1" w:rsidP="00AE76C1">
            <w:pPr>
              <w:spacing w:line="240" w:lineRule="atLeast"/>
              <w:ind w:left="686"/>
              <w:rPr>
                <w:rFonts w:ascii="Times New Roman" w:hAnsi="Times New Roman" w:cs="Times New Roman"/>
                <w:sz w:val="18"/>
                <w:szCs w:val="24"/>
              </w:rPr>
            </w:pPr>
          </w:p>
          <w:p w:rsidR="00AE76C1" w:rsidRPr="00CC63A9" w:rsidRDefault="00AE76C1" w:rsidP="00AE76C1">
            <w:pPr>
              <w:spacing w:line="240" w:lineRule="atLeast"/>
              <w:ind w:left="56"/>
              <w:rPr>
                <w:rFonts w:ascii="Times New Roman" w:hAnsi="Times New Roman" w:cs="Times New Roman"/>
                <w:sz w:val="23"/>
                <w:szCs w:val="23"/>
              </w:rPr>
            </w:pPr>
            <w:r w:rsidRPr="00CC63A9">
              <w:rPr>
                <w:rFonts w:ascii="Times New Roman" w:hAnsi="Times New Roman" w:cs="Times New Roman"/>
                <w:sz w:val="23"/>
                <w:szCs w:val="23"/>
              </w:rPr>
              <w:t>SPEEDISHUTTLE WASHINGTON, LLC,</w:t>
            </w:r>
          </w:p>
          <w:p w:rsidR="00AE76C1" w:rsidRPr="00CC63A9" w:rsidRDefault="00AE76C1" w:rsidP="00AE76C1">
            <w:pPr>
              <w:spacing w:line="240" w:lineRule="atLeast"/>
              <w:ind w:left="56"/>
              <w:rPr>
                <w:rFonts w:ascii="Times New Roman" w:hAnsi="Times New Roman" w:cs="Times New Roman"/>
                <w:sz w:val="20"/>
                <w:szCs w:val="24"/>
              </w:rPr>
            </w:pPr>
          </w:p>
          <w:p w:rsidR="00A54C2B" w:rsidRPr="003E3A33" w:rsidRDefault="00AE76C1" w:rsidP="00AE76C1">
            <w:pPr>
              <w:spacing w:line="240" w:lineRule="atLeast"/>
              <w:rPr>
                <w:rFonts w:ascii="Times New Roman" w:hAnsi="Times New Roman" w:cs="Times New Roman"/>
                <w:sz w:val="24"/>
                <w:szCs w:val="24"/>
              </w:rPr>
            </w:pPr>
            <w:r w:rsidRPr="00CC63A9">
              <w:rPr>
                <w:rFonts w:ascii="Times New Roman" w:hAnsi="Times New Roman" w:cs="Times New Roman"/>
                <w:sz w:val="23"/>
                <w:szCs w:val="23"/>
              </w:rPr>
              <w:t>Respondent</w:t>
            </w:r>
            <w:r>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A54C2B" w:rsidRPr="004554F5" w:rsidRDefault="00DB2248" w:rsidP="00A54C2B">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B60D73">
              <w:rPr>
                <w:rFonts w:ascii="Times New Roman" w:hAnsi="Times New Roman" w:cs="Times New Roman"/>
                <w:sz w:val="24"/>
                <w:szCs w:val="24"/>
              </w:rPr>
              <w:t>143691</w:t>
            </w:r>
          </w:p>
          <w:p w:rsidR="00A54C2B" w:rsidRPr="004554F5" w:rsidRDefault="00A54C2B" w:rsidP="00A54C2B">
            <w:pPr>
              <w:rPr>
                <w:rFonts w:ascii="Times New Roman" w:hAnsi="Times New Roman" w:cs="Times New Roman"/>
                <w:sz w:val="24"/>
                <w:szCs w:val="24"/>
              </w:rPr>
            </w:pPr>
          </w:p>
          <w:p w:rsidR="00A54C2B" w:rsidRPr="00AE047C" w:rsidRDefault="00775ED1" w:rsidP="00775ED1">
            <w:pPr>
              <w:pStyle w:val="Title"/>
            </w:pPr>
            <w:r>
              <w:t xml:space="preserve">speedishuttle washington, llc’s </w:t>
            </w:r>
            <w:r w:rsidR="00181F8B">
              <w:t>Petition</w:t>
            </w:r>
            <w:r w:rsidR="00190286">
              <w:t xml:space="preserve"> for </w:t>
            </w:r>
            <w:r w:rsidR="00181F8B">
              <w:t>reconsideration</w:t>
            </w:r>
            <w:r w:rsidR="003912FD">
              <w:t xml:space="preserve"> of order 08</w:t>
            </w:r>
          </w:p>
        </w:tc>
      </w:tr>
    </w:tbl>
    <w:p w:rsidR="00AE76C1" w:rsidRPr="00CC63A9" w:rsidRDefault="00AE76C1" w:rsidP="00CC63A9"/>
    <w:p w:rsidR="00D0197C" w:rsidRDefault="00181F8B" w:rsidP="00181F8B">
      <w:pPr>
        <w:pStyle w:val="Heading1"/>
      </w:pPr>
      <w:r>
        <w:t>preliminary statement</w:t>
      </w:r>
    </w:p>
    <w:p w:rsidR="00181F8B" w:rsidRDefault="00181F8B" w:rsidP="00833F47">
      <w:pPr>
        <w:pStyle w:val="Heading3"/>
        <w:tabs>
          <w:tab w:val="clear" w:pos="0"/>
        </w:tabs>
      </w:pPr>
      <w:r>
        <w:t>Speedishuttle Washington, LLC (“Speedishuttle” or “Petitioner”</w:t>
      </w:r>
      <w:r w:rsidR="00833F47">
        <w:t xml:space="preserve">), </w:t>
      </w:r>
      <w:r w:rsidR="00833F47" w:rsidRPr="00833F47">
        <w:t>1237 S. Director St., Seattle, WA 98108</w:t>
      </w:r>
      <w:r w:rsidR="00833F47">
        <w:t xml:space="preserve">, </w:t>
      </w:r>
      <w:r>
        <w:t>files the below Petition for Reconsideration of Order 08 served September 27, 2016</w:t>
      </w:r>
      <w:r w:rsidR="00CA7147">
        <w:t>.</w:t>
      </w:r>
      <w:r>
        <w:t xml:space="preserve"> This proceeding involv</w:t>
      </w:r>
      <w:r w:rsidR="003912FD">
        <w:t>es</w:t>
      </w:r>
      <w:r>
        <w:t xml:space="preserve"> the</w:t>
      </w:r>
      <w:r w:rsidR="003912FD">
        <w:t xml:space="preserve"> consolidated</w:t>
      </w:r>
      <w:r>
        <w:t xml:space="preserve"> Petition for Rehearing of Application </w:t>
      </w:r>
      <w:r w:rsidR="00833F47">
        <w:t>TC-143691and the Complaint TC-160516 of Shuttle Express, Inc. (“Shuttle Express” or “Complainant”).  This Petition asks the Commission to reconsider</w:t>
      </w:r>
      <w:r w:rsidR="00775ED1">
        <w:t xml:space="preserve"> Order 08 and</w:t>
      </w:r>
      <w:r w:rsidR="00833F47">
        <w:t xml:space="preserve"> </w:t>
      </w:r>
      <w:r w:rsidR="00142103">
        <w:t xml:space="preserve">particularly </w:t>
      </w:r>
      <w:r w:rsidR="00833F47">
        <w:t xml:space="preserve">sections 23 and 26 of </w:t>
      </w:r>
      <w:r w:rsidR="00775ED1">
        <w:t>that Order.</w:t>
      </w:r>
    </w:p>
    <w:p w:rsidR="00833F47" w:rsidRDefault="00833F47" w:rsidP="00833F47">
      <w:pPr>
        <w:pStyle w:val="Heading1"/>
      </w:pPr>
      <w:r>
        <w:t xml:space="preserve">applicable </w:t>
      </w:r>
      <w:r w:rsidR="00775ED1">
        <w:t>Law</w:t>
      </w:r>
    </w:p>
    <w:p w:rsidR="00833F47" w:rsidRDefault="00775ED1" w:rsidP="004C33C6">
      <w:pPr>
        <w:pStyle w:val="Heading3"/>
      </w:pPr>
      <w:r>
        <w:t xml:space="preserve">RCW 34.05.470, </w:t>
      </w:r>
      <w:r w:rsidR="00833F47">
        <w:t xml:space="preserve">WAC 480-07-850, </w:t>
      </w:r>
      <w:r w:rsidR="00857D7E">
        <w:t xml:space="preserve">WAC 480-07-860, </w:t>
      </w:r>
      <w:r w:rsidR="00833F47">
        <w:t>RCW 81.68.040, WAC 480-30</w:t>
      </w:r>
      <w:r>
        <w:t>,</w:t>
      </w:r>
      <w:r w:rsidR="00833F47">
        <w:t xml:space="preserve"> et seq.</w:t>
      </w:r>
      <w:r>
        <w:t>, particularly WAC 480-30-140</w:t>
      </w:r>
      <w:r w:rsidR="00833F47">
        <w:t xml:space="preserve">, and </w:t>
      </w:r>
      <w:r w:rsidR="007826D1">
        <w:t xml:space="preserve">Washington appellate and </w:t>
      </w:r>
      <w:r w:rsidR="00833F47">
        <w:t>Commission case law cited herein.</w:t>
      </w:r>
    </w:p>
    <w:p w:rsidR="00833F47" w:rsidRPr="00181F8B" w:rsidRDefault="00833F47" w:rsidP="00833F47">
      <w:pPr>
        <w:pStyle w:val="Heading1"/>
      </w:pPr>
      <w:r>
        <w:t>argument and anaylsis in support of petition for reconsideration</w:t>
      </w:r>
    </w:p>
    <w:p w:rsidR="00E70D21" w:rsidRDefault="00673675" w:rsidP="00673675">
      <w:pPr>
        <w:pStyle w:val="Heading2"/>
      </w:pPr>
      <w:r>
        <w:t>Reconsideration Should be Granted Here.</w:t>
      </w:r>
    </w:p>
    <w:p w:rsidR="0071125D" w:rsidRDefault="00673675" w:rsidP="002633FD">
      <w:pPr>
        <w:pStyle w:val="Heading3"/>
      </w:pPr>
      <w:r>
        <w:t xml:space="preserve">This voluminous record already contains </w:t>
      </w:r>
      <w:r w:rsidR="00747ACC">
        <w:t xml:space="preserve">various </w:t>
      </w:r>
      <w:r>
        <w:t xml:space="preserve">discussions of the applicability of CR 59 by analogy to Commission proceedings and the standards under which reopening is allowed.  Order 08’s ruling on reopening </w:t>
      </w:r>
      <w:r w:rsidR="00A17612">
        <w:t xml:space="preserve">however </w:t>
      </w:r>
      <w:r>
        <w:t xml:space="preserve">is not here contested.  What Petitioner now seeks is </w:t>
      </w:r>
      <w:r w:rsidRPr="0071125D">
        <w:rPr>
          <w:i/>
        </w:rPr>
        <w:lastRenderedPageBreak/>
        <w:t xml:space="preserve">reconsideration </w:t>
      </w:r>
      <w:r>
        <w:t>of portions of Order 08 based on error</w:t>
      </w:r>
      <w:r w:rsidR="00A17612">
        <w:t>s</w:t>
      </w:r>
      <w:r>
        <w:t xml:space="preserve"> of law which Petitioner respect</w:t>
      </w:r>
      <w:r w:rsidR="00A17612">
        <w:t>full</w:t>
      </w:r>
      <w:r>
        <w:t>y asserts should change the view of the Commission in revisiting the portions of Order 08 which effectively retroactively</w:t>
      </w:r>
      <w:r w:rsidR="00254BAB">
        <w:t xml:space="preserve"> restrict Certificate C-65854. </w:t>
      </w:r>
    </w:p>
    <w:p w:rsidR="0071125D" w:rsidRDefault="00673675" w:rsidP="002633FD">
      <w:pPr>
        <w:pStyle w:val="Heading3"/>
      </w:pPr>
      <w:r>
        <w:t>While admittedly granted</w:t>
      </w:r>
      <w:r w:rsidR="00A17612">
        <w:t xml:space="preserve"> only</w:t>
      </w:r>
      <w:r>
        <w:t xml:space="preserve"> sparingly, reconsideration is not only expressly authorized by Commission regulation and the Administrative Procedure Act, </w:t>
      </w:r>
      <w:r w:rsidR="00A7033E">
        <w:t xml:space="preserve">but Commission case </w:t>
      </w:r>
      <w:r w:rsidR="0071125D">
        <w:t xml:space="preserve">law </w:t>
      </w:r>
      <w:r w:rsidR="00A7033E">
        <w:t>which sets forth the conditions under which reconsideration may be granted</w:t>
      </w:r>
      <w:r w:rsidR="00A17612">
        <w:t>,</w:t>
      </w:r>
      <w:r w:rsidR="0071125D">
        <w:t xml:space="preserve"> </w:t>
      </w:r>
      <w:r w:rsidR="00A17612">
        <w:t>a</w:t>
      </w:r>
      <w:r w:rsidR="00A7033E">
        <w:t xml:space="preserve">s classically outlined in Order M.V. No. 140273 </w:t>
      </w:r>
      <w:r w:rsidR="00A7033E" w:rsidRPr="0071125D">
        <w:rPr>
          <w:i/>
        </w:rPr>
        <w:t>In re Thomas C. Kolean and James B. Stewart d/b/a Olympic Transport</w:t>
      </w:r>
      <w:r w:rsidR="00A7033E">
        <w:t xml:space="preserve">, Application P-72389, (Sept. 1989).  </w:t>
      </w:r>
      <w:r w:rsidR="00035DAA">
        <w:t xml:space="preserve">Reconsideration is proper when there are errors of fact or law in the final order.  Order M.V. No. 136858, </w:t>
      </w:r>
      <w:r w:rsidR="006F225E">
        <w:rPr>
          <w:i/>
        </w:rPr>
        <w:t>In re United Cour</w:t>
      </w:r>
      <w:r w:rsidR="00035DAA">
        <w:rPr>
          <w:i/>
        </w:rPr>
        <w:t>iers Northwest, Inc.</w:t>
      </w:r>
      <w:r w:rsidR="00035DAA">
        <w:t xml:space="preserve">, App. P-70574 (Oct 1987).  </w:t>
      </w:r>
      <w:r w:rsidR="00A7033E">
        <w:t xml:space="preserve">More specifically in the auto transportation arena, the Commission has previously reconsidered orders or portions thereof as it did in </w:t>
      </w:r>
      <w:r w:rsidR="0071125D">
        <w:t>Docket No. TC-910789,</w:t>
      </w:r>
      <w:r w:rsidR="00A7033E">
        <w:t xml:space="preserve"> </w:t>
      </w:r>
      <w:r w:rsidR="00A7033E" w:rsidRPr="00A7033E">
        <w:rPr>
          <w:i/>
        </w:rPr>
        <w:t>Everett Airporter Services Enterprises, Inc. v San Juan Airlines, Inc. d/b/a Shuttle Express</w:t>
      </w:r>
      <w:r w:rsidR="00A7033E">
        <w:t>,</w:t>
      </w:r>
      <w:r w:rsidR="00A7033E" w:rsidRPr="00A7033E">
        <w:rPr>
          <w:i/>
        </w:rPr>
        <w:t xml:space="preserve"> </w:t>
      </w:r>
      <w:r w:rsidR="00A7033E" w:rsidRPr="00A7033E">
        <w:t>(Mar</w:t>
      </w:r>
      <w:r w:rsidR="00A17612">
        <w:t xml:space="preserve"> 1</w:t>
      </w:r>
      <w:r w:rsidR="00A7033E" w:rsidRPr="00A7033E">
        <w:t>993).</w:t>
      </w:r>
      <w:r w:rsidR="00A7033E">
        <w:t xml:space="preserve">  There</w:t>
      </w:r>
      <w:r w:rsidR="0071125D">
        <w:t>,</w:t>
      </w:r>
      <w:r w:rsidR="00A7033E">
        <w:t xml:space="preserve"> the Commission granted reconsideration in suspending a penalty imposed </w:t>
      </w:r>
      <w:r w:rsidR="00A17612">
        <w:t xml:space="preserve">by prior Order </w:t>
      </w:r>
      <w:r w:rsidR="00A7033E">
        <w:t>upon Shuttle Express</w:t>
      </w:r>
      <w:r w:rsidR="002633FD">
        <w:t xml:space="preserve"> for violating (ironically), restrictions in its then permit</w:t>
      </w:r>
      <w:r w:rsidR="0071125D">
        <w:t>,</w:t>
      </w:r>
      <w:r w:rsidR="002633FD">
        <w:t xml:space="preserve"> instructing it to apply for authority to remove the restriction</w:t>
      </w:r>
      <w:r w:rsidR="00A17612">
        <w:t>s</w:t>
      </w:r>
      <w:r w:rsidR="002633FD">
        <w:t xml:space="preserve"> </w:t>
      </w:r>
      <w:r w:rsidR="0071125D">
        <w:t xml:space="preserve">it had violated, </w:t>
      </w:r>
      <w:r w:rsidR="002633FD">
        <w:t>within a limited time period and without any further violation of the restriction.  Here, of course, Speedishuttle</w:t>
      </w:r>
      <w:r w:rsidR="0071125D">
        <w:t xml:space="preserve"> is respectfully asking the C</w:t>
      </w:r>
      <w:r w:rsidR="002633FD">
        <w:t>ommission to recons</w:t>
      </w:r>
      <w:r w:rsidR="00035DAA">
        <w:t>ider the converse circumstance.  I</w:t>
      </w:r>
      <w:r w:rsidR="002633FD">
        <w:t xml:space="preserve">t </w:t>
      </w:r>
      <w:r w:rsidR="00035DAA">
        <w:t xml:space="preserve">is requesting it </w:t>
      </w:r>
      <w:r w:rsidR="00142103">
        <w:t>re</w:t>
      </w:r>
      <w:r w:rsidR="002633FD">
        <w:t xml:space="preserve">examine whether </w:t>
      </w:r>
      <w:r w:rsidR="0071125D">
        <w:t>Order 08’s interpretation</w:t>
      </w:r>
      <w:r w:rsidR="002633FD">
        <w:t xml:space="preserve"> limiting current operations </w:t>
      </w:r>
      <w:r w:rsidR="0071125D">
        <w:t xml:space="preserve">in </w:t>
      </w:r>
      <w:r w:rsidR="002633FD">
        <w:t xml:space="preserve">the </w:t>
      </w:r>
      <w:r w:rsidR="0071125D">
        <w:t xml:space="preserve">issued </w:t>
      </w:r>
      <w:r w:rsidR="002633FD">
        <w:t>certificate to</w:t>
      </w:r>
      <w:r w:rsidR="00A17612">
        <w:t xml:space="preserve"> the</w:t>
      </w:r>
      <w:r w:rsidR="002633FD">
        <w:t xml:space="preserve"> service differentiation factors it </w:t>
      </w:r>
      <w:r w:rsidR="00A17612">
        <w:t xml:space="preserve">identified </w:t>
      </w:r>
      <w:r w:rsidR="002633FD">
        <w:t xml:space="preserve">in granting Speedishuttle’s </w:t>
      </w:r>
      <w:r w:rsidR="00A17612">
        <w:t xml:space="preserve">auto transportation </w:t>
      </w:r>
      <w:r w:rsidR="002633FD">
        <w:t>certificate in spring</w:t>
      </w:r>
      <w:r w:rsidR="00A17612">
        <w:t>,</w:t>
      </w:r>
      <w:r w:rsidR="002633FD">
        <w:t xml:space="preserve"> 201</w:t>
      </w:r>
      <w:r w:rsidR="0071125D">
        <w:t>5</w:t>
      </w:r>
      <w:r w:rsidR="00142103">
        <w:t xml:space="preserve"> is in fact correct.</w:t>
      </w:r>
    </w:p>
    <w:p w:rsidR="00673675" w:rsidRDefault="00A17612" w:rsidP="0071125D">
      <w:pPr>
        <w:pStyle w:val="Heading2"/>
        <w:rPr>
          <w:u w:val="none"/>
        </w:rPr>
      </w:pPr>
      <w:r>
        <w:lastRenderedPageBreak/>
        <w:t xml:space="preserve">The </w:t>
      </w:r>
      <w:r w:rsidR="00A51044">
        <w:t xml:space="preserve">Portions of Order 08 </w:t>
      </w:r>
      <w:r w:rsidR="00142103">
        <w:t xml:space="preserve">for </w:t>
      </w:r>
      <w:r w:rsidR="0071125D">
        <w:t>which Petitioner Seeks Reconsideration</w:t>
      </w:r>
      <w:r>
        <w:t xml:space="preserve"> Contrasted Against Final Order 04 Holdings</w:t>
      </w:r>
      <w:r w:rsidR="002633FD" w:rsidRPr="0071125D">
        <w:rPr>
          <w:u w:val="none"/>
        </w:rPr>
        <w:t>.</w:t>
      </w:r>
    </w:p>
    <w:p w:rsidR="0071125D" w:rsidRDefault="00520AC8" w:rsidP="00481620">
      <w:pPr>
        <w:pStyle w:val="Heading3"/>
        <w:spacing w:after="120"/>
        <w:rPr>
          <w:noProof/>
        </w:rPr>
      </w:pPr>
      <w:r>
        <w:rPr>
          <w:noProof/>
        </w:rPr>
        <w:t>Pursuant to WAC 480-07-850(2)</w:t>
      </w:r>
      <w:r w:rsidR="00A17612">
        <w:rPr>
          <w:noProof/>
        </w:rPr>
        <w:t>, Petitioner</w:t>
      </w:r>
      <w:r>
        <w:rPr>
          <w:noProof/>
        </w:rPr>
        <w:t xml:space="preserve"> asks that the following sections of Order 08 </w:t>
      </w:r>
      <w:r w:rsidR="00A17612">
        <w:rPr>
          <w:noProof/>
        </w:rPr>
        <w:t xml:space="preserve">be found </w:t>
      </w:r>
      <w:r>
        <w:rPr>
          <w:noProof/>
        </w:rPr>
        <w:t>erroneous as a matter of law when considered against the countervailing portions o</w:t>
      </w:r>
      <w:r w:rsidR="00A17612">
        <w:rPr>
          <w:noProof/>
        </w:rPr>
        <w:t>f</w:t>
      </w:r>
      <w:r w:rsidR="00CA7147">
        <w:rPr>
          <w:noProof/>
        </w:rPr>
        <w:t xml:space="preserve"> Final</w:t>
      </w:r>
      <w:r w:rsidR="00142103">
        <w:rPr>
          <w:noProof/>
        </w:rPr>
        <w:t xml:space="preserve">, </w:t>
      </w:r>
      <w:r>
        <w:rPr>
          <w:noProof/>
        </w:rPr>
        <w:t>unappealed Order 04</w:t>
      </w:r>
      <w:r w:rsidR="00A17612">
        <w:rPr>
          <w:noProof/>
        </w:rPr>
        <w:t>,</w:t>
      </w:r>
      <w:r>
        <w:rPr>
          <w:noProof/>
        </w:rPr>
        <w:t xml:space="preserve"> as set for</w:t>
      </w:r>
      <w:r w:rsidR="00A17612">
        <w:rPr>
          <w:noProof/>
        </w:rPr>
        <w:t>th</w:t>
      </w:r>
      <w:r>
        <w:rPr>
          <w:noProof/>
        </w:rPr>
        <w:t xml:space="preserve"> in comparison below:</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142103" w:rsidTr="00A54C2B">
        <w:tc>
          <w:tcPr>
            <w:tcW w:w="4788" w:type="dxa"/>
          </w:tcPr>
          <w:p w:rsidR="00142103" w:rsidRPr="00800FD9" w:rsidRDefault="00142103" w:rsidP="00A54C2B">
            <w:pPr>
              <w:autoSpaceDE w:val="0"/>
              <w:autoSpaceDN w:val="0"/>
              <w:adjustRightInd w:val="0"/>
              <w:rPr>
                <w:rFonts w:ascii="Times New Roman" w:hAnsi="Times New Roman"/>
                <w:b/>
                <w:iCs/>
                <w:szCs w:val="20"/>
                <w:u w:val="single"/>
              </w:rPr>
            </w:pPr>
            <w:r w:rsidRPr="00800FD9">
              <w:rPr>
                <w:rFonts w:ascii="Times New Roman" w:hAnsi="Times New Roman"/>
                <w:b/>
                <w:iCs/>
                <w:szCs w:val="20"/>
                <w:u w:val="single"/>
              </w:rPr>
              <w:t>Order 08, September 27, 2016</w:t>
            </w:r>
          </w:p>
          <w:p w:rsidR="00142103" w:rsidRPr="00CA7147" w:rsidRDefault="00142103" w:rsidP="00A54C2B">
            <w:pPr>
              <w:autoSpaceDE w:val="0"/>
              <w:autoSpaceDN w:val="0"/>
              <w:adjustRightInd w:val="0"/>
              <w:rPr>
                <w:rFonts w:ascii="Times New Roman" w:hAnsi="Times New Roman"/>
                <w:b/>
                <w:iCs/>
                <w:szCs w:val="20"/>
              </w:rPr>
            </w:pPr>
          </w:p>
          <w:p w:rsidR="00142103" w:rsidRPr="00CA7147" w:rsidRDefault="00142103" w:rsidP="00A54C2B">
            <w:pPr>
              <w:autoSpaceDE w:val="0"/>
              <w:autoSpaceDN w:val="0"/>
              <w:adjustRightInd w:val="0"/>
              <w:rPr>
                <w:rFonts w:ascii="Times New Roman" w:hAnsi="Times New Roman"/>
                <w:sz w:val="14"/>
                <w:szCs w:val="16"/>
              </w:rPr>
            </w:pPr>
            <w:r w:rsidRPr="00CA7147">
              <w:rPr>
                <w:rFonts w:ascii="Times New Roman" w:hAnsi="Times New Roman"/>
                <w:b/>
                <w:i/>
                <w:iCs/>
                <w:sz w:val="18"/>
                <w:szCs w:val="20"/>
              </w:rPr>
              <w:t>23</w:t>
            </w:r>
            <w:r w:rsidRPr="00CA7147">
              <w:rPr>
                <w:rFonts w:ascii="Times New Roman" w:hAnsi="Times New Roman"/>
                <w:i/>
                <w:iCs/>
                <w:sz w:val="18"/>
                <w:szCs w:val="20"/>
              </w:rPr>
              <w:t xml:space="preserve"> </w:t>
            </w:r>
            <w:r w:rsidRPr="00CA7147">
              <w:rPr>
                <w:rFonts w:ascii="Times New Roman" w:hAnsi="Times New Roman"/>
                <w:szCs w:val="24"/>
              </w:rPr>
              <w:t>Nor are we as sanguine as Speedishuttle about the development of competition in the wake of Order 04. The Commission expressly did not address whether Shuttle Express was providing service to the Commission’s satisfaction.</w:t>
            </w:r>
            <w:r w:rsidRPr="00CA7147">
              <w:rPr>
                <w:rFonts w:ascii="Times New Roman" w:hAnsi="Times New Roman"/>
                <w:sz w:val="14"/>
                <w:szCs w:val="16"/>
              </w:rPr>
              <w:t xml:space="preserve">13 </w:t>
            </w:r>
            <w:r w:rsidRPr="00CA7147">
              <w:rPr>
                <w:rFonts w:ascii="Times New Roman" w:hAnsi="Times New Roman"/>
                <w:szCs w:val="24"/>
              </w:rPr>
              <w:t>Speedishuttle, therefore, may provide only the auto transportation service that the Commission found was different than Shuttle Express’ service. While some competition at the margins of the respective customer groups may be inevitable, the Commission did not contemplate that Speedishuttle would offer to serve any and all customers seeking door-to-door service to or from the airport. Shuttle Express’ allegations that Speedishuttle is engaging in such conduct, therefore, represent “a result injuriously affecting [Shuttle Express] which was not considered or anticipated at the former hearing” and an effect of Order 04 that “has been such as was not contemplated by the commission” within the meaning of the statute.</w:t>
            </w:r>
            <w:r w:rsidRPr="00CA7147">
              <w:rPr>
                <w:rFonts w:ascii="Times New Roman" w:hAnsi="Times New Roman"/>
                <w:sz w:val="14"/>
                <w:szCs w:val="16"/>
                <w:vertAlign w:val="superscript"/>
              </w:rPr>
              <w:t>14</w:t>
            </w:r>
          </w:p>
          <w:p w:rsidR="00142103" w:rsidRPr="00990DD2" w:rsidRDefault="00990DD2" w:rsidP="00A54C2B">
            <w:pPr>
              <w:rPr>
                <w:rFonts w:ascii="Times New Roman" w:hAnsi="Times New Roman"/>
                <w:sz w:val="20"/>
                <w:szCs w:val="16"/>
                <w:vertAlign w:val="superscript"/>
              </w:rPr>
            </w:pPr>
            <w:r w:rsidRPr="00990DD2">
              <w:rPr>
                <w:rFonts w:ascii="Times New Roman" w:hAnsi="Times New Roman"/>
                <w:sz w:val="16"/>
                <w:szCs w:val="16"/>
                <w:vertAlign w:val="superscript"/>
              </w:rPr>
              <w:t>13</w:t>
            </w:r>
            <w:r w:rsidRPr="00990DD2">
              <w:rPr>
                <w:rFonts w:ascii="Times New Roman" w:hAnsi="Times New Roman"/>
                <w:sz w:val="20"/>
                <w:szCs w:val="16"/>
              </w:rPr>
              <w:t>Order</w:t>
            </w:r>
            <w:r>
              <w:rPr>
                <w:rFonts w:ascii="Times New Roman" w:hAnsi="Times New Roman"/>
                <w:sz w:val="20"/>
                <w:szCs w:val="16"/>
              </w:rPr>
              <w:t xml:space="preserve"> 04, </w:t>
            </w:r>
            <w:r>
              <w:rPr>
                <w:rFonts w:ascii="Times New Roman" w:hAnsi="Times New Roman" w:cs="Times New Roman"/>
                <w:sz w:val="20"/>
                <w:szCs w:val="16"/>
              </w:rPr>
              <w:t>¶</w:t>
            </w:r>
            <w:r>
              <w:rPr>
                <w:rFonts w:ascii="Times New Roman" w:hAnsi="Times New Roman"/>
                <w:sz w:val="20"/>
                <w:szCs w:val="16"/>
              </w:rPr>
              <w:t>17.</w:t>
            </w:r>
          </w:p>
          <w:p w:rsidR="00142103" w:rsidRPr="00CA7147" w:rsidRDefault="00142103" w:rsidP="00A54C2B">
            <w:pPr>
              <w:rPr>
                <w:rFonts w:ascii="Times New Roman" w:hAnsi="Times New Roman"/>
                <w:sz w:val="12"/>
                <w:szCs w:val="16"/>
              </w:rPr>
            </w:pPr>
            <w:r w:rsidRPr="00142103">
              <w:rPr>
                <w:rFonts w:ascii="Times New Roman" w:hAnsi="Times New Roman"/>
                <w:sz w:val="16"/>
                <w:szCs w:val="14"/>
                <w:vertAlign w:val="superscript"/>
              </w:rPr>
              <w:t xml:space="preserve">14 </w:t>
            </w:r>
            <w:r w:rsidRPr="00CA7147">
              <w:rPr>
                <w:rFonts w:ascii="Times New Roman" w:hAnsi="Times New Roman"/>
                <w:sz w:val="20"/>
              </w:rPr>
              <w:t>RCW 81.04.200</w:t>
            </w:r>
            <w:r w:rsidRPr="00CA7147">
              <w:rPr>
                <w:rFonts w:ascii="Times New Roman" w:hAnsi="Times New Roman"/>
                <w:sz w:val="18"/>
              </w:rPr>
              <w:t>.</w:t>
            </w:r>
          </w:p>
          <w:p w:rsidR="00142103" w:rsidRPr="00CA7147" w:rsidRDefault="00142103" w:rsidP="00A54C2B">
            <w:pPr>
              <w:rPr>
                <w:rFonts w:ascii="Times New Roman" w:hAnsi="Times New Roman"/>
                <w:sz w:val="14"/>
                <w:szCs w:val="16"/>
              </w:rPr>
            </w:pPr>
          </w:p>
          <w:p w:rsidR="00142103" w:rsidRPr="00CA7147" w:rsidRDefault="00142103" w:rsidP="00A54C2B">
            <w:pPr>
              <w:rPr>
                <w:rFonts w:ascii="Times New Roman" w:hAnsi="Times New Roman"/>
                <w:sz w:val="14"/>
                <w:szCs w:val="16"/>
              </w:rPr>
            </w:pPr>
          </w:p>
          <w:p w:rsidR="00142103" w:rsidRPr="00A17612" w:rsidRDefault="00142103" w:rsidP="00A54C2B">
            <w:pPr>
              <w:autoSpaceDE w:val="0"/>
              <w:autoSpaceDN w:val="0"/>
              <w:adjustRightInd w:val="0"/>
              <w:rPr>
                <w:sz w:val="18"/>
              </w:rPr>
            </w:pPr>
            <w:r w:rsidRPr="00CA7147">
              <w:rPr>
                <w:rFonts w:ascii="Times New Roman" w:hAnsi="Times New Roman"/>
                <w:b/>
                <w:i/>
                <w:iCs/>
                <w:sz w:val="18"/>
                <w:szCs w:val="20"/>
              </w:rPr>
              <w:t>26</w:t>
            </w:r>
            <w:r w:rsidRPr="00CA7147">
              <w:rPr>
                <w:rFonts w:ascii="Times New Roman" w:hAnsi="Times New Roman"/>
                <w:i/>
                <w:iCs/>
                <w:sz w:val="18"/>
                <w:szCs w:val="20"/>
              </w:rPr>
              <w:t xml:space="preserve"> </w:t>
            </w:r>
            <w:r w:rsidRPr="00CA7147">
              <w:rPr>
                <w:rFonts w:ascii="Times New Roman" w:hAnsi="Times New Roman"/>
                <w:szCs w:val="24"/>
              </w:rPr>
              <w:t>Shuttle Express correctly observes that the Commission’s ultimate responsibility is to ensure compliance with RCW 81.68.040 and other applicable laws. Consistent with the legislature’s directive, we did not and cannot authorize Speedishuttle to depart from its business model and offer the same service Shuttle Express provides. If the evidence demonstrates that Speedishuttle is doing so or is otherwise violating its regulatory obligations, we will take appropriate enforcement action.</w:t>
            </w:r>
          </w:p>
          <w:p w:rsidR="00142103" w:rsidRDefault="00142103" w:rsidP="00A54C2B"/>
        </w:tc>
        <w:tc>
          <w:tcPr>
            <w:tcW w:w="4788" w:type="dxa"/>
          </w:tcPr>
          <w:p w:rsidR="00142103" w:rsidRPr="00800FD9" w:rsidRDefault="00142103" w:rsidP="00A54C2B">
            <w:pPr>
              <w:rPr>
                <w:rFonts w:ascii="Times New Roman" w:hAnsi="Times New Roman"/>
                <w:b/>
                <w:szCs w:val="24"/>
                <w:u w:val="single"/>
              </w:rPr>
            </w:pPr>
            <w:r w:rsidRPr="00800FD9">
              <w:rPr>
                <w:rFonts w:ascii="Times New Roman" w:hAnsi="Times New Roman"/>
                <w:b/>
                <w:szCs w:val="24"/>
                <w:u w:val="single"/>
              </w:rPr>
              <w:t>Final Order 04, March 30, 2015 Holdings</w:t>
            </w:r>
          </w:p>
          <w:p w:rsidR="00142103" w:rsidRPr="00CA7147" w:rsidRDefault="00142103" w:rsidP="00A54C2B">
            <w:pPr>
              <w:rPr>
                <w:rFonts w:ascii="Times New Roman" w:hAnsi="Times New Roman"/>
                <w:b/>
                <w:szCs w:val="24"/>
              </w:rPr>
            </w:pPr>
          </w:p>
          <w:p w:rsidR="00142103" w:rsidRPr="00CA7147" w:rsidRDefault="00142103" w:rsidP="00A54C2B">
            <w:pPr>
              <w:pStyle w:val="Default"/>
              <w:rPr>
                <w:sz w:val="22"/>
                <w:szCs w:val="25"/>
              </w:rPr>
            </w:pPr>
            <w:r w:rsidRPr="00142103">
              <w:rPr>
                <w:b/>
                <w:i/>
                <w:iCs/>
                <w:sz w:val="18"/>
                <w:szCs w:val="20"/>
              </w:rPr>
              <w:t xml:space="preserve">25 </w:t>
            </w:r>
            <w:r w:rsidRPr="00CA7147">
              <w:rPr>
                <w:sz w:val="22"/>
                <w:szCs w:val="25"/>
              </w:rPr>
              <w:t>We also decline to attach the conditions proposed by Shuttle Express to Speedishuttle’s permit.</w:t>
            </w:r>
            <w:r w:rsidRPr="00EA202C">
              <w:rPr>
                <w:sz w:val="14"/>
                <w:szCs w:val="16"/>
                <w:vertAlign w:val="superscript"/>
              </w:rPr>
              <w:t>16</w:t>
            </w:r>
            <w:r w:rsidRPr="00CA7147">
              <w:rPr>
                <w:sz w:val="12"/>
                <w:szCs w:val="16"/>
              </w:rPr>
              <w:t xml:space="preserve"> </w:t>
            </w:r>
            <w:r w:rsidRPr="00CA7147">
              <w:rPr>
                <w:sz w:val="22"/>
                <w:szCs w:val="25"/>
              </w:rPr>
              <w:t>The Commission requires only that an applicant demonstrate that it has the ability to start up the business, not that it is able to operate over the long term.</w:t>
            </w:r>
            <w:r w:rsidR="00F973AF" w:rsidRPr="00EA202C">
              <w:rPr>
                <w:sz w:val="14"/>
                <w:szCs w:val="16"/>
                <w:vertAlign w:val="superscript"/>
              </w:rPr>
              <w:t xml:space="preserve"> </w:t>
            </w:r>
            <w:r w:rsidRPr="00EA202C">
              <w:rPr>
                <w:sz w:val="14"/>
                <w:szCs w:val="16"/>
                <w:vertAlign w:val="superscript"/>
              </w:rPr>
              <w:t>17</w:t>
            </w:r>
            <w:r w:rsidR="00F973AF" w:rsidRPr="00F973AF">
              <w:rPr>
                <w:sz w:val="16"/>
                <w:szCs w:val="25"/>
                <w:vertAlign w:val="superscript"/>
              </w:rPr>
              <w:t>***</w:t>
            </w:r>
            <w:r w:rsidRPr="00CA7147">
              <w:rPr>
                <w:sz w:val="12"/>
                <w:szCs w:val="16"/>
              </w:rPr>
              <w:t xml:space="preserve"> </w:t>
            </w:r>
            <w:r w:rsidRPr="00CA7147">
              <w:rPr>
                <w:sz w:val="22"/>
                <w:szCs w:val="25"/>
              </w:rPr>
              <w:t xml:space="preserve">Staff must still ensure that Speedishuttle satisfies the other requirements for obtaining a permit, and we will rely on Staff’s review of the tariff Speedishuttle files – as well as the company’s track record for providing the same type of service in Hawaii – to ensure that the service in Washington is consistent with the authority the Commission grants. </w:t>
            </w:r>
          </w:p>
          <w:p w:rsidR="00142103" w:rsidRPr="00CA7147" w:rsidRDefault="00142103" w:rsidP="00A54C2B">
            <w:pPr>
              <w:pStyle w:val="Default"/>
              <w:rPr>
                <w:szCs w:val="25"/>
              </w:rPr>
            </w:pPr>
          </w:p>
          <w:p w:rsidR="00142103" w:rsidRPr="00142103" w:rsidRDefault="00142103" w:rsidP="00A54C2B">
            <w:pPr>
              <w:rPr>
                <w:rFonts w:ascii="Times New Roman" w:hAnsi="Times New Roman"/>
                <w:sz w:val="20"/>
              </w:rPr>
            </w:pPr>
            <w:r w:rsidRPr="00142103">
              <w:rPr>
                <w:rFonts w:ascii="Times New Roman" w:hAnsi="Times New Roman"/>
                <w:sz w:val="16"/>
                <w:szCs w:val="14"/>
                <w:vertAlign w:val="superscript"/>
              </w:rPr>
              <w:t xml:space="preserve">16 </w:t>
            </w:r>
            <w:r w:rsidRPr="00EA202C">
              <w:rPr>
                <w:rFonts w:ascii="Times New Roman" w:hAnsi="Times New Roman"/>
                <w:sz w:val="20"/>
              </w:rPr>
              <w:t xml:space="preserve">As Speedishuttle correctly notes in its response to Shuttle Express’s Petition, restrictive language in a permit will not be imposed without a strong showing of the need for the restriction. Order M.V. No. 147067, </w:t>
            </w:r>
            <w:r w:rsidRPr="00EA202C">
              <w:rPr>
                <w:rFonts w:ascii="Times New Roman" w:hAnsi="Times New Roman"/>
                <w:i/>
                <w:iCs/>
                <w:sz w:val="20"/>
              </w:rPr>
              <w:t xml:space="preserve">In re Barry Swanson Trucking, Inc., </w:t>
            </w:r>
            <w:r w:rsidRPr="00EA202C">
              <w:rPr>
                <w:rFonts w:ascii="Times New Roman" w:hAnsi="Times New Roman"/>
                <w:sz w:val="20"/>
              </w:rPr>
              <w:t xml:space="preserve">Application E-76555 (Oct. 1993). </w:t>
            </w:r>
            <w:r w:rsidRPr="00EA202C">
              <w:rPr>
                <w:rFonts w:ascii="Times New Roman" w:hAnsi="Times New Roman"/>
                <w:sz w:val="18"/>
              </w:rPr>
              <w:t xml:space="preserve"> </w:t>
            </w:r>
          </w:p>
          <w:p w:rsidR="00142103" w:rsidRPr="008648D7" w:rsidRDefault="00142103" w:rsidP="00A54C2B">
            <w:pPr>
              <w:rPr>
                <w:sz w:val="20"/>
              </w:rPr>
            </w:pPr>
          </w:p>
          <w:p w:rsidR="00142103" w:rsidRDefault="00142103" w:rsidP="00A54C2B"/>
        </w:tc>
      </w:tr>
    </w:tbl>
    <w:p w:rsidR="00F42BC6" w:rsidRDefault="00F42BC6" w:rsidP="00F42BC6"/>
    <w:p w:rsidR="00F42BC6" w:rsidRDefault="00F42BC6" w:rsidP="00F42BC6">
      <w:pPr>
        <w:pStyle w:val="Heading2"/>
      </w:pPr>
      <w:r>
        <w:t>If Order 08 Stands on the Now Implicit Certificate Restrictions, Speedishuttle Should be Given Time, at a Minimum, to Reassess Whether it Wishes to Remain in the Washington Regulated Marketplace.</w:t>
      </w:r>
    </w:p>
    <w:p w:rsidR="00F42BC6" w:rsidRDefault="00F42BC6" w:rsidP="00F42BC6">
      <w:pPr>
        <w:pStyle w:val="Heading3"/>
      </w:pPr>
      <w:r>
        <w:t xml:space="preserve">The Commission should understand Order 08’s unmodified holdings are a material surprise, rightly or wrongly, to Speedishuttle.  To it, they represent an interpretation of the 2013 auto transportation rulemaking’s goals of encouraging increased competition in the marketplace in a </w:t>
      </w:r>
      <w:r w:rsidR="0026798F">
        <w:t xml:space="preserve">considerably </w:t>
      </w:r>
      <w:r>
        <w:t xml:space="preserve">more limited context and in an unexpected retrenchment of Order 04.  If it is now the Commission’s position that new market entrants will be limited to the totality of differentiation factors upon which an applicant seeks to distinguish its service from current providers under its revised rules, it respectfully has never said that so clearly before, and Speedishuttle ought to be afforded a reasonable interval in which to evaluate whether it wishes to remain in this more circumscribed market or effectuate an orderly exit.  </w:t>
      </w:r>
    </w:p>
    <w:p w:rsidR="00F42BC6" w:rsidRDefault="00F42BC6" w:rsidP="00F42BC6">
      <w:pPr>
        <w:pStyle w:val="Heading3"/>
      </w:pPr>
      <w:r>
        <w:t>If the Commission refuses reconsideration then, Speedishuttle, if authorized, would ask the Commission, additionally, on its own initiative under WAC 480-07-860, to stay the Petition for Rehearing and Complaint consolidated in this proceeding to allow a necessary reevaluation in light of its present substantial investment in personnel, resources, equipment</w:t>
      </w:r>
      <w:r w:rsidR="00035DAA">
        <w:t xml:space="preserve"> and other infrastructure including </w:t>
      </w:r>
      <w:r w:rsidR="002D0847">
        <w:t>facilities</w:t>
      </w:r>
      <w:r w:rsidR="00035DAA">
        <w:t xml:space="preserve"> leases,</w:t>
      </w:r>
      <w:r>
        <w:t xml:space="preserve"> marketing efforts and ticketing arrangements.  Indeed, the reference in ¶23 of Order 08 to “…competition at the margins of the respective customer groups [as] inevitable,” alone causes pause, as a rather subjective and imprecise standard to comprehend.  That, coupled with the stark threat of enforcement actions in ¶26 of Order 08, clearly seem to implicate the necessity of further </w:t>
      </w:r>
      <w:r w:rsidR="00035DAA">
        <w:t xml:space="preserve">careful </w:t>
      </w:r>
      <w:r>
        <w:t xml:space="preserve">internal and external assessments of the </w:t>
      </w:r>
      <w:r>
        <w:lastRenderedPageBreak/>
        <w:t>market and consultations with the Commission’s enforcement staff</w:t>
      </w:r>
      <w:r w:rsidR="0026798F">
        <w:t>,</w:t>
      </w:r>
      <w:r>
        <w:t xml:space="preserve"> at a minimum, as to what now is, and is not, “compliance with regulatory obligations.”</w:t>
      </w:r>
      <w:r>
        <w:rPr>
          <w:rStyle w:val="FootnoteReference"/>
        </w:rPr>
        <w:footnoteReference w:id="1"/>
      </w:r>
    </w:p>
    <w:p w:rsidR="00D0662A" w:rsidRDefault="00D0662A" w:rsidP="00D0662A">
      <w:pPr>
        <w:pStyle w:val="Heading2"/>
      </w:pPr>
      <w:r>
        <w:t xml:space="preserve">Order 08’s Finding on the Failure </w:t>
      </w:r>
      <w:r w:rsidR="00A17612">
        <w:t xml:space="preserve">of Order 04 </w:t>
      </w:r>
      <w:r>
        <w:t>to Previously Address Service to the Satisfaction of the Commission and the Requisite Elements of an Applicant’s Showing</w:t>
      </w:r>
    </w:p>
    <w:p w:rsidR="00D0662A" w:rsidRDefault="0026798F" w:rsidP="00D0662A">
      <w:pPr>
        <w:pStyle w:val="Heading3"/>
      </w:pPr>
      <w:r>
        <w:t>The</w:t>
      </w:r>
      <w:r w:rsidR="0007658B">
        <w:t xml:space="preserve"> C</w:t>
      </w:r>
      <w:r w:rsidR="00D0662A">
        <w:t xml:space="preserve">ommission </w:t>
      </w:r>
      <w:r w:rsidR="0007658B">
        <w:t>announces in Order 08</w:t>
      </w:r>
      <w:r w:rsidR="00D0662A">
        <w:t xml:space="preserve"> that </w:t>
      </w:r>
      <w:r w:rsidR="00A17612">
        <w:t xml:space="preserve">WAC 480-30-116 provisions are </w:t>
      </w:r>
      <w:r w:rsidR="00D0662A">
        <w:t>conjunctive</w:t>
      </w:r>
      <w:r w:rsidR="00A17612">
        <w:t>,</w:t>
      </w:r>
      <w:r w:rsidR="00D0662A">
        <w:t xml:space="preserve"> or rather that</w:t>
      </w:r>
      <w:r w:rsidR="0007658B">
        <w:t>,</w:t>
      </w:r>
      <w:r w:rsidR="00D0662A">
        <w:t xml:space="preserve"> because it</w:t>
      </w:r>
      <w:r w:rsidR="00A17612">
        <w:t>, in Order 04</w:t>
      </w:r>
      <w:r w:rsidR="0055148C">
        <w:t>,</w:t>
      </w:r>
      <w:r w:rsidR="00CA7147">
        <w:t xml:space="preserve"> </w:t>
      </w:r>
      <w:r w:rsidR="0007658B">
        <w:t>intentionally omitted</w:t>
      </w:r>
      <w:r w:rsidR="00D0662A">
        <w:t xml:space="preserve"> a </w:t>
      </w:r>
      <w:r w:rsidR="00035DAA">
        <w:t xml:space="preserve">separate </w:t>
      </w:r>
      <w:r w:rsidR="00D0662A">
        <w:t xml:space="preserve">finding that Shuttle Express did not serve to the satisfaction of the </w:t>
      </w:r>
      <w:r w:rsidR="0007658B">
        <w:t>C</w:t>
      </w:r>
      <w:r w:rsidR="00D0662A">
        <w:t>ommission</w:t>
      </w:r>
      <w:r>
        <w:t>,</w:t>
      </w:r>
      <w:r w:rsidR="00D0662A">
        <w:t xml:space="preserve"> “Speedishuttle therefore, may provide only the auto transportation service that the Commission found was different tha</w:t>
      </w:r>
      <w:r w:rsidR="00254BAB">
        <w:t>n</w:t>
      </w:r>
      <w:r w:rsidR="00D0662A">
        <w:t xml:space="preserve"> Shuttle Express’ service.”</w:t>
      </w:r>
      <w:r w:rsidR="00D0662A">
        <w:rPr>
          <w:rStyle w:val="FootnoteReference"/>
        </w:rPr>
        <w:footnoteReference w:id="2"/>
      </w:r>
      <w:r w:rsidR="00D0662A">
        <w:t xml:space="preserve">  But </w:t>
      </w:r>
      <w:r w:rsidR="0007658B">
        <w:t xml:space="preserve">what </w:t>
      </w:r>
      <w:r w:rsidR="00D0662A">
        <w:t xml:space="preserve">Order 04 actually said, in analyzing WAC 480-30-116 </w:t>
      </w:r>
      <w:r w:rsidR="001C154E">
        <w:t>(</w:t>
      </w:r>
      <w:r w:rsidR="00D0662A">
        <w:t>the new rule on a</w:t>
      </w:r>
      <w:r w:rsidR="0007658B">
        <w:t>uto transportation applications</w:t>
      </w:r>
      <w:r w:rsidR="001C154E">
        <w:t>)</w:t>
      </w:r>
      <w:r w:rsidR="0007658B">
        <w:t xml:space="preserve"> is</w:t>
      </w:r>
      <w:r w:rsidR="00CA7147">
        <w:t>:</w:t>
      </w:r>
      <w:r w:rsidR="00D0662A">
        <w:t xml:space="preserve"> “</w:t>
      </w:r>
      <w:r w:rsidR="00E434D6">
        <w:t>[</w:t>
      </w:r>
      <w:r w:rsidR="00D0662A">
        <w:t>a]ll three elements must be present for the Commission to deny an application to serve a given route.  We agree that Speedishuttle does not propose to offer the same service Shuttle Express provides and thus need not address whether Shuttle Express is providing service to the Commission’s satisfaction.”</w:t>
      </w:r>
      <w:r w:rsidR="00E434D6">
        <w:rPr>
          <w:rStyle w:val="FootnoteReference"/>
        </w:rPr>
        <w:footnoteReference w:id="3"/>
      </w:r>
      <w:r w:rsidR="00520AC8">
        <w:t xml:space="preserve">  In other words, once the applicant was found </w:t>
      </w:r>
      <w:r w:rsidR="00CA7147">
        <w:t xml:space="preserve">not </w:t>
      </w:r>
      <w:r w:rsidR="00520AC8">
        <w:t>to be proposing the same service, the Commission need not find the objecti</w:t>
      </w:r>
      <w:r w:rsidR="001C154E">
        <w:t>ng</w:t>
      </w:r>
      <w:r w:rsidR="00520AC8">
        <w:t xml:space="preserve"> carrier was offering service to “the satisfaction of the Commission</w:t>
      </w:r>
      <w:r w:rsidR="001C154E">
        <w:t xml:space="preserve"> under</w:t>
      </w:r>
      <w:r w:rsidR="00520AC8">
        <w:t>”</w:t>
      </w:r>
      <w:r w:rsidR="001C154E">
        <w:t xml:space="preserve"> under RCW 81.68.040.</w:t>
      </w:r>
    </w:p>
    <w:p w:rsidR="00E434D6" w:rsidRDefault="00E434D6" w:rsidP="00D0662A">
      <w:pPr>
        <w:pStyle w:val="Heading3"/>
      </w:pPr>
      <w:r>
        <w:t>The effect of Order 08 is</w:t>
      </w:r>
      <w:r w:rsidR="00254BAB">
        <w:t xml:space="preserve"> in</w:t>
      </w:r>
      <w:r w:rsidR="001C154E">
        <w:t>apposite</w:t>
      </w:r>
      <w:r>
        <w:t xml:space="preserve">.  </w:t>
      </w:r>
      <w:r w:rsidR="00254BAB">
        <w:t xml:space="preserve">It </w:t>
      </w:r>
      <w:r w:rsidR="00C11308">
        <w:t>appears</w:t>
      </w:r>
      <w:r w:rsidR="0026798F">
        <w:t xml:space="preserve"> now</w:t>
      </w:r>
      <w:r w:rsidR="00C11308">
        <w:t xml:space="preserve"> to </w:t>
      </w:r>
      <w:r w:rsidR="00254BAB">
        <w:t>conclude that b</w:t>
      </w:r>
      <w:r>
        <w:t xml:space="preserve">ecause the </w:t>
      </w:r>
      <w:r w:rsidRPr="00E434D6">
        <w:t>Commission</w:t>
      </w:r>
      <w:r>
        <w:t xml:space="preserve"> </w:t>
      </w:r>
      <w:r w:rsidRPr="00E434D6">
        <w:rPr>
          <w:i/>
        </w:rPr>
        <w:t>only</w:t>
      </w:r>
      <w:r w:rsidRPr="00E434D6">
        <w:t xml:space="preserve"> made a finding in Final Order 04 that Speedishuttle’s</w:t>
      </w:r>
      <w:r>
        <w:t xml:space="preserve"> proposed service was “not the same service” as Shuttle Express</w:t>
      </w:r>
      <w:r w:rsidR="00CA7147">
        <w:t>’</w:t>
      </w:r>
      <w:r w:rsidR="001C154E">
        <w:t>,</w:t>
      </w:r>
      <w:r>
        <w:t xml:space="preserve"> it is authorized </w:t>
      </w:r>
      <w:r w:rsidR="00520AC8">
        <w:t xml:space="preserve">by Order 08 </w:t>
      </w:r>
      <w:r>
        <w:t xml:space="preserve">to </w:t>
      </w:r>
      <w:r w:rsidR="00970F94" w:rsidRPr="00E434D6">
        <w:rPr>
          <w:i/>
        </w:rPr>
        <w:t xml:space="preserve">only </w:t>
      </w:r>
      <w:r w:rsidRPr="00E434D6">
        <w:rPr>
          <w:i/>
        </w:rPr>
        <w:t>provide those services</w:t>
      </w:r>
      <w:r w:rsidR="00CA7147">
        <w:t>,</w:t>
      </w:r>
      <w:r>
        <w:t xml:space="preserve"> </w:t>
      </w:r>
      <w:r w:rsidR="00E555D0">
        <w:t xml:space="preserve">notwithstanding </w:t>
      </w:r>
      <w:r>
        <w:t xml:space="preserve">what its facially unrestricted certificate </w:t>
      </w:r>
      <w:r w:rsidR="001C154E">
        <w:t>may say</w:t>
      </w:r>
      <w:r>
        <w:t>.  This would</w:t>
      </w:r>
      <w:r w:rsidR="005C626B">
        <w:t xml:space="preserve"> </w:t>
      </w:r>
      <w:r>
        <w:t xml:space="preserve">appear to </w:t>
      </w:r>
      <w:r>
        <w:lastRenderedPageBreak/>
        <w:t>constitute a retroactive condition o</w:t>
      </w:r>
      <w:r w:rsidR="0092588B">
        <w:t>r</w:t>
      </w:r>
      <w:r w:rsidR="00760108">
        <w:t xml:space="preserve"> restriction of</w:t>
      </w:r>
      <w:r>
        <w:t xml:space="preserve"> an </w:t>
      </w:r>
      <w:r w:rsidR="001C154E">
        <w:t xml:space="preserve">extant </w:t>
      </w:r>
      <w:r w:rsidR="005C626B">
        <w:t xml:space="preserve">certificate, </w:t>
      </w:r>
      <w:r>
        <w:t xml:space="preserve">which the Commission has </w:t>
      </w:r>
      <w:r w:rsidR="005C626B">
        <w:t xml:space="preserve">already </w:t>
      </w:r>
      <w:r>
        <w:t>acknowledged</w:t>
      </w:r>
      <w:r w:rsidR="005C626B">
        <w:t xml:space="preserve"> in this docket</w:t>
      </w:r>
      <w:r>
        <w:t xml:space="preserve"> its own rules “do not permit.”</w:t>
      </w:r>
      <w:r>
        <w:rPr>
          <w:rStyle w:val="FootnoteReference"/>
        </w:rPr>
        <w:footnoteReference w:id="4"/>
      </w:r>
    </w:p>
    <w:p w:rsidR="00E929AB" w:rsidRPr="00E929AB" w:rsidRDefault="00E929AB" w:rsidP="00E929AB">
      <w:pPr>
        <w:pStyle w:val="Heading2"/>
        <w:rPr>
          <w:u w:val="none"/>
        </w:rPr>
      </w:pPr>
      <w:r>
        <w:t xml:space="preserve">Speedishuttle </w:t>
      </w:r>
      <w:r w:rsidR="00C11308">
        <w:t>B</w:t>
      </w:r>
      <w:r>
        <w:t xml:space="preserve">elieved in </w:t>
      </w:r>
      <w:r w:rsidR="00C11308">
        <w:t>G</w:t>
      </w:r>
      <w:r>
        <w:t xml:space="preserve">ood </w:t>
      </w:r>
      <w:r w:rsidR="00C11308">
        <w:t>F</w:t>
      </w:r>
      <w:r>
        <w:t xml:space="preserve">aith the </w:t>
      </w:r>
      <w:r w:rsidR="00C11308">
        <w:t>C</w:t>
      </w:r>
      <w:r>
        <w:t xml:space="preserve">ertificate </w:t>
      </w:r>
      <w:r w:rsidR="00C11308">
        <w:t>I</w:t>
      </w:r>
      <w:r>
        <w:t xml:space="preserve">ssued by the Commission </w:t>
      </w:r>
      <w:r w:rsidR="00C11308">
        <w:t>E</w:t>
      </w:r>
      <w:r>
        <w:t xml:space="preserve">mbodied the </w:t>
      </w:r>
      <w:r w:rsidR="00C11308">
        <w:t>F</w:t>
      </w:r>
      <w:r>
        <w:t xml:space="preserve">ull </w:t>
      </w:r>
      <w:r w:rsidR="00C11308">
        <w:t>S</w:t>
      </w:r>
      <w:r>
        <w:t xml:space="preserve">cope of its </w:t>
      </w:r>
      <w:r w:rsidR="00C11308">
        <w:t>A</w:t>
      </w:r>
      <w:r>
        <w:t>uthority</w:t>
      </w:r>
      <w:r w:rsidR="00C11308">
        <w:t xml:space="preserve"> </w:t>
      </w:r>
      <w:r w:rsidR="002D798A">
        <w:t xml:space="preserve">after </w:t>
      </w:r>
      <w:r w:rsidR="00035DAA">
        <w:t xml:space="preserve">it </w:t>
      </w:r>
      <w:r w:rsidR="00970F94">
        <w:t xml:space="preserve">Expressly </w:t>
      </w:r>
      <w:r w:rsidR="00035DAA">
        <w:t xml:space="preserve">Rejected </w:t>
      </w:r>
      <w:r w:rsidR="002D798A">
        <w:t xml:space="preserve">Shuttle Express’ Service Differentiation Limitation Request </w:t>
      </w:r>
      <w:r w:rsidR="005C626B">
        <w:t>and t</w:t>
      </w:r>
      <w:r w:rsidR="00C11308">
        <w:t>herefore is “Surprised” by Order 08</w:t>
      </w:r>
      <w:r w:rsidRPr="00E929AB">
        <w:rPr>
          <w:u w:val="none"/>
        </w:rPr>
        <w:t>.</w:t>
      </w:r>
    </w:p>
    <w:p w:rsidR="001F5697" w:rsidRDefault="00E929AB" w:rsidP="00E929AB">
      <w:pPr>
        <w:pStyle w:val="Heading3"/>
      </w:pPr>
      <w:r>
        <w:t>The authority the Commission granted is contained in Certificate C-65854</w:t>
      </w:r>
      <w:r w:rsidR="00760108">
        <w:t>,</w:t>
      </w:r>
      <w:r>
        <w:t xml:space="preserve"> attached hereto as “Exhibit A.”</w:t>
      </w:r>
      <w:r w:rsidR="007826D1">
        <w:t xml:space="preserve">  </w:t>
      </w:r>
      <w:r w:rsidR="004228C7">
        <w:t>“…</w:t>
      </w:r>
      <w:r w:rsidR="00F42BC6">
        <w:t>[</w:t>
      </w:r>
      <w:r w:rsidR="00E555D0">
        <w:t>O</w:t>
      </w:r>
      <w:r w:rsidR="00F42BC6">
        <w:t>]</w:t>
      </w:r>
      <w:r w:rsidR="004228C7">
        <w:t>nce they have been issued…a</w:t>
      </w:r>
      <w:r w:rsidR="007826D1">
        <w:t xml:space="preserve"> permit, once acquired and exercised</w:t>
      </w:r>
      <w:r w:rsidR="00E555D0">
        <w:t>,</w:t>
      </w:r>
      <w:r w:rsidR="007826D1">
        <w:t xml:space="preserve"> becomes a vested right, subject to being divested for cause.  </w:t>
      </w:r>
      <w:r w:rsidR="007826D1">
        <w:rPr>
          <w:i/>
        </w:rPr>
        <w:t>Lee &amp; Eastes, Inc. v. Public Service Comm.</w:t>
      </w:r>
      <w:r w:rsidR="007826D1">
        <w:t>, 52 Wn.</w:t>
      </w:r>
      <w:r w:rsidR="004228C7">
        <w:t>2d 701, 704</w:t>
      </w:r>
      <w:r w:rsidR="00A834C3">
        <w:t>, 328 P.2d 700</w:t>
      </w:r>
      <w:r w:rsidR="004228C7">
        <w:t xml:space="preserve"> </w:t>
      </w:r>
      <w:r w:rsidR="007826D1">
        <w:t xml:space="preserve">(1958). </w:t>
      </w:r>
      <w:r>
        <w:t xml:space="preserve"> </w:t>
      </w:r>
    </w:p>
    <w:p w:rsidR="00E929AB" w:rsidRDefault="00E929AB" w:rsidP="00E929AB">
      <w:pPr>
        <w:pStyle w:val="Heading3"/>
      </w:pPr>
      <w:r>
        <w:t>The present interpretative inconsistency in Order 08 cannot</w:t>
      </w:r>
      <w:r w:rsidR="00E555D0">
        <w:t xml:space="preserve"> therefore</w:t>
      </w:r>
      <w:r>
        <w:t xml:space="preserve"> be reconciled.  While the Petitioner now understands</w:t>
      </w:r>
      <w:r w:rsidR="004228C7">
        <w:t>,</w:t>
      </w:r>
      <w:r w:rsidR="00C11308">
        <w:t xml:space="preserve"> by Order 08</w:t>
      </w:r>
      <w:r w:rsidR="004228C7">
        <w:t>,</w:t>
      </w:r>
      <w:r>
        <w:t xml:space="preserve"> the mandated rehearing will adduce evidence on the current elements </w:t>
      </w:r>
      <w:r w:rsidR="005C626B">
        <w:t xml:space="preserve">and offerings </w:t>
      </w:r>
      <w:r>
        <w:t xml:space="preserve">of the service differentiation factors comprising the business </w:t>
      </w:r>
      <w:r w:rsidR="002D798A">
        <w:t xml:space="preserve">model </w:t>
      </w:r>
      <w:r w:rsidR="00035DAA">
        <w:t xml:space="preserve">the Commission </w:t>
      </w:r>
      <w:r w:rsidR="002D798A">
        <w:t xml:space="preserve">addressed </w:t>
      </w:r>
      <w:r w:rsidR="00970F94">
        <w:t>in its Final Order</w:t>
      </w:r>
      <w:r w:rsidR="002D798A">
        <w:t>, Speedishuttle</w:t>
      </w:r>
      <w:r>
        <w:t xml:space="preserve"> never understood, </w:t>
      </w:r>
      <w:r w:rsidR="005C626B">
        <w:t xml:space="preserve">(however now mistakenly) </w:t>
      </w:r>
      <w:r>
        <w:t xml:space="preserve">on receiving certificate C-65854, that its prospective operations would be limited to those specified </w:t>
      </w:r>
      <w:r w:rsidR="00970F94">
        <w:t xml:space="preserve">distinguishing </w:t>
      </w:r>
      <w:r>
        <w:t>fac</w:t>
      </w:r>
      <w:r w:rsidR="0055148C">
        <w:t xml:space="preserve">tors. </w:t>
      </w:r>
      <w:r>
        <w:t xml:space="preserve"> </w:t>
      </w:r>
      <w:r w:rsidR="00BF6DC4">
        <w:t>It</w:t>
      </w:r>
      <w:r w:rsidR="0055148C">
        <w:t xml:space="preserve"> is </w:t>
      </w:r>
      <w:r w:rsidR="00BF6DC4">
        <w:t xml:space="preserve">also </w:t>
      </w:r>
      <w:r w:rsidR="0055148C">
        <w:t>not</w:t>
      </w:r>
      <w:r>
        <w:t xml:space="preserve"> aware that a for-hire common c</w:t>
      </w:r>
      <w:r w:rsidR="0055148C">
        <w:t xml:space="preserve">arrier performing door-to-door </w:t>
      </w:r>
      <w:r w:rsidR="005C626B">
        <w:t xml:space="preserve">auto transportation </w:t>
      </w:r>
      <w:r>
        <w:t xml:space="preserve">passenger service between Seattle International Airport and points within King County could lawfully </w:t>
      </w:r>
      <w:r w:rsidR="002D798A">
        <w:t xml:space="preserve">fulfill </w:t>
      </w:r>
      <w:r>
        <w:t xml:space="preserve">its common carrier obligations by unilaterally limiting its service </w:t>
      </w:r>
      <w:r w:rsidR="002D798A">
        <w:t xml:space="preserve">to </w:t>
      </w:r>
      <w:r>
        <w:t>service restriction</w:t>
      </w:r>
      <w:r w:rsidR="002D798A">
        <w:t>s</w:t>
      </w:r>
      <w:r>
        <w:t xml:space="preserve"> it understood to be </w:t>
      </w:r>
      <w:r>
        <w:lastRenderedPageBreak/>
        <w:t>disfavored by policy and by actual previous decision in this record.</w:t>
      </w:r>
      <w:r w:rsidR="0055148C">
        <w:rPr>
          <w:rStyle w:val="FootnoteReference"/>
        </w:rPr>
        <w:footnoteReference w:id="5"/>
      </w:r>
      <w:r>
        <w:t xml:space="preserve">  Order 08 unfortunately </w:t>
      </w:r>
      <w:r w:rsidR="002D798A">
        <w:t xml:space="preserve">contravenes </w:t>
      </w:r>
      <w:r>
        <w:t>that understanding.</w:t>
      </w:r>
    </w:p>
    <w:p w:rsidR="00E929AB" w:rsidRDefault="00E929AB" w:rsidP="00E929AB">
      <w:pPr>
        <w:pStyle w:val="Heading3"/>
        <w:spacing w:after="0"/>
      </w:pPr>
      <w:r>
        <w:t>Indeed, Sh</w:t>
      </w:r>
      <w:r w:rsidR="00035DAA">
        <w:t>uttle Express previously sought, on Petition for Administrative Review</w:t>
      </w:r>
      <w:r w:rsidR="006F225E">
        <w:t xml:space="preserve"> of Order 02</w:t>
      </w:r>
      <w:r w:rsidR="00035DAA">
        <w:t xml:space="preserve">, </w:t>
      </w:r>
      <w:r>
        <w:t>and was expressly denied</w:t>
      </w:r>
      <w:r w:rsidR="00035DAA">
        <w:t>,</w:t>
      </w:r>
      <w:r>
        <w:t xml:space="preserve"> </w:t>
      </w:r>
      <w:r w:rsidR="00AD3186">
        <w:t>service</w:t>
      </w:r>
      <w:r w:rsidR="00C11308">
        <w:t xml:space="preserve"> </w:t>
      </w:r>
      <w:r>
        <w:t>restrictions Orde</w:t>
      </w:r>
      <w:r w:rsidR="0097109D">
        <w:t>r 08 now unequivocally imposes:</w:t>
      </w:r>
    </w:p>
    <w:p w:rsidR="00E929AB" w:rsidRDefault="00E929AB" w:rsidP="00E929AB">
      <w:pPr>
        <w:pStyle w:val="Quote"/>
      </w:pPr>
      <w:r w:rsidRPr="00F42BC6">
        <w:rPr>
          <w:b/>
        </w:rPr>
        <w:t xml:space="preserve">Should the Commission distinguish Speedishuttle’s service as not the same service, Shuttle Express asks that Speedishuttle’s certificate be conditioned </w:t>
      </w:r>
      <w:r w:rsidR="0097109D" w:rsidRPr="00F42BC6">
        <w:rPr>
          <w:b/>
        </w:rPr>
        <w:t xml:space="preserve">upon </w:t>
      </w:r>
      <w:r w:rsidRPr="00F42BC6">
        <w:rPr>
          <w:b/>
        </w:rPr>
        <w:t>Speedishuttle providing the features it now relies upon to distinguish its service</w:t>
      </w:r>
      <w:r>
        <w:t>.</w:t>
      </w:r>
      <w:r>
        <w:rPr>
          <w:rStyle w:val="FootnoteReference"/>
        </w:rPr>
        <w:footnoteReference w:id="6"/>
      </w:r>
    </w:p>
    <w:p w:rsidR="00035DAA" w:rsidRDefault="005C626B" w:rsidP="005C626B">
      <w:pPr>
        <w:pStyle w:val="Heading3"/>
      </w:pPr>
      <w:r>
        <w:t xml:space="preserve">Speedishuttle directly responded to Shuttle Express’ </w:t>
      </w:r>
      <w:r w:rsidR="00035DAA">
        <w:t xml:space="preserve">certificate restriction </w:t>
      </w:r>
      <w:r>
        <w:t>advocacy in its Petition for Administrative Review of Order 02 which pleading had argued for just the type of service differentiation factors in Speedishuttle’s prospective certificate in February 2015, prior to entrance of Final Order 04 on March 30, 2015.  Rather than r</w:t>
      </w:r>
      <w:r w:rsidR="00F42BC6">
        <w:t>e-characterize or synopsize th</w:t>
      </w:r>
      <w:r>
        <w:t xml:space="preserve">e </w:t>
      </w:r>
      <w:r w:rsidR="00F42BC6">
        <w:t>arguments</w:t>
      </w:r>
      <w:r>
        <w:t>, Speedishuttle simply here attaches the two relevant pages from its February 22, 2015 “Answer to Shuttle’s Petition for Administrative Review</w:t>
      </w:r>
      <w:r w:rsidR="00970F94">
        <w:t>”</w:t>
      </w:r>
      <w:r>
        <w:t xml:space="preserve"> at pp. 17, 18 as </w:t>
      </w:r>
      <w:r w:rsidR="007826D1">
        <w:t>“</w:t>
      </w:r>
      <w:r>
        <w:t>Exhibit B</w:t>
      </w:r>
      <w:r w:rsidR="007826D1">
        <w:t>,</w:t>
      </w:r>
      <w:r w:rsidR="007513F2">
        <w:t>”</w:t>
      </w:r>
      <w:r w:rsidR="007826D1">
        <w:t xml:space="preserve"> </w:t>
      </w:r>
      <w:r w:rsidR="007513F2">
        <w:t>incorporating</w:t>
      </w:r>
      <w:r>
        <w:t xml:space="preserve"> those arguments opposing certificate restriction.  </w:t>
      </w:r>
    </w:p>
    <w:p w:rsidR="005C626B" w:rsidRDefault="005C626B" w:rsidP="005C626B">
      <w:pPr>
        <w:pStyle w:val="Heading3"/>
      </w:pPr>
      <w:r>
        <w:t>This also suggests again why ¶¶23 and 2</w:t>
      </w:r>
      <w:r w:rsidR="007513F2">
        <w:t>6</w:t>
      </w:r>
      <w:r>
        <w:t xml:space="preserve"> of Order 08 are so surprising and ostensibly, contradictory.  Nor are the enforcement complication/concerns noted</w:t>
      </w:r>
      <w:r w:rsidR="00E555D0">
        <w:t xml:space="preserve"> </w:t>
      </w:r>
      <w:r w:rsidR="00760108">
        <w:t xml:space="preserve">in Speedishuttle’s Answer </w:t>
      </w:r>
      <w:r w:rsidR="00760108">
        <w:lastRenderedPageBreak/>
        <w:t>in</w:t>
      </w:r>
      <w:r>
        <w:t xml:space="preserve"> the cited Commission case law at all alleviated by ¶23’s </w:t>
      </w:r>
      <w:r w:rsidR="00AD3186">
        <w:t xml:space="preserve">new </w:t>
      </w:r>
      <w:r>
        <w:t>reference to “competition at the margins of the respective customer groups.”  Shuttle Express has already well demonstrated the</w:t>
      </w:r>
      <w:r w:rsidR="007513F2">
        <w:t xml:space="preserve"> historical</w:t>
      </w:r>
      <w:r>
        <w:t xml:space="preserve"> difficulties posed by auto transportation certificate restrictions and neither historic Commission policy on permit restrictions nor the </w:t>
      </w:r>
      <w:r w:rsidR="006F225E">
        <w:t>goals</w:t>
      </w:r>
      <w:r>
        <w:t xml:space="preserve"> codified in the 2013 rulemaking would seem to support those advocated restrictions, putting aside their </w:t>
      </w:r>
      <w:r w:rsidR="00760108">
        <w:t>prior</w:t>
      </w:r>
      <w:r>
        <w:t xml:space="preserve"> </w:t>
      </w:r>
      <w:r w:rsidR="00970F94">
        <w:t xml:space="preserve">outright </w:t>
      </w:r>
      <w:r>
        <w:t xml:space="preserve">rejection </w:t>
      </w:r>
      <w:r w:rsidR="007513F2">
        <w:t>by</w:t>
      </w:r>
      <w:r>
        <w:t xml:space="preserve"> Final Order 04.</w:t>
      </w:r>
      <w:r w:rsidR="00035DAA">
        <w:rPr>
          <w:rStyle w:val="FootnoteReference"/>
        </w:rPr>
        <w:footnoteReference w:id="7"/>
      </w:r>
    </w:p>
    <w:p w:rsidR="00E929AB" w:rsidRDefault="00E929AB" w:rsidP="007513F2">
      <w:pPr>
        <w:pStyle w:val="Heading3"/>
      </w:pPr>
      <w:r>
        <w:t xml:space="preserve">Order 04 </w:t>
      </w:r>
      <w:r w:rsidR="005C626B">
        <w:t xml:space="preserve">succinctly </w:t>
      </w:r>
      <w:r w:rsidR="0097109D">
        <w:t>held</w:t>
      </w:r>
      <w:r>
        <w:t xml:space="preserve"> with respect to this request: “We decline to attach the conditions proposed by Shuttle Express to Speedishuttle’s permit.”</w:t>
      </w:r>
      <w:r>
        <w:rPr>
          <w:rStyle w:val="FootnoteReference"/>
        </w:rPr>
        <w:footnoteReference w:id="8"/>
      </w:r>
      <w:r w:rsidR="007513F2">
        <w:t xml:space="preserve">  </w:t>
      </w:r>
      <w:r w:rsidR="0097109D">
        <w:t>Thus, r</w:t>
      </w:r>
      <w:r>
        <w:t>ather than being “sanguine about the development of competition in the wake of Order 04</w:t>
      </w:r>
      <w:r w:rsidR="00C11308">
        <w:t>,</w:t>
      </w:r>
      <w:r>
        <w:t>”</w:t>
      </w:r>
      <w:r>
        <w:rPr>
          <w:rStyle w:val="FootnoteReference"/>
        </w:rPr>
        <w:footnoteReference w:id="9"/>
      </w:r>
      <w:r>
        <w:t xml:space="preserve">  Speedishuttle and its representative may have seriously misread the policy statement implementing the Commission’s 2013 rule changes</w:t>
      </w:r>
      <w:r w:rsidR="00C11308">
        <w:t>, specifically misperceiving</w:t>
      </w:r>
      <w:r>
        <w:t xml:space="preserve"> the </w:t>
      </w:r>
      <w:r w:rsidR="005C626B">
        <w:t xml:space="preserve">implication of the </w:t>
      </w:r>
      <w:r>
        <w:t xml:space="preserve">streamlining of the application process and the encouragement of competition in that rulemaking.  </w:t>
      </w:r>
      <w:r w:rsidR="004228C7">
        <w:t>And, w</w:t>
      </w:r>
      <w:r>
        <w:t xml:space="preserve">hile Order 08 reminds both parties that </w:t>
      </w:r>
      <w:r w:rsidR="0097109D">
        <w:t>the Commission</w:t>
      </w:r>
      <w:r>
        <w:t xml:space="preserve"> has a responsibility to ensure compliance with RCW 81.68.040 “and other laws,” Speedishuttle understood</w:t>
      </w:r>
      <w:r w:rsidR="005C626B">
        <w:t>,</w:t>
      </w:r>
      <w:r>
        <w:t xml:space="preserve"> that </w:t>
      </w:r>
      <w:r w:rsidR="0097109D">
        <w:t xml:space="preserve">by </w:t>
      </w:r>
      <w:r>
        <w:t>Washington Appellate case law</w:t>
      </w:r>
      <w:r>
        <w:rPr>
          <w:rStyle w:val="FootnoteReference"/>
        </w:rPr>
        <w:footnoteReference w:id="10"/>
      </w:r>
      <w:r>
        <w:t xml:space="preserve"> </w:t>
      </w:r>
      <w:r w:rsidR="00C11308">
        <w:t xml:space="preserve">and in </w:t>
      </w:r>
      <w:r w:rsidR="0097109D">
        <w:t>pro</w:t>
      </w:r>
      <w:r w:rsidR="00F6546A">
        <w:t>noun</w:t>
      </w:r>
      <w:r w:rsidR="0097109D">
        <w:t>cements</w:t>
      </w:r>
      <w:r>
        <w:t xml:space="preserve"> implementing the 2013 Rulemaking, the Commission was expressly finding a public policy benefit in encouraging </w:t>
      </w:r>
      <w:r w:rsidR="00E555D0">
        <w:t xml:space="preserve">broad </w:t>
      </w:r>
      <w:r>
        <w:t xml:space="preserve">competition </w:t>
      </w:r>
      <w:r w:rsidR="00C11308">
        <w:t xml:space="preserve">in this industry </w:t>
      </w:r>
      <w:r w:rsidR="00AD3186">
        <w:t xml:space="preserve">in </w:t>
      </w:r>
      <w:r>
        <w:t xml:space="preserve">providing </w:t>
      </w:r>
      <w:r w:rsidR="00AD3186">
        <w:t xml:space="preserve">the prospect of </w:t>
      </w:r>
      <w:r>
        <w:t xml:space="preserve">new and expanded service to consumers within its interpretation of </w:t>
      </w:r>
      <w:r>
        <w:lastRenderedPageBreak/>
        <w:t xml:space="preserve">statutory goals.   While it is </w:t>
      </w:r>
      <w:r w:rsidR="00035DAA">
        <w:t xml:space="preserve">possibly now </w:t>
      </w:r>
      <w:r>
        <w:t xml:space="preserve">true that Speedishuttle may have </w:t>
      </w:r>
      <w:r w:rsidR="0097109D">
        <w:t xml:space="preserve">adopted </w:t>
      </w:r>
      <w:r>
        <w:t>an overbroad reading of the Commission’s policy articulations in li</w:t>
      </w:r>
      <w:r w:rsidR="00F42BC6">
        <w:t xml:space="preserve">ght of the 2013 Rulemaking, it </w:t>
      </w:r>
      <w:r>
        <w:t xml:space="preserve">harkens back to the following passage from General Order R-572 </w:t>
      </w:r>
      <w:r w:rsidR="0097109D">
        <w:t>to which</w:t>
      </w:r>
      <w:r>
        <w:t xml:space="preserve"> it h</w:t>
      </w:r>
      <w:r w:rsidR="00C11308">
        <w:t>as referred repeatedly in the</w:t>
      </w:r>
      <w:r>
        <w:t>s</w:t>
      </w:r>
      <w:r w:rsidR="00C11308">
        <w:t>e</w:t>
      </w:r>
      <w:r>
        <w:t xml:space="preserve"> post-Order proceeding</w:t>
      </w:r>
      <w:r w:rsidR="00C11308">
        <w:t>s</w:t>
      </w:r>
      <w:r>
        <w:t>:</w:t>
      </w:r>
    </w:p>
    <w:p w:rsidR="00E929AB" w:rsidRDefault="00E929AB" w:rsidP="00E929AB">
      <w:pPr>
        <w:pStyle w:val="Quote"/>
      </w:pPr>
      <w:r>
        <w:t xml:space="preserve">…The Commission has worked extensively with stakeholders over the last several years to review regulation of the auto transportation industry, and has determined that auto transportation companies operate within a competitive market for passenger service in the state. Many alternatives to auto transportation company service exist, including taxis, limousines, public transit, rail, or intrastate airline service. Individuals may drive to SeaTac International Airport and park at the Port of Seattle or in one of the many private lots. They may also obtain rides from family or friends. The Commission must review current rules and processes to ensure that they recognize current competitive conditions. It must also ensure that its processes are streamlined and efficient. </w:t>
      </w:r>
      <w:r>
        <w:rPr>
          <w:rStyle w:val="FootnoteReference"/>
        </w:rPr>
        <w:footnoteReference w:id="11"/>
      </w:r>
      <w:r w:rsidRPr="00E929AB">
        <w:t xml:space="preserve"> </w:t>
      </w:r>
    </w:p>
    <w:p w:rsidR="00E929AB" w:rsidRPr="00E929AB" w:rsidRDefault="00E929AB" w:rsidP="00E929AB">
      <w:pPr>
        <w:pStyle w:val="Heading3"/>
      </w:pPr>
      <w:r>
        <w:t xml:space="preserve">Petitioner believes in good faith that Order 08 </w:t>
      </w:r>
      <w:r w:rsidR="00C11308">
        <w:t xml:space="preserve">may </w:t>
      </w:r>
      <w:r w:rsidR="00AA4A53">
        <w:t xml:space="preserve">signal a </w:t>
      </w:r>
      <w:r w:rsidR="002E1E4E">
        <w:t xml:space="preserve">contraction </w:t>
      </w:r>
      <w:r w:rsidR="00AA4A53">
        <w:t>o</w:t>
      </w:r>
      <w:r w:rsidR="00F42BC6">
        <w:t>f</w:t>
      </w:r>
      <w:r w:rsidR="00AA4A53">
        <w:t xml:space="preserve"> </w:t>
      </w:r>
      <w:r>
        <w:t>that policy statement</w:t>
      </w:r>
      <w:r w:rsidR="007513F2">
        <w:t>,</w:t>
      </w:r>
      <w:r>
        <w:t xml:space="preserve"> and in that </w:t>
      </w:r>
      <w:r w:rsidR="00C11308">
        <w:t xml:space="preserve">evolved </w:t>
      </w:r>
      <w:r>
        <w:t>interpretative context</w:t>
      </w:r>
      <w:r w:rsidR="00C11308">
        <w:t>,</w:t>
      </w:r>
      <w:r>
        <w:t xml:space="preserve"> Speedishuttle would </w:t>
      </w:r>
      <w:r w:rsidR="00AD3186">
        <w:t xml:space="preserve">not </w:t>
      </w:r>
      <w:r>
        <w:t>have sought to become a new entrant in the Washington regulated marketplace in 2014.</w:t>
      </w:r>
      <w:r w:rsidR="00AA4A53">
        <w:t xml:space="preserve"> </w:t>
      </w:r>
      <w:r w:rsidR="007513F2">
        <w:rPr>
          <w:rStyle w:val="FootnoteReference"/>
        </w:rPr>
        <w:footnoteReference w:id="12"/>
      </w:r>
      <w:r w:rsidR="00AA4A53">
        <w:t xml:space="preserve"> </w:t>
      </w:r>
    </w:p>
    <w:p w:rsidR="00155CC6" w:rsidRDefault="002E1E4E" w:rsidP="00155CC6">
      <w:pPr>
        <w:pStyle w:val="Heading1"/>
      </w:pPr>
      <w:r>
        <w:lastRenderedPageBreak/>
        <w:t>summary</w:t>
      </w:r>
      <w:r w:rsidR="00155CC6">
        <w:t>/prayer for relief</w:t>
      </w:r>
    </w:p>
    <w:p w:rsidR="00155CC6" w:rsidRPr="00155CC6" w:rsidRDefault="00155CC6" w:rsidP="00511AA3">
      <w:pPr>
        <w:pStyle w:val="Heading3"/>
      </w:pPr>
      <w:r>
        <w:t xml:space="preserve">Speedishuttle asks the Commission to </w:t>
      </w:r>
      <w:r w:rsidR="00A87ACB">
        <w:t xml:space="preserve">reconsider Order 08, particularly as to Sections 23 and 26 and </w:t>
      </w:r>
      <w:r w:rsidR="006E23D3">
        <w:t xml:space="preserve">to </w:t>
      </w:r>
      <w:r w:rsidR="00A87ACB">
        <w:t xml:space="preserve">conform and confirm its ruling there with unappealed Final Order 04 and issued certificate C-65854 in its previous rejection of certificate restrictions </w:t>
      </w:r>
      <w:r w:rsidR="00574B87">
        <w:t xml:space="preserve">advocated </w:t>
      </w:r>
      <w:r w:rsidR="00A87ACB">
        <w:t>by Shuttle Express.  I</w:t>
      </w:r>
      <w:r w:rsidR="0097109D">
        <w:t>n</w:t>
      </w:r>
      <w:r w:rsidR="00A87ACB">
        <w:t xml:space="preserve"> the alternative, should the </w:t>
      </w:r>
      <w:r w:rsidR="0097109D">
        <w:t>C</w:t>
      </w:r>
      <w:r w:rsidR="00A87ACB">
        <w:t xml:space="preserve">ommission refuse reconsideration and </w:t>
      </w:r>
      <w:r w:rsidR="0097109D">
        <w:t xml:space="preserve">thereby </w:t>
      </w:r>
      <w:r w:rsidR="00A87ACB">
        <w:t xml:space="preserve">reaffirm Order 08, </w:t>
      </w:r>
      <w:r w:rsidR="006F225E">
        <w:t xml:space="preserve">it asks </w:t>
      </w:r>
      <w:r w:rsidR="00A87ACB">
        <w:t xml:space="preserve">that the Commission suspend/stay this proceeding on its own motion under these unusual circumstances and allow Speedishuttle sufficient time to reevaluate its </w:t>
      </w:r>
      <w:r w:rsidR="002E1E4E">
        <w:t xml:space="preserve">multi-million dollar </w:t>
      </w:r>
      <w:r w:rsidR="00A87ACB">
        <w:t xml:space="preserve">commitment to this marketplace </w:t>
      </w:r>
      <w:r w:rsidR="0097109D">
        <w:t xml:space="preserve">over the last 20 months </w:t>
      </w:r>
      <w:r w:rsidR="00574B87">
        <w:t xml:space="preserve">to </w:t>
      </w:r>
      <w:r w:rsidR="00A87ACB">
        <w:t xml:space="preserve">determine whether it wishes to </w:t>
      </w:r>
      <w:r w:rsidR="007826D1">
        <w:t xml:space="preserve">continue to </w:t>
      </w:r>
      <w:r w:rsidR="00A87ACB">
        <w:t xml:space="preserve">provide </w:t>
      </w:r>
      <w:r w:rsidR="0097109D">
        <w:t xml:space="preserve">regulated </w:t>
      </w:r>
      <w:r w:rsidR="00A87ACB">
        <w:t>service now</w:t>
      </w:r>
      <w:r w:rsidR="0097109D">
        <w:t xml:space="preserve"> </w:t>
      </w:r>
      <w:r w:rsidR="006E23D3">
        <w:t xml:space="preserve">expressly </w:t>
      </w:r>
      <w:r w:rsidR="00A87ACB">
        <w:t xml:space="preserve">limited </w:t>
      </w:r>
      <w:r w:rsidR="00574B87">
        <w:t xml:space="preserve">only </w:t>
      </w:r>
      <w:r w:rsidR="00A87ACB">
        <w:t xml:space="preserve">to the differentiation factors and business model based thereon or </w:t>
      </w:r>
      <w:r w:rsidR="006E23D3">
        <w:t>effect</w:t>
      </w:r>
      <w:r w:rsidR="00A87ACB">
        <w:t xml:space="preserve"> an orderly exit from the regulated Washington auto transportation marketplace.</w:t>
      </w:r>
    </w:p>
    <w:p w:rsidR="00EF29CD" w:rsidRDefault="00EF29CD" w:rsidP="00673675">
      <w:pPr>
        <w:pStyle w:val="ListParagraph"/>
      </w:pPr>
    </w:p>
    <w:p w:rsidR="00EF29CD" w:rsidRDefault="00EF29CD" w:rsidP="00673675">
      <w:pPr>
        <w:pStyle w:val="ListParagraph"/>
      </w:pPr>
    </w:p>
    <w:p w:rsidR="00A54C2B" w:rsidRPr="00757D1F" w:rsidRDefault="00DB2248" w:rsidP="00A54C2B">
      <w:pPr>
        <w:pStyle w:val="ListParagraph"/>
        <w:spacing w:line="480" w:lineRule="auto"/>
        <w:rPr>
          <w:rFonts w:cs="Times New Roman"/>
        </w:rPr>
      </w:pPr>
      <w:r w:rsidRPr="00757D1F">
        <w:rPr>
          <w:rFonts w:cs="Times New Roman"/>
          <w:szCs w:val="24"/>
        </w:rPr>
        <w:t xml:space="preserve">DATED this </w:t>
      </w:r>
      <w:r>
        <w:rPr>
          <w:rFonts w:cs="Times New Roman"/>
          <w:szCs w:val="24"/>
        </w:rPr>
        <w:t xml:space="preserve">___ </w:t>
      </w:r>
      <w:r w:rsidRPr="00757D1F">
        <w:rPr>
          <w:rFonts w:cs="Times New Roman"/>
        </w:rPr>
        <w:t>day of</w:t>
      </w:r>
      <w:r w:rsidR="002E1E4E">
        <w:rPr>
          <w:rFonts w:cs="Times New Roman"/>
        </w:rPr>
        <w:t xml:space="preserve"> October,</w:t>
      </w:r>
      <w:r>
        <w:rPr>
          <w:rFonts w:cs="Times New Roman"/>
        </w:rPr>
        <w:t xml:space="preserve"> 2016</w:t>
      </w:r>
      <w:r w:rsidRPr="00757D1F">
        <w:rPr>
          <w:rFonts w:cs="Times New Roman"/>
        </w:rPr>
        <w:t>.</w:t>
      </w:r>
      <w:r w:rsidRPr="00F32E6A">
        <w:rPr>
          <w:rStyle w:val="FootnoteReference"/>
          <w:rFonts w:cs="Times New Roman"/>
        </w:rPr>
        <w:t xml:space="preserve"> </w:t>
      </w:r>
    </w:p>
    <w:tbl>
      <w:tblPr>
        <w:tblW w:w="0" w:type="auto"/>
        <w:tblLayout w:type="fixed"/>
        <w:tblLook w:val="0000" w:firstRow="0" w:lastRow="0" w:firstColumn="0" w:lastColumn="0" w:noHBand="0" w:noVBand="0"/>
      </w:tblPr>
      <w:tblGrid>
        <w:gridCol w:w="4698"/>
        <w:gridCol w:w="4860"/>
      </w:tblGrid>
      <w:tr w:rsidR="00480698" w:rsidTr="00A54C2B">
        <w:trPr>
          <w:cantSplit/>
        </w:trPr>
        <w:tc>
          <w:tcPr>
            <w:tcW w:w="4698" w:type="dxa"/>
          </w:tcPr>
          <w:p w:rsidR="00A54C2B" w:rsidRPr="00712413" w:rsidRDefault="00A54C2B" w:rsidP="00A54C2B">
            <w:pPr>
              <w:keepNext/>
              <w:tabs>
                <w:tab w:val="left" w:pos="432"/>
              </w:tabs>
              <w:spacing w:line="240" w:lineRule="exact"/>
              <w:rPr>
                <w:rFonts w:ascii="Times New Roman" w:hAnsi="Times New Roman"/>
                <w:sz w:val="20"/>
                <w:szCs w:val="20"/>
              </w:rPr>
            </w:pPr>
          </w:p>
        </w:tc>
        <w:tc>
          <w:tcPr>
            <w:tcW w:w="4860" w:type="dxa"/>
          </w:tcPr>
          <w:p w:rsidR="00A54C2B" w:rsidRDefault="00DB2248" w:rsidP="00A54C2B">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A54C2B" w:rsidRPr="00712413" w:rsidRDefault="00A54C2B" w:rsidP="00A54C2B">
            <w:pPr>
              <w:keepNext/>
              <w:spacing w:line="240" w:lineRule="exact"/>
              <w:rPr>
                <w:rFonts w:ascii="Times New Roman" w:hAnsi="Times New Roman"/>
                <w:caps/>
                <w:sz w:val="20"/>
                <w:szCs w:val="20"/>
              </w:rPr>
            </w:pPr>
          </w:p>
          <w:p w:rsidR="00A54C2B" w:rsidRPr="00712413" w:rsidRDefault="00A54C2B" w:rsidP="00A54C2B">
            <w:pPr>
              <w:keepNext/>
              <w:spacing w:line="240" w:lineRule="exact"/>
              <w:rPr>
                <w:rFonts w:ascii="Times New Roman" w:hAnsi="Times New Roman"/>
                <w:caps/>
                <w:sz w:val="20"/>
                <w:szCs w:val="20"/>
              </w:rPr>
            </w:pPr>
          </w:p>
          <w:p w:rsidR="00A54C2B" w:rsidRPr="00712413" w:rsidRDefault="00DB2248" w:rsidP="00A54C2B">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A54C2B" w:rsidRPr="00712413" w:rsidRDefault="00DB2248" w:rsidP="00A54C2B">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A54C2B" w:rsidRDefault="00DB2248" w:rsidP="00A54C2B">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9"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rsidR="00A54C2B" w:rsidRPr="00712413" w:rsidRDefault="00DB2248" w:rsidP="00E555D0">
            <w:pPr>
              <w:keepNext/>
              <w:spacing w:line="240" w:lineRule="exact"/>
              <w:rPr>
                <w:rFonts w:ascii="Times New Roman" w:hAnsi="Times New Roman"/>
              </w:rPr>
            </w:pPr>
            <w:r w:rsidRPr="00712413">
              <w:rPr>
                <w:rFonts w:ascii="Times New Roman" w:hAnsi="Times New Roman"/>
              </w:rPr>
              <w:t xml:space="preserve">Attorney for </w:t>
            </w:r>
            <w:r>
              <w:rPr>
                <w:rFonts w:ascii="Times New Roman" w:hAnsi="Times New Roman"/>
              </w:rPr>
              <w:t>Speedishuttle Washington, LLC</w:t>
            </w:r>
          </w:p>
        </w:tc>
      </w:tr>
      <w:tr w:rsidR="00AE76C1" w:rsidTr="00A54C2B">
        <w:trPr>
          <w:cantSplit/>
        </w:trPr>
        <w:tc>
          <w:tcPr>
            <w:tcW w:w="4698" w:type="dxa"/>
          </w:tcPr>
          <w:p w:rsidR="00AE76C1" w:rsidRPr="00712413" w:rsidRDefault="00AE76C1" w:rsidP="00A54C2B">
            <w:pPr>
              <w:keepNext/>
              <w:tabs>
                <w:tab w:val="left" w:pos="432"/>
              </w:tabs>
              <w:spacing w:line="240" w:lineRule="exact"/>
              <w:rPr>
                <w:rFonts w:ascii="Times New Roman" w:hAnsi="Times New Roman"/>
                <w:sz w:val="20"/>
                <w:szCs w:val="20"/>
              </w:rPr>
            </w:pPr>
            <w:r>
              <w:rPr>
                <w:rFonts w:ascii="Times New Roman" w:hAnsi="Times New Roman"/>
                <w:sz w:val="20"/>
                <w:szCs w:val="20"/>
              </w:rPr>
              <w:t xml:space="preserve"> </w:t>
            </w:r>
          </w:p>
        </w:tc>
        <w:tc>
          <w:tcPr>
            <w:tcW w:w="4860" w:type="dxa"/>
          </w:tcPr>
          <w:p w:rsidR="00AE76C1" w:rsidRPr="00712413" w:rsidRDefault="00AE76C1" w:rsidP="00A54C2B">
            <w:pPr>
              <w:keepNext/>
              <w:spacing w:line="240" w:lineRule="exact"/>
              <w:rPr>
                <w:rFonts w:ascii="Times New Roman" w:hAnsi="Times New Roman"/>
                <w:caps/>
              </w:rPr>
            </w:pPr>
          </w:p>
        </w:tc>
      </w:tr>
    </w:tbl>
    <w:p w:rsidR="006C1A8D" w:rsidRDefault="006C1A8D" w:rsidP="00B60D73">
      <w:pPr>
        <w:sectPr w:rsidR="006C1A8D" w:rsidSect="00076B2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620" w:left="1440" w:header="720" w:footer="862" w:gutter="0"/>
          <w:paperSrc w:first="261" w:other="261"/>
          <w:cols w:space="720"/>
          <w:docGrid w:linePitch="360"/>
        </w:sectPr>
      </w:pPr>
    </w:p>
    <w:p w:rsidR="00A54C2B" w:rsidRDefault="00A54C2B" w:rsidP="006E23D3">
      <w:pPr>
        <w:pStyle w:val="Default"/>
      </w:pPr>
    </w:p>
    <w:p w:rsidR="00A54C2B" w:rsidRDefault="00DB2248" w:rsidP="00A54C2B">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rsidR="006C1A8D" w:rsidRPr="00316687" w:rsidRDefault="006C1A8D" w:rsidP="00A54C2B">
      <w:pPr>
        <w:keepNext/>
        <w:keepLines/>
        <w:jc w:val="center"/>
        <w:rPr>
          <w:rFonts w:ascii="Times New Roman" w:hAnsi="Times New Roman" w:cs="Times New Roman"/>
          <w:b/>
          <w:sz w:val="24"/>
          <w:szCs w:val="24"/>
        </w:rPr>
      </w:pPr>
    </w:p>
    <w:p w:rsidR="00A54C2B" w:rsidRPr="005870B0" w:rsidRDefault="00DB2248" w:rsidP="00A54C2B">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E02D7A">
        <w:rPr>
          <w:rFonts w:ascii="Times New Roman" w:hAnsi="Times New Roman"/>
          <w:sz w:val="24"/>
        </w:rPr>
        <w:t xml:space="preserve"> October 4, 2016</w:t>
      </w:r>
      <w:r>
        <w:rPr>
          <w:rFonts w:ascii="Times New Roman" w:hAnsi="Times New Roman"/>
          <w:sz w:val="24"/>
        </w:rPr>
        <w:t xml:space="preserve">, I caused to be served the original and </w:t>
      </w:r>
      <w:r w:rsidR="004C33C6">
        <w:rPr>
          <w:rFonts w:ascii="Times New Roman" w:hAnsi="Times New Roman"/>
          <w:sz w:val="24"/>
        </w:rPr>
        <w:t>three (3)</w:t>
      </w:r>
      <w:r w:rsidR="00B60D73">
        <w:rPr>
          <w:rFonts w:ascii="Times New Roman" w:hAnsi="Times New Roman"/>
          <w:sz w:val="24"/>
        </w:rPr>
        <w:t xml:space="preserve"> </w:t>
      </w:r>
      <w:r>
        <w:rPr>
          <w:rFonts w:ascii="Times New Roman" w:hAnsi="Times New Roman"/>
          <w:sz w:val="24"/>
        </w:rPr>
        <w:t>copies of the foregoing documents to the following address via first class mail:</w:t>
      </w:r>
      <w:r w:rsidRPr="008B20AC">
        <w:rPr>
          <w:rFonts w:ascii="Times New Roman" w:hAnsi="Times New Roman"/>
          <w:sz w:val="24"/>
        </w:rPr>
        <w:t xml:space="preserve"> </w:t>
      </w:r>
    </w:p>
    <w:p w:rsidR="00A54C2B" w:rsidRPr="008B20AC" w:rsidRDefault="00A54C2B" w:rsidP="00A54C2B">
      <w:pPr>
        <w:rPr>
          <w:rFonts w:ascii="Times New Roman" w:hAnsi="Times New Roman"/>
          <w:sz w:val="24"/>
        </w:rPr>
      </w:pPr>
    </w:p>
    <w:p w:rsidR="00A54C2B" w:rsidRPr="008B20AC" w:rsidRDefault="00DB2248" w:rsidP="00A54C2B">
      <w:pPr>
        <w:rPr>
          <w:rFonts w:ascii="Times New Roman" w:hAnsi="Times New Roman"/>
          <w:sz w:val="24"/>
        </w:rPr>
      </w:pPr>
      <w:r w:rsidRPr="008B20AC">
        <w:rPr>
          <w:rFonts w:ascii="Times New Roman" w:hAnsi="Times New Roman"/>
          <w:sz w:val="24"/>
        </w:rPr>
        <w:tab/>
        <w:t>Steven V. King, Executive Director and Secretary</w:t>
      </w:r>
    </w:p>
    <w:p w:rsidR="00A54C2B" w:rsidRPr="008B20AC" w:rsidRDefault="00DB2248" w:rsidP="00A54C2B">
      <w:pPr>
        <w:ind w:firstLine="720"/>
        <w:rPr>
          <w:rFonts w:ascii="Times New Roman" w:hAnsi="Times New Roman"/>
          <w:sz w:val="24"/>
        </w:rPr>
      </w:pPr>
      <w:r w:rsidRPr="008B20AC">
        <w:rPr>
          <w:rFonts w:ascii="Times New Roman" w:hAnsi="Times New Roman"/>
          <w:sz w:val="24"/>
        </w:rPr>
        <w:t>Washington Utilities and Transportation Commission</w:t>
      </w:r>
    </w:p>
    <w:p w:rsidR="00A54C2B" w:rsidRPr="008B20AC" w:rsidRDefault="00DB2248" w:rsidP="00A54C2B">
      <w:pPr>
        <w:ind w:firstLine="720"/>
        <w:rPr>
          <w:rFonts w:ascii="Times New Roman" w:hAnsi="Times New Roman"/>
          <w:sz w:val="24"/>
        </w:rPr>
      </w:pPr>
      <w:r w:rsidRPr="008B20AC">
        <w:rPr>
          <w:rFonts w:ascii="Times New Roman" w:hAnsi="Times New Roman"/>
          <w:sz w:val="24"/>
        </w:rPr>
        <w:t>Attn.:  Records Center</w:t>
      </w:r>
    </w:p>
    <w:p w:rsidR="00A54C2B" w:rsidRPr="008B20AC" w:rsidRDefault="00DB2248" w:rsidP="00A54C2B">
      <w:pPr>
        <w:ind w:firstLine="720"/>
        <w:rPr>
          <w:rFonts w:ascii="Times New Roman" w:hAnsi="Times New Roman"/>
          <w:sz w:val="24"/>
        </w:rPr>
      </w:pPr>
      <w:r w:rsidRPr="008B20AC">
        <w:rPr>
          <w:rFonts w:ascii="Times New Roman" w:hAnsi="Times New Roman"/>
          <w:sz w:val="24"/>
        </w:rPr>
        <w:t>P.O. Box 47250</w:t>
      </w:r>
    </w:p>
    <w:p w:rsidR="00A54C2B" w:rsidRPr="008B20AC" w:rsidRDefault="00DB2248" w:rsidP="00A54C2B">
      <w:pPr>
        <w:ind w:firstLine="720"/>
        <w:rPr>
          <w:rFonts w:ascii="Times New Roman" w:hAnsi="Times New Roman"/>
          <w:sz w:val="24"/>
        </w:rPr>
      </w:pPr>
      <w:r w:rsidRPr="008B20AC">
        <w:rPr>
          <w:rFonts w:ascii="Times New Roman" w:hAnsi="Times New Roman"/>
          <w:sz w:val="24"/>
        </w:rPr>
        <w:t>1300 S. Evergreen Park Dr. SW</w:t>
      </w:r>
    </w:p>
    <w:p w:rsidR="00A54C2B" w:rsidRPr="008B20AC" w:rsidRDefault="00DB2248" w:rsidP="00A54C2B">
      <w:pPr>
        <w:ind w:firstLine="720"/>
        <w:rPr>
          <w:rFonts w:ascii="Times New Roman" w:hAnsi="Times New Roman"/>
          <w:sz w:val="24"/>
        </w:rPr>
      </w:pPr>
      <w:r w:rsidRPr="008B20AC">
        <w:rPr>
          <w:rFonts w:ascii="Times New Roman" w:hAnsi="Times New Roman"/>
          <w:sz w:val="24"/>
        </w:rPr>
        <w:t>Olympia, WA 98504-7250</w:t>
      </w:r>
    </w:p>
    <w:p w:rsidR="00A54C2B" w:rsidRPr="008B20AC" w:rsidRDefault="00A54C2B" w:rsidP="00A54C2B">
      <w:pPr>
        <w:ind w:firstLine="720"/>
        <w:rPr>
          <w:rFonts w:ascii="Times New Roman" w:hAnsi="Times New Roman"/>
          <w:sz w:val="24"/>
        </w:rPr>
      </w:pPr>
    </w:p>
    <w:p w:rsidR="00A54C2B" w:rsidRPr="008B2564" w:rsidRDefault="00DB2248" w:rsidP="00A54C2B">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B60D73">
        <w:rPr>
          <w:rStyle w:val="Hyperlink"/>
          <w:rFonts w:ascii="Times New Roman" w:hAnsi="Times New Roman"/>
          <w:color w:val="auto"/>
          <w:sz w:val="24"/>
          <w:u w:val="none"/>
        </w:rPr>
        <w:t>the WUTC web portal;</w:t>
      </w:r>
    </w:p>
    <w:p w:rsidR="00A54C2B" w:rsidRPr="008B20AC" w:rsidRDefault="00A54C2B" w:rsidP="00A54C2B">
      <w:pPr>
        <w:rPr>
          <w:rFonts w:ascii="Times New Roman" w:hAnsi="Times New Roman"/>
          <w:sz w:val="24"/>
        </w:rPr>
      </w:pPr>
    </w:p>
    <w:p w:rsidR="00A54C2B" w:rsidRPr="008B20AC" w:rsidRDefault="00DB2248" w:rsidP="00A54C2B">
      <w:pPr>
        <w:keepNext/>
        <w:keepLines/>
        <w:rPr>
          <w:rFonts w:ascii="Times New Roman" w:hAnsi="Times New Roman"/>
          <w:sz w:val="24"/>
        </w:rPr>
      </w:pPr>
      <w:r w:rsidRPr="008B20AC">
        <w:rPr>
          <w:rFonts w:ascii="Times New Roman" w:hAnsi="Times New Roman"/>
          <w:sz w:val="24"/>
        </w:rPr>
        <w:t>and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rsidTr="00A54C2B">
        <w:tc>
          <w:tcPr>
            <w:tcW w:w="4338" w:type="dxa"/>
            <w:shd w:val="clear" w:color="auto" w:fill="auto"/>
          </w:tcPr>
          <w:p w:rsidR="00A54C2B" w:rsidRPr="00316687"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A54C2B"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A54C2B"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A54C2B" w:rsidRPr="00316687"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A54C2B" w:rsidRPr="00316687" w:rsidRDefault="00DB2248" w:rsidP="00A54C2B">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A54C2B" w:rsidRPr="00316687" w:rsidRDefault="00DB2248" w:rsidP="00A54C2B">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A54C2B" w:rsidRPr="00316687" w:rsidRDefault="00DB2248" w:rsidP="00A54C2B">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A54C2B" w:rsidRPr="00316687" w:rsidRDefault="00DB2248" w:rsidP="00A54C2B">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A54C2B" w:rsidRPr="00316687" w:rsidRDefault="00DB2248" w:rsidP="00A54C2B">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6" w:history="1">
              <w:r w:rsidRPr="0014570A">
                <w:rPr>
                  <w:rStyle w:val="Hyperlink"/>
                  <w:rFonts w:ascii="Times New Roman" w:hAnsi="Times New Roman" w:cs="Times New Roman"/>
                  <w:sz w:val="24"/>
                  <w:szCs w:val="24"/>
                </w:rPr>
                <w:t>jbeattie@utc.wa.gov</w:t>
              </w:r>
            </w:hyperlink>
          </w:p>
          <w:p w:rsidR="00A54C2B" w:rsidRPr="00316687" w:rsidRDefault="00A54C2B" w:rsidP="00A54C2B">
            <w:pPr>
              <w:keepNext/>
              <w:keepLines/>
              <w:rPr>
                <w:rFonts w:ascii="Times New Roman" w:hAnsi="Times New Roman" w:cs="Times New Roman"/>
                <w:sz w:val="24"/>
                <w:szCs w:val="24"/>
              </w:rPr>
            </w:pPr>
          </w:p>
        </w:tc>
        <w:tc>
          <w:tcPr>
            <w:tcW w:w="4860" w:type="dxa"/>
            <w:shd w:val="clear" w:color="auto" w:fill="auto"/>
          </w:tcPr>
          <w:p w:rsidR="00A54C2B"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Greg Kopta</w:t>
            </w:r>
          </w:p>
          <w:p w:rsidR="00A54C2B"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A54C2B" w:rsidRDefault="00DB2248" w:rsidP="00A54C2B">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rsidR="00A54C2B" w:rsidRDefault="00DB2248" w:rsidP="00A54C2B">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rsidR="00A54C2B" w:rsidRDefault="00DB2248" w:rsidP="00A54C2B">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rsidR="00A54C2B" w:rsidRPr="000901BF" w:rsidRDefault="00DB2248" w:rsidP="00A54C2B">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rsidR="00A54C2B" w:rsidRDefault="00CE46F3" w:rsidP="00A54C2B">
            <w:pPr>
              <w:keepNext/>
              <w:keepLines/>
              <w:rPr>
                <w:rFonts w:ascii="Times New Roman" w:hAnsi="Times New Roman" w:cs="Times New Roman"/>
                <w:sz w:val="24"/>
                <w:szCs w:val="24"/>
              </w:rPr>
            </w:pPr>
            <w:hyperlink r:id="rId17" w:history="1">
              <w:r w:rsidR="00DB2248" w:rsidRPr="007E7EBB">
                <w:rPr>
                  <w:rStyle w:val="Hyperlink"/>
                  <w:rFonts w:ascii="Times New Roman" w:hAnsi="Times New Roman" w:cs="Times New Roman"/>
                  <w:sz w:val="24"/>
                  <w:szCs w:val="24"/>
                </w:rPr>
                <w:t>gkopta@utc.wa.gov</w:t>
              </w:r>
            </w:hyperlink>
          </w:p>
          <w:p w:rsidR="00A54C2B" w:rsidRPr="00316687" w:rsidRDefault="00A54C2B" w:rsidP="00A54C2B">
            <w:pPr>
              <w:keepNext/>
              <w:keepLines/>
              <w:rPr>
                <w:rFonts w:ascii="Times New Roman" w:hAnsi="Times New Roman" w:cs="Times New Roman"/>
                <w:sz w:val="24"/>
                <w:szCs w:val="24"/>
              </w:rPr>
            </w:pPr>
          </w:p>
        </w:tc>
      </w:tr>
      <w:tr w:rsidR="00480698" w:rsidTr="00A54C2B">
        <w:tc>
          <w:tcPr>
            <w:tcW w:w="4338" w:type="dxa"/>
            <w:shd w:val="clear" w:color="auto" w:fill="auto"/>
          </w:tcPr>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Brooks Harlow</w:t>
            </w:r>
          </w:p>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Lukas, Nace, Gutierrez &amp; Sachs, LLP</w:t>
            </w:r>
          </w:p>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McLean, VA 22102</w:t>
            </w:r>
          </w:p>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(703) 584-8680</w:t>
            </w:r>
          </w:p>
          <w:p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rsidR="00A54C2B" w:rsidRPr="00316687" w:rsidRDefault="00A54C2B" w:rsidP="00FB632D">
            <w:pPr>
              <w:keepNext/>
              <w:keepLines/>
              <w:rPr>
                <w:rFonts w:ascii="Times New Roman" w:hAnsi="Times New Roman" w:cs="Times New Roman"/>
                <w:sz w:val="24"/>
                <w:szCs w:val="24"/>
              </w:rPr>
            </w:pPr>
          </w:p>
        </w:tc>
        <w:tc>
          <w:tcPr>
            <w:tcW w:w="4860" w:type="dxa"/>
            <w:shd w:val="clear" w:color="auto" w:fill="auto"/>
          </w:tcPr>
          <w:p w:rsidR="00760108" w:rsidRDefault="00760108" w:rsidP="00760108">
            <w:pPr>
              <w:keepNext/>
              <w:keepLines/>
              <w:rPr>
                <w:rFonts w:ascii="Times New Roman" w:hAnsi="Times New Roman"/>
                <w:sz w:val="24"/>
                <w:szCs w:val="24"/>
              </w:rPr>
            </w:pPr>
            <w:r>
              <w:rPr>
                <w:rFonts w:ascii="Times New Roman" w:hAnsi="Times New Roman"/>
                <w:sz w:val="24"/>
                <w:szCs w:val="24"/>
              </w:rPr>
              <w:t>Rayne Pearson</w:t>
            </w:r>
          </w:p>
          <w:p w:rsidR="00760108" w:rsidRPr="00A14748" w:rsidRDefault="00760108" w:rsidP="00760108">
            <w:pPr>
              <w:keepNext/>
              <w:keepLines/>
              <w:rPr>
                <w:rFonts w:ascii="Times New Roman" w:hAnsi="Times New Roman"/>
                <w:color w:val="000000"/>
                <w:sz w:val="24"/>
                <w:szCs w:val="24"/>
              </w:rPr>
            </w:pPr>
            <w:r w:rsidRPr="00A14748">
              <w:rPr>
                <w:rFonts w:ascii="Times New Roman" w:hAnsi="Times New Roman"/>
                <w:color w:val="000000"/>
                <w:sz w:val="24"/>
                <w:szCs w:val="24"/>
              </w:rPr>
              <w:t xml:space="preserve">1300 S. Evergreen Park Dr. SW, </w:t>
            </w:r>
          </w:p>
          <w:p w:rsidR="00760108" w:rsidRPr="00A14748" w:rsidRDefault="00760108" w:rsidP="00760108">
            <w:pPr>
              <w:keepNext/>
              <w:keepLines/>
              <w:rPr>
                <w:rFonts w:ascii="Times New Roman" w:hAnsi="Times New Roman"/>
                <w:color w:val="000000"/>
                <w:sz w:val="24"/>
                <w:szCs w:val="24"/>
              </w:rPr>
            </w:pPr>
            <w:r w:rsidRPr="00A14748">
              <w:rPr>
                <w:rFonts w:ascii="Times New Roman" w:hAnsi="Times New Roman"/>
                <w:color w:val="000000"/>
                <w:sz w:val="24"/>
                <w:szCs w:val="24"/>
              </w:rPr>
              <w:t>PO Box 47250, Olympia, WA 98504-7250</w:t>
            </w:r>
          </w:p>
          <w:p w:rsidR="00760108" w:rsidRDefault="00760108" w:rsidP="00760108">
            <w:pPr>
              <w:keepNext/>
              <w:keepLines/>
              <w:rPr>
                <w:rFonts w:ascii="Times New Roman" w:hAnsi="Times New Roman"/>
                <w:color w:val="000000"/>
                <w:sz w:val="24"/>
                <w:szCs w:val="24"/>
              </w:rPr>
            </w:pPr>
            <w:r w:rsidRPr="00A14748">
              <w:rPr>
                <w:rFonts w:ascii="Times New Roman" w:hAnsi="Times New Roman"/>
                <w:color w:val="000000"/>
                <w:sz w:val="24"/>
                <w:szCs w:val="24"/>
              </w:rPr>
              <w:t>Olympia, WA 98504-7250</w:t>
            </w:r>
          </w:p>
          <w:p w:rsidR="00A14748" w:rsidRDefault="00C53ADA" w:rsidP="006C2877">
            <w:pPr>
              <w:keepNext/>
              <w:keepLines/>
              <w:rPr>
                <w:rFonts w:ascii="Times New Roman" w:hAnsi="Times New Roman" w:cs="Times New Roman"/>
                <w:sz w:val="24"/>
                <w:szCs w:val="24"/>
              </w:rPr>
            </w:pPr>
            <w:hyperlink r:id="rId18" w:history="1">
              <w:r w:rsidRPr="0080435D">
                <w:rPr>
                  <w:rStyle w:val="Hyperlink"/>
                  <w:rFonts w:ascii="Times New Roman" w:hAnsi="Times New Roman" w:cs="Times New Roman"/>
                  <w:sz w:val="24"/>
                  <w:szCs w:val="24"/>
                </w:rPr>
                <w:t>rpearson@utc.wa.gov</w:t>
              </w:r>
            </w:hyperlink>
          </w:p>
          <w:p w:rsidR="00C53ADA" w:rsidRPr="00316687" w:rsidRDefault="00C53ADA" w:rsidP="006C2877">
            <w:pPr>
              <w:keepNext/>
              <w:keepLines/>
              <w:rPr>
                <w:rFonts w:ascii="Times New Roman" w:hAnsi="Times New Roman" w:cs="Times New Roman"/>
                <w:sz w:val="24"/>
                <w:szCs w:val="24"/>
              </w:rPr>
            </w:pPr>
            <w:bookmarkStart w:id="2" w:name="_GoBack"/>
            <w:bookmarkEnd w:id="2"/>
          </w:p>
        </w:tc>
      </w:tr>
    </w:tbl>
    <w:p w:rsidR="00A54C2B"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rsidR="00A54C2B" w:rsidRPr="00316687" w:rsidRDefault="00A54C2B" w:rsidP="00A54C2B">
      <w:pPr>
        <w:keepNext/>
        <w:keepLines/>
        <w:jc w:val="center"/>
        <w:rPr>
          <w:rFonts w:ascii="Times New Roman" w:hAnsi="Times New Roman" w:cs="Times New Roman"/>
          <w:sz w:val="24"/>
          <w:szCs w:val="24"/>
        </w:rPr>
      </w:pPr>
    </w:p>
    <w:p w:rsidR="00A54C2B" w:rsidRDefault="00DB2248" w:rsidP="00A54C2B">
      <w:pPr>
        <w:keepNext/>
        <w:keepLines/>
        <w:rPr>
          <w:rFonts w:ascii="Times New Roman" w:hAnsi="Times New Roman" w:cs="Times New Roman"/>
          <w:sz w:val="24"/>
          <w:szCs w:val="24"/>
        </w:rPr>
      </w:pPr>
      <w:r>
        <w:rPr>
          <w:rFonts w:ascii="Times New Roman" w:hAnsi="Times New Roman" w:cs="Times New Roman"/>
          <w:sz w:val="24"/>
          <w:szCs w:val="24"/>
        </w:rPr>
        <w:t>Dated at Seattle, Washington this ___</w:t>
      </w:r>
      <w:r w:rsidR="002E1E4E">
        <w:rPr>
          <w:rFonts w:ascii="Times New Roman" w:hAnsi="Times New Roman" w:cs="Times New Roman"/>
          <w:sz w:val="24"/>
          <w:szCs w:val="24"/>
        </w:rPr>
        <w:t>_</w:t>
      </w:r>
      <w:r>
        <w:rPr>
          <w:rFonts w:ascii="Times New Roman" w:hAnsi="Times New Roman" w:cs="Times New Roman"/>
          <w:sz w:val="24"/>
          <w:szCs w:val="24"/>
        </w:rPr>
        <w:t xml:space="preserve"> day of</w:t>
      </w:r>
      <w:r w:rsidR="002E1E4E">
        <w:rPr>
          <w:rFonts w:ascii="Times New Roman" w:hAnsi="Times New Roman" w:cs="Times New Roman"/>
          <w:sz w:val="24"/>
          <w:szCs w:val="24"/>
        </w:rPr>
        <w:t xml:space="preserve"> October</w:t>
      </w:r>
      <w:r>
        <w:rPr>
          <w:rFonts w:ascii="Times New Roman" w:hAnsi="Times New Roman" w:cs="Times New Roman"/>
          <w:sz w:val="24"/>
          <w:szCs w:val="24"/>
        </w:rPr>
        <w:t>, 2016.</w:t>
      </w:r>
    </w:p>
    <w:p w:rsidR="00A54C2B" w:rsidRPr="00CD6CE5" w:rsidRDefault="00A54C2B" w:rsidP="00CD6CE5"/>
    <w:p w:rsidR="00A54C2B" w:rsidRPr="00316687" w:rsidRDefault="00DB2248" w:rsidP="00A54C2B">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A54C2B" w:rsidRPr="00316687" w:rsidRDefault="00DB2248" w:rsidP="00A54C2B">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3E2B8D" w:rsidRDefault="00FB632D" w:rsidP="00A54C2B">
      <w:pPr>
        <w:pStyle w:val="StyleListParagraphTimesNewRoman12ptLinespacingDouble"/>
      </w:pPr>
      <w:r>
        <w:tab/>
      </w:r>
      <w:r>
        <w:tab/>
      </w:r>
      <w:r>
        <w:tab/>
      </w:r>
      <w:r>
        <w:tab/>
      </w:r>
      <w:r>
        <w:tab/>
      </w:r>
      <w:r>
        <w:tab/>
      </w:r>
      <w:r>
        <w:tab/>
        <w:t>Legal Assistant</w:t>
      </w:r>
    </w:p>
    <w:sectPr w:rsidR="003E2B8D" w:rsidSect="00076B2F">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2B" w:rsidRDefault="00A54C2B">
      <w:r>
        <w:separator/>
      </w:r>
    </w:p>
  </w:endnote>
  <w:endnote w:type="continuationSeparator" w:id="0">
    <w:p w:rsidR="00A54C2B" w:rsidRDefault="00A5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2F" w:rsidRDefault="00076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CD" w:rsidRDefault="00EF29CD"/>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AE047C" w:rsidRPr="003F532E" w:rsidTr="00A54C2B">
      <w:tc>
        <w:tcPr>
          <w:tcW w:w="6019" w:type="dxa"/>
        </w:tcPr>
        <w:p w:rsidR="00AE047C" w:rsidRPr="003F532E" w:rsidRDefault="006B2ED6" w:rsidP="00D0662A">
          <w:pPr>
            <w:pStyle w:val="Footer"/>
          </w:pPr>
          <w:fldSimple w:instr=" STYLEREF  Title  \* MERGEFORMAT ">
            <w:r w:rsidR="00CE46F3">
              <w:rPr>
                <w:noProof/>
              </w:rPr>
              <w:t>speedishuttle washington, llc’s Petition for reconsideration of order 08</w:t>
            </w:r>
          </w:fldSimple>
          <w:r w:rsidR="00AE047C" w:rsidRPr="003F532E">
            <w:t xml:space="preserve"> - </w:t>
          </w:r>
          <w:r w:rsidR="00AE047C" w:rsidRPr="003F532E">
            <w:fldChar w:fldCharType="begin"/>
          </w:r>
          <w:r w:rsidR="00AE047C" w:rsidRPr="003F532E">
            <w:instrText xml:space="preserve"> PAGE </w:instrText>
          </w:r>
          <w:r w:rsidR="00AE047C" w:rsidRPr="003F532E">
            <w:fldChar w:fldCharType="separate"/>
          </w:r>
          <w:r w:rsidR="00CE46F3">
            <w:rPr>
              <w:noProof/>
            </w:rPr>
            <w:t>11</w:t>
          </w:r>
          <w:r w:rsidR="00AE047C" w:rsidRPr="003F532E">
            <w:fldChar w:fldCharType="end"/>
          </w:r>
        </w:p>
        <w:p w:rsidR="00AE047C" w:rsidRPr="003F532E" w:rsidRDefault="00AE047C" w:rsidP="00A54C2B">
          <w:pPr>
            <w:spacing w:line="240" w:lineRule="atLeast"/>
            <w:rPr>
              <w:rFonts w:ascii="Times New Roman" w:eastAsia="Times New Roman" w:hAnsi="Times New Roman" w:cs="Times New Roman"/>
              <w:sz w:val="20"/>
              <w:szCs w:val="20"/>
            </w:rPr>
          </w:pPr>
        </w:p>
      </w:tc>
      <w:tc>
        <w:tcPr>
          <w:tcW w:w="236" w:type="dxa"/>
        </w:tcPr>
        <w:p w:rsidR="00AE047C" w:rsidRPr="003F532E" w:rsidRDefault="00AE047C" w:rsidP="00A54C2B">
          <w:pPr>
            <w:spacing w:line="240" w:lineRule="atLeast"/>
            <w:rPr>
              <w:rFonts w:ascii="Times New Roman" w:eastAsia="Times New Roman" w:hAnsi="Times New Roman" w:cs="Times New Roman"/>
              <w:sz w:val="20"/>
              <w:szCs w:val="20"/>
            </w:rPr>
          </w:pPr>
        </w:p>
      </w:tc>
      <w:tc>
        <w:tcPr>
          <w:tcW w:w="3411" w:type="dxa"/>
        </w:tcPr>
        <w:p w:rsidR="00AE047C" w:rsidRPr="003F532E" w:rsidRDefault="00AE047C" w:rsidP="00A54C2B">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rsidR="00AE047C" w:rsidRPr="003F532E" w:rsidRDefault="00AE047C" w:rsidP="00A54C2B">
          <w:pPr>
            <w:rPr>
              <w:rFonts w:ascii="Times New Roman" w:eastAsia="Times New Roman" w:hAnsi="Times New Roman" w:cs="Times New Roman"/>
              <w:sz w:val="16"/>
              <w:szCs w:val="20"/>
            </w:rPr>
          </w:pPr>
          <w:bookmarkStart w:id="0" w:name="AddressInFooter"/>
          <w:bookmarkStart w:id="1" w:name="Seattle"/>
          <w:bookmarkEnd w:id="0"/>
          <w:r w:rsidRPr="003F532E">
            <w:rPr>
              <w:rFonts w:ascii="Times New Roman" w:eastAsia="Times New Roman" w:hAnsi="Times New Roman" w:cs="Times New Roman"/>
              <w:sz w:val="16"/>
              <w:szCs w:val="20"/>
            </w:rPr>
            <w:t>601 Union Street, Suite 4100</w:t>
          </w:r>
        </w:p>
        <w:p w:rsidR="00AE047C" w:rsidRPr="003F532E" w:rsidRDefault="00AE047C" w:rsidP="00A54C2B">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AE047C" w:rsidRPr="003F532E" w:rsidRDefault="00AE047C" w:rsidP="00A54C2B">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1"/>
        </w:p>
      </w:tc>
    </w:tr>
  </w:tbl>
  <w:p w:rsidR="00657995" w:rsidRDefault="00657995" w:rsidP="008A029A">
    <w:pPr>
      <w:pStyle w:val="Footer"/>
      <w:rPr>
        <w:sz w:val="16"/>
      </w:rPr>
    </w:pPr>
  </w:p>
  <w:p w:rsidR="00FA50E3" w:rsidRDefault="00657995"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CE46F3">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CE46F3">
      <w:rPr>
        <w:sz w:val="16"/>
      </w:rPr>
      <w:instrText xml:space="preserve"> 5864987.3</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CE46F3">
      <w:rPr>
        <w:noProof/>
        <w:sz w:val="16"/>
      </w:rPr>
      <w:t xml:space="preserve"> 5864987.3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2F" w:rsidRDefault="0007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2B" w:rsidRDefault="00A54C2B">
      <w:r>
        <w:separator/>
      </w:r>
    </w:p>
  </w:footnote>
  <w:footnote w:type="continuationSeparator" w:id="0">
    <w:p w:rsidR="00A54C2B" w:rsidRDefault="00A54C2B">
      <w:r>
        <w:continuationSeparator/>
      </w:r>
    </w:p>
  </w:footnote>
  <w:footnote w:id="1">
    <w:p w:rsidR="00F42BC6" w:rsidRDefault="00F42BC6" w:rsidP="00F42BC6">
      <w:pPr>
        <w:pStyle w:val="FootnoteText"/>
      </w:pPr>
      <w:r>
        <w:rPr>
          <w:rStyle w:val="FootnoteReference"/>
        </w:rPr>
        <w:footnoteRef/>
      </w:r>
      <w:r>
        <w:t xml:space="preserve"> Order 08, </w:t>
      </w:r>
      <w:r>
        <w:rPr>
          <w:rFonts w:cs="Times New Roman"/>
        </w:rPr>
        <w:t>¶</w:t>
      </w:r>
      <w:r>
        <w:t>26, p. 8.</w:t>
      </w:r>
    </w:p>
  </w:footnote>
  <w:footnote w:id="2">
    <w:p w:rsidR="00D0662A" w:rsidRDefault="00D0662A">
      <w:pPr>
        <w:pStyle w:val="FootnoteText"/>
      </w:pPr>
      <w:r>
        <w:rPr>
          <w:rStyle w:val="FootnoteReference"/>
        </w:rPr>
        <w:footnoteRef/>
      </w:r>
      <w:r>
        <w:t xml:space="preserve"> Order 08, </w:t>
      </w:r>
      <w:r>
        <w:rPr>
          <w:rFonts w:cs="Times New Roman"/>
        </w:rPr>
        <w:t>¶</w:t>
      </w:r>
      <w:r>
        <w:t>23, p. 7.</w:t>
      </w:r>
    </w:p>
  </w:footnote>
  <w:footnote w:id="3">
    <w:p w:rsidR="00E434D6" w:rsidRDefault="00E434D6">
      <w:pPr>
        <w:pStyle w:val="FootnoteText"/>
      </w:pPr>
      <w:r>
        <w:rPr>
          <w:rStyle w:val="FootnoteReference"/>
        </w:rPr>
        <w:footnoteRef/>
      </w:r>
      <w:r>
        <w:t xml:space="preserve"> Order 04, </w:t>
      </w:r>
      <w:r>
        <w:rPr>
          <w:rFonts w:cs="Times New Roman"/>
        </w:rPr>
        <w:t>¶</w:t>
      </w:r>
      <w:r w:rsidR="00E45B75">
        <w:rPr>
          <w:rFonts w:cs="Times New Roman"/>
        </w:rPr>
        <w:t>1</w:t>
      </w:r>
      <w:r>
        <w:t>7, p. 6.</w:t>
      </w:r>
    </w:p>
  </w:footnote>
  <w:footnote w:id="4">
    <w:p w:rsidR="00E434D6" w:rsidRDefault="00E434D6">
      <w:pPr>
        <w:pStyle w:val="FootnoteText"/>
      </w:pPr>
      <w:r>
        <w:rPr>
          <w:rStyle w:val="FootnoteReference"/>
        </w:rPr>
        <w:footnoteRef/>
      </w:r>
      <w:r>
        <w:t xml:space="preserve"> Notice of Determination Not to Amend Order 04, December 14, 2015, p. 4.</w:t>
      </w:r>
    </w:p>
  </w:footnote>
  <w:footnote w:id="5">
    <w:p w:rsidR="0055148C" w:rsidRDefault="0055148C">
      <w:pPr>
        <w:pStyle w:val="FootnoteText"/>
      </w:pPr>
      <w:r>
        <w:rPr>
          <w:rStyle w:val="FootnoteReference"/>
        </w:rPr>
        <w:footnoteRef/>
      </w:r>
      <w:r>
        <w:t xml:space="preserve"> Moreover, “[i]n the context of auto transportation services, ‘public convenience and necessity’ means that every member of the public should be reasonably afforded the opportunity to receive auto transportation service from a person or company certificated by the Commission.”  WAC 480-30-140(a).  C-65854 is such a certificate setting forth the full scope of that authority.  Order 08 </w:t>
      </w:r>
      <w:r w:rsidR="007826D1">
        <w:t>appears</w:t>
      </w:r>
      <w:r>
        <w:t xml:space="preserve"> to mandate</w:t>
      </w:r>
      <w:r w:rsidR="000B02BC">
        <w:t xml:space="preserve">, instead, </w:t>
      </w:r>
      <w:r>
        <w:t xml:space="preserve">that Speedishuttle vary its obligation to serve by discriminating amongst potential riders, </w:t>
      </w:r>
      <w:r w:rsidRPr="000B02BC">
        <w:rPr>
          <w:u w:val="single"/>
        </w:rPr>
        <w:t>limiting that service only to those who meet its differentiation model attributes</w:t>
      </w:r>
      <w:r>
        <w:t>.  But how</w:t>
      </w:r>
      <w:r w:rsidR="00990DD2">
        <w:t>, for instance,</w:t>
      </w:r>
      <w:r>
        <w:t xml:space="preserve"> is “tech-savviness, non-English speaking, tourist” to be measured objectively?  What if a customer is, say, a foreign businessman at SeaTac Airport who s</w:t>
      </w:r>
      <w:r w:rsidR="002678A0">
        <w:t>peaks English and has an iPhone?</w:t>
      </w:r>
      <w:r>
        <w:t xml:space="preserve">  </w:t>
      </w:r>
      <w:r w:rsidR="005C626B">
        <w:t xml:space="preserve">Would he qualify?  </w:t>
      </w:r>
      <w:r w:rsidR="000B02BC">
        <w:t xml:space="preserve">Should Speedishuttle now pre-screen its customers by providing, </w:t>
      </w:r>
      <w:r w:rsidR="005C626B">
        <w:t>i.e.</w:t>
      </w:r>
      <w:r w:rsidR="000B02BC">
        <w:t>, questionnaires</w:t>
      </w:r>
      <w:r w:rsidR="005C626B">
        <w:t>,</w:t>
      </w:r>
      <w:r w:rsidR="000B02BC">
        <w:t xml:space="preserve"> before acceptance of fares?  </w:t>
      </w:r>
      <w:r>
        <w:t xml:space="preserve">These are not facetious </w:t>
      </w:r>
      <w:r w:rsidR="005C626B">
        <w:t xml:space="preserve">or </w:t>
      </w:r>
      <w:r w:rsidR="007826D1">
        <w:t>rhetorical</w:t>
      </w:r>
      <w:r w:rsidR="005C626B">
        <w:t xml:space="preserve"> </w:t>
      </w:r>
      <w:r>
        <w:t xml:space="preserve">examples but practical considerations </w:t>
      </w:r>
      <w:r w:rsidR="000B02BC">
        <w:t>in</w:t>
      </w:r>
      <w:r>
        <w:t xml:space="preserve"> avoiding </w:t>
      </w:r>
      <w:r w:rsidR="000B02BC">
        <w:t xml:space="preserve">routine </w:t>
      </w:r>
      <w:r>
        <w:t>violations of cert</w:t>
      </w:r>
      <w:r w:rsidR="00FD2B84">
        <w:t xml:space="preserve">ificate restrictions and worse </w:t>
      </w:r>
      <w:r>
        <w:t xml:space="preserve">yet, enforcement sanctions </w:t>
      </w:r>
      <w:r w:rsidR="000B02BC">
        <w:t xml:space="preserve">now </w:t>
      </w:r>
      <w:r>
        <w:t>threatened by Order 08.</w:t>
      </w:r>
      <w:r w:rsidR="000B02BC">
        <w:t xml:space="preserve">  Speedishuttle will </w:t>
      </w:r>
      <w:r w:rsidR="007826D1">
        <w:t xml:space="preserve">likely </w:t>
      </w:r>
      <w:r w:rsidR="000B02BC">
        <w:t xml:space="preserve">have difficulty enforcing such restrictions “around the competitive edges” </w:t>
      </w:r>
      <w:r w:rsidR="005C626B">
        <w:t>while</w:t>
      </w:r>
      <w:r w:rsidR="000B02BC">
        <w:t xml:space="preserve"> </w:t>
      </w:r>
      <w:r w:rsidR="00990DD2">
        <w:t xml:space="preserve">at the same time </w:t>
      </w:r>
      <w:r w:rsidR="000B02BC">
        <w:t>fulfilling its common carrier and regulatory obligations.</w:t>
      </w:r>
    </w:p>
  </w:footnote>
  <w:footnote w:id="6">
    <w:p w:rsidR="00E929AB" w:rsidRDefault="00E929AB" w:rsidP="00E929AB">
      <w:pPr>
        <w:pStyle w:val="FootnoteText"/>
      </w:pPr>
      <w:r>
        <w:rPr>
          <w:rStyle w:val="FootnoteReference"/>
        </w:rPr>
        <w:footnoteRef/>
      </w:r>
      <w:r>
        <w:t xml:space="preserve"> </w:t>
      </w:r>
      <w:r w:rsidRPr="00830E00">
        <w:t>Shuttle Express Petition for Administrative R</w:t>
      </w:r>
      <w:r w:rsidR="00F42BC6">
        <w:t>eview, p. 13, February 10, 2015 (emphasis added).</w:t>
      </w:r>
    </w:p>
  </w:footnote>
  <w:footnote w:id="7">
    <w:p w:rsidR="00035DAA" w:rsidRPr="00035DAA" w:rsidRDefault="00035DAA">
      <w:pPr>
        <w:pStyle w:val="FootnoteText"/>
      </w:pPr>
      <w:r>
        <w:rPr>
          <w:rStyle w:val="FootnoteReference"/>
        </w:rPr>
        <w:footnoteRef/>
      </w:r>
      <w:r>
        <w:t xml:space="preserve"> The Commission has previously </w:t>
      </w:r>
      <w:r w:rsidR="00B20E99">
        <w:t>raised</w:t>
      </w:r>
      <w:r>
        <w:t xml:space="preserve"> concerns with restrictions in auto transportation certificates, noting sound public policy weighs against restrictions that could be almost </w:t>
      </w:r>
      <w:r w:rsidR="006F225E">
        <w:t>im</w:t>
      </w:r>
      <w:r>
        <w:t xml:space="preserve">possible to enforce </w:t>
      </w:r>
      <w:r w:rsidR="006F225E">
        <w:t xml:space="preserve">and that would be “confusing and </w:t>
      </w:r>
      <w:r>
        <w:t xml:space="preserve">very possibly frustrating to the public.”  Order M.V.C. No. 1834, </w:t>
      </w:r>
      <w:r>
        <w:rPr>
          <w:i/>
        </w:rPr>
        <w:t>In re San Juan Airlines, Inc. d/b/a Shuttle Express</w:t>
      </w:r>
      <w:r>
        <w:t xml:space="preserve">, Hearing D-2566 (Aug. 1989).  Speedishuttle submits the restrictions announced by Order 08 </w:t>
      </w:r>
      <w:r w:rsidR="006F225E">
        <w:t>would be</w:t>
      </w:r>
      <w:r>
        <w:t xml:space="preserve"> consistent with those concerns</w:t>
      </w:r>
      <w:r w:rsidR="00E719DC">
        <w:t xml:space="preserve"> as </w:t>
      </w:r>
      <w:r w:rsidR="00593CB4">
        <w:t xml:space="preserve">just </w:t>
      </w:r>
      <w:r w:rsidR="00E719DC">
        <w:t>addressed in</w:t>
      </w:r>
      <w:r w:rsidR="006F225E">
        <w:t xml:space="preserve"> footnote 5, above</w:t>
      </w:r>
      <w:r>
        <w:t>.</w:t>
      </w:r>
    </w:p>
  </w:footnote>
  <w:footnote w:id="8">
    <w:p w:rsidR="00E929AB" w:rsidRDefault="00E929AB" w:rsidP="00E929AB">
      <w:pPr>
        <w:pStyle w:val="FootnoteText"/>
      </w:pPr>
      <w:r>
        <w:rPr>
          <w:rStyle w:val="FootnoteReference"/>
        </w:rPr>
        <w:footnoteRef/>
      </w:r>
      <w:r>
        <w:t xml:space="preserve"> Order 04, </w:t>
      </w:r>
      <w:r>
        <w:rPr>
          <w:rFonts w:cs="Times New Roman"/>
        </w:rPr>
        <w:t>¶</w:t>
      </w:r>
      <w:r w:rsidR="00F6546A">
        <w:t>25, p. 8,</w:t>
      </w:r>
      <w:r w:rsidR="00990DD2">
        <w:t xml:space="preserve"> and</w:t>
      </w:r>
      <w:r w:rsidR="00F6546A">
        <w:t xml:space="preserve"> fn. 16.</w:t>
      </w:r>
    </w:p>
  </w:footnote>
  <w:footnote w:id="9">
    <w:p w:rsidR="00E929AB" w:rsidRDefault="00E929AB" w:rsidP="00E929AB">
      <w:pPr>
        <w:pStyle w:val="FootnoteText"/>
      </w:pPr>
      <w:r>
        <w:rPr>
          <w:rStyle w:val="FootnoteReference"/>
        </w:rPr>
        <w:footnoteRef/>
      </w:r>
      <w:r>
        <w:t xml:space="preserve"> Order 08, </w:t>
      </w:r>
      <w:r>
        <w:rPr>
          <w:rFonts w:cs="Times New Roman"/>
        </w:rPr>
        <w:t>¶</w:t>
      </w:r>
      <w:r>
        <w:t>23, p. 7.</w:t>
      </w:r>
    </w:p>
  </w:footnote>
  <w:footnote w:id="10">
    <w:p w:rsidR="00E929AB" w:rsidRDefault="00E929AB" w:rsidP="00E929AB">
      <w:pPr>
        <w:pStyle w:val="FootnoteText"/>
      </w:pPr>
      <w:r>
        <w:rPr>
          <w:rStyle w:val="FootnoteReference"/>
        </w:rPr>
        <w:footnoteRef/>
      </w:r>
      <w:r>
        <w:t xml:space="preserve"> </w:t>
      </w:r>
      <w:r w:rsidRPr="00F6546A">
        <w:rPr>
          <w:i/>
        </w:rPr>
        <w:t>Pacific NW Transportation Services v. Washington Utilities and Transportation Commission</w:t>
      </w:r>
      <w:r>
        <w:t>, 91 Wash.App. 589</w:t>
      </w:r>
      <w:r w:rsidR="00990DD2">
        <w:t xml:space="preserve"> (1998)</w:t>
      </w:r>
      <w:r>
        <w:t>.</w:t>
      </w:r>
    </w:p>
  </w:footnote>
  <w:footnote w:id="11">
    <w:p w:rsidR="00E929AB" w:rsidRDefault="00E929AB" w:rsidP="00E929AB">
      <w:pPr>
        <w:pStyle w:val="FootnoteText"/>
      </w:pPr>
      <w:r>
        <w:rPr>
          <w:rStyle w:val="FootnoteReference"/>
        </w:rPr>
        <w:footnoteRef/>
      </w:r>
      <w:r>
        <w:t xml:space="preserve"> General Order 572, </w:t>
      </w:r>
      <w:r>
        <w:rPr>
          <w:rFonts w:cs="Times New Roman"/>
        </w:rPr>
        <w:t>¶</w:t>
      </w:r>
      <w:r>
        <w:t>25, p. 9.</w:t>
      </w:r>
    </w:p>
  </w:footnote>
  <w:footnote w:id="12">
    <w:p w:rsidR="007513F2" w:rsidRDefault="007513F2">
      <w:pPr>
        <w:pStyle w:val="FootnoteText"/>
      </w:pPr>
      <w:r>
        <w:rPr>
          <w:rStyle w:val="FootnoteReference"/>
        </w:rPr>
        <w:footnoteRef/>
      </w:r>
      <w:r>
        <w:t xml:space="preserve"> Indeed, as recently as this past week, the Commission </w:t>
      </w:r>
      <w:r w:rsidR="00970F94">
        <w:t xml:space="preserve">has </w:t>
      </w:r>
      <w:r>
        <w:t>acknowledged the significantly broader scope of</w:t>
      </w:r>
      <w:r w:rsidR="004228C7">
        <w:t xml:space="preserve"> present</w:t>
      </w:r>
      <w:r>
        <w:t xml:space="preserve"> competition in the provision of airport transportation services at SeaTac Airport.  There</w:t>
      </w:r>
      <w:r w:rsidR="002E1E4E">
        <w:t>,</w:t>
      </w:r>
      <w:r>
        <w:t xml:space="preserve"> it again effectively reaffirmed the above passage and quoted, in an Order, the importance of reviewing its rules and processes “to recognize current c</w:t>
      </w:r>
      <w:r w:rsidR="007826D1">
        <w:t>ompetitive conditions.”  These l</w:t>
      </w:r>
      <w:r>
        <w:t>atter conditions have greatly intensified since the 2013 rule changes with the advent of Uber, Lyft and transportation network companies (“TNC’s”)</w:t>
      </w:r>
      <w:r w:rsidR="002E1E4E">
        <w:t>,</w:t>
      </w:r>
      <w:r>
        <w:t xml:space="preserve"> and </w:t>
      </w:r>
      <w:r w:rsidR="00F42BC6">
        <w:t>particularly</w:t>
      </w:r>
      <w:r w:rsidR="002E1E4E">
        <w:t>,</w:t>
      </w:r>
      <w:r w:rsidR="00F42BC6">
        <w:t xml:space="preserve"> </w:t>
      </w:r>
      <w:r>
        <w:t>permission by the Port this past spring to allow them to pick up shared ride customers at SeaTac Airport.  Thus the Commission, in granting Shuttle Express exemption</w:t>
      </w:r>
      <w:r w:rsidR="007826D1">
        <w:t>s</w:t>
      </w:r>
      <w:r>
        <w:t xml:space="preserve"> from various auto transportation rules for a specified trial period</w:t>
      </w:r>
      <w:r w:rsidR="004228C7">
        <w:t>,</w:t>
      </w:r>
      <w:r>
        <w:t xml:space="preserve"> noted that it vi</w:t>
      </w:r>
      <w:r w:rsidR="00970F94">
        <w:t xml:space="preserve">ewed its Order of Exemption as </w:t>
      </w:r>
      <w:r>
        <w:t xml:space="preserve">another </w:t>
      </w:r>
      <w:r w:rsidR="00970F94">
        <w:t>“</w:t>
      </w:r>
      <w:r>
        <w:t xml:space="preserve">opportunity” to recognize those current competitive conditions.  Order 01, Docket TC-160819, </w:t>
      </w:r>
      <w:r w:rsidR="00970F94">
        <w:rPr>
          <w:rFonts w:cs="Times New Roman"/>
        </w:rPr>
        <w:t>¶</w:t>
      </w:r>
      <w:r w:rsidR="00970F94">
        <w:t xml:space="preserve">11, </w:t>
      </w:r>
      <w:r>
        <w:rPr>
          <w:i/>
        </w:rPr>
        <w:t>In re Shuttle Express, Inc.</w:t>
      </w:r>
      <w:r>
        <w:t xml:space="preserve"> (Sept. 30, 2016).  Just as the unrestricted scope of CC-65854 is not presently reconcilable with the Portions of Order 08 sought to be reconsidered  here, neither is the renewed recognition of the expansive competitive forces in the Commission’s September 30 Order consistent with what are ef</w:t>
      </w:r>
      <w:r w:rsidR="007826D1">
        <w:t>fectively</w:t>
      </w:r>
      <w:r w:rsidR="006C1A8D">
        <w:t xml:space="preserve"> latent</w:t>
      </w:r>
      <w:r w:rsidR="007826D1">
        <w:t xml:space="preserve"> restrictions</w:t>
      </w:r>
      <w:r>
        <w:t xml:space="preserve"> on Speedishutt</w:t>
      </w:r>
      <w:r w:rsidR="002E1E4E">
        <w:t>le’s certificate property right announced by Order 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2F" w:rsidRDefault="00076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2F" w:rsidRDefault="00076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2F" w:rsidRDefault="00076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outline w:val="0"/>
        <w:shadow w:val="0"/>
        <w:emboss w:val="0"/>
        <w:imprint w:val="0"/>
        <w:vanish w:val="0"/>
        <w:color w:val="000000"/>
        <w:sz w:val="24"/>
        <w:u w:val="none"/>
        <w:effect w:val="none"/>
        <w:vertAlign w:val="base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0"/>
        <w:szCs w:val="18"/>
        <w:u w:val="none"/>
        <w:effect w:val="none"/>
        <w:vertAlign w:val="base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sz w:val="24"/>
        <w:u w:val="none"/>
        <w:effect w:val="none"/>
        <w:vertAlign w:val="base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outline w:val="0"/>
        <w:shadow w:val="0"/>
        <w:emboss w:val="0"/>
        <w:imprint w:val="0"/>
        <w:vanish w:val="0"/>
        <w:color w:val="000000"/>
        <w:u w:val="none"/>
        <w:effect w:val="none"/>
        <w:vertAlign w:val="baseline"/>
      </w:rPr>
    </w:lvl>
  </w:abstractNum>
  <w:abstractNum w:abstractNumId="18">
    <w:nsid w:val="7ACF31F2"/>
    <w:multiLevelType w:val="multilevel"/>
    <w:tmpl w:val="03844A48"/>
    <w:lvl w:ilvl="0">
      <w:start w:val="1"/>
      <w:numFmt w:val="upperRoman"/>
      <w:pStyle w:val="Heading1"/>
      <w:suff w:val="nothing"/>
      <w:lvlText w:val="%1.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abstractNum>
  <w:abstractNum w:abstractNumId="19">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37DC"/>
    <w:rsid w:val="00013ED3"/>
    <w:rsid w:val="000275B5"/>
    <w:rsid w:val="00035DAA"/>
    <w:rsid w:val="00041C09"/>
    <w:rsid w:val="00044FE5"/>
    <w:rsid w:val="00066E81"/>
    <w:rsid w:val="0007658B"/>
    <w:rsid w:val="00076B2F"/>
    <w:rsid w:val="000957FD"/>
    <w:rsid w:val="000A6DD6"/>
    <w:rsid w:val="000B02BC"/>
    <w:rsid w:val="000D3FE8"/>
    <w:rsid w:val="000D5B61"/>
    <w:rsid w:val="000E3732"/>
    <w:rsid w:val="000E508F"/>
    <w:rsid w:val="000F0525"/>
    <w:rsid w:val="000F7F48"/>
    <w:rsid w:val="00137D68"/>
    <w:rsid w:val="00142103"/>
    <w:rsid w:val="00150C49"/>
    <w:rsid w:val="00154655"/>
    <w:rsid w:val="00155CC6"/>
    <w:rsid w:val="00157B85"/>
    <w:rsid w:val="00165933"/>
    <w:rsid w:val="00166D66"/>
    <w:rsid w:val="0017196A"/>
    <w:rsid w:val="0017796A"/>
    <w:rsid w:val="00181F8B"/>
    <w:rsid w:val="00190286"/>
    <w:rsid w:val="0019096D"/>
    <w:rsid w:val="00197FF7"/>
    <w:rsid w:val="001B73E6"/>
    <w:rsid w:val="001C154E"/>
    <w:rsid w:val="001E07B2"/>
    <w:rsid w:val="001E40BF"/>
    <w:rsid w:val="001F5697"/>
    <w:rsid w:val="00207EF8"/>
    <w:rsid w:val="00212719"/>
    <w:rsid w:val="00254BAB"/>
    <w:rsid w:val="002633FD"/>
    <w:rsid w:val="002678A0"/>
    <w:rsid w:val="0026798F"/>
    <w:rsid w:val="00294E73"/>
    <w:rsid w:val="002970B9"/>
    <w:rsid w:val="002A195D"/>
    <w:rsid w:val="002B4082"/>
    <w:rsid w:val="002C5442"/>
    <w:rsid w:val="002C627E"/>
    <w:rsid w:val="002D0847"/>
    <w:rsid w:val="002D798A"/>
    <w:rsid w:val="002E1DF0"/>
    <w:rsid w:val="002E1E4E"/>
    <w:rsid w:val="003410BF"/>
    <w:rsid w:val="003478A6"/>
    <w:rsid w:val="00363621"/>
    <w:rsid w:val="00387AA4"/>
    <w:rsid w:val="003912FD"/>
    <w:rsid w:val="003955DD"/>
    <w:rsid w:val="003B6340"/>
    <w:rsid w:val="003C299F"/>
    <w:rsid w:val="003E2B8D"/>
    <w:rsid w:val="003E67BA"/>
    <w:rsid w:val="00412AAA"/>
    <w:rsid w:val="004228C7"/>
    <w:rsid w:val="00425675"/>
    <w:rsid w:val="00433217"/>
    <w:rsid w:val="00434E21"/>
    <w:rsid w:val="004460A4"/>
    <w:rsid w:val="00451672"/>
    <w:rsid w:val="00464870"/>
    <w:rsid w:val="00480698"/>
    <w:rsid w:val="00481620"/>
    <w:rsid w:val="004B63B0"/>
    <w:rsid w:val="004C33C6"/>
    <w:rsid w:val="004D1147"/>
    <w:rsid w:val="00511AA3"/>
    <w:rsid w:val="00520AC8"/>
    <w:rsid w:val="005212FF"/>
    <w:rsid w:val="0052270B"/>
    <w:rsid w:val="005245A1"/>
    <w:rsid w:val="0053135E"/>
    <w:rsid w:val="0055148C"/>
    <w:rsid w:val="0055612E"/>
    <w:rsid w:val="00573A46"/>
    <w:rsid w:val="00574B87"/>
    <w:rsid w:val="005870B0"/>
    <w:rsid w:val="00593CB4"/>
    <w:rsid w:val="005B29E0"/>
    <w:rsid w:val="005B3F67"/>
    <w:rsid w:val="005B441F"/>
    <w:rsid w:val="005C626B"/>
    <w:rsid w:val="005E30CA"/>
    <w:rsid w:val="005E53E7"/>
    <w:rsid w:val="005F1C93"/>
    <w:rsid w:val="006526CD"/>
    <w:rsid w:val="00654B9D"/>
    <w:rsid w:val="00657995"/>
    <w:rsid w:val="00673675"/>
    <w:rsid w:val="0068122F"/>
    <w:rsid w:val="00690D53"/>
    <w:rsid w:val="006B02B7"/>
    <w:rsid w:val="006B2ED6"/>
    <w:rsid w:val="006C1A8D"/>
    <w:rsid w:val="006C2877"/>
    <w:rsid w:val="006C31CA"/>
    <w:rsid w:val="006E23D3"/>
    <w:rsid w:val="006E58ED"/>
    <w:rsid w:val="006F0319"/>
    <w:rsid w:val="006F225E"/>
    <w:rsid w:val="006F6775"/>
    <w:rsid w:val="0070206F"/>
    <w:rsid w:val="0071125D"/>
    <w:rsid w:val="00723687"/>
    <w:rsid w:val="0073477F"/>
    <w:rsid w:val="00747ACC"/>
    <w:rsid w:val="007513F2"/>
    <w:rsid w:val="00755240"/>
    <w:rsid w:val="00760108"/>
    <w:rsid w:val="0077302C"/>
    <w:rsid w:val="00775ED1"/>
    <w:rsid w:val="0078100F"/>
    <w:rsid w:val="007826D1"/>
    <w:rsid w:val="00783C38"/>
    <w:rsid w:val="00797807"/>
    <w:rsid w:val="007B22FB"/>
    <w:rsid w:val="007D3FA6"/>
    <w:rsid w:val="007F6D15"/>
    <w:rsid w:val="00800FD9"/>
    <w:rsid w:val="00803A22"/>
    <w:rsid w:val="00805F0F"/>
    <w:rsid w:val="008109EA"/>
    <w:rsid w:val="00810CC3"/>
    <w:rsid w:val="00830E00"/>
    <w:rsid w:val="00833F47"/>
    <w:rsid w:val="00836BB3"/>
    <w:rsid w:val="00857D7E"/>
    <w:rsid w:val="008648D7"/>
    <w:rsid w:val="00867129"/>
    <w:rsid w:val="008A029A"/>
    <w:rsid w:val="008A5607"/>
    <w:rsid w:val="008B50F4"/>
    <w:rsid w:val="008D6E30"/>
    <w:rsid w:val="008E5EED"/>
    <w:rsid w:val="008F00E9"/>
    <w:rsid w:val="00917CE3"/>
    <w:rsid w:val="0092588B"/>
    <w:rsid w:val="00926AE7"/>
    <w:rsid w:val="0093394B"/>
    <w:rsid w:val="00933DFD"/>
    <w:rsid w:val="00940B4D"/>
    <w:rsid w:val="00956FEE"/>
    <w:rsid w:val="00960FEF"/>
    <w:rsid w:val="00970F94"/>
    <w:rsid w:val="0097109D"/>
    <w:rsid w:val="00973FB1"/>
    <w:rsid w:val="00990DD2"/>
    <w:rsid w:val="0099227B"/>
    <w:rsid w:val="009A06F9"/>
    <w:rsid w:val="009A5CDE"/>
    <w:rsid w:val="009B268D"/>
    <w:rsid w:val="009C035F"/>
    <w:rsid w:val="009C15EF"/>
    <w:rsid w:val="009E7444"/>
    <w:rsid w:val="009F1B12"/>
    <w:rsid w:val="00A02FE1"/>
    <w:rsid w:val="00A04F4C"/>
    <w:rsid w:val="00A10A5E"/>
    <w:rsid w:val="00A14748"/>
    <w:rsid w:val="00A1704B"/>
    <w:rsid w:val="00A17612"/>
    <w:rsid w:val="00A218FD"/>
    <w:rsid w:val="00A51044"/>
    <w:rsid w:val="00A54C2B"/>
    <w:rsid w:val="00A7033E"/>
    <w:rsid w:val="00A71ED8"/>
    <w:rsid w:val="00A834C3"/>
    <w:rsid w:val="00A86F4B"/>
    <w:rsid w:val="00A87ACB"/>
    <w:rsid w:val="00AA4A53"/>
    <w:rsid w:val="00AA639A"/>
    <w:rsid w:val="00AB3919"/>
    <w:rsid w:val="00AC2E41"/>
    <w:rsid w:val="00AC6A76"/>
    <w:rsid w:val="00AD3186"/>
    <w:rsid w:val="00AE047C"/>
    <w:rsid w:val="00AE76C1"/>
    <w:rsid w:val="00AF2941"/>
    <w:rsid w:val="00B01D84"/>
    <w:rsid w:val="00B209F0"/>
    <w:rsid w:val="00B20E99"/>
    <w:rsid w:val="00B2146A"/>
    <w:rsid w:val="00B27E41"/>
    <w:rsid w:val="00B5123B"/>
    <w:rsid w:val="00B54D36"/>
    <w:rsid w:val="00B60D73"/>
    <w:rsid w:val="00B76A99"/>
    <w:rsid w:val="00B94F0D"/>
    <w:rsid w:val="00BC0AA8"/>
    <w:rsid w:val="00BD49FB"/>
    <w:rsid w:val="00BE1262"/>
    <w:rsid w:val="00BF1761"/>
    <w:rsid w:val="00BF6DC4"/>
    <w:rsid w:val="00C11308"/>
    <w:rsid w:val="00C15E2C"/>
    <w:rsid w:val="00C2558F"/>
    <w:rsid w:val="00C5336B"/>
    <w:rsid w:val="00C53ADA"/>
    <w:rsid w:val="00CA7147"/>
    <w:rsid w:val="00CB2C7C"/>
    <w:rsid w:val="00CC0172"/>
    <w:rsid w:val="00CC63A9"/>
    <w:rsid w:val="00CD312A"/>
    <w:rsid w:val="00CD6CE5"/>
    <w:rsid w:val="00CE46F3"/>
    <w:rsid w:val="00CE7B21"/>
    <w:rsid w:val="00D0197C"/>
    <w:rsid w:val="00D0662A"/>
    <w:rsid w:val="00D1675A"/>
    <w:rsid w:val="00D27D46"/>
    <w:rsid w:val="00D41A19"/>
    <w:rsid w:val="00D5085F"/>
    <w:rsid w:val="00D670DF"/>
    <w:rsid w:val="00D85A28"/>
    <w:rsid w:val="00D94DEA"/>
    <w:rsid w:val="00D97E9A"/>
    <w:rsid w:val="00DA69CF"/>
    <w:rsid w:val="00DA7983"/>
    <w:rsid w:val="00DB2248"/>
    <w:rsid w:val="00DB655C"/>
    <w:rsid w:val="00DE177D"/>
    <w:rsid w:val="00DE2130"/>
    <w:rsid w:val="00DE4758"/>
    <w:rsid w:val="00DF41C2"/>
    <w:rsid w:val="00DF7DAD"/>
    <w:rsid w:val="00E02D7A"/>
    <w:rsid w:val="00E115E6"/>
    <w:rsid w:val="00E434D6"/>
    <w:rsid w:val="00E45B75"/>
    <w:rsid w:val="00E508C6"/>
    <w:rsid w:val="00E541D6"/>
    <w:rsid w:val="00E555D0"/>
    <w:rsid w:val="00E60538"/>
    <w:rsid w:val="00E70D21"/>
    <w:rsid w:val="00E719DC"/>
    <w:rsid w:val="00E929AB"/>
    <w:rsid w:val="00EA202C"/>
    <w:rsid w:val="00EC0BFD"/>
    <w:rsid w:val="00EC723C"/>
    <w:rsid w:val="00ED1D92"/>
    <w:rsid w:val="00ED2941"/>
    <w:rsid w:val="00ED51FC"/>
    <w:rsid w:val="00EF29CD"/>
    <w:rsid w:val="00F063D5"/>
    <w:rsid w:val="00F14319"/>
    <w:rsid w:val="00F20FE9"/>
    <w:rsid w:val="00F21A33"/>
    <w:rsid w:val="00F276E4"/>
    <w:rsid w:val="00F31499"/>
    <w:rsid w:val="00F316B8"/>
    <w:rsid w:val="00F42BC6"/>
    <w:rsid w:val="00F46AE0"/>
    <w:rsid w:val="00F6546A"/>
    <w:rsid w:val="00F67CD2"/>
    <w:rsid w:val="00F7349B"/>
    <w:rsid w:val="00F7610D"/>
    <w:rsid w:val="00F86AEF"/>
    <w:rsid w:val="00F92F4D"/>
    <w:rsid w:val="00F973AF"/>
    <w:rsid w:val="00FA50E3"/>
    <w:rsid w:val="00FB146B"/>
    <w:rsid w:val="00FB632D"/>
    <w:rsid w:val="00FD2B84"/>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CD6CE5"/>
    <w:pPr>
      <w:numPr>
        <w:ilvl w:val="2"/>
        <w:numId w:val="17"/>
      </w:numPr>
      <w:spacing w:after="24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D0662A"/>
    <w:pPr>
      <w:tabs>
        <w:tab w:val="center" w:pos="4320"/>
        <w:tab w:val="right" w:pos="8640"/>
      </w:tabs>
    </w:pPr>
    <w:rPr>
      <w:rFonts w:ascii="Times New Roman" w:hAnsi="Times New Roman"/>
      <w:caps/>
      <w:sz w:val="20"/>
    </w:rPr>
  </w:style>
  <w:style w:type="paragraph" w:styleId="FootnoteText">
    <w:name w:val="footnote text"/>
    <w:basedOn w:val="Normal"/>
    <w:unhideWhenUsed/>
    <w:rsid w:val="00D0662A"/>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0286"/>
    <w:rPr>
      <w:rFonts w:ascii="Times New Roman" w:hAnsi="Times New Roman" w:cs="Times New Roman"/>
      <w:caps/>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D0662A"/>
    <w:rPr>
      <w:rFonts w:eastAsiaTheme="minorHAnsi" w:cstheme="minorBidi"/>
      <w:caps/>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4-wptoptable1">
    <w:name w:val="s4-wptoptable1"/>
    <w:basedOn w:val="Normal"/>
    <w:rsid w:val="00A1474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648D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CD6CE5"/>
    <w:pPr>
      <w:numPr>
        <w:ilvl w:val="2"/>
        <w:numId w:val="17"/>
      </w:numPr>
      <w:spacing w:after="24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D0662A"/>
    <w:pPr>
      <w:tabs>
        <w:tab w:val="center" w:pos="4320"/>
        <w:tab w:val="right" w:pos="8640"/>
      </w:tabs>
    </w:pPr>
    <w:rPr>
      <w:rFonts w:ascii="Times New Roman" w:hAnsi="Times New Roman"/>
      <w:caps/>
      <w:sz w:val="20"/>
    </w:rPr>
  </w:style>
  <w:style w:type="paragraph" w:styleId="FootnoteText">
    <w:name w:val="footnote text"/>
    <w:basedOn w:val="Normal"/>
    <w:unhideWhenUsed/>
    <w:rsid w:val="00D0662A"/>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0286"/>
    <w:rPr>
      <w:rFonts w:ascii="Times New Roman" w:hAnsi="Times New Roman" w:cs="Times New Roman"/>
      <w:caps/>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D0662A"/>
    <w:rPr>
      <w:rFonts w:eastAsiaTheme="minorHAnsi" w:cstheme="minorBidi"/>
      <w:caps/>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4-wptoptable1">
    <w:name w:val="s4-wptoptable1"/>
    <w:basedOn w:val="Normal"/>
    <w:rsid w:val="00A1474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648D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1394">
      <w:bodyDiv w:val="1"/>
      <w:marLeft w:val="0"/>
      <w:marRight w:val="0"/>
      <w:marTop w:val="0"/>
      <w:marBottom w:val="0"/>
      <w:divBdr>
        <w:top w:val="none" w:sz="0" w:space="0" w:color="auto"/>
        <w:left w:val="none" w:sz="0" w:space="0" w:color="auto"/>
        <w:bottom w:val="none" w:sz="0" w:space="0" w:color="auto"/>
        <w:right w:val="none" w:sz="0" w:space="0" w:color="auto"/>
      </w:divBdr>
      <w:divsChild>
        <w:div w:id="601492898">
          <w:marLeft w:val="0"/>
          <w:marRight w:val="0"/>
          <w:marTop w:val="0"/>
          <w:marBottom w:val="0"/>
          <w:divBdr>
            <w:top w:val="none" w:sz="0" w:space="0" w:color="auto"/>
            <w:left w:val="none" w:sz="0" w:space="0" w:color="auto"/>
            <w:bottom w:val="none" w:sz="0" w:space="0" w:color="auto"/>
            <w:right w:val="none" w:sz="0" w:space="0" w:color="auto"/>
          </w:divBdr>
          <w:divsChild>
            <w:div w:id="1940478860">
              <w:marLeft w:val="0"/>
              <w:marRight w:val="0"/>
              <w:marTop w:val="0"/>
              <w:marBottom w:val="0"/>
              <w:divBdr>
                <w:top w:val="none" w:sz="0" w:space="0" w:color="auto"/>
                <w:left w:val="none" w:sz="0" w:space="0" w:color="auto"/>
                <w:bottom w:val="none" w:sz="0" w:space="0" w:color="auto"/>
                <w:right w:val="none" w:sz="0" w:space="0" w:color="auto"/>
              </w:divBdr>
              <w:divsChild>
                <w:div w:id="71317497">
                  <w:marLeft w:val="0"/>
                  <w:marRight w:val="0"/>
                  <w:marTop w:val="0"/>
                  <w:marBottom w:val="0"/>
                  <w:divBdr>
                    <w:top w:val="none" w:sz="0" w:space="0" w:color="auto"/>
                    <w:left w:val="none" w:sz="0" w:space="0" w:color="auto"/>
                    <w:bottom w:val="none" w:sz="0" w:space="0" w:color="auto"/>
                    <w:right w:val="none" w:sz="0" w:space="0" w:color="auto"/>
                  </w:divBdr>
                  <w:divsChild>
                    <w:div w:id="565384600">
                      <w:marLeft w:val="0"/>
                      <w:marRight w:val="0"/>
                      <w:marTop w:val="0"/>
                      <w:marBottom w:val="0"/>
                      <w:divBdr>
                        <w:top w:val="none" w:sz="0" w:space="0" w:color="auto"/>
                        <w:left w:val="none" w:sz="0" w:space="0" w:color="auto"/>
                        <w:bottom w:val="none" w:sz="0" w:space="0" w:color="auto"/>
                        <w:right w:val="none" w:sz="0" w:space="0" w:color="auto"/>
                      </w:divBdr>
                      <w:divsChild>
                        <w:div w:id="383332710">
                          <w:marLeft w:val="0"/>
                          <w:marRight w:val="0"/>
                          <w:marTop w:val="0"/>
                          <w:marBottom w:val="0"/>
                          <w:divBdr>
                            <w:top w:val="none" w:sz="0" w:space="0" w:color="auto"/>
                            <w:left w:val="none" w:sz="0" w:space="0" w:color="auto"/>
                            <w:bottom w:val="none" w:sz="0" w:space="0" w:color="auto"/>
                            <w:right w:val="none" w:sz="0" w:space="0" w:color="auto"/>
                          </w:divBdr>
                          <w:divsChild>
                            <w:div w:id="1748575382">
                              <w:marLeft w:val="0"/>
                              <w:marRight w:val="0"/>
                              <w:marTop w:val="0"/>
                              <w:marBottom w:val="0"/>
                              <w:divBdr>
                                <w:top w:val="none" w:sz="0" w:space="0" w:color="auto"/>
                                <w:left w:val="none" w:sz="0" w:space="0" w:color="auto"/>
                                <w:bottom w:val="none" w:sz="0" w:space="0" w:color="auto"/>
                                <w:right w:val="none" w:sz="0" w:space="0" w:color="auto"/>
                              </w:divBdr>
                              <w:divsChild>
                                <w:div w:id="1184321594">
                                  <w:marLeft w:val="0"/>
                                  <w:marRight w:val="0"/>
                                  <w:marTop w:val="0"/>
                                  <w:marBottom w:val="0"/>
                                  <w:divBdr>
                                    <w:top w:val="none" w:sz="0" w:space="0" w:color="auto"/>
                                    <w:left w:val="none" w:sz="0" w:space="0" w:color="auto"/>
                                    <w:bottom w:val="none" w:sz="0" w:space="0" w:color="auto"/>
                                    <w:right w:val="none" w:sz="0" w:space="0" w:color="auto"/>
                                  </w:divBdr>
                                  <w:divsChild>
                                    <w:div w:id="442916826">
                                      <w:marLeft w:val="210"/>
                                      <w:marRight w:val="210"/>
                                      <w:marTop w:val="0"/>
                                      <w:marBottom w:val="0"/>
                                      <w:divBdr>
                                        <w:top w:val="none" w:sz="0" w:space="0" w:color="auto"/>
                                        <w:left w:val="none" w:sz="0" w:space="0" w:color="auto"/>
                                        <w:bottom w:val="none" w:sz="0" w:space="0" w:color="auto"/>
                                        <w:right w:val="none" w:sz="0" w:space="0" w:color="auto"/>
                                      </w:divBdr>
                                      <w:divsChild>
                                        <w:div w:id="253512570">
                                          <w:marLeft w:val="0"/>
                                          <w:marRight w:val="0"/>
                                          <w:marTop w:val="0"/>
                                          <w:marBottom w:val="0"/>
                                          <w:divBdr>
                                            <w:top w:val="none" w:sz="0" w:space="0" w:color="auto"/>
                                            <w:left w:val="none" w:sz="0" w:space="0" w:color="auto"/>
                                            <w:bottom w:val="none" w:sz="0" w:space="0" w:color="auto"/>
                                            <w:right w:val="none" w:sz="0" w:space="0" w:color="auto"/>
                                          </w:divBdr>
                                          <w:divsChild>
                                            <w:div w:id="1866942399">
                                              <w:marLeft w:val="0"/>
                                              <w:marRight w:val="0"/>
                                              <w:marTop w:val="0"/>
                                              <w:marBottom w:val="0"/>
                                              <w:divBdr>
                                                <w:top w:val="none" w:sz="0" w:space="0" w:color="auto"/>
                                                <w:left w:val="none" w:sz="0" w:space="0" w:color="auto"/>
                                                <w:bottom w:val="none" w:sz="0" w:space="0" w:color="auto"/>
                                                <w:right w:val="none" w:sz="0" w:space="0" w:color="auto"/>
                                              </w:divBdr>
                                              <w:divsChild>
                                                <w:div w:id="1882134436">
                                                  <w:marLeft w:val="0"/>
                                                  <w:marRight w:val="150"/>
                                                  <w:marTop w:val="0"/>
                                                  <w:marBottom w:val="225"/>
                                                  <w:divBdr>
                                                    <w:top w:val="none" w:sz="0" w:space="0" w:color="auto"/>
                                                    <w:left w:val="none" w:sz="0" w:space="0" w:color="auto"/>
                                                    <w:bottom w:val="none" w:sz="0" w:space="0" w:color="auto"/>
                                                    <w:right w:val="none" w:sz="0" w:space="0" w:color="auto"/>
                                                  </w:divBdr>
                                                  <w:divsChild>
                                                    <w:div w:id="2006282824">
                                                      <w:marLeft w:val="0"/>
                                                      <w:marRight w:val="0"/>
                                                      <w:marTop w:val="0"/>
                                                      <w:marBottom w:val="0"/>
                                                      <w:divBdr>
                                                        <w:top w:val="none" w:sz="0" w:space="0" w:color="auto"/>
                                                        <w:left w:val="none" w:sz="0" w:space="0" w:color="auto"/>
                                                        <w:bottom w:val="none" w:sz="0" w:space="0" w:color="auto"/>
                                                        <w:right w:val="none" w:sz="0" w:space="0" w:color="auto"/>
                                                      </w:divBdr>
                                                      <w:divsChild>
                                                        <w:div w:id="1429933343">
                                                          <w:marLeft w:val="0"/>
                                                          <w:marRight w:val="0"/>
                                                          <w:marTop w:val="0"/>
                                                          <w:marBottom w:val="0"/>
                                                          <w:divBdr>
                                                            <w:top w:val="none" w:sz="0" w:space="0" w:color="auto"/>
                                                            <w:left w:val="none" w:sz="0" w:space="0" w:color="auto"/>
                                                            <w:bottom w:val="none" w:sz="0" w:space="0" w:color="auto"/>
                                                            <w:right w:val="none" w:sz="0" w:space="0" w:color="auto"/>
                                                          </w:divBdr>
                                                          <w:divsChild>
                                                            <w:div w:id="1523280695">
                                                              <w:marLeft w:val="0"/>
                                                              <w:marRight w:val="0"/>
                                                              <w:marTop w:val="0"/>
                                                              <w:marBottom w:val="0"/>
                                                              <w:divBdr>
                                                                <w:top w:val="none" w:sz="0" w:space="0" w:color="auto"/>
                                                                <w:left w:val="none" w:sz="0" w:space="0" w:color="auto"/>
                                                                <w:bottom w:val="none" w:sz="0" w:space="0" w:color="auto"/>
                                                                <w:right w:val="none" w:sz="0" w:space="0" w:color="auto"/>
                                                              </w:divBdr>
                                                              <w:divsChild>
                                                                <w:div w:id="534538363">
                                                                  <w:marLeft w:val="150"/>
                                                                  <w:marRight w:val="0"/>
                                                                  <w:marTop w:val="0"/>
                                                                  <w:marBottom w:val="0"/>
                                                                  <w:divBdr>
                                                                    <w:top w:val="none" w:sz="0" w:space="0" w:color="auto"/>
                                                                    <w:left w:val="none" w:sz="0" w:space="0" w:color="auto"/>
                                                                    <w:bottom w:val="none" w:sz="0" w:space="0" w:color="auto"/>
                                                                    <w:right w:val="none" w:sz="0" w:space="0" w:color="auto"/>
                                                                  </w:divBdr>
                                                                  <w:divsChild>
                                                                    <w:div w:id="2034845899">
                                                                      <w:marLeft w:val="0"/>
                                                                      <w:marRight w:val="0"/>
                                                                      <w:marTop w:val="0"/>
                                                                      <w:marBottom w:val="0"/>
                                                                      <w:divBdr>
                                                                        <w:top w:val="none" w:sz="0" w:space="0" w:color="auto"/>
                                                                        <w:left w:val="none" w:sz="0" w:space="0" w:color="auto"/>
                                                                        <w:bottom w:val="none" w:sz="0" w:space="0" w:color="auto"/>
                                                                        <w:right w:val="none" w:sz="0" w:space="0" w:color="auto"/>
                                                                      </w:divBdr>
                                                                      <w:divsChild>
                                                                        <w:div w:id="1669672059">
                                                                          <w:marLeft w:val="0"/>
                                                                          <w:marRight w:val="0"/>
                                                                          <w:marTop w:val="0"/>
                                                                          <w:marBottom w:val="0"/>
                                                                          <w:divBdr>
                                                                            <w:top w:val="none" w:sz="0" w:space="0" w:color="auto"/>
                                                                            <w:left w:val="none" w:sz="0" w:space="0" w:color="auto"/>
                                                                            <w:bottom w:val="none" w:sz="0" w:space="0" w:color="auto"/>
                                                                            <w:right w:val="none" w:sz="0" w:space="0" w:color="auto"/>
                                                                          </w:divBdr>
                                                                          <w:divsChild>
                                                                            <w:div w:id="112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770370">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rpearson@utc.wa.gov"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kopta@utc.wa.gov" TargetMode="External"/><Relationship Id="rId2" Type="http://schemas.openxmlformats.org/officeDocument/2006/relationships/numbering" Target="numbering.xml"/><Relationship Id="rId16" Type="http://schemas.openxmlformats.org/officeDocument/2006/relationships/hyperlink" Target="mailto:jbeattie@utc.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7DC8EB4-5F09-4DEA-9BD1-2783F60906CF}">
  <ds:schemaRefs>
    <ds:schemaRef ds:uri="http://schemas.openxmlformats.org/officeDocument/2006/bibliography"/>
  </ds:schemaRefs>
</ds:datastoreItem>
</file>

<file path=customXml/itemProps2.xml><?xml version="1.0" encoding="utf-8"?>
<ds:datastoreItem xmlns:ds="http://schemas.openxmlformats.org/officeDocument/2006/customXml" ds:itemID="{D08E58B2-FC19-4A9F-A9C6-BB5E460890AE}"/>
</file>

<file path=customXml/itemProps3.xml><?xml version="1.0" encoding="utf-8"?>
<ds:datastoreItem xmlns:ds="http://schemas.openxmlformats.org/officeDocument/2006/customXml" ds:itemID="{BC336A88-C4E5-4300-8C62-AC1FDF699589}"/>
</file>

<file path=customXml/itemProps4.xml><?xml version="1.0" encoding="utf-8"?>
<ds:datastoreItem xmlns:ds="http://schemas.openxmlformats.org/officeDocument/2006/customXml" ds:itemID="{8D08A6FC-3C63-417D-AF8B-FCCE702104AF}"/>
</file>

<file path=customXml/itemProps5.xml><?xml version="1.0" encoding="utf-8"?>
<ds:datastoreItem xmlns:ds="http://schemas.openxmlformats.org/officeDocument/2006/customXml" ds:itemID="{AB6A97B4-3115-4591-8F93-471DFC43DED5}"/>
</file>

<file path=docProps/app.xml><?xml version="1.0" encoding="utf-8"?>
<Properties xmlns="http://schemas.openxmlformats.org/officeDocument/2006/extended-properties" xmlns:vt="http://schemas.openxmlformats.org/officeDocument/2006/docPropsVTypes">
  <Template>Normal.dotm</Template>
  <TotalTime>256</TotalTime>
  <Pages>11</Pages>
  <Words>2617</Words>
  <Characters>15183</Characters>
  <Application>Microsoft Office Word</Application>
  <DocSecurity>0</DocSecurity>
  <Lines>314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Wiley</dc:creator>
  <cp:keywords/>
  <dc:description/>
  <cp:lastModifiedBy>Dave Wiley</cp:lastModifiedBy>
  <cp:revision>43</cp:revision>
  <cp:lastPrinted>2016-10-04T22:38:00Z</cp:lastPrinted>
  <dcterms:created xsi:type="dcterms:W3CDTF">2016-09-30T23:24:00Z</dcterms:created>
  <dcterms:modified xsi:type="dcterms:W3CDTF">2016-10-04T22:38:00Z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5864987.3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