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4E9083" w14:textId="77777777" w:rsidR="00C011AB" w:rsidRPr="003A7B35" w:rsidRDefault="00C011AB" w:rsidP="003D650C">
      <w:pPr>
        <w:pStyle w:val="BodyText"/>
        <w:spacing w:line="264" w:lineRule="auto"/>
        <w:rPr>
          <w:b/>
          <w:bCs/>
          <w:sz w:val="25"/>
          <w:szCs w:val="25"/>
        </w:rPr>
      </w:pPr>
      <w:r w:rsidRPr="003A7B35">
        <w:rPr>
          <w:b/>
          <w:bCs/>
          <w:sz w:val="25"/>
          <w:szCs w:val="25"/>
        </w:rPr>
        <w:t>BEFORE THE WASHINGTON</w:t>
      </w:r>
    </w:p>
    <w:p w14:paraId="370ACC1B" w14:textId="77777777" w:rsidR="00C011AB" w:rsidRPr="003A7B35" w:rsidRDefault="00C011AB" w:rsidP="003D650C">
      <w:pPr>
        <w:pStyle w:val="BodyText"/>
        <w:spacing w:line="264" w:lineRule="auto"/>
        <w:rPr>
          <w:b/>
          <w:bCs/>
          <w:sz w:val="25"/>
          <w:szCs w:val="25"/>
        </w:rPr>
      </w:pPr>
      <w:r w:rsidRPr="003A7B35">
        <w:rPr>
          <w:b/>
          <w:bCs/>
          <w:sz w:val="25"/>
          <w:szCs w:val="25"/>
        </w:rPr>
        <w:t>UTILITIES AND TRANSPORTATION COMMISSION</w:t>
      </w:r>
    </w:p>
    <w:p w14:paraId="3444EB78" w14:textId="77777777" w:rsidR="000E4BC7" w:rsidRDefault="000E4BC7" w:rsidP="003D650C">
      <w:pPr>
        <w:pStyle w:val="BodyText"/>
        <w:spacing w:line="264" w:lineRule="auto"/>
        <w:rPr>
          <w:sz w:val="25"/>
          <w:szCs w:val="25"/>
        </w:rPr>
      </w:pPr>
    </w:p>
    <w:p w14:paraId="2A0C76EA" w14:textId="77777777" w:rsidR="00E43A7F" w:rsidRPr="003A7B35" w:rsidRDefault="00E43A7F" w:rsidP="003D650C">
      <w:pPr>
        <w:pStyle w:val="BodyText"/>
        <w:spacing w:line="264" w:lineRule="auto"/>
        <w:rPr>
          <w:sz w:val="25"/>
          <w:szCs w:val="25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02"/>
        <w:gridCol w:w="237"/>
        <w:gridCol w:w="3915"/>
      </w:tblGrid>
      <w:tr w:rsidR="00C011AB" w:rsidRPr="00347054" w14:paraId="6876091F" w14:textId="77777777" w:rsidTr="00B94BC6">
        <w:trPr>
          <w:trHeight w:val="2489"/>
        </w:trPr>
        <w:tc>
          <w:tcPr>
            <w:tcW w:w="4402" w:type="dxa"/>
          </w:tcPr>
          <w:p w14:paraId="530A3542" w14:textId="77777777" w:rsidR="00DB78B7" w:rsidRPr="00347054" w:rsidRDefault="00B97D0B" w:rsidP="003D650C">
            <w:pPr>
              <w:spacing w:line="264" w:lineRule="auto"/>
              <w:rPr>
                <w:bCs/>
                <w:sz w:val="25"/>
                <w:szCs w:val="25"/>
              </w:rPr>
            </w:pPr>
            <w:r w:rsidRPr="00347054">
              <w:rPr>
                <w:bCs/>
                <w:sz w:val="25"/>
                <w:szCs w:val="25"/>
              </w:rPr>
              <w:t>In the Matter of a</w:t>
            </w:r>
            <w:r w:rsidR="00ED0C7E" w:rsidRPr="00347054">
              <w:rPr>
                <w:bCs/>
                <w:sz w:val="25"/>
                <w:szCs w:val="25"/>
              </w:rPr>
              <w:t xml:space="preserve"> </w:t>
            </w:r>
            <w:r w:rsidR="00A01D98" w:rsidRPr="00347054">
              <w:rPr>
                <w:bCs/>
                <w:sz w:val="25"/>
                <w:szCs w:val="25"/>
              </w:rPr>
              <w:t xml:space="preserve">Penalty Assessment Against </w:t>
            </w:r>
          </w:p>
          <w:p w14:paraId="49A9F693" w14:textId="77777777" w:rsidR="00DB78B7" w:rsidRPr="00347054" w:rsidRDefault="00DB78B7" w:rsidP="003D650C">
            <w:pPr>
              <w:spacing w:line="264" w:lineRule="auto"/>
              <w:rPr>
                <w:bCs/>
                <w:sz w:val="25"/>
                <w:szCs w:val="25"/>
              </w:rPr>
            </w:pPr>
          </w:p>
          <w:p w14:paraId="186537D4" w14:textId="77777777" w:rsidR="00005893" w:rsidRPr="00347054" w:rsidRDefault="00F041D1" w:rsidP="003D650C">
            <w:pPr>
              <w:spacing w:line="264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GUS &amp; JACK MOVING COMPANY, LLC</w:t>
            </w:r>
          </w:p>
          <w:p w14:paraId="7E1B6BFF" w14:textId="77777777" w:rsidR="00F13566" w:rsidRPr="00347054" w:rsidRDefault="00F13566" w:rsidP="003D650C">
            <w:pPr>
              <w:spacing w:line="264" w:lineRule="auto"/>
              <w:rPr>
                <w:bCs/>
                <w:sz w:val="25"/>
                <w:szCs w:val="25"/>
              </w:rPr>
            </w:pPr>
          </w:p>
          <w:p w14:paraId="7D0B0760" w14:textId="77777777" w:rsidR="00C011AB" w:rsidRPr="00347054" w:rsidRDefault="00A01D98" w:rsidP="003D650C">
            <w:pPr>
              <w:spacing w:line="264" w:lineRule="auto"/>
              <w:rPr>
                <w:sz w:val="25"/>
                <w:szCs w:val="25"/>
              </w:rPr>
            </w:pPr>
            <w:r w:rsidRPr="00347054">
              <w:rPr>
                <w:bCs/>
                <w:sz w:val="25"/>
                <w:szCs w:val="25"/>
              </w:rPr>
              <w:t>in the amount of $</w:t>
            </w:r>
            <w:r w:rsidR="00F041D1">
              <w:rPr>
                <w:bCs/>
                <w:sz w:val="25"/>
                <w:szCs w:val="25"/>
              </w:rPr>
              <w:t>1</w:t>
            </w:r>
            <w:r w:rsidR="00546C2E">
              <w:rPr>
                <w:bCs/>
                <w:sz w:val="25"/>
                <w:szCs w:val="25"/>
              </w:rPr>
              <w:t>,900</w:t>
            </w:r>
            <w:r w:rsidR="00546C2E">
              <w:rPr>
                <w:bCs/>
                <w:sz w:val="25"/>
                <w:szCs w:val="25"/>
              </w:rPr>
              <w:br/>
            </w:r>
            <w:r w:rsidR="00C011AB" w:rsidRPr="00347054">
              <w:rPr>
                <w:sz w:val="25"/>
                <w:szCs w:val="25"/>
              </w:rPr>
              <w:t xml:space="preserve">. . . . . . . . . . . . . . . . . . . . . . . . . . . . . . . . . </w:t>
            </w:r>
          </w:p>
        </w:tc>
        <w:tc>
          <w:tcPr>
            <w:tcW w:w="237" w:type="dxa"/>
          </w:tcPr>
          <w:p w14:paraId="2B26E3E3" w14:textId="77777777" w:rsidR="00C011AB" w:rsidRPr="00347054" w:rsidRDefault="00C011AB" w:rsidP="003D650C">
            <w:pPr>
              <w:spacing w:line="264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0E01589B" w14:textId="77777777" w:rsidR="00C011AB" w:rsidRPr="00347054" w:rsidRDefault="00C011AB" w:rsidP="003D650C">
            <w:pPr>
              <w:spacing w:line="264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64B0DD51" w14:textId="77777777" w:rsidR="00C011AB" w:rsidRPr="00347054" w:rsidRDefault="00C011AB" w:rsidP="003D650C">
            <w:pPr>
              <w:spacing w:line="264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7027504D" w14:textId="77777777" w:rsidR="00C011AB" w:rsidRPr="00347054" w:rsidRDefault="00C011AB" w:rsidP="003D650C">
            <w:pPr>
              <w:spacing w:line="264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2F409F0C" w14:textId="77777777" w:rsidR="00C011AB" w:rsidRPr="00347054" w:rsidRDefault="00C011AB" w:rsidP="003D650C">
            <w:pPr>
              <w:spacing w:line="264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5D22599D" w14:textId="77777777" w:rsidR="00C011AB" w:rsidRPr="00347054" w:rsidRDefault="00C011AB" w:rsidP="003D650C">
            <w:pPr>
              <w:spacing w:line="264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09D4B61A" w14:textId="77777777" w:rsidR="000E4BC7" w:rsidRPr="00347054" w:rsidRDefault="000E4BC7" w:rsidP="003D650C">
            <w:pPr>
              <w:spacing w:line="264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405AC3A9" w14:textId="6AE04C04" w:rsidR="006C5AA6" w:rsidRPr="00347054" w:rsidRDefault="00546C2E" w:rsidP="003D650C">
            <w:pPr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)</w:t>
            </w:r>
          </w:p>
        </w:tc>
        <w:tc>
          <w:tcPr>
            <w:tcW w:w="3915" w:type="dxa"/>
          </w:tcPr>
          <w:p w14:paraId="7510F76B" w14:textId="77777777" w:rsidR="00C011AB" w:rsidRPr="00347054" w:rsidRDefault="00C011AB" w:rsidP="003D650C">
            <w:pPr>
              <w:spacing w:line="264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 xml:space="preserve">DOCKET </w:t>
            </w:r>
            <w:r w:rsidR="00D91A9A" w:rsidRPr="00347054">
              <w:rPr>
                <w:bCs/>
                <w:sz w:val="25"/>
                <w:szCs w:val="25"/>
              </w:rPr>
              <w:t>T</w:t>
            </w:r>
            <w:r w:rsidR="00F13566" w:rsidRPr="00347054">
              <w:rPr>
                <w:bCs/>
                <w:sz w:val="25"/>
                <w:szCs w:val="25"/>
              </w:rPr>
              <w:t>V</w:t>
            </w:r>
            <w:r w:rsidR="00C05407" w:rsidRPr="00347054">
              <w:rPr>
                <w:bCs/>
                <w:sz w:val="25"/>
                <w:szCs w:val="25"/>
              </w:rPr>
              <w:t>-</w:t>
            </w:r>
            <w:r w:rsidR="008A54E8">
              <w:rPr>
                <w:bCs/>
                <w:sz w:val="25"/>
                <w:szCs w:val="25"/>
              </w:rPr>
              <w:t>14</w:t>
            </w:r>
            <w:r w:rsidR="00EB5624">
              <w:rPr>
                <w:bCs/>
                <w:sz w:val="25"/>
                <w:szCs w:val="25"/>
              </w:rPr>
              <w:t>3</w:t>
            </w:r>
            <w:r w:rsidR="00F041D1">
              <w:rPr>
                <w:bCs/>
                <w:sz w:val="25"/>
                <w:szCs w:val="25"/>
              </w:rPr>
              <w:t>199</w:t>
            </w:r>
          </w:p>
          <w:p w14:paraId="26F0B996" w14:textId="77777777" w:rsidR="00C011AB" w:rsidRPr="00347054" w:rsidRDefault="00C011AB" w:rsidP="003D650C">
            <w:pPr>
              <w:spacing w:line="264" w:lineRule="auto"/>
              <w:rPr>
                <w:sz w:val="25"/>
                <w:szCs w:val="25"/>
              </w:rPr>
            </w:pPr>
          </w:p>
          <w:p w14:paraId="7C0C70C0" w14:textId="5AA82457" w:rsidR="00C011AB" w:rsidRPr="00347054" w:rsidRDefault="00C011AB" w:rsidP="003D650C">
            <w:pPr>
              <w:spacing w:line="264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ORDER 0</w:t>
            </w:r>
            <w:r w:rsidR="00C4628A">
              <w:rPr>
                <w:bCs/>
                <w:sz w:val="25"/>
                <w:szCs w:val="25"/>
              </w:rPr>
              <w:t>2</w:t>
            </w:r>
          </w:p>
          <w:p w14:paraId="044E7DF9" w14:textId="77777777" w:rsidR="00C011AB" w:rsidRPr="00347054" w:rsidRDefault="00C011AB" w:rsidP="003D650C">
            <w:pPr>
              <w:spacing w:line="264" w:lineRule="auto"/>
              <w:rPr>
                <w:sz w:val="25"/>
                <w:szCs w:val="25"/>
              </w:rPr>
            </w:pPr>
          </w:p>
          <w:p w14:paraId="524375A0" w14:textId="73922A73" w:rsidR="000E4BC7" w:rsidRPr="00347054" w:rsidRDefault="00F13566" w:rsidP="003D650C">
            <w:pPr>
              <w:spacing w:line="264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 xml:space="preserve">ORDER </w:t>
            </w:r>
            <w:r w:rsidR="001551DC">
              <w:rPr>
                <w:sz w:val="25"/>
                <w:szCs w:val="25"/>
              </w:rPr>
              <w:t>ON REVIEW</w:t>
            </w:r>
          </w:p>
          <w:p w14:paraId="01044F80" w14:textId="77777777" w:rsidR="00830040" w:rsidRPr="00347054" w:rsidRDefault="00830040" w:rsidP="003D650C">
            <w:pPr>
              <w:spacing w:line="264" w:lineRule="auto"/>
              <w:rPr>
                <w:sz w:val="25"/>
                <w:szCs w:val="25"/>
              </w:rPr>
            </w:pPr>
          </w:p>
          <w:p w14:paraId="1D6A82D8" w14:textId="77777777" w:rsidR="00117299" w:rsidRDefault="00117299" w:rsidP="003D650C">
            <w:pPr>
              <w:pStyle w:val="Header"/>
              <w:tabs>
                <w:tab w:val="clear" w:pos="4320"/>
                <w:tab w:val="clear" w:pos="8640"/>
              </w:tabs>
              <w:spacing w:line="264" w:lineRule="auto"/>
              <w:rPr>
                <w:sz w:val="25"/>
                <w:szCs w:val="25"/>
              </w:rPr>
            </w:pPr>
          </w:p>
          <w:p w14:paraId="1A2A6BCB" w14:textId="77777777" w:rsidR="00A84893" w:rsidRPr="00347054" w:rsidRDefault="00A84893" w:rsidP="003D650C">
            <w:pPr>
              <w:pStyle w:val="Header"/>
              <w:tabs>
                <w:tab w:val="clear" w:pos="4320"/>
                <w:tab w:val="clear" w:pos="8640"/>
              </w:tabs>
              <w:spacing w:line="264" w:lineRule="auto"/>
              <w:rPr>
                <w:sz w:val="25"/>
                <w:szCs w:val="25"/>
              </w:rPr>
            </w:pPr>
          </w:p>
        </w:tc>
      </w:tr>
    </w:tbl>
    <w:p w14:paraId="39D13488" w14:textId="77777777" w:rsidR="003D650C" w:rsidRDefault="003D650C" w:rsidP="003D650C">
      <w:pPr>
        <w:spacing w:line="264" w:lineRule="auto"/>
        <w:jc w:val="center"/>
        <w:rPr>
          <w:b/>
          <w:sz w:val="25"/>
          <w:szCs w:val="25"/>
        </w:rPr>
      </w:pPr>
    </w:p>
    <w:p w14:paraId="05178056" w14:textId="77777777" w:rsidR="00B94BC6" w:rsidRDefault="00B94BC6" w:rsidP="003D650C">
      <w:pPr>
        <w:spacing w:line="264" w:lineRule="auto"/>
        <w:jc w:val="center"/>
        <w:rPr>
          <w:b/>
          <w:sz w:val="25"/>
          <w:szCs w:val="25"/>
        </w:rPr>
      </w:pPr>
    </w:p>
    <w:p w14:paraId="1348DF91" w14:textId="77777777" w:rsidR="002E3C80" w:rsidRPr="00347054" w:rsidRDefault="00F32856" w:rsidP="003D650C">
      <w:pPr>
        <w:spacing w:line="264" w:lineRule="auto"/>
        <w:jc w:val="center"/>
        <w:rPr>
          <w:b/>
          <w:sz w:val="25"/>
          <w:szCs w:val="25"/>
        </w:rPr>
      </w:pPr>
      <w:r w:rsidRPr="00347054">
        <w:rPr>
          <w:b/>
          <w:sz w:val="25"/>
          <w:szCs w:val="25"/>
        </w:rPr>
        <w:t>BACKGROUND</w:t>
      </w:r>
    </w:p>
    <w:p w14:paraId="6DB56BAE" w14:textId="77777777" w:rsidR="005F24F9" w:rsidRPr="00347054" w:rsidRDefault="005F24F9" w:rsidP="003D650C">
      <w:pPr>
        <w:tabs>
          <w:tab w:val="left" w:pos="720"/>
        </w:tabs>
        <w:spacing w:line="264" w:lineRule="auto"/>
        <w:rPr>
          <w:sz w:val="25"/>
          <w:szCs w:val="25"/>
        </w:rPr>
      </w:pPr>
    </w:p>
    <w:p w14:paraId="63F0E047" w14:textId="77777777" w:rsidR="0003347C" w:rsidRDefault="00E7048D" w:rsidP="003D650C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  <w:rPr>
          <w:rStyle w:val="CommentReference"/>
          <w:sz w:val="25"/>
          <w:szCs w:val="25"/>
        </w:rPr>
      </w:pPr>
      <w:r>
        <w:rPr>
          <w:bCs/>
          <w:sz w:val="25"/>
          <w:szCs w:val="25"/>
        </w:rPr>
        <w:t xml:space="preserve">On </w:t>
      </w:r>
      <w:r w:rsidR="00FA53DD">
        <w:rPr>
          <w:bCs/>
          <w:sz w:val="25"/>
          <w:szCs w:val="25"/>
        </w:rPr>
        <w:t xml:space="preserve">September </w:t>
      </w:r>
      <w:r w:rsidR="00F041D1">
        <w:rPr>
          <w:bCs/>
          <w:sz w:val="25"/>
          <w:szCs w:val="25"/>
        </w:rPr>
        <w:t>10</w:t>
      </w:r>
      <w:r>
        <w:rPr>
          <w:bCs/>
          <w:sz w:val="25"/>
          <w:szCs w:val="25"/>
        </w:rPr>
        <w:t xml:space="preserve">, 2014, </w:t>
      </w:r>
      <w:r w:rsidR="00355F62">
        <w:rPr>
          <w:bCs/>
          <w:sz w:val="25"/>
          <w:szCs w:val="25"/>
        </w:rPr>
        <w:t xml:space="preserve">the Washington Utilities and Transportation </w:t>
      </w:r>
      <w:r w:rsidR="00E34DFE">
        <w:rPr>
          <w:bCs/>
          <w:sz w:val="25"/>
          <w:szCs w:val="25"/>
        </w:rPr>
        <w:t>Commission (</w:t>
      </w:r>
      <w:r w:rsidR="00355F62">
        <w:rPr>
          <w:bCs/>
          <w:sz w:val="25"/>
          <w:szCs w:val="25"/>
        </w:rPr>
        <w:t>Commission) assessed a penalty of $</w:t>
      </w:r>
      <w:r w:rsidR="00F041D1">
        <w:rPr>
          <w:bCs/>
          <w:sz w:val="25"/>
          <w:szCs w:val="25"/>
        </w:rPr>
        <w:t>1</w:t>
      </w:r>
      <w:r w:rsidR="00546C2E">
        <w:rPr>
          <w:bCs/>
          <w:sz w:val="25"/>
          <w:szCs w:val="25"/>
        </w:rPr>
        <w:t>,9</w:t>
      </w:r>
      <w:r w:rsidR="00FA53DD">
        <w:rPr>
          <w:bCs/>
          <w:sz w:val="25"/>
          <w:szCs w:val="25"/>
        </w:rPr>
        <w:t>00</w:t>
      </w:r>
      <w:r w:rsidR="00182DFC">
        <w:rPr>
          <w:bCs/>
          <w:sz w:val="25"/>
          <w:szCs w:val="25"/>
        </w:rPr>
        <w:t xml:space="preserve"> (Penalty Assessment)</w:t>
      </w:r>
      <w:r w:rsidR="00355F62">
        <w:rPr>
          <w:bCs/>
          <w:sz w:val="25"/>
          <w:szCs w:val="25"/>
        </w:rPr>
        <w:t xml:space="preserve"> against </w:t>
      </w:r>
      <w:r w:rsidR="00F041D1">
        <w:rPr>
          <w:bCs/>
          <w:sz w:val="25"/>
          <w:szCs w:val="25"/>
        </w:rPr>
        <w:t>Gus &amp; Jack Moving Company, LLC</w:t>
      </w:r>
      <w:r w:rsidR="00355F62">
        <w:rPr>
          <w:bCs/>
          <w:sz w:val="25"/>
          <w:szCs w:val="25"/>
        </w:rPr>
        <w:t xml:space="preserve"> </w:t>
      </w:r>
      <w:r w:rsidR="00FA53DD">
        <w:rPr>
          <w:bCs/>
          <w:sz w:val="25"/>
          <w:szCs w:val="25"/>
        </w:rPr>
        <w:t>(</w:t>
      </w:r>
      <w:r w:rsidR="00F041D1">
        <w:rPr>
          <w:bCs/>
          <w:sz w:val="25"/>
          <w:szCs w:val="25"/>
        </w:rPr>
        <w:t>Gus &amp; Jack Moving</w:t>
      </w:r>
      <w:r w:rsidR="00355F62">
        <w:rPr>
          <w:bCs/>
          <w:sz w:val="25"/>
          <w:szCs w:val="25"/>
        </w:rPr>
        <w:t xml:space="preserve"> or Company) for </w:t>
      </w:r>
      <w:r w:rsidR="00F041D1">
        <w:rPr>
          <w:bCs/>
          <w:sz w:val="25"/>
          <w:szCs w:val="25"/>
        </w:rPr>
        <w:t xml:space="preserve">two violations of </w:t>
      </w:r>
      <w:r w:rsidR="00F041D1" w:rsidRPr="005B3D1B">
        <w:rPr>
          <w:bCs/>
          <w:sz w:val="25"/>
          <w:szCs w:val="25"/>
        </w:rPr>
        <w:t xml:space="preserve">Washington Administrative Code </w:t>
      </w:r>
      <w:r w:rsidR="00F041D1">
        <w:rPr>
          <w:bCs/>
          <w:sz w:val="25"/>
          <w:szCs w:val="25"/>
        </w:rPr>
        <w:t xml:space="preserve">(WAC) 480-15-560, which </w:t>
      </w:r>
      <w:r w:rsidR="00F041D1" w:rsidRPr="005B3D1B">
        <w:rPr>
          <w:bCs/>
          <w:sz w:val="25"/>
          <w:szCs w:val="25"/>
        </w:rPr>
        <w:t>adopts by reference 49 C.F.R. Part</w:t>
      </w:r>
      <w:r w:rsidR="00F041D1">
        <w:rPr>
          <w:bCs/>
          <w:sz w:val="25"/>
          <w:szCs w:val="25"/>
        </w:rPr>
        <w:t xml:space="preserve"> 396 related to vehicle inspection, repair, and maintenance</w:t>
      </w:r>
      <w:r w:rsidR="007536FF">
        <w:rPr>
          <w:bCs/>
          <w:sz w:val="25"/>
          <w:szCs w:val="25"/>
        </w:rPr>
        <w:t>,</w:t>
      </w:r>
      <w:r w:rsidR="00F041D1" w:rsidRPr="005B3D1B">
        <w:rPr>
          <w:bCs/>
          <w:sz w:val="25"/>
          <w:szCs w:val="25"/>
        </w:rPr>
        <w:t xml:space="preserve"> </w:t>
      </w:r>
      <w:r w:rsidR="00F041D1">
        <w:rPr>
          <w:bCs/>
          <w:sz w:val="25"/>
          <w:szCs w:val="25"/>
        </w:rPr>
        <w:t>and 17</w:t>
      </w:r>
      <w:r w:rsidR="00FD4FDC">
        <w:rPr>
          <w:bCs/>
          <w:sz w:val="25"/>
          <w:szCs w:val="25"/>
        </w:rPr>
        <w:t xml:space="preserve"> </w:t>
      </w:r>
      <w:r w:rsidR="00355F62">
        <w:rPr>
          <w:bCs/>
          <w:sz w:val="25"/>
          <w:szCs w:val="25"/>
        </w:rPr>
        <w:t xml:space="preserve">violations </w:t>
      </w:r>
      <w:r w:rsidR="00355F62" w:rsidRPr="005B3D1B">
        <w:rPr>
          <w:bCs/>
          <w:sz w:val="25"/>
          <w:szCs w:val="25"/>
        </w:rPr>
        <w:t xml:space="preserve">of </w:t>
      </w:r>
      <w:r w:rsidR="00F041D1">
        <w:rPr>
          <w:bCs/>
          <w:sz w:val="25"/>
          <w:szCs w:val="25"/>
        </w:rPr>
        <w:t>WAC</w:t>
      </w:r>
      <w:r w:rsidR="005E6451" w:rsidRPr="005B3D1B">
        <w:rPr>
          <w:bCs/>
          <w:sz w:val="25"/>
          <w:szCs w:val="25"/>
        </w:rPr>
        <w:t xml:space="preserve"> </w:t>
      </w:r>
      <w:r w:rsidR="00355F62" w:rsidRPr="005B3D1B">
        <w:rPr>
          <w:bCs/>
          <w:sz w:val="25"/>
          <w:szCs w:val="25"/>
        </w:rPr>
        <w:t>480-15</w:t>
      </w:r>
      <w:r w:rsidR="005E6451" w:rsidRPr="005B3D1B">
        <w:rPr>
          <w:bCs/>
          <w:sz w:val="25"/>
          <w:szCs w:val="25"/>
        </w:rPr>
        <w:t>-5</w:t>
      </w:r>
      <w:r w:rsidR="00F041D1">
        <w:rPr>
          <w:bCs/>
          <w:sz w:val="25"/>
          <w:szCs w:val="25"/>
        </w:rPr>
        <w:t>70</w:t>
      </w:r>
      <w:r w:rsidR="00FD4FDC" w:rsidRPr="005B3D1B">
        <w:rPr>
          <w:bCs/>
          <w:sz w:val="25"/>
          <w:szCs w:val="25"/>
        </w:rPr>
        <w:t>, which adopts by reference 49 C.F.R. Part 391 related to driver qualifications</w:t>
      </w:r>
      <w:r w:rsidR="00FA53DD">
        <w:rPr>
          <w:bCs/>
          <w:sz w:val="25"/>
          <w:szCs w:val="25"/>
        </w:rPr>
        <w:t>.</w:t>
      </w:r>
      <w:r w:rsidR="005E6451">
        <w:rPr>
          <w:bCs/>
          <w:sz w:val="25"/>
          <w:szCs w:val="25"/>
        </w:rPr>
        <w:t xml:space="preserve">    </w:t>
      </w:r>
    </w:p>
    <w:p w14:paraId="2AD8FD8E" w14:textId="77777777" w:rsidR="0003347C" w:rsidRDefault="0003347C" w:rsidP="003D650C">
      <w:pPr>
        <w:pStyle w:val="ListParagraph"/>
        <w:spacing w:line="264" w:lineRule="auto"/>
        <w:rPr>
          <w:sz w:val="25"/>
          <w:szCs w:val="25"/>
        </w:rPr>
      </w:pPr>
    </w:p>
    <w:p w14:paraId="6183EA6E" w14:textId="77777777" w:rsidR="008A54E8" w:rsidRPr="00FE4F7B" w:rsidRDefault="0003347C" w:rsidP="003D650C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  <w:rPr>
          <w:sz w:val="25"/>
          <w:szCs w:val="25"/>
        </w:rPr>
      </w:pPr>
      <w:r>
        <w:rPr>
          <w:sz w:val="25"/>
          <w:szCs w:val="25"/>
        </w:rPr>
        <w:t xml:space="preserve">On </w:t>
      </w:r>
      <w:r w:rsidR="00F041D1">
        <w:rPr>
          <w:sz w:val="25"/>
          <w:szCs w:val="25"/>
        </w:rPr>
        <w:t>September 17</w:t>
      </w:r>
      <w:r>
        <w:rPr>
          <w:sz w:val="25"/>
          <w:szCs w:val="25"/>
        </w:rPr>
        <w:t xml:space="preserve">, 2014, </w:t>
      </w:r>
      <w:r w:rsidR="00F041D1">
        <w:rPr>
          <w:bCs/>
          <w:sz w:val="25"/>
          <w:szCs w:val="25"/>
        </w:rPr>
        <w:t>Gus &amp; Jack Moving</w:t>
      </w:r>
      <w:r w:rsidR="00546C2E">
        <w:rPr>
          <w:bCs/>
          <w:sz w:val="25"/>
          <w:szCs w:val="25"/>
        </w:rPr>
        <w:t xml:space="preserve"> </w:t>
      </w:r>
      <w:r w:rsidR="00F041D1">
        <w:rPr>
          <w:sz w:val="25"/>
          <w:szCs w:val="25"/>
        </w:rPr>
        <w:t xml:space="preserve">filed a request for hearing, contesting </w:t>
      </w:r>
      <w:r w:rsidR="0006698E">
        <w:rPr>
          <w:sz w:val="25"/>
          <w:szCs w:val="25"/>
        </w:rPr>
        <w:t>the</w:t>
      </w:r>
      <w:r w:rsidR="00632201">
        <w:rPr>
          <w:sz w:val="25"/>
          <w:szCs w:val="25"/>
        </w:rPr>
        <w:t xml:space="preserve"> </w:t>
      </w:r>
      <w:r w:rsidR="00F041D1">
        <w:rPr>
          <w:sz w:val="25"/>
          <w:szCs w:val="25"/>
        </w:rPr>
        <w:t xml:space="preserve">violations </w:t>
      </w:r>
      <w:r w:rsidR="002F6D84">
        <w:rPr>
          <w:sz w:val="25"/>
          <w:szCs w:val="25"/>
        </w:rPr>
        <w:t>and</w:t>
      </w:r>
      <w:r w:rsidR="007536FF">
        <w:rPr>
          <w:sz w:val="25"/>
          <w:szCs w:val="25"/>
        </w:rPr>
        <w:t xml:space="preserve"> </w:t>
      </w:r>
      <w:r w:rsidR="0006698E">
        <w:rPr>
          <w:sz w:val="25"/>
          <w:szCs w:val="25"/>
        </w:rPr>
        <w:t>claiming</w:t>
      </w:r>
      <w:r w:rsidR="00F041D1">
        <w:rPr>
          <w:sz w:val="25"/>
          <w:szCs w:val="25"/>
        </w:rPr>
        <w:t xml:space="preserve"> the Company had met all but the paper</w:t>
      </w:r>
      <w:r w:rsidR="00F622C4">
        <w:rPr>
          <w:sz w:val="25"/>
          <w:szCs w:val="25"/>
        </w:rPr>
        <w:t>work requirements of the rules</w:t>
      </w:r>
      <w:r w:rsidR="0006698E">
        <w:rPr>
          <w:sz w:val="25"/>
          <w:szCs w:val="25"/>
        </w:rPr>
        <w:t xml:space="preserve">.  The Company also claimed </w:t>
      </w:r>
      <w:r w:rsidR="00632201">
        <w:rPr>
          <w:sz w:val="25"/>
          <w:szCs w:val="25"/>
        </w:rPr>
        <w:t xml:space="preserve">it was unaware </w:t>
      </w:r>
      <w:r w:rsidR="00F622C4">
        <w:rPr>
          <w:sz w:val="25"/>
          <w:szCs w:val="25"/>
        </w:rPr>
        <w:t>certain records must be kept.</w:t>
      </w:r>
      <w:r w:rsidR="00B1310F">
        <w:rPr>
          <w:sz w:val="25"/>
          <w:szCs w:val="25"/>
        </w:rPr>
        <w:br/>
      </w:r>
    </w:p>
    <w:p w14:paraId="3D05D369" w14:textId="1F2A445D" w:rsidR="00DB7EC6" w:rsidRDefault="00F041D1" w:rsidP="003D650C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  <w:rPr>
          <w:sz w:val="25"/>
          <w:szCs w:val="25"/>
        </w:rPr>
      </w:pPr>
      <w:r>
        <w:rPr>
          <w:sz w:val="25"/>
          <w:szCs w:val="25"/>
        </w:rPr>
        <w:t xml:space="preserve">The Commission conducted a brief adjudicative </w:t>
      </w:r>
      <w:r w:rsidR="00E51A06">
        <w:rPr>
          <w:sz w:val="25"/>
          <w:szCs w:val="25"/>
        </w:rPr>
        <w:t xml:space="preserve">proceeding on November 6, 2014.  </w:t>
      </w:r>
      <w:r w:rsidR="00C4628A">
        <w:rPr>
          <w:sz w:val="25"/>
          <w:szCs w:val="25"/>
        </w:rPr>
        <w:t>On November 14, 2014, the Commission issued Order 01 Denying Mitigation</w:t>
      </w:r>
      <w:r w:rsidR="000651AA">
        <w:rPr>
          <w:sz w:val="25"/>
          <w:szCs w:val="25"/>
        </w:rPr>
        <w:t xml:space="preserve"> based on the evidence and testimony presented by the parties at hearing</w:t>
      </w:r>
      <w:r w:rsidR="00C4628A">
        <w:rPr>
          <w:sz w:val="25"/>
          <w:szCs w:val="25"/>
        </w:rPr>
        <w:t xml:space="preserve">.  </w:t>
      </w:r>
      <w:r w:rsidR="00DB7EC6">
        <w:rPr>
          <w:sz w:val="25"/>
          <w:szCs w:val="25"/>
        </w:rPr>
        <w:br/>
      </w:r>
    </w:p>
    <w:p w14:paraId="75351AEF" w14:textId="7656F73D" w:rsidR="002A74AC" w:rsidRPr="003D650C" w:rsidRDefault="00C4628A" w:rsidP="003D650C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  <w:rPr>
          <w:b/>
          <w:sz w:val="25"/>
          <w:szCs w:val="25"/>
        </w:rPr>
      </w:pPr>
      <w:r w:rsidRPr="003D650C">
        <w:rPr>
          <w:sz w:val="25"/>
          <w:szCs w:val="25"/>
        </w:rPr>
        <w:t xml:space="preserve">On December 3, 2014, Gus &amp; Jack Moving </w:t>
      </w:r>
      <w:r w:rsidR="000651AA" w:rsidRPr="003D650C">
        <w:rPr>
          <w:sz w:val="25"/>
          <w:szCs w:val="25"/>
        </w:rPr>
        <w:t xml:space="preserve">timely </w:t>
      </w:r>
      <w:r w:rsidRPr="003D650C">
        <w:rPr>
          <w:sz w:val="25"/>
          <w:szCs w:val="25"/>
        </w:rPr>
        <w:t>filed a letter requesting review of Order 01.  On December 5, 2014, Commission Staff (Staff) filed an answer</w:t>
      </w:r>
      <w:r w:rsidR="000651AA" w:rsidRPr="003D650C">
        <w:rPr>
          <w:sz w:val="25"/>
          <w:szCs w:val="25"/>
        </w:rPr>
        <w:t xml:space="preserve">, </w:t>
      </w:r>
      <w:r w:rsidR="00E51A06" w:rsidRPr="003D650C">
        <w:rPr>
          <w:sz w:val="25"/>
          <w:szCs w:val="25"/>
        </w:rPr>
        <w:t>requesting</w:t>
      </w:r>
      <w:r w:rsidRPr="003D650C">
        <w:rPr>
          <w:sz w:val="25"/>
          <w:szCs w:val="25"/>
        </w:rPr>
        <w:t xml:space="preserve"> the Co</w:t>
      </w:r>
      <w:r w:rsidR="009473C1" w:rsidRPr="003D650C">
        <w:rPr>
          <w:sz w:val="25"/>
          <w:szCs w:val="25"/>
        </w:rPr>
        <w:t>mmission adopt Order 01 in full because the Company presents no new information and cites no legal authority.</w:t>
      </w:r>
      <w:r w:rsidRPr="003D650C">
        <w:rPr>
          <w:sz w:val="25"/>
          <w:szCs w:val="25"/>
        </w:rPr>
        <w:t xml:space="preserve"> </w:t>
      </w:r>
      <w:r w:rsidR="002A74AC" w:rsidRPr="003D650C">
        <w:rPr>
          <w:sz w:val="25"/>
          <w:szCs w:val="25"/>
        </w:rPr>
        <w:t xml:space="preserve">  </w:t>
      </w:r>
      <w:r w:rsidR="002A74AC" w:rsidRPr="003D650C">
        <w:rPr>
          <w:sz w:val="25"/>
          <w:szCs w:val="25"/>
        </w:rPr>
        <w:br/>
      </w:r>
    </w:p>
    <w:p w14:paraId="2B3C0AC8" w14:textId="77777777" w:rsidR="003D650C" w:rsidRDefault="003D650C" w:rsidP="003D650C">
      <w:pPr>
        <w:spacing w:line="264" w:lineRule="auto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br w:type="page"/>
      </w:r>
    </w:p>
    <w:p w14:paraId="11573D2F" w14:textId="0FB198B5" w:rsidR="00841996" w:rsidRPr="00347054" w:rsidRDefault="00F32856" w:rsidP="003D650C">
      <w:pPr>
        <w:spacing w:line="264" w:lineRule="auto"/>
        <w:jc w:val="center"/>
        <w:rPr>
          <w:b/>
          <w:sz w:val="25"/>
          <w:szCs w:val="25"/>
        </w:rPr>
      </w:pPr>
      <w:r w:rsidRPr="00347054">
        <w:rPr>
          <w:b/>
          <w:sz w:val="25"/>
          <w:szCs w:val="25"/>
        </w:rPr>
        <w:lastRenderedPageBreak/>
        <w:t>DISCUSSION</w:t>
      </w:r>
      <w:r w:rsidR="00CF51DB">
        <w:rPr>
          <w:b/>
          <w:sz w:val="25"/>
          <w:szCs w:val="25"/>
        </w:rPr>
        <w:t xml:space="preserve"> AND DECISION</w:t>
      </w:r>
    </w:p>
    <w:p w14:paraId="5AD2FF60" w14:textId="77777777" w:rsidR="001A220D" w:rsidRPr="00347054" w:rsidRDefault="001A220D" w:rsidP="003D650C">
      <w:pPr>
        <w:spacing w:line="264" w:lineRule="auto"/>
        <w:rPr>
          <w:sz w:val="25"/>
          <w:szCs w:val="25"/>
        </w:rPr>
      </w:pPr>
    </w:p>
    <w:p w14:paraId="0D1F7B75" w14:textId="69E1894A" w:rsidR="00DB7EC6" w:rsidRDefault="000651AA" w:rsidP="003D650C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  <w:rPr>
          <w:sz w:val="25"/>
          <w:szCs w:val="25"/>
        </w:rPr>
      </w:pPr>
      <w:r w:rsidRPr="000651AA">
        <w:rPr>
          <w:sz w:val="25"/>
          <w:szCs w:val="25"/>
        </w:rPr>
        <w:t>As discussed in Order 01,</w:t>
      </w:r>
      <w:r>
        <w:rPr>
          <w:sz w:val="25"/>
          <w:szCs w:val="25"/>
        </w:rPr>
        <w:t xml:space="preserve"> </w:t>
      </w:r>
      <w:r w:rsidRPr="000651AA">
        <w:rPr>
          <w:sz w:val="25"/>
          <w:szCs w:val="25"/>
        </w:rPr>
        <w:t xml:space="preserve">the Commission </w:t>
      </w:r>
      <w:r w:rsidR="00EE4905">
        <w:rPr>
          <w:sz w:val="25"/>
          <w:szCs w:val="25"/>
        </w:rPr>
        <w:t>generally does not</w:t>
      </w:r>
      <w:r w:rsidRPr="000651AA">
        <w:rPr>
          <w:sz w:val="25"/>
          <w:szCs w:val="25"/>
        </w:rPr>
        <w:t xml:space="preserve"> issue penalties for first-time violations</w:t>
      </w:r>
      <w:r w:rsidR="00EE4905">
        <w:rPr>
          <w:sz w:val="25"/>
          <w:szCs w:val="25"/>
        </w:rPr>
        <w:t>,</w:t>
      </w:r>
      <w:r>
        <w:rPr>
          <w:rStyle w:val="FootnoteReference"/>
          <w:sz w:val="25"/>
          <w:szCs w:val="25"/>
        </w:rPr>
        <w:footnoteReference w:id="1"/>
      </w:r>
      <w:r w:rsidRPr="000651AA">
        <w:rPr>
          <w:sz w:val="25"/>
          <w:szCs w:val="25"/>
        </w:rPr>
        <w:t xml:space="preserve"> </w:t>
      </w:r>
      <w:r w:rsidR="00EE4905">
        <w:rPr>
          <w:sz w:val="25"/>
          <w:szCs w:val="25"/>
        </w:rPr>
        <w:t xml:space="preserve">but will do so for failure to comply with rules </w:t>
      </w:r>
      <w:r w:rsidR="000219B7" w:rsidRPr="000651AA">
        <w:rPr>
          <w:sz w:val="25"/>
          <w:szCs w:val="25"/>
        </w:rPr>
        <w:t>defined by federal law as “critical</w:t>
      </w:r>
      <w:r w:rsidR="00E11087">
        <w:rPr>
          <w:sz w:val="25"/>
          <w:szCs w:val="25"/>
        </w:rPr>
        <w:t>.</w:t>
      </w:r>
      <w:r>
        <w:rPr>
          <w:sz w:val="25"/>
          <w:szCs w:val="25"/>
        </w:rPr>
        <w:t>”</w:t>
      </w:r>
      <w:r w:rsidR="000219B7">
        <w:rPr>
          <w:rStyle w:val="FootnoteReference"/>
          <w:sz w:val="25"/>
          <w:szCs w:val="25"/>
        </w:rPr>
        <w:footnoteReference w:id="2"/>
      </w:r>
      <w:r w:rsidR="000219B7" w:rsidRPr="000651AA">
        <w:rPr>
          <w:sz w:val="25"/>
          <w:szCs w:val="25"/>
        </w:rPr>
        <w:t xml:space="preserve">  </w:t>
      </w:r>
      <w:r w:rsidR="00345CDC" w:rsidRPr="000651AA">
        <w:rPr>
          <w:sz w:val="25"/>
          <w:szCs w:val="25"/>
        </w:rPr>
        <w:t>T</w:t>
      </w:r>
      <w:r w:rsidR="00037ADC" w:rsidRPr="000651AA">
        <w:rPr>
          <w:sz w:val="25"/>
          <w:szCs w:val="25"/>
        </w:rPr>
        <w:t>he</w:t>
      </w:r>
      <w:r w:rsidR="000219B7" w:rsidRPr="000651AA">
        <w:rPr>
          <w:sz w:val="25"/>
          <w:szCs w:val="25"/>
        </w:rPr>
        <w:t xml:space="preserve"> Penalty Assessment </w:t>
      </w:r>
      <w:r w:rsidR="00037ADC" w:rsidRPr="000651AA">
        <w:rPr>
          <w:sz w:val="25"/>
          <w:szCs w:val="25"/>
        </w:rPr>
        <w:t>cited 35 critical violations in three categories</w:t>
      </w:r>
      <w:r w:rsidR="00E11087">
        <w:rPr>
          <w:sz w:val="25"/>
          <w:szCs w:val="25"/>
        </w:rPr>
        <w:t>, two of which received a reduced penalty of $100</w:t>
      </w:r>
      <w:r w:rsidR="00AD1652">
        <w:rPr>
          <w:sz w:val="25"/>
          <w:szCs w:val="25"/>
        </w:rPr>
        <w:t xml:space="preserve"> per category</w:t>
      </w:r>
      <w:r w:rsidR="00EE4905">
        <w:rPr>
          <w:sz w:val="25"/>
          <w:szCs w:val="25"/>
        </w:rPr>
        <w:t xml:space="preserve"> because they were first-time offenses</w:t>
      </w:r>
      <w:r w:rsidR="00AD1652">
        <w:rPr>
          <w:sz w:val="25"/>
          <w:szCs w:val="25"/>
        </w:rPr>
        <w:t xml:space="preserve">.  </w:t>
      </w:r>
      <w:r w:rsidR="00EE4905">
        <w:rPr>
          <w:sz w:val="25"/>
          <w:szCs w:val="25"/>
        </w:rPr>
        <w:t>Full p</w:t>
      </w:r>
      <w:r w:rsidR="00051B6B">
        <w:rPr>
          <w:sz w:val="25"/>
          <w:szCs w:val="25"/>
        </w:rPr>
        <w:t xml:space="preserve">enalties of $100 </w:t>
      </w:r>
      <w:r w:rsidR="00EE4905">
        <w:rPr>
          <w:sz w:val="25"/>
          <w:szCs w:val="25"/>
        </w:rPr>
        <w:t xml:space="preserve">each, however, </w:t>
      </w:r>
      <w:r w:rsidR="00051B6B">
        <w:rPr>
          <w:sz w:val="25"/>
          <w:szCs w:val="25"/>
        </w:rPr>
        <w:t xml:space="preserve">were assessed for </w:t>
      </w:r>
      <w:r w:rsidR="00AD1652">
        <w:rPr>
          <w:sz w:val="25"/>
          <w:szCs w:val="25"/>
        </w:rPr>
        <w:t xml:space="preserve">each of </w:t>
      </w:r>
      <w:r w:rsidR="00051B6B">
        <w:rPr>
          <w:sz w:val="25"/>
          <w:szCs w:val="25"/>
        </w:rPr>
        <w:t xml:space="preserve">17 violations of </w:t>
      </w:r>
      <w:r w:rsidR="00051B6B" w:rsidRPr="004E2ED1">
        <w:rPr>
          <w:sz w:val="25"/>
          <w:szCs w:val="25"/>
        </w:rPr>
        <w:t xml:space="preserve">WAC 480-15-570, </w:t>
      </w:r>
      <w:r w:rsidR="00E950EA">
        <w:rPr>
          <w:sz w:val="25"/>
          <w:szCs w:val="25"/>
        </w:rPr>
        <w:t xml:space="preserve">49 </w:t>
      </w:r>
      <w:r w:rsidR="00051B6B" w:rsidRPr="004E2ED1">
        <w:rPr>
          <w:sz w:val="25"/>
          <w:szCs w:val="25"/>
        </w:rPr>
        <w:t>C.F.R. Part 391.45(a)</w:t>
      </w:r>
      <w:r w:rsidR="00051B6B">
        <w:rPr>
          <w:sz w:val="25"/>
          <w:szCs w:val="25"/>
        </w:rPr>
        <w:t>, which requires drivers to be medically examined and certified annually by a qualified health professional</w:t>
      </w:r>
      <w:r w:rsidR="00EE4905">
        <w:rPr>
          <w:sz w:val="25"/>
          <w:szCs w:val="25"/>
        </w:rPr>
        <w:t>, a requirement that is critical to public safety</w:t>
      </w:r>
      <w:r w:rsidR="00051B6B">
        <w:rPr>
          <w:sz w:val="25"/>
          <w:szCs w:val="25"/>
        </w:rPr>
        <w:t>.</w:t>
      </w:r>
      <w:r w:rsidR="00955611">
        <w:rPr>
          <w:sz w:val="25"/>
          <w:szCs w:val="25"/>
        </w:rPr>
        <w:t xml:space="preserve">  </w:t>
      </w:r>
      <w:r w:rsidR="00051B6B">
        <w:rPr>
          <w:sz w:val="25"/>
          <w:szCs w:val="25"/>
        </w:rPr>
        <w:t xml:space="preserve">  </w:t>
      </w:r>
      <w:r w:rsidR="00DB7EC6">
        <w:rPr>
          <w:sz w:val="25"/>
          <w:szCs w:val="25"/>
        </w:rPr>
        <w:br/>
      </w:r>
    </w:p>
    <w:p w14:paraId="29134CA5" w14:textId="3A7C3027" w:rsidR="00BB2BCE" w:rsidRDefault="00051B6B" w:rsidP="003D650C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  <w:rPr>
          <w:sz w:val="25"/>
          <w:szCs w:val="25"/>
        </w:rPr>
      </w:pPr>
      <w:r>
        <w:rPr>
          <w:sz w:val="25"/>
          <w:szCs w:val="25"/>
        </w:rPr>
        <w:t xml:space="preserve">Both at hearing and in </w:t>
      </w:r>
      <w:r w:rsidR="00185526">
        <w:rPr>
          <w:sz w:val="25"/>
          <w:szCs w:val="25"/>
        </w:rPr>
        <w:t>its</w:t>
      </w:r>
      <w:r>
        <w:rPr>
          <w:sz w:val="25"/>
          <w:szCs w:val="25"/>
        </w:rPr>
        <w:t xml:space="preserve"> request for review, </w:t>
      </w:r>
      <w:r w:rsidR="003F26AA">
        <w:rPr>
          <w:sz w:val="25"/>
          <w:szCs w:val="25"/>
        </w:rPr>
        <w:t>the Company</w:t>
      </w:r>
      <w:r w:rsidR="00DB7EC6">
        <w:rPr>
          <w:sz w:val="25"/>
          <w:szCs w:val="25"/>
        </w:rPr>
        <w:t xml:space="preserve"> acknowledges and admits each of the violations.  </w:t>
      </w:r>
      <w:r w:rsidR="003F26AA">
        <w:rPr>
          <w:sz w:val="25"/>
          <w:szCs w:val="25"/>
        </w:rPr>
        <w:t>The Company</w:t>
      </w:r>
      <w:r w:rsidR="00DB7EC6">
        <w:rPr>
          <w:sz w:val="25"/>
          <w:szCs w:val="25"/>
        </w:rPr>
        <w:t xml:space="preserve"> argues, however, that the violations were unintentional and have since been remedied, and that the penalty will jeopardize </w:t>
      </w:r>
      <w:r w:rsidR="003F26AA">
        <w:rPr>
          <w:sz w:val="25"/>
          <w:szCs w:val="25"/>
        </w:rPr>
        <w:t>its</w:t>
      </w:r>
      <w:r w:rsidR="00DB7EC6">
        <w:rPr>
          <w:sz w:val="25"/>
          <w:szCs w:val="25"/>
        </w:rPr>
        <w:t xml:space="preserve"> ability to stay in business.  </w:t>
      </w:r>
      <w:r w:rsidR="003F26AA">
        <w:rPr>
          <w:sz w:val="25"/>
          <w:szCs w:val="25"/>
        </w:rPr>
        <w:t>The Company</w:t>
      </w:r>
      <w:r w:rsidR="00D46328">
        <w:rPr>
          <w:sz w:val="25"/>
          <w:szCs w:val="25"/>
        </w:rPr>
        <w:t xml:space="preserve"> </w:t>
      </w:r>
      <w:r w:rsidR="007B6752">
        <w:rPr>
          <w:sz w:val="25"/>
          <w:szCs w:val="25"/>
        </w:rPr>
        <w:t xml:space="preserve">claims that the violations occurred because </w:t>
      </w:r>
      <w:r w:rsidR="00D46328">
        <w:rPr>
          <w:sz w:val="25"/>
          <w:szCs w:val="25"/>
        </w:rPr>
        <w:t>Commiss</w:t>
      </w:r>
      <w:r w:rsidR="003F26AA">
        <w:rPr>
          <w:sz w:val="25"/>
          <w:szCs w:val="25"/>
        </w:rPr>
        <w:t xml:space="preserve">ion requirements </w:t>
      </w:r>
      <w:r w:rsidR="00955611">
        <w:rPr>
          <w:sz w:val="25"/>
          <w:szCs w:val="25"/>
        </w:rPr>
        <w:t>ar</w:t>
      </w:r>
      <w:r w:rsidR="003F26AA">
        <w:rPr>
          <w:sz w:val="25"/>
          <w:szCs w:val="25"/>
        </w:rPr>
        <w:t xml:space="preserve">e </w:t>
      </w:r>
      <w:r w:rsidR="00185526">
        <w:rPr>
          <w:sz w:val="25"/>
          <w:szCs w:val="25"/>
        </w:rPr>
        <w:t>unclear</w:t>
      </w:r>
      <w:r w:rsidR="00D46328">
        <w:rPr>
          <w:sz w:val="25"/>
          <w:szCs w:val="25"/>
        </w:rPr>
        <w:t xml:space="preserve"> and difficult</w:t>
      </w:r>
      <w:r w:rsidR="003F26AA">
        <w:rPr>
          <w:sz w:val="25"/>
          <w:szCs w:val="25"/>
        </w:rPr>
        <w:t xml:space="preserve"> to</w:t>
      </w:r>
      <w:r w:rsidR="00D46328">
        <w:rPr>
          <w:sz w:val="25"/>
          <w:szCs w:val="25"/>
        </w:rPr>
        <w:t xml:space="preserve"> understand.  </w:t>
      </w:r>
      <w:r w:rsidR="00BB2BCE">
        <w:rPr>
          <w:sz w:val="25"/>
          <w:szCs w:val="25"/>
        </w:rPr>
        <w:br/>
      </w:r>
    </w:p>
    <w:p w14:paraId="73AD83FF" w14:textId="675D65AF" w:rsidR="00805DB0" w:rsidRDefault="00DD3A9C" w:rsidP="003D650C">
      <w:pPr>
        <w:numPr>
          <w:ilvl w:val="0"/>
          <w:numId w:val="1"/>
        </w:numPr>
        <w:tabs>
          <w:tab w:val="clear" w:pos="1080"/>
          <w:tab w:val="left" w:pos="0"/>
        </w:tabs>
        <w:spacing w:after="240" w:line="264" w:lineRule="auto"/>
        <w:ind w:left="0" w:hanging="720"/>
        <w:rPr>
          <w:sz w:val="25"/>
          <w:szCs w:val="25"/>
        </w:rPr>
      </w:pPr>
      <w:r>
        <w:rPr>
          <w:sz w:val="25"/>
          <w:szCs w:val="25"/>
        </w:rPr>
        <w:t xml:space="preserve">We are not persuaded by the Company’s </w:t>
      </w:r>
      <w:r w:rsidR="001D03B7">
        <w:rPr>
          <w:sz w:val="25"/>
          <w:szCs w:val="25"/>
        </w:rPr>
        <w:t>arguments</w:t>
      </w:r>
      <w:r>
        <w:rPr>
          <w:sz w:val="25"/>
          <w:szCs w:val="25"/>
        </w:rPr>
        <w:t xml:space="preserve">.  As </w:t>
      </w:r>
      <w:r w:rsidR="008F719B">
        <w:rPr>
          <w:sz w:val="25"/>
          <w:szCs w:val="25"/>
        </w:rPr>
        <w:t xml:space="preserve">Staff notes </w:t>
      </w:r>
      <w:r w:rsidR="00C17BFF">
        <w:rPr>
          <w:sz w:val="25"/>
          <w:szCs w:val="25"/>
        </w:rPr>
        <w:t xml:space="preserve">in its response, </w:t>
      </w:r>
      <w:r w:rsidR="008F719B">
        <w:rPr>
          <w:sz w:val="25"/>
          <w:szCs w:val="25"/>
        </w:rPr>
        <w:t xml:space="preserve">the unrebutted evidence </w:t>
      </w:r>
      <w:r w:rsidR="00C17BFF">
        <w:rPr>
          <w:sz w:val="25"/>
          <w:szCs w:val="25"/>
        </w:rPr>
        <w:t xml:space="preserve">at hearing </w:t>
      </w:r>
      <w:r w:rsidR="008F719B">
        <w:rPr>
          <w:sz w:val="25"/>
          <w:szCs w:val="25"/>
        </w:rPr>
        <w:t xml:space="preserve">established that the Company received </w:t>
      </w:r>
      <w:r>
        <w:rPr>
          <w:sz w:val="25"/>
          <w:szCs w:val="25"/>
        </w:rPr>
        <w:t>extensive</w:t>
      </w:r>
      <w:r w:rsidR="008F719B">
        <w:rPr>
          <w:sz w:val="25"/>
          <w:szCs w:val="25"/>
        </w:rPr>
        <w:t xml:space="preserve"> technical assistance on at least two occasions prior to Staff’s compliance review. </w:t>
      </w:r>
      <w:r w:rsidR="00C17BFF">
        <w:rPr>
          <w:sz w:val="25"/>
          <w:szCs w:val="25"/>
        </w:rPr>
        <w:t xml:space="preserve"> </w:t>
      </w:r>
      <w:r w:rsidR="009473C1">
        <w:rPr>
          <w:sz w:val="25"/>
          <w:szCs w:val="25"/>
        </w:rPr>
        <w:t>The Company’s owner, Gus Mansour, received an onsite technical assistance visit in 2012</w:t>
      </w:r>
      <w:r w:rsidR="00BB2BCE">
        <w:rPr>
          <w:sz w:val="25"/>
          <w:szCs w:val="25"/>
        </w:rPr>
        <w:t>,</w:t>
      </w:r>
      <w:r w:rsidR="009473C1">
        <w:rPr>
          <w:sz w:val="25"/>
          <w:szCs w:val="25"/>
        </w:rPr>
        <w:t xml:space="preserve"> and personally attended the Commission-sponsored household goods carrier training in 2013.  On both occasions, Mr. Mansour received a </w:t>
      </w:r>
      <w:r w:rsidR="00EE4905">
        <w:rPr>
          <w:sz w:val="25"/>
          <w:szCs w:val="25"/>
        </w:rPr>
        <w:t xml:space="preserve">written </w:t>
      </w:r>
      <w:r w:rsidR="009473C1">
        <w:rPr>
          <w:sz w:val="25"/>
          <w:szCs w:val="25"/>
        </w:rPr>
        <w:t>guide that explained recordkeeping requirements in plain language</w:t>
      </w:r>
      <w:r>
        <w:rPr>
          <w:sz w:val="25"/>
          <w:szCs w:val="25"/>
        </w:rPr>
        <w:t xml:space="preserve"> and stressed the importance of the Commission’s rules governing public safety</w:t>
      </w:r>
      <w:r w:rsidR="009473C1">
        <w:rPr>
          <w:sz w:val="25"/>
          <w:szCs w:val="25"/>
        </w:rPr>
        <w:t xml:space="preserve">.  </w:t>
      </w:r>
    </w:p>
    <w:p w14:paraId="07AFCDA6" w14:textId="0C5CD0B3" w:rsidR="004F37DD" w:rsidRPr="00185526" w:rsidRDefault="00DD3A9C" w:rsidP="003D650C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  <w:rPr>
          <w:sz w:val="25"/>
          <w:szCs w:val="25"/>
        </w:rPr>
      </w:pPr>
      <w:r>
        <w:rPr>
          <w:sz w:val="25"/>
          <w:szCs w:val="25"/>
        </w:rPr>
        <w:t xml:space="preserve">We find that Staff provided Mr. Mansour with all necessary technical assistance </w:t>
      </w:r>
      <w:r w:rsidR="00805DB0">
        <w:rPr>
          <w:sz w:val="25"/>
          <w:szCs w:val="25"/>
        </w:rPr>
        <w:t>on the rules the Company violated</w:t>
      </w:r>
      <w:r w:rsidR="00E950EA">
        <w:rPr>
          <w:sz w:val="25"/>
          <w:szCs w:val="25"/>
        </w:rPr>
        <w:t>,</w:t>
      </w:r>
      <w:r w:rsidR="00805DB0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and </w:t>
      </w:r>
      <w:r w:rsidR="00805DB0">
        <w:rPr>
          <w:sz w:val="25"/>
          <w:szCs w:val="25"/>
        </w:rPr>
        <w:t xml:space="preserve">that he had </w:t>
      </w:r>
      <w:r>
        <w:rPr>
          <w:sz w:val="25"/>
          <w:szCs w:val="25"/>
        </w:rPr>
        <w:t xml:space="preserve">ample ongoing opportunities to seek clarification of any requirements </w:t>
      </w:r>
      <w:r w:rsidR="00805DB0">
        <w:rPr>
          <w:sz w:val="25"/>
          <w:szCs w:val="25"/>
        </w:rPr>
        <w:t>he</w:t>
      </w:r>
      <w:r>
        <w:rPr>
          <w:sz w:val="25"/>
          <w:szCs w:val="25"/>
        </w:rPr>
        <w:t xml:space="preserve"> did not understand or believed to be unclear.</w:t>
      </w:r>
      <w:r w:rsidR="00805DB0" w:rsidRPr="00805DB0">
        <w:rPr>
          <w:sz w:val="25"/>
          <w:szCs w:val="25"/>
        </w:rPr>
        <w:t xml:space="preserve"> </w:t>
      </w:r>
      <w:r w:rsidR="00805DB0">
        <w:rPr>
          <w:sz w:val="25"/>
          <w:szCs w:val="25"/>
        </w:rPr>
        <w:t xml:space="preserve"> The Company is responsible for ensuring it understands and complies with Commission rules, and Mr. Mansour’s failure to do so is not a basis for mitigating the assessed penalties.  </w:t>
      </w:r>
      <w:r w:rsidR="004E2ED1" w:rsidRPr="00051B6B">
        <w:rPr>
          <w:sz w:val="25"/>
          <w:szCs w:val="25"/>
        </w:rPr>
        <w:br/>
      </w:r>
    </w:p>
    <w:p w14:paraId="7E70FCF8" w14:textId="0A146BD3" w:rsidR="004F37DD" w:rsidRDefault="00805DB0" w:rsidP="003D650C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  <w:rPr>
          <w:sz w:val="25"/>
          <w:szCs w:val="25"/>
        </w:rPr>
      </w:pPr>
      <w:r>
        <w:rPr>
          <w:sz w:val="25"/>
          <w:szCs w:val="25"/>
        </w:rPr>
        <w:t>Similarly,</w:t>
      </w:r>
      <w:r w:rsidR="004F37DD">
        <w:rPr>
          <w:sz w:val="25"/>
          <w:szCs w:val="25"/>
        </w:rPr>
        <w:t xml:space="preserve"> we appreciate the Company’s assurances of future compliance </w:t>
      </w:r>
      <w:r w:rsidR="00185526">
        <w:rPr>
          <w:sz w:val="25"/>
          <w:szCs w:val="25"/>
        </w:rPr>
        <w:t xml:space="preserve">and acknowledge the Company’s concerns about the financial impact of the penalty, </w:t>
      </w:r>
      <w:r>
        <w:rPr>
          <w:sz w:val="25"/>
          <w:szCs w:val="25"/>
        </w:rPr>
        <w:t xml:space="preserve">but </w:t>
      </w:r>
      <w:r w:rsidR="00185526">
        <w:rPr>
          <w:sz w:val="25"/>
          <w:szCs w:val="25"/>
        </w:rPr>
        <w:lastRenderedPageBreak/>
        <w:t>we nevertheless uphold the decision in Order 01</w:t>
      </w:r>
      <w:r w:rsidR="00BA22B1">
        <w:rPr>
          <w:sz w:val="25"/>
          <w:szCs w:val="25"/>
        </w:rPr>
        <w:t>.  T</w:t>
      </w:r>
      <w:r w:rsidR="00AF48F9">
        <w:rPr>
          <w:sz w:val="25"/>
          <w:szCs w:val="25"/>
        </w:rPr>
        <w:t xml:space="preserve">he Company did not introduce any new information </w:t>
      </w:r>
      <w:r w:rsidR="00185526">
        <w:rPr>
          <w:sz w:val="25"/>
          <w:szCs w:val="25"/>
        </w:rPr>
        <w:t xml:space="preserve">in its request for review that was not already considered by the Administrative Law Judge </w:t>
      </w:r>
      <w:r w:rsidR="00EE4905">
        <w:rPr>
          <w:sz w:val="25"/>
          <w:szCs w:val="25"/>
        </w:rPr>
        <w:t>in her initial order</w:t>
      </w:r>
      <w:r w:rsidR="00AF48F9">
        <w:rPr>
          <w:sz w:val="25"/>
          <w:szCs w:val="25"/>
        </w:rPr>
        <w:t>.</w:t>
      </w:r>
      <w:r w:rsidR="00185526">
        <w:rPr>
          <w:sz w:val="25"/>
          <w:szCs w:val="25"/>
        </w:rPr>
        <w:t xml:space="preserve">  </w:t>
      </w:r>
      <w:r>
        <w:rPr>
          <w:sz w:val="25"/>
          <w:szCs w:val="25"/>
        </w:rPr>
        <w:t xml:space="preserve">The original penalty assessment already </w:t>
      </w:r>
      <w:r w:rsidR="00C44984">
        <w:rPr>
          <w:sz w:val="25"/>
          <w:szCs w:val="25"/>
        </w:rPr>
        <w:t>minimized</w:t>
      </w:r>
      <w:r>
        <w:rPr>
          <w:sz w:val="25"/>
          <w:szCs w:val="25"/>
        </w:rPr>
        <w:t xml:space="preserve"> the p</w:t>
      </w:r>
      <w:r w:rsidR="00023FE3">
        <w:rPr>
          <w:sz w:val="25"/>
          <w:szCs w:val="25"/>
        </w:rPr>
        <w:t xml:space="preserve">enalties for </w:t>
      </w:r>
      <w:r w:rsidR="00185526">
        <w:rPr>
          <w:sz w:val="25"/>
          <w:szCs w:val="25"/>
        </w:rPr>
        <w:t xml:space="preserve">two of the three </w:t>
      </w:r>
      <w:r w:rsidR="00C44984">
        <w:rPr>
          <w:sz w:val="25"/>
          <w:szCs w:val="25"/>
        </w:rPr>
        <w:t xml:space="preserve">types of </w:t>
      </w:r>
      <w:r w:rsidR="00185526">
        <w:rPr>
          <w:sz w:val="25"/>
          <w:szCs w:val="25"/>
        </w:rPr>
        <w:t>violation</w:t>
      </w:r>
      <w:r w:rsidR="00C44984">
        <w:rPr>
          <w:sz w:val="25"/>
          <w:szCs w:val="25"/>
        </w:rPr>
        <w:t>s</w:t>
      </w:r>
      <w:r>
        <w:rPr>
          <w:sz w:val="25"/>
          <w:szCs w:val="25"/>
        </w:rPr>
        <w:t>, and the Company’s repeated violation of</w:t>
      </w:r>
      <w:r w:rsidR="009473C1">
        <w:rPr>
          <w:sz w:val="25"/>
          <w:szCs w:val="25"/>
        </w:rPr>
        <w:t xml:space="preserve"> </w:t>
      </w:r>
      <w:r>
        <w:rPr>
          <w:sz w:val="25"/>
          <w:szCs w:val="25"/>
        </w:rPr>
        <w:t>the medical certification requirement</w:t>
      </w:r>
      <w:r w:rsidR="009473C1">
        <w:rPr>
          <w:sz w:val="25"/>
          <w:szCs w:val="25"/>
        </w:rPr>
        <w:t xml:space="preserve"> warrants </w:t>
      </w:r>
      <w:r w:rsidR="00C44984">
        <w:rPr>
          <w:sz w:val="25"/>
          <w:szCs w:val="25"/>
        </w:rPr>
        <w:t xml:space="preserve">full </w:t>
      </w:r>
      <w:r w:rsidR="009473C1">
        <w:rPr>
          <w:sz w:val="25"/>
          <w:szCs w:val="25"/>
        </w:rPr>
        <w:t>penalties for a first-time offense</w:t>
      </w:r>
      <w:r w:rsidR="009473C1" w:rsidRPr="009473C1">
        <w:rPr>
          <w:sz w:val="25"/>
          <w:szCs w:val="25"/>
        </w:rPr>
        <w:t xml:space="preserve"> </w:t>
      </w:r>
      <w:r w:rsidR="009473C1">
        <w:rPr>
          <w:sz w:val="25"/>
          <w:szCs w:val="25"/>
        </w:rPr>
        <w:t xml:space="preserve">because </w:t>
      </w:r>
      <w:r>
        <w:rPr>
          <w:sz w:val="25"/>
          <w:szCs w:val="25"/>
        </w:rPr>
        <w:t xml:space="preserve">drivers without such certification pose a serious threat to </w:t>
      </w:r>
      <w:r w:rsidR="00EE4905">
        <w:rPr>
          <w:sz w:val="25"/>
          <w:szCs w:val="25"/>
        </w:rPr>
        <w:t>the</w:t>
      </w:r>
      <w:r>
        <w:rPr>
          <w:sz w:val="25"/>
          <w:szCs w:val="25"/>
        </w:rPr>
        <w:t xml:space="preserve"> safety</w:t>
      </w:r>
      <w:r w:rsidR="00EE4905">
        <w:rPr>
          <w:sz w:val="25"/>
          <w:szCs w:val="25"/>
        </w:rPr>
        <w:t xml:space="preserve"> and well-being of the traveling public</w:t>
      </w:r>
      <w:r w:rsidR="009473C1">
        <w:rPr>
          <w:sz w:val="25"/>
          <w:szCs w:val="25"/>
        </w:rPr>
        <w:t xml:space="preserve">.  </w:t>
      </w:r>
      <w:r w:rsidR="007A604F">
        <w:rPr>
          <w:sz w:val="25"/>
          <w:szCs w:val="25"/>
        </w:rPr>
        <w:t xml:space="preserve">The Company, however, </w:t>
      </w:r>
      <w:r w:rsidR="00382EB9">
        <w:rPr>
          <w:sz w:val="25"/>
          <w:szCs w:val="25"/>
        </w:rPr>
        <w:t xml:space="preserve">may </w:t>
      </w:r>
      <w:r w:rsidR="007A604F">
        <w:rPr>
          <w:sz w:val="25"/>
          <w:szCs w:val="25"/>
        </w:rPr>
        <w:t xml:space="preserve">work with Staff to establish mutually agreeable payment arrangements to </w:t>
      </w:r>
      <w:r w:rsidR="00AD1652">
        <w:rPr>
          <w:sz w:val="25"/>
          <w:szCs w:val="25"/>
        </w:rPr>
        <w:t xml:space="preserve">address </w:t>
      </w:r>
      <w:r w:rsidR="00955611">
        <w:rPr>
          <w:sz w:val="25"/>
          <w:szCs w:val="25"/>
        </w:rPr>
        <w:t>the</w:t>
      </w:r>
      <w:r w:rsidR="00AD1652">
        <w:rPr>
          <w:sz w:val="25"/>
          <w:szCs w:val="25"/>
        </w:rPr>
        <w:t xml:space="preserve"> issue of financial hardship</w:t>
      </w:r>
      <w:r w:rsidR="007A604F">
        <w:rPr>
          <w:sz w:val="25"/>
          <w:szCs w:val="25"/>
        </w:rPr>
        <w:t>.</w:t>
      </w:r>
    </w:p>
    <w:p w14:paraId="4FA5A19D" w14:textId="66D25A08" w:rsidR="00F3649C" w:rsidRPr="007A62BB" w:rsidRDefault="00BB2BCE" w:rsidP="003D650C">
      <w:pPr>
        <w:spacing w:after="240" w:line="264" w:lineRule="auto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br/>
      </w:r>
      <w:r w:rsidR="00F3649C" w:rsidRPr="007A62BB">
        <w:rPr>
          <w:b/>
          <w:sz w:val="25"/>
          <w:szCs w:val="25"/>
        </w:rPr>
        <w:t>FINDINGS AND CONCLUSIONS</w:t>
      </w:r>
    </w:p>
    <w:p w14:paraId="2035F70D" w14:textId="77777777" w:rsidR="00F3649C" w:rsidRPr="007A62BB" w:rsidRDefault="000269D6" w:rsidP="003D650C">
      <w:pPr>
        <w:numPr>
          <w:ilvl w:val="0"/>
          <w:numId w:val="1"/>
        </w:numPr>
        <w:tabs>
          <w:tab w:val="clear" w:pos="1080"/>
          <w:tab w:val="num" w:pos="0"/>
        </w:tabs>
        <w:spacing w:line="264" w:lineRule="auto"/>
        <w:ind w:left="810" w:hanging="1440"/>
        <w:rPr>
          <w:sz w:val="25"/>
          <w:szCs w:val="25"/>
        </w:rPr>
      </w:pPr>
      <w:r>
        <w:rPr>
          <w:sz w:val="25"/>
          <w:szCs w:val="25"/>
        </w:rPr>
        <w:t>(1)</w:t>
      </w:r>
      <w:r>
        <w:rPr>
          <w:sz w:val="25"/>
          <w:szCs w:val="25"/>
        </w:rPr>
        <w:tab/>
      </w:r>
      <w:r w:rsidR="00F3649C" w:rsidRPr="007A62BB">
        <w:rPr>
          <w:sz w:val="25"/>
          <w:szCs w:val="25"/>
        </w:rPr>
        <w:t>The Washington Utilities and Transportation Commission is an agency of the State of</w:t>
      </w:r>
      <w:r w:rsidR="00F3649C">
        <w:rPr>
          <w:sz w:val="25"/>
          <w:szCs w:val="25"/>
        </w:rPr>
        <w:t xml:space="preserve"> Washington, vested by statute w</w:t>
      </w:r>
      <w:r w:rsidR="00F3649C" w:rsidRPr="007A62BB">
        <w:rPr>
          <w:sz w:val="25"/>
          <w:szCs w:val="25"/>
        </w:rPr>
        <w:t xml:space="preserve">ith authority to regulate rates, rules, regulations, and practices of public service companies, including </w:t>
      </w:r>
      <w:r w:rsidR="00F3649C">
        <w:rPr>
          <w:sz w:val="25"/>
          <w:szCs w:val="25"/>
        </w:rPr>
        <w:t xml:space="preserve">household goods </w:t>
      </w:r>
      <w:r w:rsidR="00F3649C" w:rsidRPr="007A62BB">
        <w:rPr>
          <w:sz w:val="25"/>
          <w:szCs w:val="25"/>
        </w:rPr>
        <w:t>companies, and has jurisdiction over the parties and subject matter of this proceeding.</w:t>
      </w:r>
    </w:p>
    <w:p w14:paraId="51538098" w14:textId="77777777" w:rsidR="00F3649C" w:rsidRPr="007A62BB" w:rsidRDefault="00F3649C" w:rsidP="003D650C">
      <w:pPr>
        <w:pStyle w:val="ListParagraph"/>
        <w:spacing w:line="264" w:lineRule="auto"/>
        <w:rPr>
          <w:sz w:val="25"/>
          <w:szCs w:val="25"/>
        </w:rPr>
      </w:pPr>
    </w:p>
    <w:p w14:paraId="420DEA10" w14:textId="5FBF1D52" w:rsidR="00C44984" w:rsidRDefault="00F3649C" w:rsidP="003D650C">
      <w:pPr>
        <w:numPr>
          <w:ilvl w:val="0"/>
          <w:numId w:val="1"/>
        </w:numPr>
        <w:tabs>
          <w:tab w:val="clear" w:pos="1080"/>
          <w:tab w:val="num" w:pos="0"/>
        </w:tabs>
        <w:spacing w:line="264" w:lineRule="auto"/>
        <w:ind w:left="720" w:hanging="1350"/>
        <w:rPr>
          <w:sz w:val="25"/>
          <w:szCs w:val="25"/>
        </w:rPr>
      </w:pPr>
      <w:r w:rsidRPr="007A62BB">
        <w:rPr>
          <w:sz w:val="25"/>
          <w:szCs w:val="25"/>
        </w:rPr>
        <w:t>(2)</w:t>
      </w:r>
      <w:r w:rsidRPr="007A62BB">
        <w:rPr>
          <w:sz w:val="25"/>
          <w:szCs w:val="25"/>
        </w:rPr>
        <w:tab/>
      </w:r>
      <w:r w:rsidR="00C44984">
        <w:rPr>
          <w:sz w:val="25"/>
          <w:szCs w:val="25"/>
        </w:rPr>
        <w:t>T</w:t>
      </w:r>
      <w:r w:rsidR="00AD1652">
        <w:rPr>
          <w:sz w:val="25"/>
          <w:szCs w:val="25"/>
        </w:rPr>
        <w:t xml:space="preserve">he Commission finds that </w:t>
      </w:r>
      <w:r w:rsidR="00C44984">
        <w:rPr>
          <w:sz w:val="25"/>
          <w:szCs w:val="25"/>
        </w:rPr>
        <w:t>Gus &amp; Jack Moving has not presented any grounds on which to reverse or modify the decision in Order 01</w:t>
      </w:r>
      <w:r w:rsidR="00E950EA">
        <w:rPr>
          <w:sz w:val="25"/>
          <w:szCs w:val="25"/>
        </w:rPr>
        <w:t>,</w:t>
      </w:r>
      <w:r w:rsidR="00C44984">
        <w:rPr>
          <w:sz w:val="25"/>
          <w:szCs w:val="25"/>
        </w:rPr>
        <w:t xml:space="preserve"> or to further mitigate </w:t>
      </w:r>
      <w:r w:rsidR="00AD1652">
        <w:rPr>
          <w:sz w:val="25"/>
          <w:szCs w:val="25"/>
        </w:rPr>
        <w:t xml:space="preserve">the penalty </w:t>
      </w:r>
      <w:r w:rsidR="00C44984">
        <w:rPr>
          <w:sz w:val="25"/>
          <w:szCs w:val="25"/>
        </w:rPr>
        <w:t>for the Company’s violations of Commission rules.</w:t>
      </w:r>
    </w:p>
    <w:p w14:paraId="6A82034E" w14:textId="77777777" w:rsidR="00C44984" w:rsidRDefault="00C44984" w:rsidP="003D650C">
      <w:pPr>
        <w:pStyle w:val="ListParagraph"/>
        <w:spacing w:line="264" w:lineRule="auto"/>
        <w:rPr>
          <w:sz w:val="25"/>
          <w:szCs w:val="25"/>
        </w:rPr>
      </w:pPr>
    </w:p>
    <w:p w14:paraId="0B791D04" w14:textId="6A182A33" w:rsidR="00F3649C" w:rsidRDefault="00C44984" w:rsidP="003D650C">
      <w:pPr>
        <w:numPr>
          <w:ilvl w:val="0"/>
          <w:numId w:val="1"/>
        </w:numPr>
        <w:tabs>
          <w:tab w:val="clear" w:pos="1080"/>
          <w:tab w:val="num" w:pos="0"/>
        </w:tabs>
        <w:spacing w:line="264" w:lineRule="auto"/>
        <w:ind w:left="720" w:hanging="1350"/>
        <w:rPr>
          <w:sz w:val="25"/>
          <w:szCs w:val="25"/>
        </w:rPr>
      </w:pPr>
      <w:r>
        <w:rPr>
          <w:sz w:val="25"/>
          <w:szCs w:val="25"/>
        </w:rPr>
        <w:t>(3)</w:t>
      </w:r>
      <w:r>
        <w:rPr>
          <w:sz w:val="25"/>
          <w:szCs w:val="25"/>
        </w:rPr>
        <w:tab/>
        <w:t xml:space="preserve">The Commission concludes that the penalty for those violations </w:t>
      </w:r>
      <w:r w:rsidR="00AD1652">
        <w:rPr>
          <w:sz w:val="25"/>
          <w:szCs w:val="25"/>
        </w:rPr>
        <w:t>sh</w:t>
      </w:r>
      <w:r>
        <w:rPr>
          <w:sz w:val="25"/>
          <w:szCs w:val="25"/>
        </w:rPr>
        <w:t>ould</w:t>
      </w:r>
      <w:r w:rsidR="00AD1652">
        <w:rPr>
          <w:sz w:val="25"/>
          <w:szCs w:val="25"/>
        </w:rPr>
        <w:t xml:space="preserve"> remain $1,900. </w:t>
      </w:r>
    </w:p>
    <w:p w14:paraId="2D040299" w14:textId="77777777" w:rsidR="00AD1652" w:rsidRDefault="00AD1652" w:rsidP="003D650C">
      <w:pPr>
        <w:pStyle w:val="ListParagraph"/>
        <w:spacing w:line="264" w:lineRule="auto"/>
        <w:rPr>
          <w:sz w:val="25"/>
          <w:szCs w:val="25"/>
        </w:rPr>
      </w:pPr>
    </w:p>
    <w:p w14:paraId="2F034F3F" w14:textId="75EB95DF" w:rsidR="00AD1652" w:rsidRPr="00C84FA4" w:rsidRDefault="00AD1652" w:rsidP="003D650C">
      <w:pPr>
        <w:numPr>
          <w:ilvl w:val="0"/>
          <w:numId w:val="1"/>
        </w:numPr>
        <w:tabs>
          <w:tab w:val="clear" w:pos="1080"/>
          <w:tab w:val="num" w:pos="0"/>
        </w:tabs>
        <w:spacing w:line="264" w:lineRule="auto"/>
        <w:ind w:left="720" w:hanging="1350"/>
        <w:rPr>
          <w:sz w:val="25"/>
          <w:szCs w:val="25"/>
        </w:rPr>
      </w:pPr>
      <w:r>
        <w:rPr>
          <w:sz w:val="25"/>
          <w:szCs w:val="25"/>
        </w:rPr>
        <w:t>(</w:t>
      </w:r>
      <w:r w:rsidR="00C44984">
        <w:rPr>
          <w:sz w:val="25"/>
          <w:szCs w:val="25"/>
        </w:rPr>
        <w:t>4</w:t>
      </w:r>
      <w:r>
        <w:rPr>
          <w:sz w:val="25"/>
          <w:szCs w:val="25"/>
        </w:rPr>
        <w:t xml:space="preserve">) </w:t>
      </w:r>
      <w:r>
        <w:rPr>
          <w:sz w:val="25"/>
          <w:szCs w:val="25"/>
        </w:rPr>
        <w:tab/>
        <w:t xml:space="preserve">The Company </w:t>
      </w:r>
      <w:r w:rsidR="00C44984">
        <w:rPr>
          <w:sz w:val="25"/>
          <w:szCs w:val="25"/>
        </w:rPr>
        <w:t>should be permitted to</w:t>
      </w:r>
      <w:r>
        <w:rPr>
          <w:sz w:val="25"/>
          <w:szCs w:val="25"/>
        </w:rPr>
        <w:t xml:space="preserve"> file jointly with Commission Staff a </w:t>
      </w:r>
      <w:r w:rsidRPr="00C44C94">
        <w:rPr>
          <w:sz w:val="25"/>
          <w:szCs w:val="25"/>
        </w:rPr>
        <w:t>mutually agreeable arrangement</w:t>
      </w:r>
      <w:r w:rsidR="00382EB9">
        <w:rPr>
          <w:sz w:val="25"/>
          <w:szCs w:val="25"/>
        </w:rPr>
        <w:t xml:space="preserve"> for paying the assessed penalty</w:t>
      </w:r>
      <w:r w:rsidR="00182486">
        <w:rPr>
          <w:sz w:val="25"/>
          <w:szCs w:val="25"/>
        </w:rPr>
        <w:t xml:space="preserve">.  </w:t>
      </w:r>
    </w:p>
    <w:p w14:paraId="3C7D9E06" w14:textId="77777777" w:rsidR="00F86941" w:rsidRPr="007A604F" w:rsidRDefault="00F86941" w:rsidP="003D650C">
      <w:pPr>
        <w:tabs>
          <w:tab w:val="left" w:pos="0"/>
        </w:tabs>
        <w:spacing w:line="264" w:lineRule="auto"/>
        <w:rPr>
          <w:sz w:val="25"/>
          <w:szCs w:val="25"/>
        </w:rPr>
      </w:pPr>
    </w:p>
    <w:p w14:paraId="3A24153C" w14:textId="5F1F98FD" w:rsidR="00F32856" w:rsidRPr="00347054" w:rsidRDefault="00F32856" w:rsidP="003D650C">
      <w:pPr>
        <w:tabs>
          <w:tab w:val="left" w:pos="0"/>
        </w:tabs>
        <w:spacing w:line="264" w:lineRule="auto"/>
        <w:jc w:val="center"/>
        <w:rPr>
          <w:b/>
          <w:sz w:val="25"/>
          <w:szCs w:val="25"/>
        </w:rPr>
      </w:pPr>
      <w:r w:rsidRPr="00347054">
        <w:rPr>
          <w:b/>
          <w:sz w:val="25"/>
          <w:szCs w:val="25"/>
        </w:rPr>
        <w:t>ORDER</w:t>
      </w:r>
    </w:p>
    <w:p w14:paraId="154F7C76" w14:textId="77777777" w:rsidR="00892232" w:rsidRPr="00347054" w:rsidRDefault="00892232" w:rsidP="003D650C">
      <w:pPr>
        <w:pStyle w:val="ListParagraph"/>
        <w:spacing w:line="264" w:lineRule="auto"/>
        <w:ind w:left="0"/>
        <w:rPr>
          <w:sz w:val="25"/>
          <w:szCs w:val="25"/>
        </w:rPr>
      </w:pPr>
    </w:p>
    <w:p w14:paraId="2566704B" w14:textId="77777777" w:rsidR="00F32856" w:rsidRPr="00347054" w:rsidRDefault="00F32856" w:rsidP="003D650C">
      <w:pPr>
        <w:spacing w:line="264" w:lineRule="auto"/>
        <w:rPr>
          <w:sz w:val="25"/>
          <w:szCs w:val="25"/>
        </w:rPr>
      </w:pPr>
      <w:r w:rsidRPr="00347054">
        <w:rPr>
          <w:sz w:val="25"/>
          <w:szCs w:val="25"/>
        </w:rPr>
        <w:t>T</w:t>
      </w:r>
      <w:r w:rsidR="005E3095" w:rsidRPr="00347054">
        <w:rPr>
          <w:sz w:val="25"/>
          <w:szCs w:val="25"/>
        </w:rPr>
        <w:t>HE COMMISSION ORDERS</w:t>
      </w:r>
      <w:r w:rsidR="00F3649C">
        <w:rPr>
          <w:sz w:val="25"/>
          <w:szCs w:val="25"/>
        </w:rPr>
        <w:t xml:space="preserve"> That</w:t>
      </w:r>
    </w:p>
    <w:p w14:paraId="65EEB447" w14:textId="77777777" w:rsidR="00F32856" w:rsidRPr="00347054" w:rsidRDefault="00F32856" w:rsidP="003D650C">
      <w:pPr>
        <w:spacing w:line="264" w:lineRule="auto"/>
        <w:ind w:left="720"/>
        <w:rPr>
          <w:sz w:val="25"/>
          <w:szCs w:val="25"/>
        </w:rPr>
      </w:pPr>
    </w:p>
    <w:p w14:paraId="1186E921" w14:textId="77777777" w:rsidR="005E3095" w:rsidRPr="00347054" w:rsidRDefault="005E3095" w:rsidP="003D650C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720" w:hanging="1440"/>
        <w:rPr>
          <w:sz w:val="25"/>
          <w:szCs w:val="25"/>
        </w:rPr>
      </w:pPr>
      <w:r w:rsidRPr="00347054">
        <w:rPr>
          <w:sz w:val="25"/>
          <w:szCs w:val="25"/>
        </w:rPr>
        <w:t>(1)</w:t>
      </w:r>
      <w:r w:rsidRPr="00347054">
        <w:rPr>
          <w:sz w:val="25"/>
          <w:szCs w:val="25"/>
        </w:rPr>
        <w:tab/>
      </w:r>
      <w:r w:rsidR="00D10DF0" w:rsidRPr="00347054">
        <w:rPr>
          <w:sz w:val="25"/>
          <w:szCs w:val="25"/>
        </w:rPr>
        <w:t xml:space="preserve">The </w:t>
      </w:r>
      <w:r w:rsidRPr="00347054">
        <w:rPr>
          <w:sz w:val="25"/>
          <w:szCs w:val="25"/>
        </w:rPr>
        <w:t xml:space="preserve">request of </w:t>
      </w:r>
      <w:r w:rsidR="00F3649C">
        <w:rPr>
          <w:bCs/>
          <w:sz w:val="25"/>
          <w:szCs w:val="25"/>
        </w:rPr>
        <w:t>Gus &amp; Jack Moving Company, LLC</w:t>
      </w:r>
      <w:r w:rsidR="00E34DFE">
        <w:rPr>
          <w:bCs/>
          <w:sz w:val="25"/>
          <w:szCs w:val="25"/>
        </w:rPr>
        <w:t xml:space="preserve"> </w:t>
      </w:r>
      <w:r w:rsidRPr="00347054">
        <w:rPr>
          <w:sz w:val="25"/>
          <w:szCs w:val="25"/>
        </w:rPr>
        <w:t xml:space="preserve">for </w:t>
      </w:r>
      <w:r w:rsidR="006140A4" w:rsidRPr="00347054">
        <w:rPr>
          <w:sz w:val="25"/>
          <w:szCs w:val="25"/>
        </w:rPr>
        <w:t xml:space="preserve">mitigation </w:t>
      </w:r>
      <w:r w:rsidRPr="00347054">
        <w:rPr>
          <w:sz w:val="25"/>
          <w:szCs w:val="25"/>
        </w:rPr>
        <w:t xml:space="preserve">of the </w:t>
      </w:r>
      <w:r w:rsidR="008E0C97" w:rsidRPr="00347054">
        <w:rPr>
          <w:sz w:val="25"/>
          <w:szCs w:val="25"/>
        </w:rPr>
        <w:t>$</w:t>
      </w:r>
      <w:r w:rsidR="00F3649C">
        <w:rPr>
          <w:sz w:val="25"/>
          <w:szCs w:val="25"/>
        </w:rPr>
        <w:t>1</w:t>
      </w:r>
      <w:r w:rsidR="007A604F">
        <w:rPr>
          <w:sz w:val="25"/>
          <w:szCs w:val="25"/>
        </w:rPr>
        <w:t>,9</w:t>
      </w:r>
      <w:r w:rsidR="00294727">
        <w:rPr>
          <w:sz w:val="25"/>
          <w:szCs w:val="25"/>
        </w:rPr>
        <w:t>00</w:t>
      </w:r>
      <w:r w:rsidR="00E0789C" w:rsidRPr="00347054">
        <w:rPr>
          <w:sz w:val="25"/>
          <w:szCs w:val="25"/>
        </w:rPr>
        <w:t xml:space="preserve"> penalty </w:t>
      </w:r>
      <w:r w:rsidR="006A0236" w:rsidRPr="00347054">
        <w:rPr>
          <w:sz w:val="25"/>
          <w:szCs w:val="25"/>
        </w:rPr>
        <w:t xml:space="preserve">is </w:t>
      </w:r>
      <w:r w:rsidR="00FE4F7B">
        <w:rPr>
          <w:sz w:val="25"/>
          <w:szCs w:val="25"/>
        </w:rPr>
        <w:t>DENIED</w:t>
      </w:r>
      <w:r w:rsidR="00E0789C" w:rsidRPr="00347054">
        <w:rPr>
          <w:sz w:val="25"/>
          <w:szCs w:val="25"/>
        </w:rPr>
        <w:t xml:space="preserve">.  </w:t>
      </w:r>
    </w:p>
    <w:p w14:paraId="7FAA4896" w14:textId="77777777" w:rsidR="005E3095" w:rsidRPr="00347054" w:rsidRDefault="005E3095" w:rsidP="003D650C">
      <w:pPr>
        <w:spacing w:line="264" w:lineRule="auto"/>
        <w:ind w:left="720"/>
        <w:rPr>
          <w:sz w:val="25"/>
          <w:szCs w:val="25"/>
        </w:rPr>
      </w:pPr>
    </w:p>
    <w:p w14:paraId="42AFAC23" w14:textId="0582C2E4" w:rsidR="00D10DF0" w:rsidRDefault="005E3095" w:rsidP="003D650C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  <w:rPr>
          <w:sz w:val="25"/>
          <w:szCs w:val="25"/>
        </w:rPr>
      </w:pPr>
      <w:r w:rsidRPr="00347054">
        <w:rPr>
          <w:sz w:val="25"/>
          <w:szCs w:val="25"/>
        </w:rPr>
        <w:t>(2)</w:t>
      </w:r>
      <w:r w:rsidRPr="00347054">
        <w:rPr>
          <w:sz w:val="25"/>
          <w:szCs w:val="25"/>
        </w:rPr>
        <w:tab/>
      </w:r>
      <w:r w:rsidR="00F3649C">
        <w:rPr>
          <w:bCs/>
          <w:sz w:val="25"/>
          <w:szCs w:val="25"/>
        </w:rPr>
        <w:t xml:space="preserve">Gus &amp; Jack Moving Company, LLC </w:t>
      </w:r>
      <w:r w:rsidR="0064089E">
        <w:rPr>
          <w:sz w:val="25"/>
          <w:szCs w:val="25"/>
        </w:rPr>
        <w:t>must either pay</w:t>
      </w:r>
      <w:r w:rsidR="00E82D7C">
        <w:rPr>
          <w:sz w:val="25"/>
          <w:szCs w:val="25"/>
        </w:rPr>
        <w:t xml:space="preserve"> t</w:t>
      </w:r>
      <w:r w:rsidR="00E0789C" w:rsidRPr="00347054">
        <w:rPr>
          <w:sz w:val="25"/>
          <w:szCs w:val="25"/>
        </w:rPr>
        <w:t>h</w:t>
      </w:r>
      <w:r w:rsidR="00190E92" w:rsidRPr="00347054">
        <w:rPr>
          <w:sz w:val="25"/>
          <w:szCs w:val="25"/>
        </w:rPr>
        <w:t>e</w:t>
      </w:r>
      <w:r w:rsidR="00E0789C" w:rsidRPr="00347054">
        <w:rPr>
          <w:sz w:val="25"/>
          <w:szCs w:val="25"/>
        </w:rPr>
        <w:t xml:space="preserve"> penalty </w:t>
      </w:r>
      <w:r w:rsidR="00E82D7C">
        <w:rPr>
          <w:sz w:val="25"/>
          <w:szCs w:val="25"/>
        </w:rPr>
        <w:t xml:space="preserve">or </w:t>
      </w:r>
      <w:r w:rsidR="0064089E">
        <w:rPr>
          <w:sz w:val="25"/>
          <w:szCs w:val="25"/>
        </w:rPr>
        <w:br/>
        <w:t xml:space="preserve"> </w:t>
      </w:r>
      <w:r w:rsidR="0064089E">
        <w:rPr>
          <w:sz w:val="25"/>
          <w:szCs w:val="25"/>
        </w:rPr>
        <w:tab/>
        <w:t xml:space="preserve">file </w:t>
      </w:r>
      <w:r w:rsidR="00CB4EE6">
        <w:rPr>
          <w:sz w:val="25"/>
          <w:szCs w:val="25"/>
        </w:rPr>
        <w:t xml:space="preserve">jointly with Staff </w:t>
      </w:r>
      <w:r w:rsidR="0064089E">
        <w:rPr>
          <w:sz w:val="25"/>
          <w:szCs w:val="25"/>
        </w:rPr>
        <w:t xml:space="preserve">a </w:t>
      </w:r>
      <w:r w:rsidR="00E82D7C">
        <w:rPr>
          <w:sz w:val="25"/>
          <w:szCs w:val="25"/>
        </w:rPr>
        <w:t xml:space="preserve">proposed payment </w:t>
      </w:r>
      <w:r w:rsidR="00023FE3">
        <w:rPr>
          <w:sz w:val="25"/>
          <w:szCs w:val="25"/>
        </w:rPr>
        <w:t>arrangement</w:t>
      </w:r>
      <w:r w:rsidR="00CB4EE6">
        <w:rPr>
          <w:sz w:val="25"/>
          <w:szCs w:val="25"/>
        </w:rPr>
        <w:t xml:space="preserve"> no later than </w:t>
      </w:r>
      <w:r w:rsidR="00AD1652">
        <w:rPr>
          <w:sz w:val="25"/>
          <w:szCs w:val="25"/>
        </w:rPr>
        <w:t xml:space="preserve">December </w:t>
      </w:r>
      <w:r w:rsidR="00023FE3">
        <w:rPr>
          <w:sz w:val="25"/>
          <w:szCs w:val="25"/>
        </w:rPr>
        <w:br/>
        <w:t xml:space="preserve"> </w:t>
      </w:r>
      <w:r w:rsidR="00023FE3">
        <w:rPr>
          <w:sz w:val="25"/>
          <w:szCs w:val="25"/>
        </w:rPr>
        <w:tab/>
      </w:r>
      <w:r w:rsidR="00AD1652">
        <w:rPr>
          <w:sz w:val="25"/>
          <w:szCs w:val="25"/>
        </w:rPr>
        <w:t>2</w:t>
      </w:r>
      <w:r w:rsidR="0012546E">
        <w:rPr>
          <w:sz w:val="25"/>
          <w:szCs w:val="25"/>
        </w:rPr>
        <w:t>2</w:t>
      </w:r>
      <w:bookmarkStart w:id="0" w:name="_GoBack"/>
      <w:bookmarkEnd w:id="0"/>
      <w:r w:rsidR="00CB4EE6">
        <w:rPr>
          <w:sz w:val="25"/>
          <w:szCs w:val="25"/>
        </w:rPr>
        <w:t>, 2014</w:t>
      </w:r>
      <w:r w:rsidR="009B4C93" w:rsidRPr="00347054">
        <w:rPr>
          <w:sz w:val="25"/>
          <w:szCs w:val="25"/>
        </w:rPr>
        <w:t>.</w:t>
      </w:r>
    </w:p>
    <w:p w14:paraId="1944B974" w14:textId="77777777" w:rsidR="00AD1652" w:rsidRDefault="00AD1652" w:rsidP="003D650C">
      <w:pPr>
        <w:pStyle w:val="ListParagraph"/>
        <w:spacing w:line="264" w:lineRule="auto"/>
        <w:rPr>
          <w:sz w:val="25"/>
          <w:szCs w:val="25"/>
        </w:rPr>
      </w:pPr>
    </w:p>
    <w:p w14:paraId="08C56F1F" w14:textId="5A7938D4" w:rsidR="00AD1652" w:rsidRPr="00347054" w:rsidRDefault="00AD1652" w:rsidP="003D650C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  <w:rPr>
          <w:sz w:val="25"/>
          <w:szCs w:val="25"/>
        </w:rPr>
      </w:pPr>
      <w:r>
        <w:rPr>
          <w:sz w:val="25"/>
          <w:szCs w:val="25"/>
        </w:rPr>
        <w:lastRenderedPageBreak/>
        <w:t>(3)</w:t>
      </w:r>
      <w:r>
        <w:rPr>
          <w:sz w:val="25"/>
          <w:szCs w:val="25"/>
        </w:rPr>
        <w:tab/>
      </w:r>
      <w:r w:rsidRPr="00C44C94">
        <w:rPr>
          <w:sz w:val="25"/>
          <w:szCs w:val="25"/>
        </w:rPr>
        <w:t xml:space="preserve">The Executive Secretary is authorized to approve </w:t>
      </w:r>
      <w:r>
        <w:rPr>
          <w:sz w:val="25"/>
          <w:szCs w:val="25"/>
        </w:rPr>
        <w:t xml:space="preserve">or deny </w:t>
      </w:r>
      <w:r w:rsidRPr="00C44C94">
        <w:rPr>
          <w:sz w:val="25"/>
          <w:szCs w:val="25"/>
        </w:rPr>
        <w:t xml:space="preserve">by delegated order </w:t>
      </w:r>
      <w:r>
        <w:rPr>
          <w:sz w:val="25"/>
          <w:szCs w:val="25"/>
        </w:rPr>
        <w:br/>
        <w:t xml:space="preserve"> </w:t>
      </w:r>
      <w:r>
        <w:rPr>
          <w:sz w:val="25"/>
          <w:szCs w:val="25"/>
        </w:rPr>
        <w:tab/>
      </w:r>
      <w:r w:rsidRPr="00C44C94">
        <w:rPr>
          <w:sz w:val="25"/>
          <w:szCs w:val="25"/>
        </w:rPr>
        <w:t>any proposed payment</w:t>
      </w:r>
      <w:r w:rsidR="00182486">
        <w:rPr>
          <w:sz w:val="25"/>
          <w:szCs w:val="25"/>
        </w:rPr>
        <w:t xml:space="preserve"> arrangement</w:t>
      </w:r>
      <w:r w:rsidRPr="00C44C94">
        <w:rPr>
          <w:sz w:val="25"/>
          <w:szCs w:val="25"/>
        </w:rPr>
        <w:t xml:space="preserve"> filed jointly by </w:t>
      </w:r>
      <w:r>
        <w:rPr>
          <w:bCs/>
          <w:sz w:val="25"/>
          <w:szCs w:val="25"/>
        </w:rPr>
        <w:t xml:space="preserve">Gus &amp; Jack Moving </w:t>
      </w:r>
      <w:r w:rsidR="00182486">
        <w:rPr>
          <w:bCs/>
          <w:sz w:val="25"/>
          <w:szCs w:val="25"/>
        </w:rPr>
        <w:t xml:space="preserve">  </w:t>
      </w:r>
      <w:r w:rsidR="00182486">
        <w:rPr>
          <w:bCs/>
          <w:sz w:val="25"/>
          <w:szCs w:val="25"/>
        </w:rPr>
        <w:br/>
        <w:t xml:space="preserve"> </w:t>
      </w:r>
      <w:r w:rsidR="00182486">
        <w:rPr>
          <w:bCs/>
          <w:sz w:val="25"/>
          <w:szCs w:val="25"/>
        </w:rPr>
        <w:tab/>
        <w:t xml:space="preserve">Company, </w:t>
      </w:r>
      <w:r>
        <w:rPr>
          <w:bCs/>
          <w:sz w:val="25"/>
          <w:szCs w:val="25"/>
        </w:rPr>
        <w:t xml:space="preserve">LLC </w:t>
      </w:r>
      <w:r w:rsidRPr="00C44C94">
        <w:rPr>
          <w:sz w:val="25"/>
          <w:szCs w:val="25"/>
        </w:rPr>
        <w:t>and Commission Staff.</w:t>
      </w:r>
    </w:p>
    <w:p w14:paraId="686B881D" w14:textId="77777777" w:rsidR="00860038" w:rsidRPr="00347054" w:rsidRDefault="00860038" w:rsidP="003D650C">
      <w:pPr>
        <w:spacing w:line="264" w:lineRule="auto"/>
        <w:rPr>
          <w:sz w:val="25"/>
          <w:szCs w:val="25"/>
        </w:rPr>
      </w:pPr>
    </w:p>
    <w:p w14:paraId="0051B2BB" w14:textId="42D4F471" w:rsidR="00C011AB" w:rsidRPr="00347054" w:rsidRDefault="00BD11E4" w:rsidP="003D650C">
      <w:pPr>
        <w:spacing w:line="264" w:lineRule="auto"/>
        <w:rPr>
          <w:sz w:val="25"/>
          <w:szCs w:val="25"/>
        </w:rPr>
      </w:pPr>
      <w:r w:rsidRPr="00347054">
        <w:rPr>
          <w:sz w:val="25"/>
          <w:szCs w:val="25"/>
        </w:rPr>
        <w:t>DATED</w:t>
      </w:r>
      <w:r w:rsidR="00C011AB" w:rsidRPr="00347054">
        <w:rPr>
          <w:sz w:val="25"/>
          <w:szCs w:val="25"/>
        </w:rPr>
        <w:t xml:space="preserve"> at Olympia, Washington</w:t>
      </w:r>
      <w:r w:rsidR="00E17725" w:rsidRPr="00347054">
        <w:rPr>
          <w:sz w:val="25"/>
          <w:szCs w:val="25"/>
        </w:rPr>
        <w:t xml:space="preserve">, and effective </w:t>
      </w:r>
      <w:r w:rsidR="00AD1652">
        <w:rPr>
          <w:sz w:val="25"/>
          <w:szCs w:val="25"/>
        </w:rPr>
        <w:t>December 1</w:t>
      </w:r>
      <w:r w:rsidR="00B94BC6">
        <w:rPr>
          <w:sz w:val="25"/>
          <w:szCs w:val="25"/>
        </w:rPr>
        <w:t>1</w:t>
      </w:r>
      <w:r w:rsidR="008A54E8">
        <w:rPr>
          <w:sz w:val="25"/>
          <w:szCs w:val="25"/>
        </w:rPr>
        <w:t>, 2014</w:t>
      </w:r>
      <w:r w:rsidR="00C011AB" w:rsidRPr="00347054">
        <w:rPr>
          <w:sz w:val="25"/>
          <w:szCs w:val="25"/>
        </w:rPr>
        <w:t>.</w:t>
      </w:r>
    </w:p>
    <w:p w14:paraId="59425C84" w14:textId="77777777" w:rsidR="00C011AB" w:rsidRPr="00347054" w:rsidRDefault="00C011AB" w:rsidP="003D650C">
      <w:pPr>
        <w:pStyle w:val="Header"/>
        <w:tabs>
          <w:tab w:val="clear" w:pos="4320"/>
          <w:tab w:val="clear" w:pos="8640"/>
        </w:tabs>
        <w:spacing w:line="264" w:lineRule="auto"/>
        <w:rPr>
          <w:sz w:val="25"/>
          <w:szCs w:val="25"/>
        </w:rPr>
      </w:pPr>
    </w:p>
    <w:p w14:paraId="18552984" w14:textId="0FC04035" w:rsidR="006972FB" w:rsidRDefault="00C011AB" w:rsidP="003D650C">
      <w:pPr>
        <w:spacing w:line="264" w:lineRule="auto"/>
        <w:jc w:val="center"/>
        <w:rPr>
          <w:sz w:val="25"/>
          <w:szCs w:val="25"/>
        </w:rPr>
      </w:pPr>
      <w:r w:rsidRPr="00347054">
        <w:rPr>
          <w:sz w:val="25"/>
          <w:szCs w:val="25"/>
        </w:rPr>
        <w:t>WASHINGTON UTILITIES AND TRANSPORTATION COMMISSIO</w:t>
      </w:r>
      <w:r w:rsidR="000651AA">
        <w:rPr>
          <w:sz w:val="25"/>
          <w:szCs w:val="25"/>
        </w:rPr>
        <w:t>N</w:t>
      </w:r>
    </w:p>
    <w:p w14:paraId="53898222" w14:textId="77777777" w:rsidR="00912E7B" w:rsidRDefault="00912E7B" w:rsidP="003D650C">
      <w:pPr>
        <w:spacing w:line="264" w:lineRule="auto"/>
        <w:jc w:val="center"/>
        <w:rPr>
          <w:sz w:val="25"/>
          <w:szCs w:val="25"/>
        </w:rPr>
      </w:pPr>
    </w:p>
    <w:p w14:paraId="5D523734" w14:textId="77777777" w:rsidR="00912E7B" w:rsidRDefault="00912E7B" w:rsidP="003D650C">
      <w:pPr>
        <w:spacing w:line="264" w:lineRule="auto"/>
        <w:jc w:val="center"/>
        <w:rPr>
          <w:b/>
          <w:sz w:val="25"/>
          <w:szCs w:val="25"/>
        </w:rPr>
      </w:pPr>
    </w:p>
    <w:p w14:paraId="5D6BF74F" w14:textId="77777777" w:rsidR="00AD1652" w:rsidRDefault="00AD1652" w:rsidP="003D650C">
      <w:pPr>
        <w:spacing w:line="264" w:lineRule="auto"/>
        <w:jc w:val="center"/>
        <w:rPr>
          <w:sz w:val="25"/>
          <w:szCs w:val="25"/>
        </w:rPr>
      </w:pPr>
    </w:p>
    <w:p w14:paraId="55339DE5" w14:textId="77777777" w:rsidR="00912E7B" w:rsidRPr="00912E7B" w:rsidRDefault="00912E7B" w:rsidP="003D650C">
      <w:pPr>
        <w:spacing w:line="264" w:lineRule="auto"/>
        <w:ind w:left="3600" w:firstLine="720"/>
        <w:rPr>
          <w:sz w:val="25"/>
          <w:szCs w:val="25"/>
        </w:rPr>
      </w:pPr>
      <w:r w:rsidRPr="00912E7B">
        <w:rPr>
          <w:sz w:val="25"/>
          <w:szCs w:val="25"/>
        </w:rPr>
        <w:t>DAVID W. DANNER, Chairman</w:t>
      </w:r>
    </w:p>
    <w:p w14:paraId="383D383A" w14:textId="77777777" w:rsidR="00912E7B" w:rsidRPr="00912E7B" w:rsidRDefault="00912E7B" w:rsidP="003D650C">
      <w:pPr>
        <w:spacing w:line="264" w:lineRule="auto"/>
        <w:ind w:hanging="720"/>
        <w:rPr>
          <w:sz w:val="25"/>
          <w:szCs w:val="25"/>
        </w:rPr>
      </w:pPr>
    </w:p>
    <w:p w14:paraId="1FA2E157" w14:textId="77777777" w:rsidR="00912E7B" w:rsidRPr="00912E7B" w:rsidRDefault="00912E7B" w:rsidP="003D650C">
      <w:pPr>
        <w:spacing w:line="264" w:lineRule="auto"/>
        <w:ind w:hanging="720"/>
        <w:rPr>
          <w:sz w:val="25"/>
          <w:szCs w:val="25"/>
        </w:rPr>
      </w:pPr>
    </w:p>
    <w:p w14:paraId="46AB7908" w14:textId="77777777" w:rsidR="00912E7B" w:rsidRPr="00912E7B" w:rsidRDefault="00912E7B" w:rsidP="003D650C">
      <w:pPr>
        <w:spacing w:line="264" w:lineRule="auto"/>
        <w:ind w:hanging="720"/>
        <w:rPr>
          <w:sz w:val="25"/>
          <w:szCs w:val="25"/>
        </w:rPr>
      </w:pPr>
    </w:p>
    <w:p w14:paraId="3B4F0B1D" w14:textId="77777777" w:rsidR="00912E7B" w:rsidRPr="00912E7B" w:rsidRDefault="00912E7B" w:rsidP="003D650C">
      <w:pPr>
        <w:spacing w:line="264" w:lineRule="auto"/>
        <w:ind w:hanging="720"/>
        <w:rPr>
          <w:sz w:val="25"/>
          <w:szCs w:val="25"/>
        </w:rPr>
      </w:pPr>
      <w:r w:rsidRPr="00912E7B">
        <w:rPr>
          <w:sz w:val="25"/>
          <w:szCs w:val="25"/>
        </w:rPr>
        <w:tab/>
      </w:r>
      <w:r w:rsidRPr="00912E7B">
        <w:rPr>
          <w:sz w:val="25"/>
          <w:szCs w:val="25"/>
        </w:rPr>
        <w:tab/>
      </w:r>
      <w:r w:rsidRPr="00912E7B">
        <w:rPr>
          <w:sz w:val="25"/>
          <w:szCs w:val="25"/>
        </w:rPr>
        <w:tab/>
      </w:r>
      <w:r w:rsidRPr="00912E7B">
        <w:rPr>
          <w:sz w:val="25"/>
          <w:szCs w:val="25"/>
        </w:rPr>
        <w:tab/>
      </w:r>
      <w:r w:rsidRPr="00912E7B">
        <w:rPr>
          <w:sz w:val="25"/>
          <w:szCs w:val="25"/>
        </w:rPr>
        <w:tab/>
      </w:r>
      <w:r w:rsidRPr="00912E7B">
        <w:rPr>
          <w:sz w:val="25"/>
          <w:szCs w:val="25"/>
        </w:rPr>
        <w:tab/>
      </w:r>
      <w:r w:rsidRPr="00912E7B">
        <w:rPr>
          <w:sz w:val="25"/>
          <w:szCs w:val="25"/>
        </w:rPr>
        <w:tab/>
        <w:t>PHILIP B. JONES, Commissioner</w:t>
      </w:r>
    </w:p>
    <w:p w14:paraId="626A1DE4" w14:textId="77777777" w:rsidR="00912E7B" w:rsidRPr="00912E7B" w:rsidRDefault="00912E7B" w:rsidP="003D650C">
      <w:pPr>
        <w:spacing w:line="264" w:lineRule="auto"/>
        <w:ind w:hanging="720"/>
        <w:rPr>
          <w:sz w:val="25"/>
          <w:szCs w:val="25"/>
        </w:rPr>
      </w:pPr>
    </w:p>
    <w:p w14:paraId="1C09A32D" w14:textId="77777777" w:rsidR="00912E7B" w:rsidRPr="00912E7B" w:rsidRDefault="00912E7B" w:rsidP="003D650C">
      <w:pPr>
        <w:spacing w:line="264" w:lineRule="auto"/>
        <w:ind w:hanging="720"/>
        <w:rPr>
          <w:sz w:val="25"/>
          <w:szCs w:val="25"/>
        </w:rPr>
      </w:pPr>
    </w:p>
    <w:p w14:paraId="38C5A5AD" w14:textId="77777777" w:rsidR="00912E7B" w:rsidRPr="00912E7B" w:rsidRDefault="00912E7B" w:rsidP="003D650C">
      <w:pPr>
        <w:spacing w:line="264" w:lineRule="auto"/>
        <w:ind w:hanging="720"/>
        <w:rPr>
          <w:sz w:val="25"/>
          <w:szCs w:val="25"/>
        </w:rPr>
      </w:pPr>
    </w:p>
    <w:p w14:paraId="1171BDC2" w14:textId="77777777" w:rsidR="00912E7B" w:rsidRPr="00912E7B" w:rsidRDefault="00912E7B" w:rsidP="003D650C">
      <w:pPr>
        <w:spacing w:line="264" w:lineRule="auto"/>
        <w:ind w:hanging="720"/>
        <w:rPr>
          <w:sz w:val="25"/>
          <w:szCs w:val="25"/>
        </w:rPr>
      </w:pPr>
      <w:r w:rsidRPr="00912E7B">
        <w:rPr>
          <w:sz w:val="25"/>
          <w:szCs w:val="25"/>
        </w:rPr>
        <w:tab/>
      </w:r>
      <w:r w:rsidRPr="00912E7B">
        <w:rPr>
          <w:sz w:val="25"/>
          <w:szCs w:val="25"/>
        </w:rPr>
        <w:tab/>
      </w:r>
      <w:r w:rsidRPr="00912E7B">
        <w:rPr>
          <w:sz w:val="25"/>
          <w:szCs w:val="25"/>
        </w:rPr>
        <w:tab/>
      </w:r>
      <w:r w:rsidRPr="00912E7B">
        <w:rPr>
          <w:sz w:val="25"/>
          <w:szCs w:val="25"/>
        </w:rPr>
        <w:tab/>
      </w:r>
      <w:r w:rsidRPr="00912E7B">
        <w:rPr>
          <w:sz w:val="25"/>
          <w:szCs w:val="25"/>
        </w:rPr>
        <w:tab/>
      </w:r>
      <w:r w:rsidRPr="00912E7B">
        <w:rPr>
          <w:sz w:val="25"/>
          <w:szCs w:val="25"/>
        </w:rPr>
        <w:tab/>
      </w:r>
      <w:r w:rsidRPr="00912E7B">
        <w:rPr>
          <w:sz w:val="25"/>
          <w:szCs w:val="25"/>
        </w:rPr>
        <w:tab/>
        <w:t>JEFFREY D. GOLTZ, Commissioner</w:t>
      </w:r>
      <w:r w:rsidRPr="00912E7B">
        <w:rPr>
          <w:sz w:val="25"/>
          <w:szCs w:val="25"/>
        </w:rPr>
        <w:tab/>
      </w:r>
    </w:p>
    <w:p w14:paraId="7F86107E" w14:textId="74FB2240" w:rsidR="0012546E" w:rsidRDefault="0012546E" w:rsidP="00AD1652">
      <w:pPr>
        <w:spacing w:line="288" w:lineRule="auto"/>
        <w:jc w:val="center"/>
        <w:rPr>
          <w:sz w:val="25"/>
          <w:szCs w:val="25"/>
        </w:rPr>
      </w:pPr>
      <w:r>
        <w:rPr>
          <w:sz w:val="25"/>
          <w:szCs w:val="25"/>
        </w:rPr>
        <w:br w:type="page"/>
      </w:r>
    </w:p>
    <w:p w14:paraId="69D34253" w14:textId="77777777" w:rsidR="0012546E" w:rsidRDefault="0012546E" w:rsidP="0012546E">
      <w:pPr>
        <w:pStyle w:val="BodyText2"/>
        <w:spacing w:after="0" w:line="264" w:lineRule="auto"/>
        <w:rPr>
          <w:b/>
          <w:sz w:val="25"/>
          <w:szCs w:val="25"/>
        </w:rPr>
      </w:pPr>
    </w:p>
    <w:p w14:paraId="0163FA11" w14:textId="77777777" w:rsidR="0012546E" w:rsidRPr="0012546E" w:rsidRDefault="0012546E" w:rsidP="0012546E">
      <w:pPr>
        <w:pStyle w:val="BodyText2"/>
        <w:spacing w:after="0" w:line="264" w:lineRule="auto"/>
        <w:rPr>
          <w:b/>
          <w:sz w:val="25"/>
          <w:szCs w:val="25"/>
        </w:rPr>
      </w:pPr>
      <w:r w:rsidRPr="0012546E">
        <w:rPr>
          <w:b/>
          <w:sz w:val="25"/>
          <w:szCs w:val="25"/>
        </w:rPr>
        <w:t>NOTICE TO PARTIES:  This is a final order of the Commission.  In addition to judicial review, administrative relief may be available through a petition for reconsideration, filed within 10 days of the service of this order pursuant to RCW 34.05.470 and WAC 480-07-850, or a petition for rehearing pursuant to RCW 80.04.200 or RCW 81.04.200 and WAC 480-07-870.</w:t>
      </w:r>
    </w:p>
    <w:p w14:paraId="737D0536" w14:textId="77777777" w:rsidR="0012546E" w:rsidRPr="008000BE" w:rsidRDefault="0012546E" w:rsidP="0012546E">
      <w:pPr>
        <w:rPr>
          <w:sz w:val="25"/>
          <w:szCs w:val="25"/>
        </w:rPr>
      </w:pPr>
    </w:p>
    <w:p w14:paraId="615DDFEB" w14:textId="77777777" w:rsidR="00912E7B" w:rsidRPr="00AD1652" w:rsidRDefault="00912E7B" w:rsidP="00AD1652">
      <w:pPr>
        <w:spacing w:line="288" w:lineRule="auto"/>
        <w:jc w:val="center"/>
        <w:rPr>
          <w:sz w:val="25"/>
          <w:szCs w:val="25"/>
        </w:rPr>
      </w:pPr>
    </w:p>
    <w:sectPr w:rsidR="00912E7B" w:rsidRPr="00AD1652" w:rsidSect="008C41F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DE8B44" w14:textId="77777777" w:rsidR="006574F9" w:rsidRDefault="006574F9">
      <w:r>
        <w:separator/>
      </w:r>
    </w:p>
  </w:endnote>
  <w:endnote w:type="continuationSeparator" w:id="0">
    <w:p w14:paraId="2BD48E76" w14:textId="77777777" w:rsidR="006574F9" w:rsidRDefault="00657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15945" w14:textId="77777777" w:rsidR="00D62F77" w:rsidRDefault="00D62F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9F6EE6" w14:textId="77777777" w:rsidR="00D62F77" w:rsidRDefault="00D62F7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AE1C0" w14:textId="77777777" w:rsidR="00D62F77" w:rsidRDefault="00D62F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A09BCB" w14:textId="77777777" w:rsidR="006574F9" w:rsidRDefault="006574F9">
      <w:r>
        <w:separator/>
      </w:r>
    </w:p>
  </w:footnote>
  <w:footnote w:type="continuationSeparator" w:id="0">
    <w:p w14:paraId="3600C063" w14:textId="77777777" w:rsidR="006574F9" w:rsidRDefault="006574F9">
      <w:r>
        <w:continuationSeparator/>
      </w:r>
    </w:p>
  </w:footnote>
  <w:footnote w:id="1">
    <w:p w14:paraId="27D859C2" w14:textId="77777777" w:rsidR="000651AA" w:rsidRPr="003D650C" w:rsidRDefault="000651AA" w:rsidP="003D650C">
      <w:pPr>
        <w:spacing w:after="120"/>
        <w:rPr>
          <w:sz w:val="20"/>
          <w:szCs w:val="20"/>
        </w:rPr>
      </w:pPr>
      <w:r w:rsidRPr="003D650C">
        <w:rPr>
          <w:rStyle w:val="FootnoteReference"/>
          <w:sz w:val="20"/>
          <w:szCs w:val="20"/>
        </w:rPr>
        <w:footnoteRef/>
      </w:r>
      <w:r w:rsidRPr="003D650C">
        <w:rPr>
          <w:sz w:val="20"/>
          <w:szCs w:val="20"/>
        </w:rPr>
        <w:t xml:space="preserve"> Docket A-120061, Enforcement Policy for the Washington Utilities and Transportation Commission ¶12 (Jan. 7, 2013) (Enforcement Policy).</w:t>
      </w:r>
    </w:p>
  </w:footnote>
  <w:footnote w:id="2">
    <w:p w14:paraId="53FB0A78" w14:textId="77777777" w:rsidR="000219B7" w:rsidRDefault="000219B7" w:rsidP="003D650C">
      <w:pPr>
        <w:pStyle w:val="FootnoteText"/>
        <w:spacing w:after="120"/>
      </w:pPr>
      <w:r w:rsidRPr="003D650C">
        <w:rPr>
          <w:rStyle w:val="FootnoteReference"/>
        </w:rPr>
        <w:footnoteRef/>
      </w:r>
      <w:r w:rsidRPr="003D650C">
        <w:t xml:space="preserve"> 49 C.F.R. § 385, Appendix B.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BD293D" w14:textId="77777777" w:rsidR="00D62F77" w:rsidRDefault="00D62F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9CA13" w14:textId="77777777" w:rsidR="009345E5" w:rsidRPr="00B85B2D" w:rsidRDefault="009345E5" w:rsidP="00E43A7F">
    <w:pPr>
      <w:pStyle w:val="Header"/>
      <w:rPr>
        <w:rStyle w:val="PageNumber"/>
        <w:b/>
        <w:bCs/>
        <w:sz w:val="20"/>
        <w:szCs w:val="20"/>
      </w:rPr>
    </w:pPr>
    <w:r w:rsidRPr="00B85B2D">
      <w:rPr>
        <w:b/>
        <w:bCs/>
        <w:sz w:val="20"/>
        <w:szCs w:val="20"/>
      </w:rPr>
      <w:t xml:space="preserve">DOCKET </w:t>
    </w:r>
    <w:r>
      <w:rPr>
        <w:b/>
        <w:bCs/>
        <w:sz w:val="20"/>
        <w:szCs w:val="20"/>
      </w:rPr>
      <w:t>TV-1</w:t>
    </w:r>
    <w:r w:rsidR="0076509F">
      <w:rPr>
        <w:b/>
        <w:bCs/>
        <w:sz w:val="20"/>
        <w:szCs w:val="20"/>
      </w:rPr>
      <w:t>4</w:t>
    </w:r>
    <w:r w:rsidR="00596E25">
      <w:rPr>
        <w:b/>
        <w:bCs/>
        <w:sz w:val="20"/>
        <w:szCs w:val="20"/>
      </w:rPr>
      <w:t>3</w:t>
    </w:r>
    <w:r w:rsidR="002A74AC">
      <w:rPr>
        <w:b/>
        <w:bCs/>
        <w:sz w:val="20"/>
        <w:szCs w:val="20"/>
      </w:rPr>
      <w:t>199</w:t>
    </w:r>
    <w:r w:rsidRPr="00B85B2D">
      <w:rPr>
        <w:b/>
        <w:bCs/>
        <w:sz w:val="20"/>
        <w:szCs w:val="20"/>
      </w:rPr>
      <w:tab/>
    </w:r>
    <w:r w:rsidRPr="00B85B2D">
      <w:rPr>
        <w:b/>
        <w:bCs/>
        <w:sz w:val="20"/>
        <w:szCs w:val="20"/>
      </w:rPr>
      <w:tab/>
      <w:t xml:space="preserve">PAGE </w:t>
    </w:r>
    <w:r w:rsidRPr="00B85B2D">
      <w:rPr>
        <w:rStyle w:val="PageNumber"/>
        <w:b/>
        <w:bCs/>
        <w:sz w:val="20"/>
        <w:szCs w:val="20"/>
      </w:rPr>
      <w:fldChar w:fldCharType="begin"/>
    </w:r>
    <w:r w:rsidRPr="00B85B2D">
      <w:rPr>
        <w:rStyle w:val="PageNumber"/>
        <w:b/>
        <w:bCs/>
        <w:sz w:val="20"/>
        <w:szCs w:val="20"/>
      </w:rPr>
      <w:instrText xml:space="preserve"> PAGE </w:instrText>
    </w:r>
    <w:r w:rsidRPr="00B85B2D">
      <w:rPr>
        <w:rStyle w:val="PageNumber"/>
        <w:b/>
        <w:bCs/>
        <w:sz w:val="20"/>
        <w:szCs w:val="20"/>
      </w:rPr>
      <w:fldChar w:fldCharType="separate"/>
    </w:r>
    <w:r w:rsidR="0012546E">
      <w:rPr>
        <w:rStyle w:val="PageNumber"/>
        <w:b/>
        <w:bCs/>
        <w:noProof/>
        <w:sz w:val="20"/>
        <w:szCs w:val="20"/>
      </w:rPr>
      <w:t>4</w:t>
    </w:r>
    <w:r w:rsidRPr="00B85B2D">
      <w:rPr>
        <w:rStyle w:val="PageNumber"/>
        <w:b/>
        <w:bCs/>
        <w:sz w:val="20"/>
        <w:szCs w:val="20"/>
      </w:rPr>
      <w:fldChar w:fldCharType="end"/>
    </w:r>
  </w:p>
  <w:p w14:paraId="49EA491E" w14:textId="3CC43DEB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rStyle w:val="PageNumber"/>
        <w:b/>
        <w:bCs/>
        <w:sz w:val="20"/>
        <w:szCs w:val="20"/>
      </w:rPr>
      <w:t>ORDER 0</w:t>
    </w:r>
    <w:r w:rsidR="003D650C">
      <w:rPr>
        <w:rStyle w:val="PageNumber"/>
        <w:b/>
        <w:bCs/>
        <w:sz w:val="20"/>
        <w:szCs w:val="20"/>
      </w:rPr>
      <w:t>2</w:t>
    </w:r>
  </w:p>
  <w:p w14:paraId="3C03D472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b/>
        <w:bCs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E05AE5" w14:textId="5EBB31A5" w:rsidR="00D62F77" w:rsidRPr="00D62F77" w:rsidRDefault="00D62F77" w:rsidP="00D62F77">
    <w:pPr>
      <w:pStyle w:val="Header"/>
      <w:tabs>
        <w:tab w:val="left" w:pos="3420"/>
      </w:tabs>
      <w:jc w:val="right"/>
      <w:rPr>
        <w:b/>
        <w:sz w:val="20"/>
        <w:szCs w:val="20"/>
      </w:rPr>
    </w:pPr>
    <w:r>
      <w:rPr>
        <w:b/>
        <w:sz w:val="20"/>
        <w:szCs w:val="20"/>
      </w:rPr>
      <w:t>[Service date December 11, 2014]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171526"/>
    <w:multiLevelType w:val="hybridMultilevel"/>
    <w:tmpl w:val="D36C94AC"/>
    <w:lvl w:ilvl="0" w:tplc="DEE8E576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Palatino Linotype" w:hAnsi="Palatino Linotype" w:hint="default"/>
        <w:b w:val="0"/>
        <w:i/>
        <w:color w:val="00000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/>
        <w:color w:val="000000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912A61"/>
    <w:multiLevelType w:val="hybridMultilevel"/>
    <w:tmpl w:val="EA021396"/>
    <w:lvl w:ilvl="0" w:tplc="448E5192">
      <w:start w:val="1"/>
      <w:numFmt w:val="decimal"/>
      <w:lvlText w:val="%1"/>
      <w:lvlJc w:val="left"/>
      <w:pPr>
        <w:tabs>
          <w:tab w:val="num" w:pos="-720"/>
        </w:tabs>
        <w:ind w:left="-72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>
    <w:nsid w:val="65315A1B"/>
    <w:multiLevelType w:val="hybridMultilevel"/>
    <w:tmpl w:val="31643A42"/>
    <w:lvl w:ilvl="0" w:tplc="B8CA9774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20"/>
    <w:rsid w:val="00000F54"/>
    <w:rsid w:val="000015DC"/>
    <w:rsid w:val="00005893"/>
    <w:rsid w:val="00007D4A"/>
    <w:rsid w:val="00011DA9"/>
    <w:rsid w:val="00013BD4"/>
    <w:rsid w:val="000164A8"/>
    <w:rsid w:val="000210D8"/>
    <w:rsid w:val="000219B7"/>
    <w:rsid w:val="0002339B"/>
    <w:rsid w:val="00023460"/>
    <w:rsid w:val="00023FE3"/>
    <w:rsid w:val="0002570B"/>
    <w:rsid w:val="000269D6"/>
    <w:rsid w:val="00033213"/>
    <w:rsid w:val="0003347C"/>
    <w:rsid w:val="00037ADC"/>
    <w:rsid w:val="00040C1A"/>
    <w:rsid w:val="000425D2"/>
    <w:rsid w:val="000426C0"/>
    <w:rsid w:val="00051B6B"/>
    <w:rsid w:val="00052588"/>
    <w:rsid w:val="00052765"/>
    <w:rsid w:val="00064277"/>
    <w:rsid w:val="00064471"/>
    <w:rsid w:val="000651AA"/>
    <w:rsid w:val="0006698E"/>
    <w:rsid w:val="000677EC"/>
    <w:rsid w:val="000810BA"/>
    <w:rsid w:val="00084377"/>
    <w:rsid w:val="00092BFA"/>
    <w:rsid w:val="000A14A5"/>
    <w:rsid w:val="000A38A3"/>
    <w:rsid w:val="000A424F"/>
    <w:rsid w:val="000A60F5"/>
    <w:rsid w:val="000B3F21"/>
    <w:rsid w:val="000B4183"/>
    <w:rsid w:val="000B7854"/>
    <w:rsid w:val="000B7F83"/>
    <w:rsid w:val="000C0323"/>
    <w:rsid w:val="000D254E"/>
    <w:rsid w:val="000D3ACC"/>
    <w:rsid w:val="000D4261"/>
    <w:rsid w:val="000D675E"/>
    <w:rsid w:val="000D77CC"/>
    <w:rsid w:val="000E0772"/>
    <w:rsid w:val="000E1EB1"/>
    <w:rsid w:val="000E4BC7"/>
    <w:rsid w:val="000F0649"/>
    <w:rsid w:val="00101D97"/>
    <w:rsid w:val="00111219"/>
    <w:rsid w:val="00111B07"/>
    <w:rsid w:val="00112B93"/>
    <w:rsid w:val="001155A4"/>
    <w:rsid w:val="00117299"/>
    <w:rsid w:val="001179CD"/>
    <w:rsid w:val="0012204A"/>
    <w:rsid w:val="0012546E"/>
    <w:rsid w:val="0012548B"/>
    <w:rsid w:val="00126995"/>
    <w:rsid w:val="00127197"/>
    <w:rsid w:val="00131166"/>
    <w:rsid w:val="00131E06"/>
    <w:rsid w:val="00134431"/>
    <w:rsid w:val="00135751"/>
    <w:rsid w:val="00136247"/>
    <w:rsid w:val="00136868"/>
    <w:rsid w:val="0014054F"/>
    <w:rsid w:val="0014354E"/>
    <w:rsid w:val="00152F28"/>
    <w:rsid w:val="001537A6"/>
    <w:rsid w:val="001551DC"/>
    <w:rsid w:val="0015682A"/>
    <w:rsid w:val="00157683"/>
    <w:rsid w:val="00160AF2"/>
    <w:rsid w:val="0016160B"/>
    <w:rsid w:val="00163BE1"/>
    <w:rsid w:val="00164F15"/>
    <w:rsid w:val="001657C1"/>
    <w:rsid w:val="001664DB"/>
    <w:rsid w:val="0017431C"/>
    <w:rsid w:val="00174556"/>
    <w:rsid w:val="00174D63"/>
    <w:rsid w:val="00176046"/>
    <w:rsid w:val="0017655F"/>
    <w:rsid w:val="00177D68"/>
    <w:rsid w:val="001809E6"/>
    <w:rsid w:val="00182298"/>
    <w:rsid w:val="00182486"/>
    <w:rsid w:val="00182DFC"/>
    <w:rsid w:val="00185526"/>
    <w:rsid w:val="00186814"/>
    <w:rsid w:val="00190A10"/>
    <w:rsid w:val="00190E92"/>
    <w:rsid w:val="0019411E"/>
    <w:rsid w:val="001A0000"/>
    <w:rsid w:val="001A1541"/>
    <w:rsid w:val="001A220D"/>
    <w:rsid w:val="001C10D0"/>
    <w:rsid w:val="001C1DAE"/>
    <w:rsid w:val="001C5342"/>
    <w:rsid w:val="001C7A05"/>
    <w:rsid w:val="001D03B7"/>
    <w:rsid w:val="001D0DC8"/>
    <w:rsid w:val="001D1073"/>
    <w:rsid w:val="001D765C"/>
    <w:rsid w:val="001E5EC1"/>
    <w:rsid w:val="001E64D7"/>
    <w:rsid w:val="001F58FC"/>
    <w:rsid w:val="001F6CA6"/>
    <w:rsid w:val="00203697"/>
    <w:rsid w:val="00212C4A"/>
    <w:rsid w:val="00217765"/>
    <w:rsid w:val="00223687"/>
    <w:rsid w:val="00226090"/>
    <w:rsid w:val="002260E1"/>
    <w:rsid w:val="00230FD0"/>
    <w:rsid w:val="00233D02"/>
    <w:rsid w:val="00236258"/>
    <w:rsid w:val="0024097E"/>
    <w:rsid w:val="00241EFB"/>
    <w:rsid w:val="002443C1"/>
    <w:rsid w:val="00244A75"/>
    <w:rsid w:val="00251255"/>
    <w:rsid w:val="0025542C"/>
    <w:rsid w:val="002558D0"/>
    <w:rsid w:val="0025776E"/>
    <w:rsid w:val="002601B6"/>
    <w:rsid w:val="00264C0F"/>
    <w:rsid w:val="002656EB"/>
    <w:rsid w:val="0026688A"/>
    <w:rsid w:val="002728F6"/>
    <w:rsid w:val="00281ABD"/>
    <w:rsid w:val="002834B4"/>
    <w:rsid w:val="00285B43"/>
    <w:rsid w:val="0028697C"/>
    <w:rsid w:val="00287672"/>
    <w:rsid w:val="00287B09"/>
    <w:rsid w:val="00291285"/>
    <w:rsid w:val="00291C3E"/>
    <w:rsid w:val="00293EC2"/>
    <w:rsid w:val="00294727"/>
    <w:rsid w:val="002969C0"/>
    <w:rsid w:val="002A44FE"/>
    <w:rsid w:val="002A547A"/>
    <w:rsid w:val="002A74AC"/>
    <w:rsid w:val="002B0F91"/>
    <w:rsid w:val="002C03F6"/>
    <w:rsid w:val="002C1C05"/>
    <w:rsid w:val="002C2FA6"/>
    <w:rsid w:val="002C5131"/>
    <w:rsid w:val="002D5415"/>
    <w:rsid w:val="002E1E12"/>
    <w:rsid w:val="002E3C80"/>
    <w:rsid w:val="002E59AC"/>
    <w:rsid w:val="002F169B"/>
    <w:rsid w:val="002F698C"/>
    <w:rsid w:val="002F6D84"/>
    <w:rsid w:val="002F71C2"/>
    <w:rsid w:val="00301107"/>
    <w:rsid w:val="0030487D"/>
    <w:rsid w:val="00304888"/>
    <w:rsid w:val="003072AB"/>
    <w:rsid w:val="00311EBF"/>
    <w:rsid w:val="0031607C"/>
    <w:rsid w:val="00316961"/>
    <w:rsid w:val="00320A02"/>
    <w:rsid w:val="003221C8"/>
    <w:rsid w:val="00325033"/>
    <w:rsid w:val="00343FAD"/>
    <w:rsid w:val="00345CDC"/>
    <w:rsid w:val="00347054"/>
    <w:rsid w:val="003470BB"/>
    <w:rsid w:val="00355F62"/>
    <w:rsid w:val="00361888"/>
    <w:rsid w:val="00362AC7"/>
    <w:rsid w:val="00363B2A"/>
    <w:rsid w:val="003717D9"/>
    <w:rsid w:val="00371E20"/>
    <w:rsid w:val="00372516"/>
    <w:rsid w:val="003815A3"/>
    <w:rsid w:val="0038268B"/>
    <w:rsid w:val="00382EB9"/>
    <w:rsid w:val="00383B52"/>
    <w:rsid w:val="00386898"/>
    <w:rsid w:val="00386C96"/>
    <w:rsid w:val="00387620"/>
    <w:rsid w:val="00397A87"/>
    <w:rsid w:val="003A38E3"/>
    <w:rsid w:val="003A7B35"/>
    <w:rsid w:val="003B10D2"/>
    <w:rsid w:val="003B534A"/>
    <w:rsid w:val="003C70EB"/>
    <w:rsid w:val="003D325F"/>
    <w:rsid w:val="003D404F"/>
    <w:rsid w:val="003D4639"/>
    <w:rsid w:val="003D4B3F"/>
    <w:rsid w:val="003D52BA"/>
    <w:rsid w:val="003D5644"/>
    <w:rsid w:val="003D650C"/>
    <w:rsid w:val="003D740F"/>
    <w:rsid w:val="003E01D8"/>
    <w:rsid w:val="003F26AA"/>
    <w:rsid w:val="003F2A20"/>
    <w:rsid w:val="003F4ACF"/>
    <w:rsid w:val="00405642"/>
    <w:rsid w:val="00406DDA"/>
    <w:rsid w:val="004074DC"/>
    <w:rsid w:val="00407604"/>
    <w:rsid w:val="00413546"/>
    <w:rsid w:val="0042069A"/>
    <w:rsid w:val="00421B3A"/>
    <w:rsid w:val="004226B7"/>
    <w:rsid w:val="00426C92"/>
    <w:rsid w:val="00430F4E"/>
    <w:rsid w:val="004342E8"/>
    <w:rsid w:val="004344AD"/>
    <w:rsid w:val="00436446"/>
    <w:rsid w:val="00441E21"/>
    <w:rsid w:val="00444529"/>
    <w:rsid w:val="00444E53"/>
    <w:rsid w:val="0044560D"/>
    <w:rsid w:val="00447286"/>
    <w:rsid w:val="00447DDD"/>
    <w:rsid w:val="00450C85"/>
    <w:rsid w:val="0045128B"/>
    <w:rsid w:val="0046023D"/>
    <w:rsid w:val="004614D7"/>
    <w:rsid w:val="004734A9"/>
    <w:rsid w:val="00475E8F"/>
    <w:rsid w:val="00482044"/>
    <w:rsid w:val="004878BC"/>
    <w:rsid w:val="00490617"/>
    <w:rsid w:val="004906A3"/>
    <w:rsid w:val="00491D29"/>
    <w:rsid w:val="00496AC5"/>
    <w:rsid w:val="00497C39"/>
    <w:rsid w:val="004A11F3"/>
    <w:rsid w:val="004A1A6D"/>
    <w:rsid w:val="004A3E2A"/>
    <w:rsid w:val="004A74A6"/>
    <w:rsid w:val="004B4BCD"/>
    <w:rsid w:val="004C0175"/>
    <w:rsid w:val="004C1E66"/>
    <w:rsid w:val="004C4B31"/>
    <w:rsid w:val="004D1765"/>
    <w:rsid w:val="004D2214"/>
    <w:rsid w:val="004D24E3"/>
    <w:rsid w:val="004D2B76"/>
    <w:rsid w:val="004D7804"/>
    <w:rsid w:val="004E02E2"/>
    <w:rsid w:val="004E14C5"/>
    <w:rsid w:val="004E2ED1"/>
    <w:rsid w:val="004E40B1"/>
    <w:rsid w:val="004F19C5"/>
    <w:rsid w:val="004F37DD"/>
    <w:rsid w:val="004F5A39"/>
    <w:rsid w:val="00506F82"/>
    <w:rsid w:val="00515AC4"/>
    <w:rsid w:val="00516019"/>
    <w:rsid w:val="00521A82"/>
    <w:rsid w:val="00524F39"/>
    <w:rsid w:val="00537338"/>
    <w:rsid w:val="0054092F"/>
    <w:rsid w:val="00543264"/>
    <w:rsid w:val="00545137"/>
    <w:rsid w:val="00546C2E"/>
    <w:rsid w:val="00547078"/>
    <w:rsid w:val="00551071"/>
    <w:rsid w:val="005519EF"/>
    <w:rsid w:val="00551E82"/>
    <w:rsid w:val="0055204F"/>
    <w:rsid w:val="00552401"/>
    <w:rsid w:val="00555C15"/>
    <w:rsid w:val="00564C22"/>
    <w:rsid w:val="00571384"/>
    <w:rsid w:val="0057202D"/>
    <w:rsid w:val="005760DD"/>
    <w:rsid w:val="005817DB"/>
    <w:rsid w:val="00583BE2"/>
    <w:rsid w:val="0058665D"/>
    <w:rsid w:val="005868BB"/>
    <w:rsid w:val="00587170"/>
    <w:rsid w:val="00596E25"/>
    <w:rsid w:val="00597B2E"/>
    <w:rsid w:val="005A259D"/>
    <w:rsid w:val="005A3AD9"/>
    <w:rsid w:val="005A53AE"/>
    <w:rsid w:val="005A7177"/>
    <w:rsid w:val="005B14FF"/>
    <w:rsid w:val="005B2395"/>
    <w:rsid w:val="005B2C2C"/>
    <w:rsid w:val="005B3D1B"/>
    <w:rsid w:val="005B3D6F"/>
    <w:rsid w:val="005B45BF"/>
    <w:rsid w:val="005B45C7"/>
    <w:rsid w:val="005B5ED6"/>
    <w:rsid w:val="005B60F9"/>
    <w:rsid w:val="005C0B6F"/>
    <w:rsid w:val="005C21BF"/>
    <w:rsid w:val="005C64B0"/>
    <w:rsid w:val="005D084E"/>
    <w:rsid w:val="005D7A9C"/>
    <w:rsid w:val="005E07B6"/>
    <w:rsid w:val="005E1DD1"/>
    <w:rsid w:val="005E1EA6"/>
    <w:rsid w:val="005E3095"/>
    <w:rsid w:val="005E5A03"/>
    <w:rsid w:val="005E6451"/>
    <w:rsid w:val="005F0705"/>
    <w:rsid w:val="005F24F9"/>
    <w:rsid w:val="005F6F49"/>
    <w:rsid w:val="005F75C6"/>
    <w:rsid w:val="006005B9"/>
    <w:rsid w:val="0060406D"/>
    <w:rsid w:val="006060EF"/>
    <w:rsid w:val="00606C8D"/>
    <w:rsid w:val="006140A4"/>
    <w:rsid w:val="0062054E"/>
    <w:rsid w:val="00620F94"/>
    <w:rsid w:val="00622F11"/>
    <w:rsid w:val="00623107"/>
    <w:rsid w:val="00627344"/>
    <w:rsid w:val="00630B45"/>
    <w:rsid w:val="0063197C"/>
    <w:rsid w:val="00632201"/>
    <w:rsid w:val="00633CE8"/>
    <w:rsid w:val="0064089E"/>
    <w:rsid w:val="0064785C"/>
    <w:rsid w:val="006552B9"/>
    <w:rsid w:val="00655F61"/>
    <w:rsid w:val="006574F9"/>
    <w:rsid w:val="00664F6A"/>
    <w:rsid w:val="00667F91"/>
    <w:rsid w:val="006704C8"/>
    <w:rsid w:val="00672F09"/>
    <w:rsid w:val="006736DC"/>
    <w:rsid w:val="00675C9A"/>
    <w:rsid w:val="00683212"/>
    <w:rsid w:val="00683BD2"/>
    <w:rsid w:val="00683D80"/>
    <w:rsid w:val="00684895"/>
    <w:rsid w:val="006972FB"/>
    <w:rsid w:val="006A0236"/>
    <w:rsid w:val="006A123C"/>
    <w:rsid w:val="006A2DCA"/>
    <w:rsid w:val="006A3C88"/>
    <w:rsid w:val="006B2972"/>
    <w:rsid w:val="006B41C6"/>
    <w:rsid w:val="006B6062"/>
    <w:rsid w:val="006B619B"/>
    <w:rsid w:val="006B6EDA"/>
    <w:rsid w:val="006C5AA6"/>
    <w:rsid w:val="006C67EE"/>
    <w:rsid w:val="006D1F48"/>
    <w:rsid w:val="006D3BA8"/>
    <w:rsid w:val="006E06FD"/>
    <w:rsid w:val="006F0806"/>
    <w:rsid w:val="006F1B9B"/>
    <w:rsid w:val="006F1CFA"/>
    <w:rsid w:val="006F2E4D"/>
    <w:rsid w:val="006F5053"/>
    <w:rsid w:val="006F7C3C"/>
    <w:rsid w:val="00703A3E"/>
    <w:rsid w:val="00706248"/>
    <w:rsid w:val="00711962"/>
    <w:rsid w:val="00714FA1"/>
    <w:rsid w:val="00715DC8"/>
    <w:rsid w:val="00717D10"/>
    <w:rsid w:val="007201A1"/>
    <w:rsid w:val="0073050C"/>
    <w:rsid w:val="0073407F"/>
    <w:rsid w:val="00734E30"/>
    <w:rsid w:val="00737EB2"/>
    <w:rsid w:val="00745582"/>
    <w:rsid w:val="007510EC"/>
    <w:rsid w:val="0075129E"/>
    <w:rsid w:val="007535A9"/>
    <w:rsid w:val="007536FF"/>
    <w:rsid w:val="0076093A"/>
    <w:rsid w:val="0076509F"/>
    <w:rsid w:val="00772D78"/>
    <w:rsid w:val="007742B0"/>
    <w:rsid w:val="0077507E"/>
    <w:rsid w:val="00775994"/>
    <w:rsid w:val="00775FEF"/>
    <w:rsid w:val="007767BA"/>
    <w:rsid w:val="00781CE1"/>
    <w:rsid w:val="00784393"/>
    <w:rsid w:val="00790390"/>
    <w:rsid w:val="0079410A"/>
    <w:rsid w:val="007956DD"/>
    <w:rsid w:val="007977BC"/>
    <w:rsid w:val="007A0EF6"/>
    <w:rsid w:val="007A25D0"/>
    <w:rsid w:val="007A3293"/>
    <w:rsid w:val="007A604F"/>
    <w:rsid w:val="007A7AE7"/>
    <w:rsid w:val="007B0073"/>
    <w:rsid w:val="007B076B"/>
    <w:rsid w:val="007B082C"/>
    <w:rsid w:val="007B53EC"/>
    <w:rsid w:val="007B6752"/>
    <w:rsid w:val="007B74DA"/>
    <w:rsid w:val="007C1AF6"/>
    <w:rsid w:val="007D1ED9"/>
    <w:rsid w:val="007D348E"/>
    <w:rsid w:val="007E43FB"/>
    <w:rsid w:val="007E6EE7"/>
    <w:rsid w:val="007E70A0"/>
    <w:rsid w:val="007F2230"/>
    <w:rsid w:val="007F2B40"/>
    <w:rsid w:val="007F2E3A"/>
    <w:rsid w:val="008002A6"/>
    <w:rsid w:val="00801D54"/>
    <w:rsid w:val="00805912"/>
    <w:rsid w:val="00805D66"/>
    <w:rsid w:val="00805DB0"/>
    <w:rsid w:val="00807A37"/>
    <w:rsid w:val="00811797"/>
    <w:rsid w:val="0081220C"/>
    <w:rsid w:val="0082073A"/>
    <w:rsid w:val="00820BD5"/>
    <w:rsid w:val="008215F8"/>
    <w:rsid w:val="00821883"/>
    <w:rsid w:val="00821C79"/>
    <w:rsid w:val="008263FC"/>
    <w:rsid w:val="00827DA2"/>
    <w:rsid w:val="00827DCB"/>
    <w:rsid w:val="00830040"/>
    <w:rsid w:val="00834160"/>
    <w:rsid w:val="0084064A"/>
    <w:rsid w:val="00841996"/>
    <w:rsid w:val="00843270"/>
    <w:rsid w:val="008441D8"/>
    <w:rsid w:val="00845187"/>
    <w:rsid w:val="00845C37"/>
    <w:rsid w:val="00845CD0"/>
    <w:rsid w:val="00852803"/>
    <w:rsid w:val="008554A7"/>
    <w:rsid w:val="00857E91"/>
    <w:rsid w:val="00860038"/>
    <w:rsid w:val="00872122"/>
    <w:rsid w:val="0087222E"/>
    <w:rsid w:val="008723C5"/>
    <w:rsid w:val="00873AC9"/>
    <w:rsid w:val="008741D9"/>
    <w:rsid w:val="008767DF"/>
    <w:rsid w:val="00880E68"/>
    <w:rsid w:val="00885B06"/>
    <w:rsid w:val="00892232"/>
    <w:rsid w:val="0089291C"/>
    <w:rsid w:val="008A04E5"/>
    <w:rsid w:val="008A11E5"/>
    <w:rsid w:val="008A1FFC"/>
    <w:rsid w:val="008A37A3"/>
    <w:rsid w:val="008A54E8"/>
    <w:rsid w:val="008A6086"/>
    <w:rsid w:val="008A617E"/>
    <w:rsid w:val="008A62E5"/>
    <w:rsid w:val="008A6CA1"/>
    <w:rsid w:val="008A70E9"/>
    <w:rsid w:val="008B450B"/>
    <w:rsid w:val="008B5BE7"/>
    <w:rsid w:val="008B67DE"/>
    <w:rsid w:val="008C1EED"/>
    <w:rsid w:val="008C41F0"/>
    <w:rsid w:val="008C52B4"/>
    <w:rsid w:val="008C6DFB"/>
    <w:rsid w:val="008D3B2D"/>
    <w:rsid w:val="008D559C"/>
    <w:rsid w:val="008E0C97"/>
    <w:rsid w:val="008F39D6"/>
    <w:rsid w:val="008F719B"/>
    <w:rsid w:val="0090526A"/>
    <w:rsid w:val="00910B77"/>
    <w:rsid w:val="00912358"/>
    <w:rsid w:val="00912E7B"/>
    <w:rsid w:val="00916379"/>
    <w:rsid w:val="00916BAF"/>
    <w:rsid w:val="00917092"/>
    <w:rsid w:val="00917138"/>
    <w:rsid w:val="009212F2"/>
    <w:rsid w:val="0092251C"/>
    <w:rsid w:val="00930F0E"/>
    <w:rsid w:val="009323D2"/>
    <w:rsid w:val="00934522"/>
    <w:rsid w:val="009345E5"/>
    <w:rsid w:val="00934882"/>
    <w:rsid w:val="0093548C"/>
    <w:rsid w:val="009359C8"/>
    <w:rsid w:val="0094190D"/>
    <w:rsid w:val="009473C1"/>
    <w:rsid w:val="00950F3F"/>
    <w:rsid w:val="00951B71"/>
    <w:rsid w:val="00955611"/>
    <w:rsid w:val="009732C4"/>
    <w:rsid w:val="00974895"/>
    <w:rsid w:val="00977283"/>
    <w:rsid w:val="00981531"/>
    <w:rsid w:val="0098271D"/>
    <w:rsid w:val="009839F8"/>
    <w:rsid w:val="0098573E"/>
    <w:rsid w:val="00992ED9"/>
    <w:rsid w:val="009946AD"/>
    <w:rsid w:val="0099595F"/>
    <w:rsid w:val="00996773"/>
    <w:rsid w:val="0099740E"/>
    <w:rsid w:val="009A1B9B"/>
    <w:rsid w:val="009B1AB0"/>
    <w:rsid w:val="009B4C93"/>
    <w:rsid w:val="009D1F5D"/>
    <w:rsid w:val="009D5079"/>
    <w:rsid w:val="009D5FD8"/>
    <w:rsid w:val="009E3AA6"/>
    <w:rsid w:val="009F44BC"/>
    <w:rsid w:val="009F7B0E"/>
    <w:rsid w:val="00A01D98"/>
    <w:rsid w:val="00A02940"/>
    <w:rsid w:val="00A05824"/>
    <w:rsid w:val="00A05D98"/>
    <w:rsid w:val="00A110DA"/>
    <w:rsid w:val="00A127E7"/>
    <w:rsid w:val="00A13825"/>
    <w:rsid w:val="00A14614"/>
    <w:rsid w:val="00A14D36"/>
    <w:rsid w:val="00A25153"/>
    <w:rsid w:val="00A26A46"/>
    <w:rsid w:val="00A27867"/>
    <w:rsid w:val="00A31FF3"/>
    <w:rsid w:val="00A353E9"/>
    <w:rsid w:val="00A40ACE"/>
    <w:rsid w:val="00A423ED"/>
    <w:rsid w:val="00A42493"/>
    <w:rsid w:val="00A445FF"/>
    <w:rsid w:val="00A60CCC"/>
    <w:rsid w:val="00A61B61"/>
    <w:rsid w:val="00A61EDE"/>
    <w:rsid w:val="00A71D58"/>
    <w:rsid w:val="00A7478B"/>
    <w:rsid w:val="00A754B7"/>
    <w:rsid w:val="00A75C9C"/>
    <w:rsid w:val="00A83C11"/>
    <w:rsid w:val="00A84893"/>
    <w:rsid w:val="00A86F74"/>
    <w:rsid w:val="00A91A82"/>
    <w:rsid w:val="00A92BD3"/>
    <w:rsid w:val="00A959F1"/>
    <w:rsid w:val="00A97601"/>
    <w:rsid w:val="00A979BA"/>
    <w:rsid w:val="00AA0CA2"/>
    <w:rsid w:val="00AA2706"/>
    <w:rsid w:val="00AA2BC6"/>
    <w:rsid w:val="00AA3E8B"/>
    <w:rsid w:val="00AA4F6D"/>
    <w:rsid w:val="00AA6988"/>
    <w:rsid w:val="00AB2053"/>
    <w:rsid w:val="00AB6223"/>
    <w:rsid w:val="00AB79E8"/>
    <w:rsid w:val="00AC154E"/>
    <w:rsid w:val="00AC77DA"/>
    <w:rsid w:val="00AC7EA1"/>
    <w:rsid w:val="00AD0555"/>
    <w:rsid w:val="00AD1397"/>
    <w:rsid w:val="00AD1652"/>
    <w:rsid w:val="00AD202F"/>
    <w:rsid w:val="00AD7BE5"/>
    <w:rsid w:val="00AE2B02"/>
    <w:rsid w:val="00AE4B14"/>
    <w:rsid w:val="00AE5D6D"/>
    <w:rsid w:val="00AE6240"/>
    <w:rsid w:val="00AE72F9"/>
    <w:rsid w:val="00AF48F9"/>
    <w:rsid w:val="00B119B7"/>
    <w:rsid w:val="00B1310F"/>
    <w:rsid w:val="00B152B0"/>
    <w:rsid w:val="00B20685"/>
    <w:rsid w:val="00B210FE"/>
    <w:rsid w:val="00B21414"/>
    <w:rsid w:val="00B24948"/>
    <w:rsid w:val="00B2625D"/>
    <w:rsid w:val="00B276F2"/>
    <w:rsid w:val="00B316C7"/>
    <w:rsid w:val="00B345FC"/>
    <w:rsid w:val="00B517D3"/>
    <w:rsid w:val="00B6015A"/>
    <w:rsid w:val="00B60347"/>
    <w:rsid w:val="00B61EFD"/>
    <w:rsid w:val="00B6636A"/>
    <w:rsid w:val="00B75DBB"/>
    <w:rsid w:val="00B76991"/>
    <w:rsid w:val="00B76AFB"/>
    <w:rsid w:val="00B77172"/>
    <w:rsid w:val="00B77835"/>
    <w:rsid w:val="00B85B2D"/>
    <w:rsid w:val="00B85D6D"/>
    <w:rsid w:val="00B86A5E"/>
    <w:rsid w:val="00B91FB5"/>
    <w:rsid w:val="00B92CD6"/>
    <w:rsid w:val="00B9398A"/>
    <w:rsid w:val="00B9495E"/>
    <w:rsid w:val="00B94BC6"/>
    <w:rsid w:val="00B97D0B"/>
    <w:rsid w:val="00BA22B1"/>
    <w:rsid w:val="00BA610A"/>
    <w:rsid w:val="00BB03CF"/>
    <w:rsid w:val="00BB1728"/>
    <w:rsid w:val="00BB1E9B"/>
    <w:rsid w:val="00BB2383"/>
    <w:rsid w:val="00BB255F"/>
    <w:rsid w:val="00BB2BCE"/>
    <w:rsid w:val="00BC15F7"/>
    <w:rsid w:val="00BC76DB"/>
    <w:rsid w:val="00BD0396"/>
    <w:rsid w:val="00BD11E4"/>
    <w:rsid w:val="00BD603A"/>
    <w:rsid w:val="00BD6F14"/>
    <w:rsid w:val="00BE0B23"/>
    <w:rsid w:val="00BE1C42"/>
    <w:rsid w:val="00BE236C"/>
    <w:rsid w:val="00BE25AA"/>
    <w:rsid w:val="00BE5C44"/>
    <w:rsid w:val="00BF3C2B"/>
    <w:rsid w:val="00BF4A8E"/>
    <w:rsid w:val="00BF7D17"/>
    <w:rsid w:val="00C011AB"/>
    <w:rsid w:val="00C05407"/>
    <w:rsid w:val="00C07073"/>
    <w:rsid w:val="00C103A5"/>
    <w:rsid w:val="00C11191"/>
    <w:rsid w:val="00C12426"/>
    <w:rsid w:val="00C12C77"/>
    <w:rsid w:val="00C16E15"/>
    <w:rsid w:val="00C17BFF"/>
    <w:rsid w:val="00C2364D"/>
    <w:rsid w:val="00C26F2D"/>
    <w:rsid w:val="00C26FF1"/>
    <w:rsid w:val="00C41F20"/>
    <w:rsid w:val="00C425BC"/>
    <w:rsid w:val="00C44984"/>
    <w:rsid w:val="00C44ACA"/>
    <w:rsid w:val="00C4628A"/>
    <w:rsid w:val="00C466A8"/>
    <w:rsid w:val="00C47BCA"/>
    <w:rsid w:val="00C55C49"/>
    <w:rsid w:val="00C633CB"/>
    <w:rsid w:val="00C71783"/>
    <w:rsid w:val="00C829A5"/>
    <w:rsid w:val="00C84737"/>
    <w:rsid w:val="00C92A52"/>
    <w:rsid w:val="00C94AC0"/>
    <w:rsid w:val="00CA0EC2"/>
    <w:rsid w:val="00CA18D9"/>
    <w:rsid w:val="00CB3321"/>
    <w:rsid w:val="00CB4EE6"/>
    <w:rsid w:val="00CC2029"/>
    <w:rsid w:val="00CC56C9"/>
    <w:rsid w:val="00CC6B86"/>
    <w:rsid w:val="00CD595A"/>
    <w:rsid w:val="00CD6B55"/>
    <w:rsid w:val="00CE75C7"/>
    <w:rsid w:val="00CF301F"/>
    <w:rsid w:val="00CF402B"/>
    <w:rsid w:val="00CF46A5"/>
    <w:rsid w:val="00CF51DB"/>
    <w:rsid w:val="00D05636"/>
    <w:rsid w:val="00D10DF0"/>
    <w:rsid w:val="00D110C3"/>
    <w:rsid w:val="00D165B1"/>
    <w:rsid w:val="00D17A2B"/>
    <w:rsid w:val="00D2052A"/>
    <w:rsid w:val="00D21002"/>
    <w:rsid w:val="00D232AD"/>
    <w:rsid w:val="00D263A6"/>
    <w:rsid w:val="00D26BA0"/>
    <w:rsid w:val="00D26E66"/>
    <w:rsid w:val="00D40452"/>
    <w:rsid w:val="00D41200"/>
    <w:rsid w:val="00D41661"/>
    <w:rsid w:val="00D41C73"/>
    <w:rsid w:val="00D440F4"/>
    <w:rsid w:val="00D44F83"/>
    <w:rsid w:val="00D46328"/>
    <w:rsid w:val="00D50BF5"/>
    <w:rsid w:val="00D526A9"/>
    <w:rsid w:val="00D5334A"/>
    <w:rsid w:val="00D600A4"/>
    <w:rsid w:val="00D61A89"/>
    <w:rsid w:val="00D62F77"/>
    <w:rsid w:val="00D660CB"/>
    <w:rsid w:val="00D74337"/>
    <w:rsid w:val="00D74382"/>
    <w:rsid w:val="00D80D82"/>
    <w:rsid w:val="00D8205D"/>
    <w:rsid w:val="00D83729"/>
    <w:rsid w:val="00D90AEB"/>
    <w:rsid w:val="00D91720"/>
    <w:rsid w:val="00D91A9A"/>
    <w:rsid w:val="00D92A0C"/>
    <w:rsid w:val="00D95114"/>
    <w:rsid w:val="00D9783E"/>
    <w:rsid w:val="00D97F9A"/>
    <w:rsid w:val="00DA4003"/>
    <w:rsid w:val="00DA4312"/>
    <w:rsid w:val="00DA5917"/>
    <w:rsid w:val="00DB36C5"/>
    <w:rsid w:val="00DB6BDF"/>
    <w:rsid w:val="00DB78B7"/>
    <w:rsid w:val="00DB7EC6"/>
    <w:rsid w:val="00DC0704"/>
    <w:rsid w:val="00DC762E"/>
    <w:rsid w:val="00DD2202"/>
    <w:rsid w:val="00DD3A9C"/>
    <w:rsid w:val="00DD5707"/>
    <w:rsid w:val="00DD5AD4"/>
    <w:rsid w:val="00DD74BD"/>
    <w:rsid w:val="00DE1066"/>
    <w:rsid w:val="00DE142A"/>
    <w:rsid w:val="00DE1AD6"/>
    <w:rsid w:val="00DF04D8"/>
    <w:rsid w:val="00DF0C89"/>
    <w:rsid w:val="00DF4EBF"/>
    <w:rsid w:val="00DF5B49"/>
    <w:rsid w:val="00DF674B"/>
    <w:rsid w:val="00DF696F"/>
    <w:rsid w:val="00E05117"/>
    <w:rsid w:val="00E06E2A"/>
    <w:rsid w:val="00E0789C"/>
    <w:rsid w:val="00E11087"/>
    <w:rsid w:val="00E1208D"/>
    <w:rsid w:val="00E125FE"/>
    <w:rsid w:val="00E12E35"/>
    <w:rsid w:val="00E13D6F"/>
    <w:rsid w:val="00E1707D"/>
    <w:rsid w:val="00E17250"/>
    <w:rsid w:val="00E17611"/>
    <w:rsid w:val="00E17725"/>
    <w:rsid w:val="00E21CCA"/>
    <w:rsid w:val="00E256FB"/>
    <w:rsid w:val="00E31C5E"/>
    <w:rsid w:val="00E3354E"/>
    <w:rsid w:val="00E34DFE"/>
    <w:rsid w:val="00E374EE"/>
    <w:rsid w:val="00E41FE9"/>
    <w:rsid w:val="00E42106"/>
    <w:rsid w:val="00E43A7F"/>
    <w:rsid w:val="00E45D2E"/>
    <w:rsid w:val="00E51A06"/>
    <w:rsid w:val="00E55973"/>
    <w:rsid w:val="00E559D5"/>
    <w:rsid w:val="00E57072"/>
    <w:rsid w:val="00E636DE"/>
    <w:rsid w:val="00E7048D"/>
    <w:rsid w:val="00E74052"/>
    <w:rsid w:val="00E77F4E"/>
    <w:rsid w:val="00E81174"/>
    <w:rsid w:val="00E82D7C"/>
    <w:rsid w:val="00E82E17"/>
    <w:rsid w:val="00E83794"/>
    <w:rsid w:val="00E8422F"/>
    <w:rsid w:val="00E84EA6"/>
    <w:rsid w:val="00E85340"/>
    <w:rsid w:val="00E924E8"/>
    <w:rsid w:val="00E950EA"/>
    <w:rsid w:val="00E97729"/>
    <w:rsid w:val="00E97923"/>
    <w:rsid w:val="00EA7915"/>
    <w:rsid w:val="00EB5624"/>
    <w:rsid w:val="00EC408E"/>
    <w:rsid w:val="00ED0C7E"/>
    <w:rsid w:val="00EE0B4D"/>
    <w:rsid w:val="00EE4841"/>
    <w:rsid w:val="00EE4905"/>
    <w:rsid w:val="00EE49DE"/>
    <w:rsid w:val="00EE7F1C"/>
    <w:rsid w:val="00EF2565"/>
    <w:rsid w:val="00F02433"/>
    <w:rsid w:val="00F02CEA"/>
    <w:rsid w:val="00F0357E"/>
    <w:rsid w:val="00F041D1"/>
    <w:rsid w:val="00F101D6"/>
    <w:rsid w:val="00F12E35"/>
    <w:rsid w:val="00F13566"/>
    <w:rsid w:val="00F207F0"/>
    <w:rsid w:val="00F228D5"/>
    <w:rsid w:val="00F230DF"/>
    <w:rsid w:val="00F24170"/>
    <w:rsid w:val="00F24AE8"/>
    <w:rsid w:val="00F32856"/>
    <w:rsid w:val="00F3450B"/>
    <w:rsid w:val="00F3649C"/>
    <w:rsid w:val="00F37B8C"/>
    <w:rsid w:val="00F42087"/>
    <w:rsid w:val="00F51228"/>
    <w:rsid w:val="00F5374F"/>
    <w:rsid w:val="00F5744C"/>
    <w:rsid w:val="00F57FC6"/>
    <w:rsid w:val="00F622C4"/>
    <w:rsid w:val="00F637C2"/>
    <w:rsid w:val="00F65A70"/>
    <w:rsid w:val="00F663D9"/>
    <w:rsid w:val="00F66A79"/>
    <w:rsid w:val="00F71763"/>
    <w:rsid w:val="00F71EAB"/>
    <w:rsid w:val="00F80B51"/>
    <w:rsid w:val="00F86941"/>
    <w:rsid w:val="00F929AB"/>
    <w:rsid w:val="00FA063E"/>
    <w:rsid w:val="00FA0DB5"/>
    <w:rsid w:val="00FA27CA"/>
    <w:rsid w:val="00FA48E9"/>
    <w:rsid w:val="00FA53DD"/>
    <w:rsid w:val="00FA6B16"/>
    <w:rsid w:val="00FB01DD"/>
    <w:rsid w:val="00FB0242"/>
    <w:rsid w:val="00FB7781"/>
    <w:rsid w:val="00FC65C6"/>
    <w:rsid w:val="00FD091F"/>
    <w:rsid w:val="00FD15DF"/>
    <w:rsid w:val="00FD186A"/>
    <w:rsid w:val="00FD45FC"/>
    <w:rsid w:val="00FD4FDC"/>
    <w:rsid w:val="00FD7227"/>
    <w:rsid w:val="00FE14A7"/>
    <w:rsid w:val="00FE4F7B"/>
    <w:rsid w:val="00FE65B7"/>
    <w:rsid w:val="00FE7170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55A28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2B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Palatino Linotype" w:hAnsi="Palatino Linotype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Palatino Linotype" w:hAnsi="Palatino Linotype"/>
      <w:b/>
      <w:bCs/>
      <w:sz w:val="28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b/>
      <w:bCs/>
      <w:sz w:val="28"/>
      <w:szCs w:val="32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19B7"/>
    <w:pPr>
      <w:ind w:left="720"/>
    </w:pPr>
  </w:style>
  <w:style w:type="paragraph" w:styleId="BalloonText">
    <w:name w:val="Balloon Text"/>
    <w:basedOn w:val="Normal"/>
    <w:link w:val="BalloonTextChar"/>
    <w:rsid w:val="00AA0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0CA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110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10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110DA"/>
  </w:style>
  <w:style w:type="paragraph" w:styleId="CommentSubject">
    <w:name w:val="annotation subject"/>
    <w:basedOn w:val="CommentText"/>
    <w:next w:val="CommentText"/>
    <w:link w:val="CommentSubjectChar"/>
    <w:rsid w:val="00A110DA"/>
    <w:rPr>
      <w:b/>
      <w:bCs/>
    </w:rPr>
  </w:style>
  <w:style w:type="character" w:customStyle="1" w:styleId="CommentSubjectChar">
    <w:name w:val="Comment Subject Char"/>
    <w:link w:val="CommentSubject"/>
    <w:rsid w:val="00A110DA"/>
    <w:rPr>
      <w:b/>
      <w:bCs/>
    </w:rPr>
  </w:style>
  <w:style w:type="paragraph" w:styleId="Revision">
    <w:name w:val="Revision"/>
    <w:hidden/>
    <w:uiPriority w:val="99"/>
    <w:semiHidden/>
    <w:rsid w:val="009345E5"/>
    <w:rPr>
      <w:sz w:val="24"/>
      <w:szCs w:val="24"/>
    </w:rPr>
  </w:style>
  <w:style w:type="paragraph" w:customStyle="1" w:styleId="Default">
    <w:name w:val="Default"/>
    <w:rsid w:val="00AB79E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12546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2546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8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2014-08-28T07:00:00+00:00</OpenedDate>
    <Date1 xmlns="dc463f71-b30c-4ab2-9473-d307f9d35888">2014-12-11T08:00:00+00:00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Gus &amp; Jack Moving Company LLC</CaseCompanyNames>
    <DocketNumber xmlns="dc463f71-b30c-4ab2-9473-d307f9d35888">143199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FA22F22F5D04F48AAA5E113B488004F" ma:contentTypeVersion="175" ma:contentTypeDescription="" ma:contentTypeScope="" ma:versionID="04444be0fa239761f83f1ec0ef28f0c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253363-A1E7-4D10-9E44-0A587BD9E035}"/>
</file>

<file path=customXml/itemProps2.xml><?xml version="1.0" encoding="utf-8"?>
<ds:datastoreItem xmlns:ds="http://schemas.openxmlformats.org/officeDocument/2006/customXml" ds:itemID="{AE7BD13C-D0A1-49F8-8DB8-2028DEE8487F}"/>
</file>

<file path=customXml/itemProps3.xml><?xml version="1.0" encoding="utf-8"?>
<ds:datastoreItem xmlns:ds="http://schemas.openxmlformats.org/officeDocument/2006/customXml" ds:itemID="{C74E5D2D-9B26-4C1B-92E8-D39E2853C132}"/>
</file>

<file path=customXml/itemProps4.xml><?xml version="1.0" encoding="utf-8"?>
<ds:datastoreItem xmlns:ds="http://schemas.openxmlformats.org/officeDocument/2006/customXml" ds:itemID="{650C9408-411B-4FC5-81A7-6E846AE1B247}"/>
</file>

<file path=customXml/itemProps5.xml><?xml version="1.0" encoding="utf-8"?>
<ds:datastoreItem xmlns:ds="http://schemas.openxmlformats.org/officeDocument/2006/customXml" ds:itemID="{EF99E851-675B-4E94-BB63-63350AB50F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1020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2014-12-10T18:30:00Z</dcterms:created>
  <dcterms:modified xsi:type="dcterms:W3CDTF">2014-12-11T19:01:00Z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0x0101006E56B4D1795A2E4DB2F0B01679ED314A008FA22F22F5D04F48AAA5E113B488004F</vt:lpwstr>
  </property>
  <property fmtid="{D5CDD505-2E9C-101B-9397-08002B2CF9AE}" pid="3" name="_docset_NoMedatataSyncRequired">
    <vt:lpwstr>False</vt:lpwstr>
  </property>
</Properties>
</file>