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7632B" w14:textId="77777777" w:rsidR="006C48F0" w:rsidRPr="00DA5DBB" w:rsidRDefault="006C48F0">
      <w:pPr>
        <w:pStyle w:val="BodyText"/>
        <w:rPr>
          <w:b/>
          <w:bCs/>
          <w:sz w:val="25"/>
          <w:szCs w:val="25"/>
        </w:rPr>
      </w:pPr>
      <w:bookmarkStart w:id="0" w:name="_GoBack"/>
      <w:r w:rsidRPr="00DA5DBB">
        <w:rPr>
          <w:b/>
          <w:bCs/>
          <w:sz w:val="25"/>
          <w:szCs w:val="25"/>
        </w:rPr>
        <w:t xml:space="preserve">BEFORE THE WASHINGTON </w:t>
      </w:r>
    </w:p>
    <w:bookmarkEnd w:id="0"/>
    <w:p w14:paraId="6DB43CFD" w14:textId="77777777" w:rsidR="006C48F0" w:rsidRPr="00DA5DBB" w:rsidRDefault="006C48F0">
      <w:pPr>
        <w:pStyle w:val="BodyText"/>
        <w:rPr>
          <w:b/>
          <w:bCs/>
          <w:sz w:val="25"/>
          <w:szCs w:val="25"/>
        </w:rPr>
      </w:pPr>
      <w:r w:rsidRPr="00DA5DBB">
        <w:rPr>
          <w:b/>
          <w:bCs/>
          <w:sz w:val="25"/>
          <w:szCs w:val="25"/>
        </w:rPr>
        <w:t>UTILITIES AND TRANSPORTATION COMMISSION</w:t>
      </w:r>
    </w:p>
    <w:p w14:paraId="3694A3FB" w14:textId="77777777" w:rsidR="00B90CB9" w:rsidRDefault="00B90CB9">
      <w:pPr>
        <w:rPr>
          <w:sz w:val="25"/>
          <w:szCs w:val="25"/>
        </w:rPr>
      </w:pPr>
    </w:p>
    <w:p w14:paraId="7F63A793" w14:textId="77777777" w:rsidR="00D32478" w:rsidRPr="00DA5DBB" w:rsidRDefault="00D32478" w:rsidP="006F1075">
      <w:pPr>
        <w:pStyle w:val="NoSpacing"/>
      </w:pPr>
    </w:p>
    <w:tbl>
      <w:tblPr>
        <w:tblW w:w="8896" w:type="dxa"/>
        <w:tblBorders>
          <w:insideH w:val="single" w:sz="4" w:space="0" w:color="auto"/>
        </w:tblBorders>
        <w:tblLook w:val="0000" w:firstRow="0" w:lastRow="0" w:firstColumn="0" w:lastColumn="0" w:noHBand="0" w:noVBand="0"/>
      </w:tblPr>
      <w:tblGrid>
        <w:gridCol w:w="4308"/>
        <w:gridCol w:w="300"/>
        <w:gridCol w:w="4288"/>
      </w:tblGrid>
      <w:tr w:rsidR="006C48F0" w:rsidRPr="00DA5DBB" w14:paraId="0A6646B8" w14:textId="77777777">
        <w:tc>
          <w:tcPr>
            <w:tcW w:w="4308" w:type="dxa"/>
          </w:tcPr>
          <w:p w14:paraId="2D20B8FA" w14:textId="77777777" w:rsidR="00B13C99" w:rsidRPr="001F118A" w:rsidRDefault="00B13C99" w:rsidP="006F1075">
            <w:pPr>
              <w:pStyle w:val="NoSpacing"/>
            </w:pPr>
            <w:r w:rsidRPr="001F118A">
              <w:t>In the Matter of Determining the Proper Carrier Classification of, and Complaint</w:t>
            </w:r>
          </w:p>
          <w:p w14:paraId="5B650AFD" w14:textId="77777777" w:rsidR="00B13C99" w:rsidRPr="001F118A" w:rsidRDefault="00B13C99" w:rsidP="006F1075">
            <w:pPr>
              <w:pStyle w:val="NoSpacing"/>
            </w:pPr>
            <w:r>
              <w:t>for Penalties A</w:t>
            </w:r>
            <w:r w:rsidRPr="001F118A">
              <w:t>gainst</w:t>
            </w:r>
          </w:p>
          <w:p w14:paraId="4E636047" w14:textId="77777777" w:rsidR="00B13C99" w:rsidRPr="001F118A" w:rsidRDefault="00B13C99" w:rsidP="006F1075">
            <w:pPr>
              <w:pStyle w:val="NoSpacing"/>
            </w:pPr>
          </w:p>
          <w:p w14:paraId="557171DD" w14:textId="77777777" w:rsidR="00B13C99" w:rsidRPr="001F118A" w:rsidRDefault="00B13C99" w:rsidP="006F1075">
            <w:pPr>
              <w:pStyle w:val="NoSpacing"/>
            </w:pPr>
            <w:r w:rsidRPr="001F118A">
              <w:t>MCAULIFFE AUTO SALES, INC. D/B/A MALTBY CONTAINER &amp; RECYCLING</w:t>
            </w:r>
          </w:p>
          <w:p w14:paraId="7C29FE9A" w14:textId="77777777" w:rsidR="00B13C99" w:rsidRDefault="006C48F0" w:rsidP="006F1075">
            <w:pPr>
              <w:pStyle w:val="NoSpacing"/>
            </w:pPr>
            <w:r w:rsidRPr="00DA5DBB">
              <w:t xml:space="preserve">. . . . . . . . . . . . . . . . . . . . . . . . . . . . . . . . . </w:t>
            </w:r>
          </w:p>
          <w:p w14:paraId="7219598C" w14:textId="77777777" w:rsidR="00B13C99" w:rsidRDefault="00B13C99" w:rsidP="006F1075">
            <w:pPr>
              <w:pStyle w:val="NoSpacing"/>
            </w:pPr>
          </w:p>
          <w:p w14:paraId="518D3696" w14:textId="77777777" w:rsidR="00B13C99" w:rsidRPr="001F118A" w:rsidRDefault="00B13C99" w:rsidP="006F1075">
            <w:pPr>
              <w:pStyle w:val="NoSpacing"/>
            </w:pPr>
            <w:r w:rsidRPr="001F118A">
              <w:t>In the Ma</w:t>
            </w:r>
            <w:r>
              <w:t>tter of the Penalty Assessment A</w:t>
            </w:r>
            <w:r w:rsidRPr="001F118A">
              <w:t>gainst</w:t>
            </w:r>
          </w:p>
          <w:p w14:paraId="3173F388" w14:textId="77777777" w:rsidR="00B13C99" w:rsidRPr="001F118A" w:rsidRDefault="00B13C99" w:rsidP="006F1075">
            <w:pPr>
              <w:pStyle w:val="NoSpacing"/>
            </w:pPr>
          </w:p>
          <w:p w14:paraId="4852767B" w14:textId="77777777" w:rsidR="00B13C99" w:rsidRPr="001F118A" w:rsidRDefault="00B13C99" w:rsidP="006F1075">
            <w:pPr>
              <w:pStyle w:val="NoSpacing"/>
            </w:pPr>
            <w:r w:rsidRPr="001F118A">
              <w:t>MCAULIFFE AUTO SALES, INC. D/B/A MALTBY CONTAINER &amp; RECYCLING</w:t>
            </w:r>
          </w:p>
          <w:p w14:paraId="1E9830DD" w14:textId="77777777" w:rsidR="00B13C99" w:rsidRPr="001F118A" w:rsidRDefault="00B13C99" w:rsidP="006F1075">
            <w:pPr>
              <w:pStyle w:val="NoSpacing"/>
            </w:pPr>
          </w:p>
          <w:p w14:paraId="4F976281" w14:textId="77777777" w:rsidR="00B13C99" w:rsidRDefault="00B13C99" w:rsidP="006F1075">
            <w:pPr>
              <w:pStyle w:val="NoSpacing"/>
            </w:pPr>
            <w:r w:rsidRPr="001F118A">
              <w:t>In the Amount of $27,100</w:t>
            </w:r>
          </w:p>
          <w:p w14:paraId="7DAACEFE" w14:textId="77777777" w:rsidR="006C48F0" w:rsidRPr="00B13C99" w:rsidRDefault="00B13C99" w:rsidP="006F1075">
            <w:pPr>
              <w:pStyle w:val="NoSpacing"/>
            </w:pPr>
            <w:r w:rsidRPr="00DA5DBB">
              <w:t xml:space="preserve">. . . . . . . . . . . . . . . . . . . . . . . . . . . . . . . . . </w:t>
            </w:r>
          </w:p>
        </w:tc>
        <w:tc>
          <w:tcPr>
            <w:tcW w:w="300" w:type="dxa"/>
          </w:tcPr>
          <w:p w14:paraId="1CD3E834" w14:textId="77777777" w:rsidR="006C48F0" w:rsidRPr="00DA5DBB" w:rsidRDefault="006C48F0" w:rsidP="006F1075">
            <w:pPr>
              <w:pStyle w:val="NoSpacing"/>
            </w:pPr>
            <w:r w:rsidRPr="00DA5DBB">
              <w:t>)</w:t>
            </w:r>
          </w:p>
          <w:p w14:paraId="087FC52C" w14:textId="77777777" w:rsidR="006C48F0" w:rsidRPr="00DA5DBB" w:rsidRDefault="006C48F0" w:rsidP="006F1075">
            <w:pPr>
              <w:pStyle w:val="NoSpacing"/>
            </w:pPr>
            <w:r w:rsidRPr="00DA5DBB">
              <w:t>)</w:t>
            </w:r>
          </w:p>
          <w:p w14:paraId="28BBD7E4" w14:textId="77777777" w:rsidR="006C48F0" w:rsidRPr="00DA5DBB" w:rsidRDefault="006C48F0" w:rsidP="006F1075">
            <w:pPr>
              <w:pStyle w:val="NoSpacing"/>
            </w:pPr>
            <w:r w:rsidRPr="00DA5DBB">
              <w:t>)</w:t>
            </w:r>
          </w:p>
          <w:p w14:paraId="4956146D" w14:textId="77777777" w:rsidR="006C48F0" w:rsidRPr="00DA5DBB" w:rsidRDefault="006C48F0" w:rsidP="006F1075">
            <w:pPr>
              <w:pStyle w:val="NoSpacing"/>
            </w:pPr>
            <w:r w:rsidRPr="00DA5DBB">
              <w:t>)</w:t>
            </w:r>
          </w:p>
          <w:p w14:paraId="065A8832" w14:textId="77777777" w:rsidR="006C48F0" w:rsidRPr="00DA5DBB" w:rsidRDefault="006C48F0" w:rsidP="006F1075">
            <w:pPr>
              <w:pStyle w:val="NoSpacing"/>
            </w:pPr>
            <w:r w:rsidRPr="00DA5DBB">
              <w:t>)</w:t>
            </w:r>
          </w:p>
          <w:p w14:paraId="5A279D89" w14:textId="77777777" w:rsidR="006C48F0" w:rsidRPr="00DA5DBB" w:rsidRDefault="006C48F0" w:rsidP="006F1075">
            <w:pPr>
              <w:pStyle w:val="NoSpacing"/>
            </w:pPr>
            <w:r w:rsidRPr="00DA5DBB">
              <w:t>)</w:t>
            </w:r>
          </w:p>
          <w:p w14:paraId="3CD37387" w14:textId="77777777" w:rsidR="006C48F0" w:rsidRPr="00DA5DBB" w:rsidRDefault="006C48F0" w:rsidP="006F1075">
            <w:pPr>
              <w:pStyle w:val="NoSpacing"/>
            </w:pPr>
            <w:r w:rsidRPr="00DA5DBB">
              <w:t>)</w:t>
            </w:r>
          </w:p>
          <w:p w14:paraId="1703C4F5" w14:textId="77777777" w:rsidR="006C48F0" w:rsidRPr="00DA5DBB" w:rsidRDefault="006C48F0" w:rsidP="006F1075">
            <w:pPr>
              <w:pStyle w:val="NoSpacing"/>
            </w:pPr>
            <w:r w:rsidRPr="00DA5DBB">
              <w:t>)</w:t>
            </w:r>
          </w:p>
          <w:p w14:paraId="06A7A65A" w14:textId="77777777" w:rsidR="006C48F0" w:rsidRPr="00DA5DBB" w:rsidRDefault="006C48F0" w:rsidP="006F1075">
            <w:pPr>
              <w:pStyle w:val="NoSpacing"/>
            </w:pPr>
            <w:r w:rsidRPr="00DA5DBB">
              <w:t>)</w:t>
            </w:r>
          </w:p>
          <w:p w14:paraId="68A578C6" w14:textId="77777777" w:rsidR="00CC764F" w:rsidRDefault="00B13C99" w:rsidP="006F1075">
            <w:pPr>
              <w:pStyle w:val="NoSpacing"/>
            </w:pPr>
            <w:r>
              <w:t>)</w:t>
            </w:r>
          </w:p>
          <w:p w14:paraId="2F1738F8" w14:textId="77777777" w:rsidR="00B13C99" w:rsidRDefault="00B13C99" w:rsidP="006F1075">
            <w:pPr>
              <w:pStyle w:val="NoSpacing"/>
            </w:pPr>
            <w:r>
              <w:t>)</w:t>
            </w:r>
          </w:p>
          <w:p w14:paraId="28F1514B" w14:textId="77777777" w:rsidR="00B13C99" w:rsidRDefault="00B13C99" w:rsidP="006F1075">
            <w:pPr>
              <w:pStyle w:val="NoSpacing"/>
            </w:pPr>
            <w:r>
              <w:t>)</w:t>
            </w:r>
          </w:p>
          <w:p w14:paraId="4CC883DC" w14:textId="77777777" w:rsidR="00B13C99" w:rsidRDefault="00B13C99" w:rsidP="006F1075">
            <w:pPr>
              <w:pStyle w:val="NoSpacing"/>
            </w:pPr>
            <w:r>
              <w:t>)</w:t>
            </w:r>
          </w:p>
          <w:p w14:paraId="4377720D" w14:textId="77777777" w:rsidR="00B13C99" w:rsidRDefault="00B13C99" w:rsidP="006F1075">
            <w:pPr>
              <w:pStyle w:val="NoSpacing"/>
            </w:pPr>
            <w:r>
              <w:t>)</w:t>
            </w:r>
          </w:p>
          <w:p w14:paraId="585F4279" w14:textId="77777777" w:rsidR="00B13C99" w:rsidRDefault="00B13C99" w:rsidP="006F1075">
            <w:pPr>
              <w:pStyle w:val="NoSpacing"/>
            </w:pPr>
            <w:r>
              <w:t>)</w:t>
            </w:r>
          </w:p>
          <w:p w14:paraId="59860F6C" w14:textId="77777777" w:rsidR="006F1075" w:rsidRDefault="006F1075" w:rsidP="006F1075">
            <w:pPr>
              <w:pStyle w:val="NoSpacing"/>
            </w:pPr>
            <w:r>
              <w:t>)</w:t>
            </w:r>
          </w:p>
          <w:p w14:paraId="070A788E" w14:textId="77777777" w:rsidR="006F1075" w:rsidRDefault="006F1075" w:rsidP="006F1075">
            <w:pPr>
              <w:pStyle w:val="NoSpacing"/>
            </w:pPr>
            <w:r>
              <w:t>)</w:t>
            </w:r>
          </w:p>
          <w:p w14:paraId="37BF9CA7" w14:textId="77777777" w:rsidR="006F1075" w:rsidRPr="00DA5DBB" w:rsidRDefault="006F1075" w:rsidP="006F1075">
            <w:pPr>
              <w:pStyle w:val="NoSpacing"/>
            </w:pPr>
            <w:r>
              <w:t>)</w:t>
            </w:r>
          </w:p>
        </w:tc>
        <w:tc>
          <w:tcPr>
            <w:tcW w:w="4288" w:type="dxa"/>
          </w:tcPr>
          <w:p w14:paraId="4CE98DEE" w14:textId="77777777" w:rsidR="00E372AD" w:rsidRPr="00E372AD" w:rsidRDefault="00B13C99" w:rsidP="006F1075">
            <w:pPr>
              <w:pStyle w:val="NoSpacing"/>
            </w:pPr>
            <w:r w:rsidRPr="00E372AD">
              <w:t xml:space="preserve">DOCKET TG-120308 </w:t>
            </w:r>
          </w:p>
          <w:p w14:paraId="36F6C671" w14:textId="77777777" w:rsidR="00B13C99" w:rsidRPr="00E372AD" w:rsidRDefault="00B13C99" w:rsidP="006F1075">
            <w:pPr>
              <w:pStyle w:val="NoSpacing"/>
              <w:rPr>
                <w:i/>
              </w:rPr>
            </w:pPr>
            <w:r w:rsidRPr="00E372AD">
              <w:t>(</w:t>
            </w:r>
            <w:r w:rsidR="00E372AD" w:rsidRPr="00E372AD">
              <w:rPr>
                <w:i/>
              </w:rPr>
              <w:t>C</w:t>
            </w:r>
            <w:r w:rsidRPr="00E372AD">
              <w:rPr>
                <w:i/>
              </w:rPr>
              <w:t>onsolidated</w:t>
            </w:r>
            <w:r w:rsidRPr="00E372AD">
              <w:t>)</w:t>
            </w:r>
          </w:p>
          <w:p w14:paraId="3427B4DE" w14:textId="77777777" w:rsidR="00415CCC" w:rsidRPr="00E372AD" w:rsidRDefault="00415CCC" w:rsidP="006F1075">
            <w:pPr>
              <w:pStyle w:val="NoSpacing"/>
            </w:pPr>
          </w:p>
          <w:p w14:paraId="72527DFD" w14:textId="77777777" w:rsidR="006C48F0" w:rsidRPr="00E372AD" w:rsidRDefault="006C48F0" w:rsidP="006F1075">
            <w:pPr>
              <w:pStyle w:val="NoSpacing"/>
            </w:pPr>
            <w:r w:rsidRPr="00E372AD">
              <w:t>ORDER 0</w:t>
            </w:r>
            <w:r w:rsidR="00B13C99" w:rsidRPr="00E372AD">
              <w:t>7</w:t>
            </w:r>
          </w:p>
          <w:p w14:paraId="61B84ED7" w14:textId="77777777" w:rsidR="0094070D" w:rsidRPr="00E372AD" w:rsidRDefault="0094070D" w:rsidP="006F1075">
            <w:pPr>
              <w:pStyle w:val="NoSpacing"/>
            </w:pPr>
          </w:p>
          <w:p w14:paraId="76B578BA" w14:textId="77777777" w:rsidR="006C48F0" w:rsidRDefault="006C48F0" w:rsidP="006F1075">
            <w:pPr>
              <w:pStyle w:val="NoSpacing"/>
              <w:rPr>
                <w:b/>
                <w:bCs/>
              </w:rPr>
            </w:pPr>
          </w:p>
          <w:p w14:paraId="2AE5639E" w14:textId="77777777" w:rsidR="006F1075" w:rsidRDefault="006F1075" w:rsidP="006F1075">
            <w:pPr>
              <w:pStyle w:val="NoSpacing"/>
              <w:rPr>
                <w:b/>
                <w:bCs/>
              </w:rPr>
            </w:pPr>
          </w:p>
          <w:p w14:paraId="3D2B7B8A" w14:textId="77777777" w:rsidR="006F1075" w:rsidRPr="00E372AD" w:rsidRDefault="006F1075" w:rsidP="006F1075">
            <w:pPr>
              <w:pStyle w:val="NoSpacing"/>
              <w:rPr>
                <w:b/>
                <w:bCs/>
              </w:rPr>
            </w:pPr>
          </w:p>
          <w:p w14:paraId="482F407D" w14:textId="77777777" w:rsidR="00E372AD" w:rsidRPr="00E372AD" w:rsidRDefault="00E372AD" w:rsidP="006F1075">
            <w:pPr>
              <w:pStyle w:val="NoSpacing"/>
            </w:pPr>
            <w:r w:rsidRPr="00E372AD">
              <w:t xml:space="preserve">DOCKET TG-140512 </w:t>
            </w:r>
          </w:p>
          <w:p w14:paraId="57C9CFB4" w14:textId="77777777" w:rsidR="00E372AD" w:rsidRPr="00E372AD" w:rsidRDefault="00E372AD" w:rsidP="006F1075">
            <w:pPr>
              <w:pStyle w:val="NoSpacing"/>
              <w:rPr>
                <w:i/>
              </w:rPr>
            </w:pPr>
            <w:r w:rsidRPr="00E372AD">
              <w:t>(</w:t>
            </w:r>
            <w:r w:rsidRPr="00E372AD">
              <w:rPr>
                <w:i/>
              </w:rPr>
              <w:t>Consolidated</w:t>
            </w:r>
            <w:r w:rsidRPr="00E372AD">
              <w:t>)</w:t>
            </w:r>
          </w:p>
          <w:p w14:paraId="7432137D" w14:textId="77777777" w:rsidR="00E372AD" w:rsidRDefault="00E372AD" w:rsidP="006F1075">
            <w:pPr>
              <w:pStyle w:val="NoSpacing"/>
            </w:pPr>
          </w:p>
          <w:p w14:paraId="4022A037" w14:textId="77777777" w:rsidR="00E372AD" w:rsidRDefault="00E372AD" w:rsidP="006F1075">
            <w:pPr>
              <w:pStyle w:val="NoSpacing"/>
            </w:pPr>
            <w:r w:rsidRPr="00E372AD">
              <w:t>ORDER 05</w:t>
            </w:r>
          </w:p>
          <w:p w14:paraId="0B6936ED" w14:textId="77777777" w:rsidR="00E372AD" w:rsidRDefault="00E372AD" w:rsidP="006F1075">
            <w:pPr>
              <w:pStyle w:val="NoSpacing"/>
            </w:pPr>
          </w:p>
          <w:p w14:paraId="5E6CC683" w14:textId="77777777" w:rsidR="00E372AD" w:rsidRDefault="00E372AD" w:rsidP="006F1075">
            <w:pPr>
              <w:pStyle w:val="NoSpacing"/>
            </w:pPr>
          </w:p>
          <w:p w14:paraId="0E087412" w14:textId="77777777" w:rsidR="006C48F0" w:rsidRDefault="00F26FCC" w:rsidP="006F1075">
            <w:pPr>
              <w:pStyle w:val="NoSpacing"/>
            </w:pPr>
            <w:r>
              <w:t xml:space="preserve">INITIAL </w:t>
            </w:r>
            <w:r w:rsidR="00317165">
              <w:t xml:space="preserve">ORDER </w:t>
            </w:r>
            <w:r>
              <w:t>APPROVING SETTLEMENT AGREEMENT</w:t>
            </w:r>
          </w:p>
          <w:p w14:paraId="7559A044" w14:textId="77777777" w:rsidR="00603378" w:rsidRPr="00603378" w:rsidRDefault="00603378" w:rsidP="006F1075">
            <w:pPr>
              <w:pStyle w:val="NoSpacing"/>
              <w:rPr>
                <w:b/>
              </w:rPr>
            </w:pPr>
          </w:p>
        </w:tc>
      </w:tr>
    </w:tbl>
    <w:p w14:paraId="10B3B79F" w14:textId="77777777" w:rsidR="00C41DF9" w:rsidRDefault="00C41DF9">
      <w:pPr>
        <w:rPr>
          <w:sz w:val="25"/>
          <w:szCs w:val="25"/>
        </w:rPr>
      </w:pPr>
    </w:p>
    <w:p w14:paraId="5997F9C5" w14:textId="77777777" w:rsidR="002851A4" w:rsidRPr="002851A4" w:rsidRDefault="002851A4" w:rsidP="002851A4">
      <w:pPr>
        <w:spacing w:line="288" w:lineRule="auto"/>
        <w:jc w:val="center"/>
        <w:rPr>
          <w:b/>
          <w:sz w:val="25"/>
          <w:szCs w:val="25"/>
        </w:rPr>
      </w:pPr>
      <w:r w:rsidRPr="002851A4">
        <w:rPr>
          <w:b/>
          <w:sz w:val="25"/>
          <w:szCs w:val="25"/>
        </w:rPr>
        <w:t>BACKGROUND</w:t>
      </w:r>
    </w:p>
    <w:p w14:paraId="3655DE72" w14:textId="77777777" w:rsidR="002851A4" w:rsidRPr="002851A4" w:rsidRDefault="002851A4" w:rsidP="002851A4">
      <w:pPr>
        <w:spacing w:line="288" w:lineRule="auto"/>
        <w:rPr>
          <w:sz w:val="25"/>
          <w:szCs w:val="25"/>
        </w:rPr>
      </w:pPr>
    </w:p>
    <w:p w14:paraId="17439A20" w14:textId="77777777" w:rsidR="00B13C99" w:rsidRDefault="006C48F0" w:rsidP="00B13C99">
      <w:pPr>
        <w:numPr>
          <w:ilvl w:val="0"/>
          <w:numId w:val="10"/>
        </w:numPr>
        <w:spacing w:line="276" w:lineRule="auto"/>
        <w:ind w:hanging="720"/>
        <w:rPr>
          <w:sz w:val="25"/>
          <w:szCs w:val="25"/>
        </w:rPr>
      </w:pPr>
      <w:r w:rsidRPr="00B13C99">
        <w:rPr>
          <w:sz w:val="25"/>
          <w:szCs w:val="25"/>
        </w:rPr>
        <w:t xml:space="preserve">On </w:t>
      </w:r>
      <w:r w:rsidR="00B13C99" w:rsidRPr="00B13C99">
        <w:rPr>
          <w:sz w:val="25"/>
          <w:szCs w:val="25"/>
        </w:rPr>
        <w:t>June 19, 2012</w:t>
      </w:r>
      <w:r w:rsidR="00A213B7" w:rsidRPr="00B13C99">
        <w:rPr>
          <w:sz w:val="25"/>
          <w:szCs w:val="25"/>
        </w:rPr>
        <w:t xml:space="preserve">, the </w:t>
      </w:r>
      <w:r w:rsidR="00E31BE9" w:rsidRPr="00B13C99">
        <w:rPr>
          <w:sz w:val="25"/>
          <w:szCs w:val="25"/>
        </w:rPr>
        <w:t xml:space="preserve">Washington Utilities and Transportation </w:t>
      </w:r>
      <w:r w:rsidR="00DB2066" w:rsidRPr="00B13C99">
        <w:rPr>
          <w:sz w:val="25"/>
          <w:szCs w:val="25"/>
        </w:rPr>
        <w:t xml:space="preserve">Commission </w:t>
      </w:r>
      <w:r w:rsidR="00E31BE9" w:rsidRPr="00B13C99">
        <w:rPr>
          <w:sz w:val="25"/>
          <w:szCs w:val="25"/>
        </w:rPr>
        <w:t xml:space="preserve">(Commission) </w:t>
      </w:r>
      <w:r w:rsidR="00ED763D" w:rsidRPr="00B13C99">
        <w:rPr>
          <w:sz w:val="25"/>
          <w:szCs w:val="25"/>
        </w:rPr>
        <w:t xml:space="preserve">entered </w:t>
      </w:r>
      <w:r w:rsidR="009F4EDE">
        <w:rPr>
          <w:sz w:val="25"/>
          <w:szCs w:val="25"/>
        </w:rPr>
        <w:t xml:space="preserve">an </w:t>
      </w:r>
      <w:r w:rsidR="00B13C99" w:rsidRPr="00B13C99">
        <w:rPr>
          <w:sz w:val="25"/>
          <w:szCs w:val="25"/>
        </w:rPr>
        <w:t>Initial Order</w:t>
      </w:r>
      <w:r w:rsidR="00F44593">
        <w:rPr>
          <w:sz w:val="25"/>
          <w:szCs w:val="25"/>
        </w:rPr>
        <w:t xml:space="preserve"> Approving Settlement Agreement,</w:t>
      </w:r>
      <w:r w:rsidR="00B13C99" w:rsidRPr="00B13C99">
        <w:rPr>
          <w:sz w:val="25"/>
          <w:szCs w:val="25"/>
        </w:rPr>
        <w:t xml:space="preserve"> Requiring Respondent to Cease and Desist O</w:t>
      </w:r>
      <w:r w:rsidR="00CA0AE3">
        <w:rPr>
          <w:sz w:val="25"/>
          <w:szCs w:val="25"/>
        </w:rPr>
        <w:t>perations</w:t>
      </w:r>
      <w:r w:rsidR="00F44593">
        <w:rPr>
          <w:sz w:val="25"/>
          <w:szCs w:val="25"/>
        </w:rPr>
        <w:t>, and</w:t>
      </w:r>
      <w:r w:rsidR="00CA0AE3">
        <w:rPr>
          <w:sz w:val="25"/>
          <w:szCs w:val="25"/>
        </w:rPr>
        <w:t xml:space="preserve"> Imposing Penalties (</w:t>
      </w:r>
      <w:r w:rsidR="00B13C99" w:rsidRPr="00B13C99">
        <w:rPr>
          <w:sz w:val="25"/>
          <w:szCs w:val="25"/>
        </w:rPr>
        <w:t xml:space="preserve">Order 02).  In Order 02, the Commission ordered </w:t>
      </w:r>
      <w:r w:rsidR="00C54777" w:rsidRPr="00CB1505">
        <w:rPr>
          <w:sz w:val="25"/>
          <w:szCs w:val="25"/>
        </w:rPr>
        <w:t xml:space="preserve">McAuliffe Auto Sales, Inc. d/b/a Maltby Container </w:t>
      </w:r>
      <w:r w:rsidR="00C54777">
        <w:rPr>
          <w:sz w:val="25"/>
          <w:szCs w:val="25"/>
        </w:rPr>
        <w:t>(</w:t>
      </w:r>
      <w:r w:rsidR="00B13C99" w:rsidRPr="00B13C99">
        <w:rPr>
          <w:sz w:val="25"/>
          <w:szCs w:val="25"/>
        </w:rPr>
        <w:t>Maltby Container</w:t>
      </w:r>
      <w:r w:rsidR="00F44593">
        <w:rPr>
          <w:sz w:val="25"/>
          <w:szCs w:val="25"/>
        </w:rPr>
        <w:t xml:space="preserve"> or Company</w:t>
      </w:r>
      <w:r w:rsidR="00C54777">
        <w:rPr>
          <w:sz w:val="25"/>
          <w:szCs w:val="25"/>
        </w:rPr>
        <w:t>)</w:t>
      </w:r>
      <w:r w:rsidR="00B13C99" w:rsidRPr="00B13C99">
        <w:rPr>
          <w:sz w:val="25"/>
          <w:szCs w:val="25"/>
        </w:rPr>
        <w:t xml:space="preserve"> to cease and desist advertising and providing all forms of solid waste collection service; imposed a penalty of $1,000, </w:t>
      </w:r>
      <w:r w:rsidR="00F44593">
        <w:rPr>
          <w:sz w:val="25"/>
          <w:szCs w:val="25"/>
        </w:rPr>
        <w:t>a $700 portion of which was suspended for a one-</w:t>
      </w:r>
      <w:r w:rsidR="00B13C99" w:rsidRPr="00B13C99">
        <w:rPr>
          <w:sz w:val="25"/>
          <w:szCs w:val="25"/>
        </w:rPr>
        <w:t xml:space="preserve">year period on condition that Maltby Container commit no further violations of RCW 81.77.040; and ordered </w:t>
      </w:r>
      <w:r w:rsidR="009C17EE">
        <w:rPr>
          <w:sz w:val="25"/>
          <w:szCs w:val="25"/>
        </w:rPr>
        <w:t xml:space="preserve">Commission </w:t>
      </w:r>
      <w:r w:rsidR="00B13C99" w:rsidRPr="00B13C99">
        <w:rPr>
          <w:sz w:val="25"/>
          <w:szCs w:val="25"/>
        </w:rPr>
        <w:t xml:space="preserve">Staff </w:t>
      </w:r>
      <w:r w:rsidR="009C17EE">
        <w:rPr>
          <w:sz w:val="25"/>
          <w:szCs w:val="25"/>
        </w:rPr>
        <w:t xml:space="preserve">(Staff) </w:t>
      </w:r>
      <w:r w:rsidR="00B13C99" w:rsidRPr="00B13C99">
        <w:rPr>
          <w:sz w:val="25"/>
          <w:szCs w:val="25"/>
        </w:rPr>
        <w:t>to conduct a compliance review in one year and recommend whether or not the suspended penalty should be imposed.  Order 02 became final</w:t>
      </w:r>
      <w:r w:rsidR="00642305">
        <w:rPr>
          <w:sz w:val="25"/>
          <w:szCs w:val="25"/>
        </w:rPr>
        <w:t xml:space="preserve"> </w:t>
      </w:r>
      <w:r w:rsidR="00B13C99" w:rsidRPr="00B13C99">
        <w:rPr>
          <w:sz w:val="25"/>
          <w:szCs w:val="25"/>
        </w:rPr>
        <w:t>on July 10, 2012.</w:t>
      </w:r>
    </w:p>
    <w:p w14:paraId="177C87E2" w14:textId="77777777" w:rsidR="006F1075" w:rsidRPr="00B13C99" w:rsidRDefault="006F1075" w:rsidP="006F1075">
      <w:pPr>
        <w:spacing w:line="276" w:lineRule="auto"/>
        <w:ind w:left="-720"/>
        <w:rPr>
          <w:sz w:val="25"/>
          <w:szCs w:val="25"/>
        </w:rPr>
      </w:pPr>
    </w:p>
    <w:p w14:paraId="1F759CCE" w14:textId="77777777" w:rsidR="00B13C99" w:rsidRDefault="00B13C99" w:rsidP="00B13C99">
      <w:pPr>
        <w:pStyle w:val="FindingsConclusions"/>
        <w:spacing w:line="276" w:lineRule="auto"/>
        <w:ind w:hanging="720"/>
        <w:rPr>
          <w:sz w:val="25"/>
          <w:szCs w:val="25"/>
        </w:rPr>
      </w:pPr>
      <w:r w:rsidRPr="00B13C99">
        <w:rPr>
          <w:sz w:val="25"/>
          <w:szCs w:val="25"/>
        </w:rPr>
        <w:t xml:space="preserve">On January 30, 2014, Staff filed </w:t>
      </w:r>
      <w:r w:rsidR="00642305">
        <w:rPr>
          <w:sz w:val="25"/>
          <w:szCs w:val="25"/>
        </w:rPr>
        <w:t>a</w:t>
      </w:r>
      <w:r w:rsidRPr="00B13C99">
        <w:rPr>
          <w:sz w:val="25"/>
          <w:szCs w:val="25"/>
        </w:rPr>
        <w:t xml:space="preserve"> report </w:t>
      </w:r>
      <w:r w:rsidR="00F44593">
        <w:rPr>
          <w:sz w:val="25"/>
          <w:szCs w:val="25"/>
        </w:rPr>
        <w:t>detailing</w:t>
      </w:r>
      <w:r w:rsidRPr="00B13C99">
        <w:rPr>
          <w:sz w:val="25"/>
          <w:szCs w:val="25"/>
        </w:rPr>
        <w:t xml:space="preserve"> its compliance review and inspection of Maltby Container.  Staff concluded that </w:t>
      </w:r>
      <w:r w:rsidR="00F44593">
        <w:rPr>
          <w:sz w:val="25"/>
          <w:szCs w:val="25"/>
        </w:rPr>
        <w:t>the Company</w:t>
      </w:r>
      <w:r w:rsidRPr="00B13C99">
        <w:rPr>
          <w:sz w:val="25"/>
          <w:szCs w:val="25"/>
        </w:rPr>
        <w:t xml:space="preserve"> had transported 271 loads of material </w:t>
      </w:r>
      <w:r w:rsidR="00F44593">
        <w:rPr>
          <w:sz w:val="25"/>
          <w:szCs w:val="25"/>
        </w:rPr>
        <w:t>from its</w:t>
      </w:r>
      <w:r w:rsidRPr="00B13C99">
        <w:rPr>
          <w:sz w:val="25"/>
          <w:szCs w:val="25"/>
        </w:rPr>
        <w:t xml:space="preserve"> facility to </w:t>
      </w:r>
      <w:r w:rsidR="00F44593">
        <w:rPr>
          <w:sz w:val="25"/>
          <w:szCs w:val="25"/>
        </w:rPr>
        <w:t>a landfill in Yakima</w:t>
      </w:r>
      <w:r w:rsidRPr="00B13C99">
        <w:rPr>
          <w:sz w:val="25"/>
          <w:szCs w:val="25"/>
        </w:rPr>
        <w:t xml:space="preserve"> for disposal during the compliance period, from July 10, 2012, to July 10, 2013, and that these deliveries </w:t>
      </w:r>
      <w:r w:rsidRPr="00B13C99">
        <w:rPr>
          <w:sz w:val="25"/>
          <w:szCs w:val="25"/>
        </w:rPr>
        <w:lastRenderedPageBreak/>
        <w:t>constituted transportation of solid waste to a disposal site on more than an occasional basis</w:t>
      </w:r>
      <w:r w:rsidR="006021C6">
        <w:rPr>
          <w:sz w:val="25"/>
          <w:szCs w:val="25"/>
        </w:rPr>
        <w:t xml:space="preserve"> within the meaning of WAC 480-70-016(4)</w:t>
      </w:r>
      <w:r w:rsidRPr="00B13C99">
        <w:rPr>
          <w:sz w:val="25"/>
          <w:szCs w:val="25"/>
        </w:rPr>
        <w:t>.</w:t>
      </w:r>
    </w:p>
    <w:p w14:paraId="7E0D4B0C" w14:textId="77777777" w:rsidR="006F1075" w:rsidRDefault="006F1075" w:rsidP="006F1075">
      <w:pPr>
        <w:pStyle w:val="ListParagraph"/>
        <w:rPr>
          <w:sz w:val="25"/>
          <w:szCs w:val="25"/>
        </w:rPr>
      </w:pPr>
    </w:p>
    <w:p w14:paraId="5F04FEBF" w14:textId="77777777" w:rsidR="00B13C99" w:rsidRDefault="00F44593" w:rsidP="00B13C99">
      <w:pPr>
        <w:pStyle w:val="FindingsConclusions"/>
        <w:spacing w:line="276" w:lineRule="auto"/>
        <w:ind w:hanging="720"/>
        <w:rPr>
          <w:sz w:val="25"/>
          <w:szCs w:val="25"/>
        </w:rPr>
      </w:pPr>
      <w:r>
        <w:rPr>
          <w:sz w:val="25"/>
          <w:szCs w:val="25"/>
        </w:rPr>
        <w:t xml:space="preserve">On </w:t>
      </w:r>
      <w:r w:rsidRPr="00B13C99">
        <w:rPr>
          <w:sz w:val="25"/>
          <w:szCs w:val="25"/>
        </w:rPr>
        <w:t xml:space="preserve">April 1, 2014, </w:t>
      </w:r>
      <w:r>
        <w:rPr>
          <w:sz w:val="25"/>
          <w:szCs w:val="25"/>
        </w:rPr>
        <w:t>t</w:t>
      </w:r>
      <w:r w:rsidR="00B13C99" w:rsidRPr="00B13C99">
        <w:rPr>
          <w:sz w:val="25"/>
          <w:szCs w:val="25"/>
        </w:rPr>
        <w:t xml:space="preserve">he Commission issued </w:t>
      </w:r>
      <w:r>
        <w:rPr>
          <w:sz w:val="25"/>
          <w:szCs w:val="25"/>
        </w:rPr>
        <w:t>a</w:t>
      </w:r>
      <w:r w:rsidR="00B13C99" w:rsidRPr="00B13C99">
        <w:rPr>
          <w:sz w:val="25"/>
          <w:szCs w:val="25"/>
        </w:rPr>
        <w:t xml:space="preserve"> $27,100 </w:t>
      </w:r>
      <w:r>
        <w:rPr>
          <w:sz w:val="25"/>
          <w:szCs w:val="25"/>
        </w:rPr>
        <w:t xml:space="preserve">penalty </w:t>
      </w:r>
      <w:r w:rsidR="00B13C99" w:rsidRPr="00B13C99">
        <w:rPr>
          <w:sz w:val="25"/>
          <w:szCs w:val="25"/>
        </w:rPr>
        <w:t>against Maltby Container in Docket TG-140512 for providing solid waste collection services requiring a Commission certificate in violation of Order 02</w:t>
      </w:r>
      <w:r w:rsidR="006021C6">
        <w:rPr>
          <w:sz w:val="25"/>
          <w:szCs w:val="25"/>
        </w:rPr>
        <w:t xml:space="preserve"> and applicable statutes and rules</w:t>
      </w:r>
      <w:r w:rsidR="00B13C99" w:rsidRPr="00B13C99">
        <w:rPr>
          <w:sz w:val="25"/>
          <w:szCs w:val="25"/>
        </w:rPr>
        <w:t xml:space="preserve"> </w:t>
      </w:r>
      <w:r>
        <w:rPr>
          <w:sz w:val="25"/>
          <w:szCs w:val="25"/>
        </w:rPr>
        <w:t>a total of</w:t>
      </w:r>
      <w:r w:rsidR="00B13C99" w:rsidRPr="00B13C99">
        <w:rPr>
          <w:sz w:val="25"/>
          <w:szCs w:val="25"/>
        </w:rPr>
        <w:t xml:space="preserve"> 271 times.  In addition, on April 2, 2014, the Commission issued a Notice of Intent to Impose Suspended Penalty in Docket TG-120308.</w:t>
      </w:r>
    </w:p>
    <w:p w14:paraId="5DADDB19" w14:textId="77777777" w:rsidR="006F1075" w:rsidRDefault="006F1075" w:rsidP="006F1075">
      <w:pPr>
        <w:pStyle w:val="ListParagraph"/>
        <w:rPr>
          <w:sz w:val="25"/>
          <w:szCs w:val="25"/>
        </w:rPr>
      </w:pPr>
    </w:p>
    <w:p w14:paraId="71BB35A1" w14:textId="77777777" w:rsidR="00D96159" w:rsidRDefault="009F5076" w:rsidP="00B13C99">
      <w:pPr>
        <w:pStyle w:val="FindingsConclusions"/>
        <w:spacing w:line="276" w:lineRule="auto"/>
        <w:ind w:hanging="720"/>
        <w:rPr>
          <w:sz w:val="25"/>
          <w:szCs w:val="25"/>
        </w:rPr>
      </w:pPr>
      <w:r>
        <w:rPr>
          <w:sz w:val="25"/>
          <w:szCs w:val="25"/>
        </w:rPr>
        <w:t>On</w:t>
      </w:r>
      <w:r w:rsidR="00B13C99" w:rsidRPr="00B13C99">
        <w:rPr>
          <w:sz w:val="25"/>
          <w:szCs w:val="25"/>
        </w:rPr>
        <w:t xml:space="preserve"> May 14, 2014, the Commission consolidated Dockets TG-120308 and TG-140512 and set the matter for hearing.  On June 13, 2014, Staff</w:t>
      </w:r>
      <w:r w:rsidR="009C17EE" w:rsidRPr="003C6CB4">
        <w:rPr>
          <w:rStyle w:val="FootnoteReference"/>
          <w:bCs/>
          <w:sz w:val="25"/>
          <w:szCs w:val="25"/>
        </w:rPr>
        <w:footnoteReference w:id="1"/>
      </w:r>
      <w:r w:rsidR="00B13C99" w:rsidRPr="00B13C99">
        <w:rPr>
          <w:sz w:val="25"/>
          <w:szCs w:val="25"/>
        </w:rPr>
        <w:t xml:space="preserve"> and Maltby Container jointly moved to continue the hearing and hold a prehearing conference.  The Commission granted th</w:t>
      </w:r>
      <w:r w:rsidR="00642305">
        <w:rPr>
          <w:sz w:val="25"/>
          <w:szCs w:val="25"/>
        </w:rPr>
        <w:t>e</w:t>
      </w:r>
      <w:r w:rsidR="00B13C99" w:rsidRPr="00B13C99">
        <w:rPr>
          <w:sz w:val="25"/>
          <w:szCs w:val="25"/>
        </w:rPr>
        <w:t xml:space="preserve"> motion and conducted a prehearing conference on July 8, 2014.  On July 10, 2014, the Commission served Order 03, Prehearing Conference Order, adopt</w:t>
      </w:r>
      <w:r w:rsidR="009C17EE">
        <w:rPr>
          <w:sz w:val="25"/>
          <w:szCs w:val="25"/>
        </w:rPr>
        <w:t>ing a</w:t>
      </w:r>
      <w:r w:rsidR="00B13C99" w:rsidRPr="00B13C99">
        <w:rPr>
          <w:sz w:val="25"/>
          <w:szCs w:val="25"/>
        </w:rPr>
        <w:t xml:space="preserve"> procedural schedule and grant</w:t>
      </w:r>
      <w:r w:rsidR="009C17EE">
        <w:rPr>
          <w:sz w:val="25"/>
          <w:szCs w:val="25"/>
        </w:rPr>
        <w:t>ing</w:t>
      </w:r>
      <w:r w:rsidR="00B13C99" w:rsidRPr="00B13C99">
        <w:rPr>
          <w:sz w:val="25"/>
          <w:szCs w:val="25"/>
        </w:rPr>
        <w:t xml:space="preserve"> intervention of three additional parties</w:t>
      </w:r>
      <w:r w:rsidR="00DB0636">
        <w:rPr>
          <w:sz w:val="25"/>
          <w:szCs w:val="25"/>
        </w:rPr>
        <w:t>:</w:t>
      </w:r>
      <w:r w:rsidR="00B13C99" w:rsidRPr="00B13C99">
        <w:rPr>
          <w:sz w:val="25"/>
          <w:szCs w:val="25"/>
        </w:rPr>
        <w:t xml:space="preserve"> Washington Refuse and Recycling Association</w:t>
      </w:r>
      <w:r w:rsidR="00016E1F">
        <w:rPr>
          <w:sz w:val="25"/>
          <w:szCs w:val="25"/>
        </w:rPr>
        <w:t xml:space="preserve"> (WRRA)</w:t>
      </w:r>
      <w:r w:rsidR="00B13C99" w:rsidRPr="00B13C99">
        <w:rPr>
          <w:sz w:val="25"/>
          <w:szCs w:val="25"/>
        </w:rPr>
        <w:t>, Waste Management of Washington, Inc.</w:t>
      </w:r>
      <w:r w:rsidR="00016E1F">
        <w:rPr>
          <w:sz w:val="25"/>
          <w:szCs w:val="25"/>
        </w:rPr>
        <w:t xml:space="preserve"> (Waste Management)</w:t>
      </w:r>
      <w:r w:rsidR="00B13C99" w:rsidRPr="00B13C99">
        <w:rPr>
          <w:sz w:val="25"/>
          <w:szCs w:val="25"/>
        </w:rPr>
        <w:t>, and Lauts, Inc. d/b/a Lautenbach Industries, Inc.</w:t>
      </w:r>
      <w:r w:rsidR="00016E1F">
        <w:rPr>
          <w:sz w:val="25"/>
          <w:szCs w:val="25"/>
        </w:rPr>
        <w:t xml:space="preserve"> (Laut</w:t>
      </w:r>
      <w:r w:rsidR="00FA2E23">
        <w:rPr>
          <w:sz w:val="25"/>
          <w:szCs w:val="25"/>
        </w:rPr>
        <w:t>s</w:t>
      </w:r>
      <w:r w:rsidR="00016E1F">
        <w:rPr>
          <w:sz w:val="25"/>
          <w:szCs w:val="25"/>
        </w:rPr>
        <w:t>).</w:t>
      </w:r>
    </w:p>
    <w:p w14:paraId="360562BE" w14:textId="77777777" w:rsidR="006F1075" w:rsidRDefault="006F1075" w:rsidP="006F1075">
      <w:pPr>
        <w:pStyle w:val="ListParagraph"/>
        <w:rPr>
          <w:sz w:val="25"/>
          <w:szCs w:val="25"/>
        </w:rPr>
      </w:pPr>
    </w:p>
    <w:p w14:paraId="07A9D33E" w14:textId="77777777" w:rsidR="00B13C99" w:rsidRDefault="00B13C99" w:rsidP="00B13C99">
      <w:pPr>
        <w:pStyle w:val="FindingsConclusions"/>
        <w:spacing w:line="276" w:lineRule="auto"/>
        <w:ind w:hanging="720"/>
        <w:rPr>
          <w:sz w:val="25"/>
          <w:szCs w:val="25"/>
        </w:rPr>
      </w:pPr>
      <w:r w:rsidRPr="00B13C99">
        <w:rPr>
          <w:sz w:val="25"/>
          <w:szCs w:val="25"/>
        </w:rPr>
        <w:t>On September 25, 2014, Staff filed written testimony</w:t>
      </w:r>
      <w:r w:rsidR="00F44593">
        <w:rPr>
          <w:sz w:val="25"/>
          <w:szCs w:val="25"/>
        </w:rPr>
        <w:t>.</w:t>
      </w:r>
      <w:r w:rsidRPr="00B13C99">
        <w:rPr>
          <w:sz w:val="25"/>
          <w:szCs w:val="25"/>
        </w:rPr>
        <w:t xml:space="preserve"> </w:t>
      </w:r>
      <w:r w:rsidR="00F44593">
        <w:rPr>
          <w:sz w:val="25"/>
          <w:szCs w:val="25"/>
        </w:rPr>
        <w:t xml:space="preserve"> </w:t>
      </w:r>
      <w:r w:rsidRPr="00B13C99">
        <w:rPr>
          <w:sz w:val="25"/>
          <w:szCs w:val="25"/>
        </w:rPr>
        <w:t>Maltby Container filed testimony on November 6, 2014.</w:t>
      </w:r>
    </w:p>
    <w:p w14:paraId="19199830" w14:textId="77777777" w:rsidR="006F1075" w:rsidRDefault="006F1075" w:rsidP="006F1075">
      <w:pPr>
        <w:pStyle w:val="ListParagraph"/>
        <w:rPr>
          <w:sz w:val="25"/>
          <w:szCs w:val="25"/>
        </w:rPr>
      </w:pPr>
    </w:p>
    <w:p w14:paraId="05F038CA" w14:textId="77777777" w:rsidR="008D20DD" w:rsidRDefault="00E814B6" w:rsidP="00F37BD1">
      <w:pPr>
        <w:numPr>
          <w:ilvl w:val="0"/>
          <w:numId w:val="10"/>
        </w:numPr>
        <w:spacing w:after="240" w:line="288" w:lineRule="auto"/>
        <w:ind w:hanging="720"/>
        <w:rPr>
          <w:sz w:val="25"/>
          <w:szCs w:val="25"/>
        </w:rPr>
      </w:pPr>
      <w:r w:rsidRPr="003C6CB4">
        <w:rPr>
          <w:sz w:val="25"/>
          <w:szCs w:val="25"/>
        </w:rPr>
        <w:t xml:space="preserve">On </w:t>
      </w:r>
      <w:r w:rsidR="00642305" w:rsidRPr="003C6CB4">
        <w:rPr>
          <w:sz w:val="25"/>
          <w:szCs w:val="25"/>
        </w:rPr>
        <w:t>November 25</w:t>
      </w:r>
      <w:r w:rsidRPr="003C6CB4">
        <w:rPr>
          <w:sz w:val="25"/>
          <w:szCs w:val="25"/>
        </w:rPr>
        <w:t>, 2014, Staff</w:t>
      </w:r>
      <w:r w:rsidR="00E31BE9" w:rsidRPr="003C6CB4">
        <w:rPr>
          <w:sz w:val="25"/>
          <w:szCs w:val="25"/>
        </w:rPr>
        <w:t xml:space="preserve"> </w:t>
      </w:r>
      <w:r w:rsidR="00FA0A8F" w:rsidRPr="003C6CB4">
        <w:rPr>
          <w:sz w:val="25"/>
          <w:szCs w:val="25"/>
        </w:rPr>
        <w:t xml:space="preserve">filed a </w:t>
      </w:r>
      <w:r w:rsidRPr="003C6CB4">
        <w:rPr>
          <w:sz w:val="25"/>
          <w:szCs w:val="25"/>
        </w:rPr>
        <w:t xml:space="preserve">settlement </w:t>
      </w:r>
      <w:r w:rsidR="00FA0A8F" w:rsidRPr="003C6CB4">
        <w:rPr>
          <w:sz w:val="25"/>
          <w:szCs w:val="25"/>
        </w:rPr>
        <w:t xml:space="preserve">agreement </w:t>
      </w:r>
      <w:r w:rsidR="008D20DD">
        <w:rPr>
          <w:sz w:val="25"/>
          <w:szCs w:val="25"/>
        </w:rPr>
        <w:t xml:space="preserve">(Settlement Agreement) </w:t>
      </w:r>
      <w:r w:rsidR="00FA0A8F" w:rsidRPr="003C6CB4">
        <w:rPr>
          <w:sz w:val="25"/>
          <w:szCs w:val="25"/>
        </w:rPr>
        <w:t xml:space="preserve">on behalf of </w:t>
      </w:r>
      <w:r w:rsidR="00277ECB" w:rsidRPr="003C6CB4">
        <w:rPr>
          <w:sz w:val="25"/>
          <w:szCs w:val="25"/>
        </w:rPr>
        <w:t>Staff</w:t>
      </w:r>
      <w:r w:rsidR="00FA0A8F" w:rsidRPr="003C6CB4">
        <w:rPr>
          <w:sz w:val="25"/>
          <w:szCs w:val="25"/>
        </w:rPr>
        <w:t xml:space="preserve"> </w:t>
      </w:r>
      <w:r w:rsidR="003966ED" w:rsidRPr="003C6CB4">
        <w:rPr>
          <w:sz w:val="25"/>
          <w:szCs w:val="25"/>
        </w:rPr>
        <w:t xml:space="preserve">and </w:t>
      </w:r>
      <w:r w:rsidR="00642305" w:rsidRPr="003C6CB4">
        <w:rPr>
          <w:sz w:val="25"/>
          <w:szCs w:val="25"/>
        </w:rPr>
        <w:t>Maltby Container</w:t>
      </w:r>
      <w:r w:rsidR="003E7EDB">
        <w:rPr>
          <w:sz w:val="25"/>
          <w:szCs w:val="25"/>
        </w:rPr>
        <w:t xml:space="preserve"> (</w:t>
      </w:r>
      <w:r w:rsidR="008D20DD">
        <w:rPr>
          <w:sz w:val="25"/>
          <w:szCs w:val="25"/>
        </w:rPr>
        <w:t xml:space="preserve">collectively </w:t>
      </w:r>
      <w:r w:rsidR="003E7EDB">
        <w:rPr>
          <w:sz w:val="25"/>
          <w:szCs w:val="25"/>
        </w:rPr>
        <w:t xml:space="preserve">the </w:t>
      </w:r>
      <w:r w:rsidR="008D20DD">
        <w:rPr>
          <w:sz w:val="25"/>
          <w:szCs w:val="25"/>
        </w:rPr>
        <w:t xml:space="preserve">Settling </w:t>
      </w:r>
      <w:r w:rsidR="003E7EDB">
        <w:rPr>
          <w:sz w:val="25"/>
          <w:szCs w:val="25"/>
        </w:rPr>
        <w:t>Parties)</w:t>
      </w:r>
      <w:r w:rsidR="00FA0A8F" w:rsidRPr="003C6CB4">
        <w:rPr>
          <w:sz w:val="25"/>
          <w:szCs w:val="25"/>
        </w:rPr>
        <w:t xml:space="preserve"> </w:t>
      </w:r>
      <w:r w:rsidR="00B2030A" w:rsidRPr="003C6CB4">
        <w:rPr>
          <w:sz w:val="25"/>
          <w:szCs w:val="25"/>
        </w:rPr>
        <w:t xml:space="preserve">and requested </w:t>
      </w:r>
      <w:r w:rsidR="000C0BDA">
        <w:rPr>
          <w:sz w:val="25"/>
          <w:szCs w:val="25"/>
        </w:rPr>
        <w:t xml:space="preserve">that the Commission cancel </w:t>
      </w:r>
      <w:r w:rsidR="00B2030A" w:rsidRPr="003C6CB4">
        <w:rPr>
          <w:sz w:val="25"/>
          <w:szCs w:val="25"/>
        </w:rPr>
        <w:t xml:space="preserve">the </w:t>
      </w:r>
      <w:r w:rsidR="00E31BE9" w:rsidRPr="003C6CB4">
        <w:rPr>
          <w:sz w:val="25"/>
          <w:szCs w:val="25"/>
        </w:rPr>
        <w:t xml:space="preserve">scheduled </w:t>
      </w:r>
      <w:r w:rsidR="000C0BDA">
        <w:rPr>
          <w:sz w:val="25"/>
          <w:szCs w:val="25"/>
        </w:rPr>
        <w:t xml:space="preserve">evidentiary </w:t>
      </w:r>
      <w:r w:rsidR="00B2030A" w:rsidRPr="003C6CB4">
        <w:rPr>
          <w:sz w:val="25"/>
          <w:szCs w:val="25"/>
        </w:rPr>
        <w:t>hearing</w:t>
      </w:r>
      <w:r w:rsidR="000C0BDA">
        <w:rPr>
          <w:sz w:val="25"/>
          <w:szCs w:val="25"/>
        </w:rPr>
        <w:t>s</w:t>
      </w:r>
      <w:r w:rsidR="00B2030A" w:rsidRPr="003C6CB4">
        <w:rPr>
          <w:sz w:val="25"/>
          <w:szCs w:val="25"/>
        </w:rPr>
        <w:t xml:space="preserve">.  </w:t>
      </w:r>
    </w:p>
    <w:p w14:paraId="6BBF5E91" w14:textId="77777777" w:rsidR="006F1075" w:rsidRDefault="008D20DD" w:rsidP="00272590">
      <w:pPr>
        <w:numPr>
          <w:ilvl w:val="0"/>
          <w:numId w:val="10"/>
        </w:numPr>
        <w:spacing w:after="240" w:line="288" w:lineRule="auto"/>
        <w:ind w:hanging="720"/>
        <w:rPr>
          <w:sz w:val="25"/>
          <w:szCs w:val="25"/>
        </w:rPr>
      </w:pPr>
      <w:r>
        <w:rPr>
          <w:sz w:val="25"/>
          <w:szCs w:val="25"/>
        </w:rPr>
        <w:t>The S</w:t>
      </w:r>
      <w:r w:rsidR="004E752F">
        <w:rPr>
          <w:sz w:val="25"/>
          <w:szCs w:val="25"/>
        </w:rPr>
        <w:t>ettlement</w:t>
      </w:r>
      <w:r>
        <w:rPr>
          <w:sz w:val="25"/>
          <w:szCs w:val="25"/>
        </w:rPr>
        <w:t xml:space="preserve"> Agreement provides that</w:t>
      </w:r>
      <w:r w:rsidR="004E752F">
        <w:rPr>
          <w:sz w:val="25"/>
          <w:szCs w:val="25"/>
        </w:rPr>
        <w:t xml:space="preserve"> </w:t>
      </w:r>
      <w:r w:rsidR="003966ED">
        <w:rPr>
          <w:sz w:val="25"/>
          <w:szCs w:val="25"/>
        </w:rPr>
        <w:t>Maltby Container</w:t>
      </w:r>
      <w:r w:rsidR="004E752F">
        <w:rPr>
          <w:sz w:val="25"/>
          <w:szCs w:val="25"/>
        </w:rPr>
        <w:t xml:space="preserve"> admits it violated RCW 81.77.040 </w:t>
      </w:r>
      <w:r w:rsidR="003966ED">
        <w:rPr>
          <w:sz w:val="25"/>
          <w:szCs w:val="25"/>
        </w:rPr>
        <w:t>and Order 02 between July 10, 2012, and July 10, 2013, by transporting solid waste approximately 190 times to a landfill for disposal</w:t>
      </w:r>
      <w:r w:rsidR="004E752F">
        <w:rPr>
          <w:sz w:val="25"/>
          <w:szCs w:val="25"/>
        </w:rPr>
        <w:t>.</w:t>
      </w:r>
      <w:r w:rsidR="003966ED">
        <w:rPr>
          <w:sz w:val="25"/>
          <w:szCs w:val="25"/>
        </w:rPr>
        <w:t xml:space="preserve">  Each of those times the Company hauled waste from its intermediate solid waste handling facility on more than an occasional basis</w:t>
      </w:r>
      <w:r w:rsidR="00F44593">
        <w:rPr>
          <w:sz w:val="25"/>
          <w:szCs w:val="25"/>
        </w:rPr>
        <w:t>,</w:t>
      </w:r>
      <w:r w:rsidR="003966ED">
        <w:rPr>
          <w:sz w:val="25"/>
          <w:szCs w:val="25"/>
        </w:rPr>
        <w:t xml:space="preserve"> or from demolition job sites where the Company was not the </w:t>
      </w:r>
      <w:r w:rsidR="003966ED">
        <w:rPr>
          <w:sz w:val="25"/>
          <w:szCs w:val="25"/>
        </w:rPr>
        <w:lastRenderedPageBreak/>
        <w:t>demolition contractor.</w:t>
      </w:r>
      <w:r w:rsidR="004E752F">
        <w:rPr>
          <w:sz w:val="25"/>
          <w:szCs w:val="25"/>
        </w:rPr>
        <w:t xml:space="preserve">  The </w:t>
      </w:r>
      <w:r w:rsidR="009F5076">
        <w:rPr>
          <w:sz w:val="25"/>
          <w:szCs w:val="25"/>
        </w:rPr>
        <w:t>P</w:t>
      </w:r>
      <w:r w:rsidR="004E752F">
        <w:rPr>
          <w:sz w:val="25"/>
          <w:szCs w:val="25"/>
        </w:rPr>
        <w:t xml:space="preserve">arties agree that </w:t>
      </w:r>
      <w:r w:rsidR="003966ED">
        <w:rPr>
          <w:sz w:val="25"/>
          <w:szCs w:val="25"/>
        </w:rPr>
        <w:t>Maltby Container will pay $15,000 in penalties for violating RCW 81.77.040.  The Company will also pay the $700 suspended penalt</w:t>
      </w:r>
      <w:r w:rsidR="00F44593">
        <w:rPr>
          <w:sz w:val="25"/>
          <w:szCs w:val="25"/>
        </w:rPr>
        <w:t xml:space="preserve">y </w:t>
      </w:r>
      <w:r w:rsidR="003966ED">
        <w:rPr>
          <w:sz w:val="25"/>
          <w:szCs w:val="25"/>
        </w:rPr>
        <w:t xml:space="preserve">for </w:t>
      </w:r>
      <w:r w:rsidR="00272590">
        <w:rPr>
          <w:sz w:val="25"/>
          <w:szCs w:val="25"/>
        </w:rPr>
        <w:t xml:space="preserve">violating Order 02.  The </w:t>
      </w:r>
      <w:r w:rsidR="009F5076">
        <w:rPr>
          <w:sz w:val="25"/>
          <w:szCs w:val="25"/>
        </w:rPr>
        <w:t>P</w:t>
      </w:r>
      <w:r w:rsidR="00272590">
        <w:rPr>
          <w:sz w:val="25"/>
          <w:szCs w:val="25"/>
        </w:rPr>
        <w:t>arties agree that the Company will pay the penalt</w:t>
      </w:r>
      <w:r w:rsidR="00F44593">
        <w:rPr>
          <w:sz w:val="25"/>
          <w:szCs w:val="25"/>
        </w:rPr>
        <w:t>y</w:t>
      </w:r>
      <w:r w:rsidR="00272590">
        <w:rPr>
          <w:sz w:val="25"/>
          <w:szCs w:val="25"/>
        </w:rPr>
        <w:t xml:space="preserve"> in three installments, as follows:</w:t>
      </w:r>
    </w:p>
    <w:p w14:paraId="279BE1EE" w14:textId="77777777" w:rsidR="00272590" w:rsidRPr="00272590" w:rsidRDefault="00272590" w:rsidP="006F1075">
      <w:pPr>
        <w:spacing w:after="240" w:line="288" w:lineRule="auto"/>
        <w:rPr>
          <w:sz w:val="25"/>
          <w:szCs w:val="25"/>
        </w:rPr>
      </w:pPr>
      <w:r>
        <w:rPr>
          <w:sz w:val="25"/>
          <w:szCs w:val="25"/>
        </w:rPr>
        <w:t xml:space="preserve"> </w:t>
      </w:r>
      <w:r>
        <w:rPr>
          <w:sz w:val="25"/>
          <w:szCs w:val="25"/>
        </w:rPr>
        <w:tab/>
        <w:t xml:space="preserve">1. </w:t>
      </w:r>
      <w:r w:rsidR="005B3488">
        <w:rPr>
          <w:sz w:val="25"/>
          <w:szCs w:val="25"/>
        </w:rPr>
        <w:t xml:space="preserve"> </w:t>
      </w:r>
      <w:r>
        <w:rPr>
          <w:sz w:val="25"/>
          <w:szCs w:val="25"/>
        </w:rPr>
        <w:t>$5,700 due</w:t>
      </w:r>
      <w:r w:rsidR="005B3488">
        <w:rPr>
          <w:sz w:val="25"/>
          <w:szCs w:val="25"/>
        </w:rPr>
        <w:t xml:space="preserve"> by</w:t>
      </w:r>
      <w:r>
        <w:rPr>
          <w:sz w:val="25"/>
          <w:szCs w:val="25"/>
        </w:rPr>
        <w:t xml:space="preserve"> January 15, 2015.</w:t>
      </w:r>
      <w:r>
        <w:rPr>
          <w:sz w:val="25"/>
          <w:szCs w:val="25"/>
        </w:rPr>
        <w:br/>
        <w:t xml:space="preserve">   </w:t>
      </w:r>
      <w:r>
        <w:rPr>
          <w:sz w:val="25"/>
          <w:szCs w:val="25"/>
        </w:rPr>
        <w:tab/>
        <w:t xml:space="preserve">2. </w:t>
      </w:r>
      <w:r w:rsidR="005B3488">
        <w:rPr>
          <w:sz w:val="25"/>
          <w:szCs w:val="25"/>
        </w:rPr>
        <w:t xml:space="preserve"> </w:t>
      </w:r>
      <w:r>
        <w:rPr>
          <w:sz w:val="25"/>
          <w:szCs w:val="25"/>
        </w:rPr>
        <w:t xml:space="preserve">$5,000 due </w:t>
      </w:r>
      <w:r w:rsidR="005B3488">
        <w:rPr>
          <w:sz w:val="25"/>
          <w:szCs w:val="25"/>
        </w:rPr>
        <w:t xml:space="preserve">by </w:t>
      </w:r>
      <w:r>
        <w:rPr>
          <w:sz w:val="25"/>
          <w:szCs w:val="25"/>
        </w:rPr>
        <w:t>April 15, 2015.</w:t>
      </w:r>
      <w:r>
        <w:rPr>
          <w:sz w:val="25"/>
          <w:szCs w:val="25"/>
        </w:rPr>
        <w:br/>
        <w:t xml:space="preserve">  </w:t>
      </w:r>
      <w:r>
        <w:rPr>
          <w:sz w:val="25"/>
          <w:szCs w:val="25"/>
        </w:rPr>
        <w:tab/>
        <w:t xml:space="preserve">3. </w:t>
      </w:r>
      <w:r w:rsidR="005B3488">
        <w:rPr>
          <w:sz w:val="25"/>
          <w:szCs w:val="25"/>
        </w:rPr>
        <w:t xml:space="preserve"> </w:t>
      </w:r>
      <w:r>
        <w:rPr>
          <w:sz w:val="25"/>
          <w:szCs w:val="25"/>
        </w:rPr>
        <w:t xml:space="preserve">$5,000 due </w:t>
      </w:r>
      <w:r w:rsidR="005B3488">
        <w:rPr>
          <w:sz w:val="25"/>
          <w:szCs w:val="25"/>
        </w:rPr>
        <w:t xml:space="preserve">by </w:t>
      </w:r>
      <w:r>
        <w:rPr>
          <w:sz w:val="25"/>
          <w:szCs w:val="25"/>
        </w:rPr>
        <w:t>June 15, 2015.</w:t>
      </w:r>
    </w:p>
    <w:p w14:paraId="223727AD" w14:textId="77777777" w:rsidR="004E752F" w:rsidRPr="004E752F" w:rsidRDefault="00272590" w:rsidP="008D20DD">
      <w:pPr>
        <w:spacing w:after="240" w:line="288" w:lineRule="auto"/>
        <w:rPr>
          <w:sz w:val="25"/>
          <w:szCs w:val="25"/>
        </w:rPr>
      </w:pPr>
      <w:r>
        <w:rPr>
          <w:sz w:val="25"/>
          <w:szCs w:val="25"/>
        </w:rPr>
        <w:t xml:space="preserve">Finally, the Company agrees to cease and desist from providing all forms of solid waste collection services that require a certificate from the Commission under chapter 81.77 RCW.  </w:t>
      </w:r>
    </w:p>
    <w:p w14:paraId="38F9E4E0" w14:textId="77777777" w:rsidR="008D20DD" w:rsidRDefault="008D20DD" w:rsidP="008D20DD">
      <w:pPr>
        <w:numPr>
          <w:ilvl w:val="0"/>
          <w:numId w:val="10"/>
        </w:numPr>
        <w:spacing w:after="240" w:line="288" w:lineRule="auto"/>
        <w:ind w:hanging="720"/>
        <w:rPr>
          <w:sz w:val="25"/>
          <w:szCs w:val="25"/>
        </w:rPr>
      </w:pPr>
      <w:r w:rsidRPr="003C6CB4">
        <w:rPr>
          <w:sz w:val="25"/>
          <w:szCs w:val="25"/>
        </w:rPr>
        <w:t xml:space="preserve">On November 26, 2014, the Commission issued a Notice Suspending Procedural Schedule and Notice of Opportunity to Respond to Settlement Agreement to allow the </w:t>
      </w:r>
      <w:r>
        <w:rPr>
          <w:sz w:val="25"/>
          <w:szCs w:val="25"/>
        </w:rPr>
        <w:t>other parties</w:t>
      </w:r>
      <w:r w:rsidRPr="003C6CB4">
        <w:rPr>
          <w:sz w:val="25"/>
          <w:szCs w:val="25"/>
        </w:rPr>
        <w:t xml:space="preserve"> to file comments opposing or supporting the Settlement Agreement.  </w:t>
      </w:r>
      <w:r>
        <w:rPr>
          <w:sz w:val="25"/>
          <w:szCs w:val="25"/>
        </w:rPr>
        <w:t>On December 4, 2014, WRRA, Lauts, and Waste Management each filed comments on the Settlement Agreement.</w:t>
      </w:r>
    </w:p>
    <w:p w14:paraId="65CE34B9" w14:textId="77777777" w:rsidR="00A33E2C" w:rsidRDefault="008D20DD" w:rsidP="008D20DD">
      <w:pPr>
        <w:numPr>
          <w:ilvl w:val="0"/>
          <w:numId w:val="10"/>
        </w:numPr>
        <w:spacing w:after="240" w:line="288" w:lineRule="auto"/>
        <w:ind w:hanging="720"/>
        <w:rPr>
          <w:sz w:val="25"/>
          <w:szCs w:val="25"/>
        </w:rPr>
      </w:pPr>
      <w:r>
        <w:rPr>
          <w:sz w:val="25"/>
          <w:szCs w:val="25"/>
        </w:rPr>
        <w:t xml:space="preserve">WRRA requests that the Commission reject the Settlement Agreement in its entirety or revise it to include the full $27,100 penalty </w:t>
      </w:r>
      <w:r w:rsidR="000C0BDA">
        <w:rPr>
          <w:sz w:val="25"/>
          <w:szCs w:val="25"/>
        </w:rPr>
        <w:t xml:space="preserve">originally assessed </w:t>
      </w:r>
      <w:r>
        <w:rPr>
          <w:sz w:val="25"/>
          <w:szCs w:val="25"/>
        </w:rPr>
        <w:t xml:space="preserve">and </w:t>
      </w:r>
      <w:r w:rsidR="000C0BDA">
        <w:rPr>
          <w:sz w:val="25"/>
          <w:szCs w:val="25"/>
        </w:rPr>
        <w:t xml:space="preserve">require Staff to conduct </w:t>
      </w:r>
      <w:r>
        <w:rPr>
          <w:sz w:val="25"/>
          <w:szCs w:val="25"/>
        </w:rPr>
        <w:t xml:space="preserve">a follow-up compliance review.  WRRA expresses concern that </w:t>
      </w:r>
      <w:r w:rsidR="00DB0636">
        <w:rPr>
          <w:sz w:val="25"/>
          <w:szCs w:val="25"/>
        </w:rPr>
        <w:t xml:space="preserve">the limited enforcement action reflected in the Settlement Agreement will not deter </w:t>
      </w:r>
      <w:r>
        <w:rPr>
          <w:sz w:val="25"/>
          <w:szCs w:val="25"/>
        </w:rPr>
        <w:t xml:space="preserve">Maltby Container </w:t>
      </w:r>
      <w:r w:rsidR="00DB0636">
        <w:rPr>
          <w:sz w:val="25"/>
          <w:szCs w:val="25"/>
        </w:rPr>
        <w:t xml:space="preserve">from unlawfully transporting solid waste and that the Company will consider the agreed penalty </w:t>
      </w:r>
      <w:r w:rsidR="003C7B45">
        <w:rPr>
          <w:sz w:val="25"/>
          <w:szCs w:val="25"/>
        </w:rPr>
        <w:t xml:space="preserve">as </w:t>
      </w:r>
      <w:r>
        <w:rPr>
          <w:sz w:val="25"/>
          <w:szCs w:val="25"/>
        </w:rPr>
        <w:t xml:space="preserve">merely a cost of doing business. </w:t>
      </w:r>
    </w:p>
    <w:p w14:paraId="32C984C2" w14:textId="77777777" w:rsidR="008D20DD" w:rsidRDefault="00A33E2C" w:rsidP="008D20DD">
      <w:pPr>
        <w:numPr>
          <w:ilvl w:val="0"/>
          <w:numId w:val="10"/>
        </w:numPr>
        <w:spacing w:after="240" w:line="288" w:lineRule="auto"/>
        <w:ind w:hanging="720"/>
        <w:rPr>
          <w:sz w:val="25"/>
          <w:szCs w:val="25"/>
        </w:rPr>
      </w:pPr>
      <w:r w:rsidRPr="00E665A3">
        <w:rPr>
          <w:sz w:val="25"/>
          <w:szCs w:val="25"/>
        </w:rPr>
        <w:t>Lauts does not oppose the terms of the Settlement Agreement, but requests that any order approving it clearly indicate that transportation of solid waste to a landfill on more than an occasional basis does not</w:t>
      </w:r>
      <w:r w:rsidR="00DB0636">
        <w:rPr>
          <w:sz w:val="25"/>
          <w:szCs w:val="25"/>
        </w:rPr>
        <w:t>,</w:t>
      </w:r>
      <w:r w:rsidRPr="00E665A3">
        <w:rPr>
          <w:sz w:val="25"/>
          <w:szCs w:val="25"/>
        </w:rPr>
        <w:t xml:space="preserve"> by itself</w:t>
      </w:r>
      <w:r w:rsidR="00DB0636">
        <w:rPr>
          <w:sz w:val="25"/>
          <w:szCs w:val="25"/>
        </w:rPr>
        <w:t>,</w:t>
      </w:r>
      <w:r w:rsidRPr="00E665A3">
        <w:rPr>
          <w:sz w:val="25"/>
          <w:szCs w:val="25"/>
        </w:rPr>
        <w:t xml:space="preserve"> require a certificate.  Lauts further requests the </w:t>
      </w:r>
      <w:r>
        <w:rPr>
          <w:sz w:val="25"/>
          <w:szCs w:val="25"/>
        </w:rPr>
        <w:t>o</w:t>
      </w:r>
      <w:r w:rsidRPr="00E665A3">
        <w:rPr>
          <w:sz w:val="25"/>
          <w:szCs w:val="25"/>
        </w:rPr>
        <w:t>rder specify that all factors outlined in WAC 480-70-016(4)</w:t>
      </w:r>
      <w:r>
        <w:rPr>
          <w:sz w:val="25"/>
          <w:szCs w:val="25"/>
        </w:rPr>
        <w:t>, as well as any legal exemptions,</w:t>
      </w:r>
      <w:r w:rsidRPr="00E665A3">
        <w:rPr>
          <w:sz w:val="25"/>
          <w:szCs w:val="25"/>
        </w:rPr>
        <w:t xml:space="preserve"> must be considered in </w:t>
      </w:r>
      <w:r>
        <w:rPr>
          <w:sz w:val="25"/>
          <w:szCs w:val="25"/>
        </w:rPr>
        <w:t>determining what constitutes an “occasional basis.”</w:t>
      </w:r>
      <w:r w:rsidRPr="00E665A3">
        <w:rPr>
          <w:sz w:val="25"/>
          <w:szCs w:val="25"/>
        </w:rPr>
        <w:t xml:space="preserve">  </w:t>
      </w:r>
      <w:r w:rsidR="008D20DD">
        <w:rPr>
          <w:sz w:val="25"/>
          <w:szCs w:val="25"/>
        </w:rPr>
        <w:t xml:space="preserve"> </w:t>
      </w:r>
    </w:p>
    <w:p w14:paraId="77F6E15D" w14:textId="77777777" w:rsidR="00A33E2C" w:rsidRDefault="00A33E2C" w:rsidP="008D20DD">
      <w:pPr>
        <w:numPr>
          <w:ilvl w:val="0"/>
          <w:numId w:val="10"/>
        </w:numPr>
        <w:spacing w:after="240" w:line="288" w:lineRule="auto"/>
        <w:ind w:hanging="720"/>
        <w:rPr>
          <w:sz w:val="25"/>
          <w:szCs w:val="25"/>
        </w:rPr>
      </w:pPr>
      <w:r>
        <w:rPr>
          <w:sz w:val="25"/>
          <w:szCs w:val="25"/>
        </w:rPr>
        <w:t xml:space="preserve">Waste Management does not oppose the Settlement Agreement and is satisfied with Staff’s enforcement efforts and Maltby Container’s admission of liability. </w:t>
      </w:r>
    </w:p>
    <w:p w14:paraId="55309349" w14:textId="77777777" w:rsidR="00A33E2C" w:rsidRDefault="008D20DD" w:rsidP="00A33E2C">
      <w:pPr>
        <w:numPr>
          <w:ilvl w:val="0"/>
          <w:numId w:val="10"/>
        </w:numPr>
        <w:spacing w:after="240" w:line="288" w:lineRule="auto"/>
        <w:ind w:hanging="720"/>
        <w:rPr>
          <w:sz w:val="25"/>
          <w:szCs w:val="25"/>
        </w:rPr>
      </w:pPr>
      <w:r>
        <w:rPr>
          <w:sz w:val="25"/>
          <w:szCs w:val="25"/>
        </w:rPr>
        <w:lastRenderedPageBreak/>
        <w:t xml:space="preserve">Staff </w:t>
      </w:r>
      <w:r w:rsidR="00A33E2C">
        <w:rPr>
          <w:sz w:val="25"/>
          <w:szCs w:val="25"/>
        </w:rPr>
        <w:t xml:space="preserve">and Maltby Container filed </w:t>
      </w:r>
      <w:r w:rsidR="00B8132B">
        <w:rPr>
          <w:sz w:val="25"/>
          <w:szCs w:val="25"/>
        </w:rPr>
        <w:t xml:space="preserve">separate </w:t>
      </w:r>
      <w:r w:rsidR="00A33E2C">
        <w:rPr>
          <w:sz w:val="25"/>
          <w:szCs w:val="25"/>
        </w:rPr>
        <w:t>replies on December 12, 2014</w:t>
      </w:r>
      <w:r w:rsidR="00B8132B">
        <w:rPr>
          <w:sz w:val="25"/>
          <w:szCs w:val="25"/>
        </w:rPr>
        <w:t xml:space="preserve">, </w:t>
      </w:r>
      <w:r w:rsidR="0020791D">
        <w:rPr>
          <w:sz w:val="25"/>
          <w:szCs w:val="25"/>
        </w:rPr>
        <w:t>but</w:t>
      </w:r>
      <w:r w:rsidR="00B8132B">
        <w:rPr>
          <w:sz w:val="25"/>
          <w:szCs w:val="25"/>
        </w:rPr>
        <w:t xml:space="preserve"> both </w:t>
      </w:r>
      <w:r w:rsidR="0020791D">
        <w:rPr>
          <w:sz w:val="25"/>
          <w:szCs w:val="25"/>
        </w:rPr>
        <w:t>Settling Parties m</w:t>
      </w:r>
      <w:r w:rsidR="00B8132B">
        <w:rPr>
          <w:sz w:val="25"/>
          <w:szCs w:val="25"/>
        </w:rPr>
        <w:t>ake similar points</w:t>
      </w:r>
      <w:r w:rsidR="00A33E2C">
        <w:rPr>
          <w:sz w:val="25"/>
          <w:szCs w:val="25"/>
        </w:rPr>
        <w:t xml:space="preserve">.  </w:t>
      </w:r>
      <w:r w:rsidR="00B8132B">
        <w:rPr>
          <w:sz w:val="25"/>
          <w:szCs w:val="25"/>
        </w:rPr>
        <w:t>The</w:t>
      </w:r>
      <w:r w:rsidR="0020791D">
        <w:rPr>
          <w:sz w:val="25"/>
          <w:szCs w:val="25"/>
        </w:rPr>
        <w:t>y</w:t>
      </w:r>
      <w:r w:rsidR="00B8132B">
        <w:rPr>
          <w:sz w:val="25"/>
          <w:szCs w:val="25"/>
        </w:rPr>
        <w:t xml:space="preserve"> each maintain</w:t>
      </w:r>
      <w:r w:rsidR="00A33E2C">
        <w:rPr>
          <w:sz w:val="25"/>
          <w:szCs w:val="25"/>
        </w:rPr>
        <w:t xml:space="preserve"> that </w:t>
      </w:r>
      <w:r w:rsidR="008B082A">
        <w:rPr>
          <w:sz w:val="25"/>
          <w:szCs w:val="25"/>
        </w:rPr>
        <w:t xml:space="preserve">the penalties the Company has agreed to pay are substantial and reasonable, particularly </w:t>
      </w:r>
      <w:r w:rsidR="00B8132B">
        <w:rPr>
          <w:sz w:val="25"/>
          <w:szCs w:val="25"/>
        </w:rPr>
        <w:t xml:space="preserve">in light of the size of the Company and </w:t>
      </w:r>
      <w:r w:rsidR="008B082A">
        <w:rPr>
          <w:sz w:val="25"/>
          <w:szCs w:val="25"/>
        </w:rPr>
        <w:t>Maltby Container’s affirmative defense</w:t>
      </w:r>
      <w:r w:rsidR="00B8132B">
        <w:rPr>
          <w:sz w:val="25"/>
          <w:szCs w:val="25"/>
        </w:rPr>
        <w:t>s</w:t>
      </w:r>
      <w:r w:rsidR="008B082A">
        <w:rPr>
          <w:sz w:val="25"/>
          <w:szCs w:val="25"/>
        </w:rPr>
        <w:t xml:space="preserve"> that the Commission does not have jurisdiction over at least 81 of the 271 hauls at issue.  </w:t>
      </w:r>
      <w:r w:rsidR="00B8132B">
        <w:rPr>
          <w:sz w:val="25"/>
          <w:szCs w:val="25"/>
        </w:rPr>
        <w:t xml:space="preserve">The Settling Parties also share the belief </w:t>
      </w:r>
      <w:r w:rsidR="008B082A">
        <w:rPr>
          <w:sz w:val="25"/>
          <w:szCs w:val="25"/>
        </w:rPr>
        <w:t xml:space="preserve">that a </w:t>
      </w:r>
      <w:r w:rsidR="00B8132B">
        <w:rPr>
          <w:sz w:val="25"/>
          <w:szCs w:val="25"/>
        </w:rPr>
        <w:t xml:space="preserve">future Staff </w:t>
      </w:r>
      <w:r w:rsidR="008B082A">
        <w:rPr>
          <w:sz w:val="25"/>
          <w:szCs w:val="25"/>
        </w:rPr>
        <w:t>compliance review</w:t>
      </w:r>
      <w:r w:rsidR="00B8132B">
        <w:rPr>
          <w:sz w:val="25"/>
          <w:szCs w:val="25"/>
        </w:rPr>
        <w:t xml:space="preserve"> of the Company’s operations</w:t>
      </w:r>
      <w:r w:rsidR="008B082A">
        <w:rPr>
          <w:sz w:val="25"/>
          <w:szCs w:val="25"/>
        </w:rPr>
        <w:t xml:space="preserve"> is not warranted because </w:t>
      </w:r>
      <w:r w:rsidR="000E0535">
        <w:rPr>
          <w:sz w:val="25"/>
          <w:szCs w:val="25"/>
        </w:rPr>
        <w:t xml:space="preserve">transportation of solid waste was only incidental to </w:t>
      </w:r>
      <w:r w:rsidR="00B8132B">
        <w:rPr>
          <w:sz w:val="25"/>
          <w:szCs w:val="25"/>
        </w:rPr>
        <w:t>Maltby Container</w:t>
      </w:r>
      <w:r w:rsidR="000E0535">
        <w:rPr>
          <w:sz w:val="25"/>
          <w:szCs w:val="25"/>
        </w:rPr>
        <w:t xml:space="preserve">’s clean up and </w:t>
      </w:r>
      <w:r w:rsidR="008B082A">
        <w:rPr>
          <w:sz w:val="25"/>
          <w:szCs w:val="25"/>
        </w:rPr>
        <w:t>demolition services, which do not appear to require a certificate under RCW 81.77</w:t>
      </w:r>
      <w:r w:rsidR="00B8132B">
        <w:rPr>
          <w:sz w:val="25"/>
          <w:szCs w:val="25"/>
        </w:rPr>
        <w:t>, and Staff retains the ability to investigate the Company’s compliance with applicable laws</w:t>
      </w:r>
      <w:r w:rsidR="008B082A">
        <w:rPr>
          <w:sz w:val="25"/>
          <w:szCs w:val="25"/>
        </w:rPr>
        <w:t xml:space="preserve">.  In reply to Lauts, Staff </w:t>
      </w:r>
      <w:r w:rsidR="00B8132B">
        <w:rPr>
          <w:sz w:val="25"/>
          <w:szCs w:val="25"/>
        </w:rPr>
        <w:t xml:space="preserve">and Maltby Container each </w:t>
      </w:r>
      <w:r w:rsidR="008B082A">
        <w:rPr>
          <w:sz w:val="25"/>
          <w:szCs w:val="25"/>
        </w:rPr>
        <w:t>assert that approval of the Settlement Agreement is specific to the facts of this case and</w:t>
      </w:r>
      <w:r w:rsidR="00B8132B">
        <w:rPr>
          <w:sz w:val="25"/>
          <w:szCs w:val="25"/>
        </w:rPr>
        <w:t xml:space="preserve"> that</w:t>
      </w:r>
      <w:r w:rsidR="008B082A">
        <w:rPr>
          <w:sz w:val="25"/>
          <w:szCs w:val="25"/>
        </w:rPr>
        <w:t xml:space="preserve"> any further construction of WAC 480-70-016(4) as Lauts proposes is unnecessary</w:t>
      </w:r>
      <w:r>
        <w:rPr>
          <w:sz w:val="25"/>
          <w:szCs w:val="25"/>
        </w:rPr>
        <w:t xml:space="preserve">.  </w:t>
      </w:r>
    </w:p>
    <w:p w14:paraId="438F43F1" w14:textId="77777777" w:rsidR="00CC5973" w:rsidRDefault="003966ED" w:rsidP="00B2030A">
      <w:pPr>
        <w:numPr>
          <w:ilvl w:val="0"/>
          <w:numId w:val="10"/>
        </w:numPr>
        <w:spacing w:line="288" w:lineRule="auto"/>
        <w:ind w:hanging="720"/>
        <w:rPr>
          <w:sz w:val="25"/>
          <w:szCs w:val="25"/>
        </w:rPr>
      </w:pPr>
      <w:r>
        <w:rPr>
          <w:sz w:val="25"/>
          <w:szCs w:val="25"/>
        </w:rPr>
        <w:t>Jennifer Cameron-Rulkowski</w:t>
      </w:r>
      <w:r w:rsidR="00E31BE9" w:rsidRPr="006749DE">
        <w:rPr>
          <w:sz w:val="25"/>
          <w:szCs w:val="25"/>
        </w:rPr>
        <w:t xml:space="preserve">, Assistant Attorney General, Olympia, represents Staff.  </w:t>
      </w:r>
      <w:r w:rsidR="00272590">
        <w:rPr>
          <w:sz w:val="25"/>
          <w:szCs w:val="25"/>
        </w:rPr>
        <w:t>Alan B. Bakalian, Zeno Bakalian PC</w:t>
      </w:r>
      <w:r w:rsidR="00E31BE9" w:rsidRPr="006749DE">
        <w:rPr>
          <w:sz w:val="25"/>
          <w:szCs w:val="25"/>
        </w:rPr>
        <w:t>,</w:t>
      </w:r>
      <w:r w:rsidR="00E31BE9">
        <w:rPr>
          <w:sz w:val="25"/>
          <w:szCs w:val="25"/>
        </w:rPr>
        <w:t xml:space="preserve"> </w:t>
      </w:r>
      <w:r w:rsidR="00272590">
        <w:rPr>
          <w:sz w:val="25"/>
          <w:szCs w:val="25"/>
        </w:rPr>
        <w:t>Kirkland</w:t>
      </w:r>
      <w:r w:rsidR="00E31BE9" w:rsidRPr="006749DE">
        <w:rPr>
          <w:sz w:val="25"/>
          <w:szCs w:val="25"/>
        </w:rPr>
        <w:t>, represent</w:t>
      </w:r>
      <w:r w:rsidR="00272590">
        <w:rPr>
          <w:sz w:val="25"/>
          <w:szCs w:val="25"/>
        </w:rPr>
        <w:t>s</w:t>
      </w:r>
      <w:r w:rsidR="00E31BE9" w:rsidRPr="006749DE">
        <w:rPr>
          <w:sz w:val="25"/>
          <w:szCs w:val="25"/>
        </w:rPr>
        <w:t xml:space="preserve"> </w:t>
      </w:r>
      <w:r w:rsidR="00272590">
        <w:rPr>
          <w:sz w:val="25"/>
          <w:szCs w:val="25"/>
        </w:rPr>
        <w:t>Maltby Container</w:t>
      </w:r>
      <w:r w:rsidR="00E31BE9" w:rsidRPr="006749DE">
        <w:rPr>
          <w:sz w:val="25"/>
          <w:szCs w:val="25"/>
        </w:rPr>
        <w:t>.</w:t>
      </w:r>
      <w:r w:rsidR="00442F6B">
        <w:rPr>
          <w:sz w:val="25"/>
          <w:szCs w:val="25"/>
        </w:rPr>
        <w:t xml:space="preserve">  James K. Sells, Attorney at Law, Gig Harbor, represents WRRA.  Donald L. Anderson, Eisenhower Carlson PLLC, Tacoma, represents Lauts. </w:t>
      </w:r>
      <w:r w:rsidR="006F1075">
        <w:rPr>
          <w:sz w:val="25"/>
          <w:szCs w:val="25"/>
        </w:rPr>
        <w:t xml:space="preserve"> </w:t>
      </w:r>
      <w:r w:rsidR="00442F6B">
        <w:rPr>
          <w:sz w:val="25"/>
          <w:szCs w:val="25"/>
        </w:rPr>
        <w:t>Sara A. Kelly and Polly L. McNeill, Summit Law Group PLLC, Seattle, represent Waste Management.</w:t>
      </w:r>
      <w:r w:rsidR="00B2030A">
        <w:rPr>
          <w:sz w:val="25"/>
          <w:szCs w:val="25"/>
        </w:rPr>
        <w:br/>
      </w:r>
    </w:p>
    <w:p w14:paraId="6A2E4805" w14:textId="77777777" w:rsidR="002851A4" w:rsidRPr="002851A4" w:rsidRDefault="002851A4" w:rsidP="002851A4">
      <w:pPr>
        <w:spacing w:line="288" w:lineRule="auto"/>
        <w:jc w:val="center"/>
        <w:rPr>
          <w:rFonts w:eastAsia="Calibri"/>
          <w:b/>
          <w:sz w:val="25"/>
          <w:szCs w:val="25"/>
        </w:rPr>
      </w:pPr>
      <w:r w:rsidRPr="002851A4">
        <w:rPr>
          <w:rFonts w:eastAsia="Calibri"/>
          <w:b/>
          <w:sz w:val="25"/>
          <w:szCs w:val="25"/>
        </w:rPr>
        <w:t>DISCUSSION AND DECISION</w:t>
      </w:r>
    </w:p>
    <w:p w14:paraId="0C8DCEFF" w14:textId="77777777" w:rsidR="002851A4" w:rsidRPr="00A43DC9" w:rsidRDefault="002851A4" w:rsidP="00A43DC9">
      <w:pPr>
        <w:spacing w:line="288" w:lineRule="auto"/>
        <w:rPr>
          <w:rFonts w:eastAsia="Calibri"/>
          <w:sz w:val="25"/>
          <w:szCs w:val="25"/>
        </w:rPr>
      </w:pPr>
    </w:p>
    <w:p w14:paraId="374AC4AF" w14:textId="77777777" w:rsidR="007069FF" w:rsidRPr="007069FF" w:rsidRDefault="007069FF" w:rsidP="007069FF">
      <w:pPr>
        <w:numPr>
          <w:ilvl w:val="0"/>
          <w:numId w:val="10"/>
        </w:numPr>
        <w:spacing w:line="288" w:lineRule="auto"/>
        <w:ind w:hanging="720"/>
        <w:rPr>
          <w:sz w:val="25"/>
          <w:szCs w:val="25"/>
        </w:rPr>
      </w:pPr>
      <w:r w:rsidRPr="007069FF">
        <w:rPr>
          <w:color w:val="000000"/>
          <w:sz w:val="25"/>
          <w:szCs w:val="25"/>
        </w:rPr>
        <w:t xml:space="preserve">WAC 480-07-750(1) states in part: “The </w:t>
      </w:r>
      <w:r w:rsidR="00016E1F">
        <w:rPr>
          <w:color w:val="000000"/>
          <w:sz w:val="25"/>
          <w:szCs w:val="25"/>
        </w:rPr>
        <w:t>C</w:t>
      </w:r>
      <w:r w:rsidRPr="007069FF">
        <w:rPr>
          <w:color w:val="000000"/>
          <w:sz w:val="25"/>
          <w:szCs w:val="25"/>
        </w:rPr>
        <w:t xml:space="preserve">ommission will approve settlements when doing so is lawful, the settlement terms are supported by an appropriate record, and when the result is consistent with the public interest in light of all the information available to </w:t>
      </w:r>
      <w:r w:rsidRPr="007069FF">
        <w:rPr>
          <w:sz w:val="25"/>
          <w:szCs w:val="25"/>
        </w:rPr>
        <w:t>the</w:t>
      </w:r>
      <w:r w:rsidRPr="007069FF">
        <w:rPr>
          <w:color w:val="000000"/>
          <w:sz w:val="25"/>
          <w:szCs w:val="25"/>
        </w:rPr>
        <w:t xml:space="preserve"> commission.”  </w:t>
      </w:r>
      <w:r w:rsidRPr="007069FF">
        <w:rPr>
          <w:sz w:val="25"/>
          <w:szCs w:val="25"/>
        </w:rPr>
        <w:t>Thus</w:t>
      </w:r>
      <w:r w:rsidRPr="007069FF">
        <w:rPr>
          <w:color w:val="000000"/>
          <w:sz w:val="25"/>
          <w:szCs w:val="25"/>
        </w:rPr>
        <w:t>, the Commission considers the individual components of the Settlement Agreement under a three-part inquiry, asking:</w:t>
      </w:r>
    </w:p>
    <w:p w14:paraId="4A684251" w14:textId="77777777" w:rsidR="007069FF" w:rsidRPr="007069FF" w:rsidRDefault="007069FF" w:rsidP="007069FF">
      <w:pPr>
        <w:spacing w:line="288" w:lineRule="auto"/>
        <w:rPr>
          <w:sz w:val="25"/>
          <w:szCs w:val="25"/>
        </w:rPr>
      </w:pPr>
    </w:p>
    <w:p w14:paraId="1CC507FA" w14:textId="77777777" w:rsidR="007069FF" w:rsidRPr="007069FF" w:rsidRDefault="007069FF" w:rsidP="007069FF">
      <w:pPr>
        <w:numPr>
          <w:ilvl w:val="0"/>
          <w:numId w:val="20"/>
        </w:numPr>
        <w:spacing w:line="264" w:lineRule="auto"/>
        <w:ind w:left="720"/>
        <w:rPr>
          <w:color w:val="000000"/>
          <w:sz w:val="25"/>
          <w:szCs w:val="25"/>
        </w:rPr>
      </w:pPr>
      <w:r w:rsidRPr="007069FF">
        <w:rPr>
          <w:color w:val="000000"/>
          <w:sz w:val="25"/>
          <w:szCs w:val="25"/>
        </w:rPr>
        <w:t xml:space="preserve">Whether any aspect of the proposal is contrary to law. </w:t>
      </w:r>
    </w:p>
    <w:p w14:paraId="4DCFC089" w14:textId="77777777" w:rsidR="007069FF" w:rsidRPr="007069FF" w:rsidRDefault="007069FF" w:rsidP="007069FF">
      <w:pPr>
        <w:numPr>
          <w:ilvl w:val="0"/>
          <w:numId w:val="20"/>
        </w:numPr>
        <w:spacing w:line="264" w:lineRule="auto"/>
        <w:ind w:left="720"/>
        <w:rPr>
          <w:color w:val="000000"/>
          <w:sz w:val="25"/>
          <w:szCs w:val="25"/>
        </w:rPr>
      </w:pPr>
      <w:r w:rsidRPr="007069FF">
        <w:rPr>
          <w:color w:val="000000"/>
          <w:sz w:val="25"/>
          <w:szCs w:val="25"/>
        </w:rPr>
        <w:t xml:space="preserve">Whether any aspect of the proposal offends public policy. </w:t>
      </w:r>
    </w:p>
    <w:p w14:paraId="361A22E2" w14:textId="77777777" w:rsidR="007069FF" w:rsidRPr="007069FF" w:rsidRDefault="007069FF" w:rsidP="007069FF">
      <w:pPr>
        <w:numPr>
          <w:ilvl w:val="0"/>
          <w:numId w:val="20"/>
        </w:numPr>
        <w:spacing w:line="264" w:lineRule="auto"/>
        <w:ind w:left="720"/>
        <w:rPr>
          <w:color w:val="000000"/>
          <w:sz w:val="25"/>
          <w:szCs w:val="25"/>
        </w:rPr>
      </w:pPr>
      <w:r w:rsidRPr="007069FF">
        <w:rPr>
          <w:color w:val="000000"/>
          <w:sz w:val="25"/>
          <w:szCs w:val="25"/>
        </w:rPr>
        <w:t>Whether the evidence supports the proposed elements of the Settlement Agreement as a reasonable resolution of the issue(s) at hand.</w:t>
      </w:r>
    </w:p>
    <w:p w14:paraId="23B90D26" w14:textId="77777777" w:rsidR="006F1075" w:rsidRDefault="006F1075">
      <w:pPr>
        <w:rPr>
          <w:sz w:val="25"/>
          <w:szCs w:val="25"/>
        </w:rPr>
      </w:pPr>
      <w:r>
        <w:rPr>
          <w:sz w:val="25"/>
          <w:szCs w:val="25"/>
        </w:rPr>
        <w:br w:type="page"/>
      </w:r>
    </w:p>
    <w:p w14:paraId="0D3A2481" w14:textId="77777777" w:rsidR="007069FF" w:rsidRPr="007069FF" w:rsidRDefault="007069FF" w:rsidP="007069FF">
      <w:pPr>
        <w:rPr>
          <w:sz w:val="25"/>
          <w:szCs w:val="25"/>
        </w:rPr>
      </w:pPr>
    </w:p>
    <w:p w14:paraId="0A971719" w14:textId="77777777" w:rsidR="007069FF" w:rsidRPr="007069FF" w:rsidRDefault="007069FF" w:rsidP="00F37BD1">
      <w:pPr>
        <w:spacing w:line="288" w:lineRule="auto"/>
        <w:rPr>
          <w:sz w:val="25"/>
          <w:szCs w:val="25"/>
        </w:rPr>
      </w:pPr>
      <w:r w:rsidRPr="007069FF">
        <w:rPr>
          <w:color w:val="000000"/>
          <w:sz w:val="25"/>
          <w:szCs w:val="25"/>
        </w:rPr>
        <w:t>The Commission must determine one of three possible results:</w:t>
      </w:r>
    </w:p>
    <w:p w14:paraId="615DD054" w14:textId="77777777" w:rsidR="007069FF" w:rsidRPr="007069FF" w:rsidRDefault="007069FF" w:rsidP="007069FF">
      <w:pPr>
        <w:spacing w:line="288" w:lineRule="auto"/>
        <w:rPr>
          <w:sz w:val="25"/>
          <w:szCs w:val="25"/>
        </w:rPr>
      </w:pPr>
    </w:p>
    <w:p w14:paraId="670E13D5" w14:textId="77777777" w:rsidR="007069FF" w:rsidRPr="007069FF" w:rsidRDefault="007069FF" w:rsidP="007069FF">
      <w:pPr>
        <w:numPr>
          <w:ilvl w:val="0"/>
          <w:numId w:val="20"/>
        </w:numPr>
        <w:spacing w:line="264" w:lineRule="auto"/>
        <w:ind w:left="720"/>
        <w:rPr>
          <w:color w:val="000000"/>
          <w:sz w:val="25"/>
          <w:szCs w:val="25"/>
        </w:rPr>
      </w:pPr>
      <w:r w:rsidRPr="007069FF">
        <w:rPr>
          <w:sz w:val="25"/>
          <w:szCs w:val="25"/>
        </w:rPr>
        <w:t>Approve</w:t>
      </w:r>
      <w:r w:rsidRPr="007069FF">
        <w:rPr>
          <w:color w:val="000000"/>
          <w:sz w:val="25"/>
          <w:szCs w:val="25"/>
        </w:rPr>
        <w:t xml:space="preserve"> the proposed settlement without condition. </w:t>
      </w:r>
    </w:p>
    <w:p w14:paraId="221BD31C" w14:textId="77777777" w:rsidR="007069FF" w:rsidRPr="007069FF" w:rsidRDefault="007069FF" w:rsidP="007069FF">
      <w:pPr>
        <w:numPr>
          <w:ilvl w:val="0"/>
          <w:numId w:val="20"/>
        </w:numPr>
        <w:spacing w:line="264" w:lineRule="auto"/>
        <w:ind w:left="720"/>
        <w:rPr>
          <w:color w:val="000000"/>
          <w:sz w:val="25"/>
          <w:szCs w:val="25"/>
        </w:rPr>
      </w:pPr>
      <w:r w:rsidRPr="007069FF">
        <w:rPr>
          <w:sz w:val="25"/>
          <w:szCs w:val="25"/>
        </w:rPr>
        <w:t>Approve</w:t>
      </w:r>
      <w:r w:rsidRPr="007069FF">
        <w:rPr>
          <w:color w:val="000000"/>
          <w:sz w:val="25"/>
          <w:szCs w:val="25"/>
        </w:rPr>
        <w:t xml:space="preserve"> the proposed settlement subject to conditions. </w:t>
      </w:r>
    </w:p>
    <w:p w14:paraId="207E8EE6" w14:textId="77777777" w:rsidR="007069FF" w:rsidRPr="007069FF" w:rsidRDefault="007069FF" w:rsidP="007069FF">
      <w:pPr>
        <w:numPr>
          <w:ilvl w:val="0"/>
          <w:numId w:val="20"/>
        </w:numPr>
        <w:spacing w:line="264" w:lineRule="auto"/>
        <w:ind w:left="720"/>
        <w:rPr>
          <w:color w:val="000000"/>
          <w:sz w:val="25"/>
          <w:szCs w:val="25"/>
        </w:rPr>
      </w:pPr>
      <w:r w:rsidRPr="007069FF">
        <w:rPr>
          <w:sz w:val="25"/>
          <w:szCs w:val="25"/>
        </w:rPr>
        <w:t>Reject</w:t>
      </w:r>
      <w:r w:rsidRPr="007069FF">
        <w:rPr>
          <w:color w:val="000000"/>
          <w:sz w:val="25"/>
          <w:szCs w:val="25"/>
        </w:rPr>
        <w:t xml:space="preserve"> the proposed settlement.</w:t>
      </w:r>
      <w:r w:rsidRPr="007069FF">
        <w:rPr>
          <w:color w:val="000000"/>
          <w:position w:val="8"/>
          <w:sz w:val="25"/>
          <w:szCs w:val="25"/>
          <w:vertAlign w:val="superscript"/>
        </w:rPr>
        <w:t xml:space="preserve"> </w:t>
      </w:r>
    </w:p>
    <w:p w14:paraId="323CCA19" w14:textId="77777777" w:rsidR="007069FF" w:rsidRPr="007069FF" w:rsidRDefault="007069FF" w:rsidP="007069FF">
      <w:pPr>
        <w:ind w:left="720"/>
        <w:rPr>
          <w:sz w:val="25"/>
          <w:szCs w:val="25"/>
        </w:rPr>
      </w:pPr>
    </w:p>
    <w:p w14:paraId="6121F1EE" w14:textId="77777777" w:rsidR="001218B5" w:rsidRDefault="00B8132B" w:rsidP="001218B5">
      <w:pPr>
        <w:numPr>
          <w:ilvl w:val="0"/>
          <w:numId w:val="10"/>
        </w:numPr>
        <w:spacing w:after="240" w:line="288" w:lineRule="auto"/>
        <w:ind w:hanging="720"/>
        <w:rPr>
          <w:sz w:val="25"/>
          <w:szCs w:val="25"/>
        </w:rPr>
      </w:pPr>
      <w:r>
        <w:rPr>
          <w:sz w:val="25"/>
          <w:szCs w:val="25"/>
        </w:rPr>
        <w:t>The Commission</w:t>
      </w:r>
      <w:r w:rsidR="00B45140">
        <w:rPr>
          <w:sz w:val="25"/>
          <w:szCs w:val="25"/>
        </w:rPr>
        <w:t xml:space="preserve"> </w:t>
      </w:r>
      <w:r w:rsidR="007069FF" w:rsidRPr="00016E1F">
        <w:rPr>
          <w:sz w:val="25"/>
          <w:szCs w:val="25"/>
        </w:rPr>
        <w:t>approve</w:t>
      </w:r>
      <w:r w:rsidR="001218B5">
        <w:rPr>
          <w:sz w:val="25"/>
          <w:szCs w:val="25"/>
        </w:rPr>
        <w:t>s</w:t>
      </w:r>
      <w:r w:rsidR="007069FF" w:rsidRPr="00016E1F">
        <w:rPr>
          <w:sz w:val="25"/>
          <w:szCs w:val="25"/>
        </w:rPr>
        <w:t xml:space="preserve"> the Settlement Agreement without condition.  </w:t>
      </w:r>
      <w:r w:rsidR="001218B5">
        <w:rPr>
          <w:sz w:val="25"/>
          <w:szCs w:val="25"/>
        </w:rPr>
        <w:t>T</w:t>
      </w:r>
      <w:r w:rsidR="001218B5" w:rsidRPr="00016E1F">
        <w:rPr>
          <w:sz w:val="25"/>
          <w:szCs w:val="25"/>
        </w:rPr>
        <w:t xml:space="preserve">he </w:t>
      </w:r>
      <w:r w:rsidR="001218B5">
        <w:rPr>
          <w:sz w:val="25"/>
          <w:szCs w:val="25"/>
        </w:rPr>
        <w:t>Settling P</w:t>
      </w:r>
      <w:r w:rsidR="001218B5" w:rsidRPr="00016E1F">
        <w:rPr>
          <w:sz w:val="25"/>
          <w:szCs w:val="25"/>
        </w:rPr>
        <w:t xml:space="preserve">arties made concessions relative to their respective litigation positions to arrive at end results that are supported by the evidence in the record.  Maltby Container admits to </w:t>
      </w:r>
      <w:r w:rsidR="001218B5">
        <w:rPr>
          <w:sz w:val="25"/>
          <w:szCs w:val="25"/>
        </w:rPr>
        <w:t>190</w:t>
      </w:r>
      <w:r w:rsidR="001218B5" w:rsidRPr="00016E1F">
        <w:rPr>
          <w:sz w:val="25"/>
          <w:szCs w:val="25"/>
        </w:rPr>
        <w:t xml:space="preserve"> violations of RCW 81.77.040 and Order 02</w:t>
      </w:r>
      <w:r w:rsidR="001218B5">
        <w:rPr>
          <w:sz w:val="25"/>
          <w:szCs w:val="25"/>
        </w:rPr>
        <w:t xml:space="preserve">, agrees to </w:t>
      </w:r>
      <w:r w:rsidR="003F7AA2">
        <w:rPr>
          <w:sz w:val="25"/>
          <w:szCs w:val="25"/>
        </w:rPr>
        <w:t xml:space="preserve">pay </w:t>
      </w:r>
      <w:r w:rsidR="001218B5">
        <w:rPr>
          <w:sz w:val="25"/>
          <w:szCs w:val="25"/>
        </w:rPr>
        <w:t>a penalty of $15,700 for those violations,</w:t>
      </w:r>
      <w:r w:rsidR="001218B5" w:rsidRPr="00016E1F">
        <w:rPr>
          <w:sz w:val="25"/>
          <w:szCs w:val="25"/>
        </w:rPr>
        <w:t xml:space="preserve"> and </w:t>
      </w:r>
      <w:r w:rsidR="001218B5">
        <w:rPr>
          <w:sz w:val="25"/>
          <w:szCs w:val="25"/>
        </w:rPr>
        <w:t>commits</w:t>
      </w:r>
      <w:r w:rsidR="001218B5" w:rsidRPr="00016E1F">
        <w:rPr>
          <w:sz w:val="25"/>
          <w:szCs w:val="25"/>
        </w:rPr>
        <w:t xml:space="preserve"> to refrain from providing all forms of solid waste collection services that require a permit from the Commission</w:t>
      </w:r>
      <w:r w:rsidR="001218B5">
        <w:rPr>
          <w:sz w:val="25"/>
          <w:szCs w:val="25"/>
        </w:rPr>
        <w:t xml:space="preserve">.  </w:t>
      </w:r>
      <w:r w:rsidR="001218B5" w:rsidRPr="007069FF">
        <w:rPr>
          <w:sz w:val="25"/>
          <w:szCs w:val="25"/>
        </w:rPr>
        <w:t xml:space="preserve">The terms </w:t>
      </w:r>
      <w:r w:rsidR="001218B5">
        <w:rPr>
          <w:sz w:val="25"/>
          <w:szCs w:val="25"/>
        </w:rPr>
        <w:t>of</w:t>
      </w:r>
      <w:r w:rsidR="001218B5" w:rsidRPr="007069FF">
        <w:rPr>
          <w:sz w:val="25"/>
          <w:szCs w:val="25"/>
        </w:rPr>
        <w:t xml:space="preserve"> the Settlement Agreement </w:t>
      </w:r>
      <w:r w:rsidR="001218B5" w:rsidRPr="006B4B79">
        <w:rPr>
          <w:sz w:val="25"/>
          <w:szCs w:val="25"/>
        </w:rPr>
        <w:t xml:space="preserve">are not contrary to law or public policy and reasonably resolve </w:t>
      </w:r>
      <w:r w:rsidR="001218B5">
        <w:rPr>
          <w:sz w:val="25"/>
          <w:szCs w:val="25"/>
        </w:rPr>
        <w:t xml:space="preserve">all issues in this proceeding.  </w:t>
      </w:r>
    </w:p>
    <w:p w14:paraId="6E4B10EC" w14:textId="77777777" w:rsidR="008E7A3D" w:rsidRDefault="003C7B45" w:rsidP="00207333">
      <w:pPr>
        <w:numPr>
          <w:ilvl w:val="0"/>
          <w:numId w:val="10"/>
        </w:numPr>
        <w:spacing w:line="288" w:lineRule="auto"/>
        <w:ind w:hanging="720"/>
        <w:rPr>
          <w:sz w:val="25"/>
          <w:szCs w:val="25"/>
        </w:rPr>
      </w:pPr>
      <w:r>
        <w:rPr>
          <w:sz w:val="25"/>
          <w:szCs w:val="25"/>
        </w:rPr>
        <w:t xml:space="preserve">We appreciate the concerns WRRA and Lauts raise, but those concerns do not provide a sufficient basis to reject or modify the Settlement Agreement.  </w:t>
      </w:r>
      <w:r w:rsidR="005773DC">
        <w:rPr>
          <w:sz w:val="25"/>
          <w:szCs w:val="25"/>
        </w:rPr>
        <w:t xml:space="preserve">As both Staff and the Company note in their responses, the penalty represents a compromise </w:t>
      </w:r>
      <w:r w:rsidR="006F7D10">
        <w:rPr>
          <w:sz w:val="25"/>
          <w:szCs w:val="25"/>
        </w:rPr>
        <w:t>of the</w:t>
      </w:r>
      <w:r w:rsidR="005773DC">
        <w:rPr>
          <w:sz w:val="25"/>
          <w:szCs w:val="25"/>
        </w:rPr>
        <w:t xml:space="preserve"> </w:t>
      </w:r>
      <w:r w:rsidR="001218B5">
        <w:rPr>
          <w:sz w:val="25"/>
          <w:szCs w:val="25"/>
        </w:rPr>
        <w:t xml:space="preserve">Settling </w:t>
      </w:r>
      <w:r w:rsidR="005773DC">
        <w:rPr>
          <w:sz w:val="25"/>
          <w:szCs w:val="25"/>
        </w:rPr>
        <w:t>Parties</w:t>
      </w:r>
      <w:r w:rsidR="009F5076">
        <w:rPr>
          <w:sz w:val="25"/>
          <w:szCs w:val="25"/>
        </w:rPr>
        <w:t>’</w:t>
      </w:r>
      <w:r w:rsidR="006F7D10">
        <w:rPr>
          <w:sz w:val="25"/>
          <w:szCs w:val="25"/>
        </w:rPr>
        <w:t xml:space="preserve"> positions</w:t>
      </w:r>
      <w:r w:rsidR="005773DC">
        <w:rPr>
          <w:sz w:val="25"/>
          <w:szCs w:val="25"/>
        </w:rPr>
        <w:t xml:space="preserve">, and </w:t>
      </w:r>
      <w:r w:rsidR="00A02220">
        <w:rPr>
          <w:sz w:val="25"/>
          <w:szCs w:val="25"/>
        </w:rPr>
        <w:t xml:space="preserve">we find </w:t>
      </w:r>
      <w:r w:rsidR="005773DC">
        <w:rPr>
          <w:sz w:val="25"/>
          <w:szCs w:val="25"/>
        </w:rPr>
        <w:t xml:space="preserve">the amount reasonable in light of the circumstances.  The </w:t>
      </w:r>
      <w:r>
        <w:rPr>
          <w:sz w:val="25"/>
          <w:szCs w:val="25"/>
        </w:rPr>
        <w:t xml:space="preserve">Settlement Agreement reduces the </w:t>
      </w:r>
      <w:r w:rsidR="003F7AA2">
        <w:rPr>
          <w:sz w:val="25"/>
          <w:szCs w:val="25"/>
        </w:rPr>
        <w:t xml:space="preserve">number of </w:t>
      </w:r>
      <w:r w:rsidR="005773DC">
        <w:rPr>
          <w:sz w:val="25"/>
          <w:szCs w:val="25"/>
        </w:rPr>
        <w:t>violation</w:t>
      </w:r>
      <w:r w:rsidR="003F7AA2">
        <w:rPr>
          <w:sz w:val="25"/>
          <w:szCs w:val="25"/>
        </w:rPr>
        <w:t>s</w:t>
      </w:r>
      <w:r w:rsidR="005773DC">
        <w:rPr>
          <w:sz w:val="25"/>
          <w:szCs w:val="25"/>
        </w:rPr>
        <w:t xml:space="preserve"> to 190 </w:t>
      </w:r>
      <w:r>
        <w:rPr>
          <w:sz w:val="25"/>
          <w:szCs w:val="25"/>
        </w:rPr>
        <w:t>to eliminate jurisdictional issues</w:t>
      </w:r>
      <w:r w:rsidR="005773DC">
        <w:rPr>
          <w:sz w:val="25"/>
          <w:szCs w:val="25"/>
        </w:rPr>
        <w:t xml:space="preserve">, </w:t>
      </w:r>
      <w:r w:rsidR="003F7AA2">
        <w:rPr>
          <w:sz w:val="25"/>
          <w:szCs w:val="25"/>
        </w:rPr>
        <w:t>correspondingly</w:t>
      </w:r>
      <w:r w:rsidR="005773DC">
        <w:rPr>
          <w:sz w:val="25"/>
          <w:szCs w:val="25"/>
        </w:rPr>
        <w:t xml:space="preserve"> </w:t>
      </w:r>
      <w:r w:rsidR="00A02220">
        <w:rPr>
          <w:sz w:val="25"/>
          <w:szCs w:val="25"/>
        </w:rPr>
        <w:t>reduc</w:t>
      </w:r>
      <w:r w:rsidR="003F7AA2">
        <w:rPr>
          <w:sz w:val="25"/>
          <w:szCs w:val="25"/>
        </w:rPr>
        <w:t>ing</w:t>
      </w:r>
      <w:r w:rsidR="005773DC">
        <w:rPr>
          <w:sz w:val="25"/>
          <w:szCs w:val="25"/>
        </w:rPr>
        <w:t xml:space="preserve"> the maximum penalty </w:t>
      </w:r>
      <w:r w:rsidR="003F7AA2">
        <w:rPr>
          <w:sz w:val="25"/>
          <w:szCs w:val="25"/>
        </w:rPr>
        <w:t xml:space="preserve">to </w:t>
      </w:r>
      <w:r w:rsidR="005773DC">
        <w:rPr>
          <w:sz w:val="25"/>
          <w:szCs w:val="25"/>
        </w:rPr>
        <w:t xml:space="preserve">$19,000.  The settled amount of $15,000 − plus the $700 suspended penalty − is </w:t>
      </w:r>
      <w:r w:rsidR="006F7D10">
        <w:rPr>
          <w:sz w:val="25"/>
          <w:szCs w:val="25"/>
        </w:rPr>
        <w:t>substantial</w:t>
      </w:r>
      <w:r>
        <w:rPr>
          <w:sz w:val="25"/>
          <w:szCs w:val="25"/>
        </w:rPr>
        <w:t xml:space="preserve"> and does not represent the cost of doing business</w:t>
      </w:r>
      <w:r w:rsidR="008E7A3D">
        <w:rPr>
          <w:sz w:val="25"/>
          <w:szCs w:val="25"/>
        </w:rPr>
        <w:t>, particularly for a small company</w:t>
      </w:r>
      <w:r w:rsidR="003F7AA2">
        <w:rPr>
          <w:sz w:val="25"/>
          <w:szCs w:val="25"/>
        </w:rPr>
        <w:t xml:space="preserve"> like Maltby Container</w:t>
      </w:r>
      <w:r w:rsidR="008E7A3D">
        <w:rPr>
          <w:sz w:val="25"/>
          <w:szCs w:val="25"/>
        </w:rPr>
        <w:t xml:space="preserve">.  </w:t>
      </w:r>
      <w:r w:rsidR="00A02220">
        <w:rPr>
          <w:sz w:val="25"/>
          <w:szCs w:val="25"/>
        </w:rPr>
        <w:t xml:space="preserve">We </w:t>
      </w:r>
      <w:r w:rsidR="006F7D10">
        <w:rPr>
          <w:sz w:val="25"/>
          <w:szCs w:val="25"/>
        </w:rPr>
        <w:t xml:space="preserve">also </w:t>
      </w:r>
      <w:r w:rsidR="00A02220">
        <w:rPr>
          <w:sz w:val="25"/>
          <w:szCs w:val="25"/>
        </w:rPr>
        <w:t xml:space="preserve">agree that a </w:t>
      </w:r>
      <w:r w:rsidR="00C20027">
        <w:rPr>
          <w:sz w:val="25"/>
          <w:szCs w:val="25"/>
        </w:rPr>
        <w:t xml:space="preserve">follow-up </w:t>
      </w:r>
      <w:r w:rsidR="003F7AA2">
        <w:rPr>
          <w:sz w:val="25"/>
          <w:szCs w:val="25"/>
        </w:rPr>
        <w:t xml:space="preserve">Staff compliance </w:t>
      </w:r>
      <w:r w:rsidR="008E7A3D">
        <w:rPr>
          <w:sz w:val="25"/>
          <w:szCs w:val="25"/>
        </w:rPr>
        <w:t>review is unnecessary because no portion of the penalty is suspended</w:t>
      </w:r>
      <w:r w:rsidR="001218B5">
        <w:rPr>
          <w:sz w:val="25"/>
          <w:szCs w:val="25"/>
        </w:rPr>
        <w:t xml:space="preserve">, and </w:t>
      </w:r>
      <w:r w:rsidR="008E7A3D">
        <w:rPr>
          <w:sz w:val="25"/>
          <w:szCs w:val="25"/>
        </w:rPr>
        <w:t xml:space="preserve">Staff </w:t>
      </w:r>
      <w:r w:rsidR="001218B5">
        <w:rPr>
          <w:sz w:val="25"/>
          <w:szCs w:val="25"/>
        </w:rPr>
        <w:t>can</w:t>
      </w:r>
      <w:r w:rsidR="008E7A3D">
        <w:rPr>
          <w:sz w:val="25"/>
          <w:szCs w:val="25"/>
        </w:rPr>
        <w:t xml:space="preserve"> investigate and take additional enforcement action if it receives information that </w:t>
      </w:r>
      <w:r w:rsidR="001218B5">
        <w:rPr>
          <w:sz w:val="25"/>
          <w:szCs w:val="25"/>
        </w:rPr>
        <w:t>Maltby Container is engaging in regulated activities without Commission authority</w:t>
      </w:r>
      <w:r w:rsidR="008E7A3D">
        <w:rPr>
          <w:sz w:val="25"/>
          <w:szCs w:val="25"/>
        </w:rPr>
        <w:t xml:space="preserve">.  </w:t>
      </w:r>
      <w:r w:rsidR="008E7A3D">
        <w:rPr>
          <w:sz w:val="25"/>
          <w:szCs w:val="25"/>
        </w:rPr>
        <w:br/>
      </w:r>
    </w:p>
    <w:p w14:paraId="50D5294A" w14:textId="77777777" w:rsidR="006F1075" w:rsidRDefault="008E7A3D" w:rsidP="00207333">
      <w:pPr>
        <w:numPr>
          <w:ilvl w:val="0"/>
          <w:numId w:val="10"/>
        </w:numPr>
        <w:spacing w:line="288" w:lineRule="auto"/>
        <w:ind w:hanging="720"/>
        <w:rPr>
          <w:sz w:val="25"/>
          <w:szCs w:val="25"/>
        </w:rPr>
      </w:pPr>
      <w:r>
        <w:rPr>
          <w:sz w:val="25"/>
          <w:szCs w:val="25"/>
        </w:rPr>
        <w:t xml:space="preserve">We </w:t>
      </w:r>
      <w:r w:rsidR="00A02220">
        <w:rPr>
          <w:sz w:val="25"/>
          <w:szCs w:val="25"/>
        </w:rPr>
        <w:t xml:space="preserve">also </w:t>
      </w:r>
      <w:r w:rsidR="001218B5">
        <w:rPr>
          <w:sz w:val="25"/>
          <w:szCs w:val="25"/>
        </w:rPr>
        <w:t>decline</w:t>
      </w:r>
      <w:r>
        <w:rPr>
          <w:sz w:val="25"/>
          <w:szCs w:val="25"/>
        </w:rPr>
        <w:t xml:space="preserve"> to make any findings with respect to the application of WAC </w:t>
      </w:r>
      <w:r w:rsidRPr="00E665A3">
        <w:rPr>
          <w:sz w:val="25"/>
          <w:szCs w:val="25"/>
        </w:rPr>
        <w:t>480-70-016(4)</w:t>
      </w:r>
      <w:r w:rsidR="003F7AA2">
        <w:rPr>
          <w:sz w:val="25"/>
          <w:szCs w:val="25"/>
        </w:rPr>
        <w:t xml:space="preserve"> as Lauts proposes</w:t>
      </w:r>
      <w:r w:rsidR="00A02220">
        <w:rPr>
          <w:sz w:val="25"/>
          <w:szCs w:val="25"/>
        </w:rPr>
        <w:t>.  W</w:t>
      </w:r>
      <w:r>
        <w:rPr>
          <w:sz w:val="25"/>
          <w:szCs w:val="25"/>
        </w:rPr>
        <w:t xml:space="preserve">e agree with Staff and the Company that each set of facts must be dealt with on a case-by-case basis.  The rule, with its </w:t>
      </w:r>
      <w:r w:rsidR="00A02220">
        <w:rPr>
          <w:sz w:val="25"/>
          <w:szCs w:val="25"/>
        </w:rPr>
        <w:t>list of specific</w:t>
      </w:r>
      <w:r>
        <w:rPr>
          <w:sz w:val="25"/>
          <w:szCs w:val="25"/>
        </w:rPr>
        <w:t xml:space="preserve"> factors, inherently requires individualized application.  </w:t>
      </w:r>
      <w:r w:rsidR="001218B5">
        <w:rPr>
          <w:sz w:val="25"/>
          <w:szCs w:val="25"/>
        </w:rPr>
        <w:t xml:space="preserve">Accordingly, we will not, in this order, </w:t>
      </w:r>
      <w:r w:rsidR="00A02220">
        <w:rPr>
          <w:sz w:val="25"/>
          <w:szCs w:val="25"/>
        </w:rPr>
        <w:t>define what constitutes the transportation of solid waste on more than an occasional basis.</w:t>
      </w:r>
    </w:p>
    <w:p w14:paraId="1C9DE9F4" w14:textId="77777777" w:rsidR="00B45140" w:rsidRDefault="00B45140" w:rsidP="006F1075">
      <w:pPr>
        <w:spacing w:line="288" w:lineRule="auto"/>
        <w:ind w:left="-720"/>
        <w:rPr>
          <w:sz w:val="25"/>
          <w:szCs w:val="25"/>
        </w:rPr>
      </w:pPr>
    </w:p>
    <w:p w14:paraId="712508F5" w14:textId="77777777" w:rsidR="007069FF" w:rsidRPr="007069FF" w:rsidRDefault="00347C31" w:rsidP="007069FF">
      <w:pPr>
        <w:numPr>
          <w:ilvl w:val="0"/>
          <w:numId w:val="10"/>
        </w:numPr>
        <w:spacing w:line="288" w:lineRule="auto"/>
        <w:ind w:hanging="720"/>
        <w:rPr>
          <w:sz w:val="25"/>
          <w:szCs w:val="25"/>
        </w:rPr>
      </w:pPr>
      <w:r>
        <w:rPr>
          <w:sz w:val="25"/>
          <w:szCs w:val="25"/>
        </w:rPr>
        <w:t xml:space="preserve">The Settlement Agreement supports </w:t>
      </w:r>
      <w:r w:rsidR="00FA0A8F">
        <w:rPr>
          <w:sz w:val="25"/>
          <w:szCs w:val="25"/>
        </w:rPr>
        <w:t>the Commission</w:t>
      </w:r>
      <w:r>
        <w:rPr>
          <w:sz w:val="25"/>
          <w:szCs w:val="25"/>
        </w:rPr>
        <w:t xml:space="preserve">’s goal of deterring illegal operations and </w:t>
      </w:r>
      <w:r w:rsidR="00C54777">
        <w:rPr>
          <w:sz w:val="25"/>
          <w:szCs w:val="25"/>
        </w:rPr>
        <w:t>assesses a significant penalty</w:t>
      </w:r>
      <w:r w:rsidR="004F4C07">
        <w:rPr>
          <w:sz w:val="25"/>
          <w:szCs w:val="25"/>
        </w:rPr>
        <w:t xml:space="preserve">, which provides </w:t>
      </w:r>
      <w:r w:rsidR="003F7AA2">
        <w:rPr>
          <w:sz w:val="25"/>
          <w:szCs w:val="25"/>
        </w:rPr>
        <w:t xml:space="preserve">the Company with </w:t>
      </w:r>
      <w:r w:rsidR="004F4C07">
        <w:rPr>
          <w:sz w:val="25"/>
          <w:szCs w:val="25"/>
        </w:rPr>
        <w:t>a</w:t>
      </w:r>
      <w:r w:rsidR="003F7AA2">
        <w:rPr>
          <w:sz w:val="25"/>
          <w:szCs w:val="25"/>
        </w:rPr>
        <w:t xml:space="preserve"> reasonable</w:t>
      </w:r>
      <w:r w:rsidR="004F4C07">
        <w:rPr>
          <w:sz w:val="25"/>
          <w:szCs w:val="25"/>
        </w:rPr>
        <w:t xml:space="preserve"> incentive </w:t>
      </w:r>
      <w:r w:rsidR="003F7AA2">
        <w:rPr>
          <w:sz w:val="25"/>
          <w:szCs w:val="25"/>
        </w:rPr>
        <w:t>to comply with its legal obligations</w:t>
      </w:r>
      <w:r w:rsidR="004F4C07">
        <w:rPr>
          <w:sz w:val="25"/>
          <w:szCs w:val="25"/>
        </w:rPr>
        <w:t xml:space="preserve">.  </w:t>
      </w:r>
      <w:r>
        <w:rPr>
          <w:sz w:val="25"/>
          <w:szCs w:val="25"/>
        </w:rPr>
        <w:t xml:space="preserve">Given these factors, we </w:t>
      </w:r>
      <w:r w:rsidR="007069FF" w:rsidRPr="006B4B79">
        <w:rPr>
          <w:sz w:val="25"/>
          <w:szCs w:val="25"/>
        </w:rPr>
        <w:t>find the Settlement Agreement is consistent with the public interest</w:t>
      </w:r>
      <w:r w:rsidR="006B4B79">
        <w:rPr>
          <w:sz w:val="25"/>
          <w:szCs w:val="25"/>
        </w:rPr>
        <w:t xml:space="preserve"> and</w:t>
      </w:r>
      <w:r w:rsidR="00DB0636">
        <w:rPr>
          <w:sz w:val="25"/>
          <w:szCs w:val="25"/>
        </w:rPr>
        <w:t xml:space="preserve"> conclude it should be, and</w:t>
      </w:r>
      <w:r w:rsidR="006B4B79">
        <w:rPr>
          <w:sz w:val="25"/>
          <w:szCs w:val="25"/>
        </w:rPr>
        <w:t xml:space="preserve"> </w:t>
      </w:r>
      <w:r w:rsidR="001218B5">
        <w:rPr>
          <w:sz w:val="25"/>
          <w:szCs w:val="25"/>
        </w:rPr>
        <w:t>is</w:t>
      </w:r>
      <w:r w:rsidR="00DB0636">
        <w:rPr>
          <w:sz w:val="25"/>
          <w:szCs w:val="25"/>
        </w:rPr>
        <w:t>,</w:t>
      </w:r>
      <w:r w:rsidR="006B4B79">
        <w:rPr>
          <w:sz w:val="25"/>
          <w:szCs w:val="25"/>
        </w:rPr>
        <w:t xml:space="preserve"> approved as filed.</w:t>
      </w:r>
    </w:p>
    <w:p w14:paraId="34D59E9C" w14:textId="77777777" w:rsidR="00A43DC9" w:rsidRPr="00A43DC9" w:rsidRDefault="00A43DC9" w:rsidP="00A43DC9">
      <w:pPr>
        <w:pStyle w:val="ListParagraph"/>
        <w:rPr>
          <w:sz w:val="25"/>
          <w:szCs w:val="25"/>
        </w:rPr>
      </w:pPr>
    </w:p>
    <w:p w14:paraId="0232870A" w14:textId="77777777" w:rsidR="00A43DC9" w:rsidRPr="00A43DC9" w:rsidRDefault="00A43DC9" w:rsidP="00A43DC9">
      <w:pPr>
        <w:pStyle w:val="ListParagraph"/>
        <w:tabs>
          <w:tab w:val="left" w:pos="0"/>
        </w:tabs>
        <w:ind w:left="0"/>
        <w:jc w:val="center"/>
        <w:rPr>
          <w:b/>
          <w:sz w:val="25"/>
          <w:szCs w:val="25"/>
        </w:rPr>
      </w:pPr>
      <w:r w:rsidRPr="00A43DC9">
        <w:rPr>
          <w:b/>
          <w:sz w:val="25"/>
          <w:szCs w:val="25"/>
        </w:rPr>
        <w:t>ORDER</w:t>
      </w:r>
    </w:p>
    <w:p w14:paraId="67733F3B" w14:textId="77777777" w:rsidR="00A43DC9" w:rsidRDefault="00A43DC9" w:rsidP="00A43DC9">
      <w:pPr>
        <w:spacing w:line="288" w:lineRule="auto"/>
        <w:ind w:left="-720" w:firstLine="720"/>
        <w:rPr>
          <w:b/>
          <w:sz w:val="25"/>
          <w:szCs w:val="25"/>
        </w:rPr>
      </w:pPr>
    </w:p>
    <w:p w14:paraId="4B4DA7E8" w14:textId="77777777" w:rsidR="00A43DC9" w:rsidRPr="00D87220" w:rsidRDefault="00A43DC9" w:rsidP="00A43DC9">
      <w:pPr>
        <w:spacing w:line="288" w:lineRule="auto"/>
        <w:ind w:left="-720" w:firstLine="720"/>
        <w:rPr>
          <w:sz w:val="25"/>
          <w:szCs w:val="25"/>
        </w:rPr>
      </w:pPr>
      <w:r w:rsidRPr="00A43DC9">
        <w:rPr>
          <w:sz w:val="25"/>
          <w:szCs w:val="25"/>
        </w:rPr>
        <w:t>THE COMMISSION ORDERS:</w:t>
      </w:r>
    </w:p>
    <w:p w14:paraId="7D2F4838" w14:textId="77777777" w:rsidR="00A43DC9" w:rsidRPr="00A43DC9" w:rsidRDefault="00A43DC9" w:rsidP="00A43DC9">
      <w:pPr>
        <w:spacing w:line="288" w:lineRule="auto"/>
        <w:ind w:left="-720" w:firstLine="720"/>
        <w:rPr>
          <w:sz w:val="25"/>
          <w:szCs w:val="25"/>
        </w:rPr>
      </w:pPr>
    </w:p>
    <w:p w14:paraId="19F27D7D" w14:textId="77777777" w:rsidR="00A43DC9" w:rsidRDefault="00A43DC9" w:rsidP="002851A4">
      <w:pPr>
        <w:numPr>
          <w:ilvl w:val="0"/>
          <w:numId w:val="10"/>
        </w:numPr>
        <w:spacing w:line="288" w:lineRule="auto"/>
        <w:ind w:left="720" w:hanging="1440"/>
        <w:rPr>
          <w:rFonts w:eastAsia="Calibri"/>
          <w:sz w:val="25"/>
          <w:szCs w:val="25"/>
        </w:rPr>
      </w:pPr>
      <w:r w:rsidRPr="002851A4">
        <w:rPr>
          <w:rFonts w:eastAsia="Calibri"/>
          <w:sz w:val="25"/>
          <w:szCs w:val="25"/>
        </w:rPr>
        <w:t>(1)</w:t>
      </w:r>
      <w:r w:rsidRPr="002851A4">
        <w:rPr>
          <w:rFonts w:eastAsia="Calibri"/>
          <w:sz w:val="25"/>
          <w:szCs w:val="25"/>
        </w:rPr>
        <w:tab/>
      </w:r>
      <w:r w:rsidR="002851A4" w:rsidRPr="002851A4">
        <w:rPr>
          <w:rFonts w:eastAsia="Calibri"/>
          <w:sz w:val="25"/>
          <w:szCs w:val="25"/>
        </w:rPr>
        <w:t xml:space="preserve">The </w:t>
      </w:r>
      <w:r w:rsidR="002851A4">
        <w:rPr>
          <w:sz w:val="25"/>
          <w:szCs w:val="25"/>
        </w:rPr>
        <w:t>Settlement Agreement is approved without condition and is attached as Exhibit A to, and incorporated into, this Order and adopted as the final resolution of the disputed issues in these dockets</w:t>
      </w:r>
      <w:r w:rsidR="008452EF">
        <w:rPr>
          <w:sz w:val="25"/>
          <w:szCs w:val="25"/>
        </w:rPr>
        <w:t>.</w:t>
      </w:r>
    </w:p>
    <w:p w14:paraId="06C4E2AE" w14:textId="77777777" w:rsidR="002851A4" w:rsidRPr="002851A4" w:rsidRDefault="002851A4" w:rsidP="002851A4">
      <w:pPr>
        <w:spacing w:line="288" w:lineRule="auto"/>
        <w:rPr>
          <w:rFonts w:eastAsia="Calibri"/>
          <w:sz w:val="25"/>
          <w:szCs w:val="25"/>
        </w:rPr>
      </w:pPr>
    </w:p>
    <w:p w14:paraId="4A38DE83" w14:textId="77777777" w:rsidR="00DB55BB" w:rsidRPr="00F37BD1" w:rsidRDefault="00A43DC9" w:rsidP="00A43DC9">
      <w:pPr>
        <w:numPr>
          <w:ilvl w:val="0"/>
          <w:numId w:val="10"/>
        </w:numPr>
        <w:spacing w:line="288" w:lineRule="auto"/>
        <w:ind w:hanging="720"/>
        <w:rPr>
          <w:rFonts w:eastAsia="Calibri"/>
          <w:sz w:val="25"/>
          <w:szCs w:val="25"/>
        </w:rPr>
      </w:pPr>
      <w:r>
        <w:rPr>
          <w:rFonts w:eastAsia="Calibri"/>
          <w:sz w:val="25"/>
          <w:szCs w:val="25"/>
        </w:rPr>
        <w:t>(2)</w:t>
      </w:r>
      <w:r>
        <w:rPr>
          <w:rFonts w:eastAsia="Calibri"/>
          <w:sz w:val="25"/>
          <w:szCs w:val="25"/>
        </w:rPr>
        <w:tab/>
      </w:r>
      <w:r w:rsidR="005B3488" w:rsidRPr="00CB1505">
        <w:rPr>
          <w:sz w:val="25"/>
          <w:szCs w:val="25"/>
        </w:rPr>
        <w:t xml:space="preserve">McAuliffe Auto Sales, Inc. d/b/a Maltby Container </w:t>
      </w:r>
      <w:r w:rsidR="0066216E">
        <w:rPr>
          <w:rFonts w:eastAsia="Calibri"/>
          <w:sz w:val="25"/>
          <w:szCs w:val="25"/>
        </w:rPr>
        <w:t>must</w:t>
      </w:r>
      <w:r w:rsidR="00DB55BB">
        <w:rPr>
          <w:rFonts w:eastAsia="Calibri"/>
          <w:sz w:val="25"/>
          <w:szCs w:val="25"/>
        </w:rPr>
        <w:t xml:space="preserve"> immediately cease </w:t>
      </w:r>
      <w:r w:rsidR="005B3488">
        <w:rPr>
          <w:rFonts w:eastAsia="Calibri"/>
          <w:sz w:val="25"/>
          <w:szCs w:val="25"/>
        </w:rPr>
        <w:br/>
        <w:t xml:space="preserve"> </w:t>
      </w:r>
      <w:r w:rsidR="005B3488">
        <w:rPr>
          <w:rFonts w:eastAsia="Calibri"/>
          <w:sz w:val="25"/>
          <w:szCs w:val="25"/>
        </w:rPr>
        <w:tab/>
        <w:t xml:space="preserve">and </w:t>
      </w:r>
      <w:r w:rsidR="00DB55BB">
        <w:rPr>
          <w:rFonts w:eastAsia="Calibri"/>
          <w:sz w:val="25"/>
          <w:szCs w:val="25"/>
        </w:rPr>
        <w:t xml:space="preserve">desist </w:t>
      </w:r>
      <w:r w:rsidR="00004829">
        <w:rPr>
          <w:sz w:val="25"/>
          <w:szCs w:val="25"/>
        </w:rPr>
        <w:t xml:space="preserve">from providing all forms of solid waste collection services that </w:t>
      </w:r>
      <w:r w:rsidR="005B3488">
        <w:rPr>
          <w:sz w:val="25"/>
          <w:szCs w:val="25"/>
        </w:rPr>
        <w:br/>
        <w:t xml:space="preserve"> </w:t>
      </w:r>
      <w:r w:rsidR="005B3488">
        <w:rPr>
          <w:sz w:val="25"/>
          <w:szCs w:val="25"/>
        </w:rPr>
        <w:tab/>
      </w:r>
      <w:r w:rsidR="00004829">
        <w:rPr>
          <w:sz w:val="25"/>
          <w:szCs w:val="25"/>
        </w:rPr>
        <w:t xml:space="preserve">require </w:t>
      </w:r>
      <w:r w:rsidR="005B3488">
        <w:rPr>
          <w:sz w:val="25"/>
          <w:szCs w:val="25"/>
        </w:rPr>
        <w:t>a p</w:t>
      </w:r>
      <w:r w:rsidR="00004829">
        <w:rPr>
          <w:sz w:val="25"/>
          <w:szCs w:val="25"/>
        </w:rPr>
        <w:t>ermit from the Commission</w:t>
      </w:r>
      <w:r w:rsidR="0066216E">
        <w:rPr>
          <w:sz w:val="25"/>
          <w:szCs w:val="25"/>
        </w:rPr>
        <w:t>.</w:t>
      </w:r>
    </w:p>
    <w:p w14:paraId="02BD355D" w14:textId="77777777" w:rsidR="0066216E" w:rsidRDefault="0066216E" w:rsidP="00F37BD1">
      <w:pPr>
        <w:pStyle w:val="ListParagraph"/>
        <w:rPr>
          <w:rFonts w:eastAsia="Calibri"/>
          <w:sz w:val="25"/>
          <w:szCs w:val="25"/>
        </w:rPr>
      </w:pPr>
    </w:p>
    <w:p w14:paraId="2FB4E83C" w14:textId="77777777" w:rsidR="0066216E" w:rsidRDefault="0066216E" w:rsidP="0042100A">
      <w:pPr>
        <w:numPr>
          <w:ilvl w:val="0"/>
          <w:numId w:val="10"/>
        </w:numPr>
        <w:spacing w:line="288" w:lineRule="auto"/>
        <w:ind w:left="720" w:hanging="1440"/>
        <w:rPr>
          <w:rFonts w:eastAsia="Calibri"/>
          <w:sz w:val="25"/>
          <w:szCs w:val="25"/>
        </w:rPr>
      </w:pPr>
      <w:r>
        <w:rPr>
          <w:rFonts w:eastAsia="Calibri"/>
          <w:sz w:val="25"/>
          <w:szCs w:val="25"/>
        </w:rPr>
        <w:t>(3)</w:t>
      </w:r>
      <w:r>
        <w:rPr>
          <w:rFonts w:eastAsia="Calibri"/>
          <w:sz w:val="25"/>
          <w:szCs w:val="25"/>
        </w:rPr>
        <w:tab/>
      </w:r>
      <w:r w:rsidR="005B3488" w:rsidRPr="00CB1505">
        <w:rPr>
          <w:sz w:val="25"/>
          <w:szCs w:val="25"/>
        </w:rPr>
        <w:t xml:space="preserve">McAuliffe Auto Sales, Inc. d/b/a Maltby Container </w:t>
      </w:r>
      <w:r>
        <w:rPr>
          <w:rFonts w:eastAsia="Calibri"/>
          <w:sz w:val="25"/>
          <w:szCs w:val="25"/>
        </w:rPr>
        <w:t>is assessed a penalty of $</w:t>
      </w:r>
      <w:r w:rsidR="005B3488">
        <w:rPr>
          <w:rFonts w:eastAsia="Calibri"/>
          <w:sz w:val="25"/>
          <w:szCs w:val="25"/>
        </w:rPr>
        <w:t>15,700</w:t>
      </w:r>
      <w:r>
        <w:rPr>
          <w:rFonts w:eastAsia="Calibri"/>
          <w:sz w:val="25"/>
          <w:szCs w:val="25"/>
        </w:rPr>
        <w:t xml:space="preserve">, which </w:t>
      </w:r>
      <w:r w:rsidR="005B3488">
        <w:rPr>
          <w:rFonts w:eastAsia="Calibri"/>
          <w:sz w:val="25"/>
          <w:szCs w:val="25"/>
        </w:rPr>
        <w:t>is due and payable in three installments, as follows:</w:t>
      </w:r>
      <w:r w:rsidR="005B3488">
        <w:rPr>
          <w:rFonts w:eastAsia="Calibri"/>
          <w:sz w:val="25"/>
          <w:szCs w:val="25"/>
        </w:rPr>
        <w:br/>
      </w:r>
      <w:r w:rsidR="005B3488">
        <w:rPr>
          <w:rFonts w:eastAsia="Calibri"/>
          <w:sz w:val="25"/>
          <w:szCs w:val="25"/>
        </w:rPr>
        <w:br/>
        <w:t xml:space="preserve">   </w:t>
      </w:r>
      <w:r w:rsidR="005B3488">
        <w:rPr>
          <w:sz w:val="25"/>
          <w:szCs w:val="25"/>
        </w:rPr>
        <w:t>1.  $5,700 due by January 15, 2015.</w:t>
      </w:r>
      <w:r w:rsidR="005B3488">
        <w:rPr>
          <w:sz w:val="25"/>
          <w:szCs w:val="25"/>
        </w:rPr>
        <w:br/>
        <w:t xml:space="preserve">   2.  $5,000 due by April 15, 2015.</w:t>
      </w:r>
      <w:r w:rsidR="005B3488">
        <w:rPr>
          <w:sz w:val="25"/>
          <w:szCs w:val="25"/>
        </w:rPr>
        <w:br/>
        <w:t xml:space="preserve">   3.  $5,000 due by June 15, 2015.</w:t>
      </w:r>
    </w:p>
    <w:p w14:paraId="4A3E0929" w14:textId="77777777" w:rsidR="00DB55BB" w:rsidRPr="005B3488" w:rsidRDefault="00DB55BB" w:rsidP="005B3488">
      <w:pPr>
        <w:ind w:left="-720"/>
        <w:rPr>
          <w:rFonts w:eastAsia="Calibri"/>
          <w:sz w:val="25"/>
          <w:szCs w:val="25"/>
        </w:rPr>
      </w:pPr>
    </w:p>
    <w:p w14:paraId="48F23FB0" w14:textId="77777777" w:rsidR="00A43DC9" w:rsidRDefault="00DB55BB" w:rsidP="00A43DC9">
      <w:pPr>
        <w:numPr>
          <w:ilvl w:val="0"/>
          <w:numId w:val="10"/>
        </w:numPr>
        <w:spacing w:line="288" w:lineRule="auto"/>
        <w:ind w:hanging="720"/>
        <w:rPr>
          <w:rFonts w:eastAsia="Calibri"/>
          <w:sz w:val="25"/>
          <w:szCs w:val="25"/>
        </w:rPr>
      </w:pPr>
      <w:r>
        <w:rPr>
          <w:rFonts w:eastAsia="Calibri"/>
          <w:sz w:val="25"/>
          <w:szCs w:val="25"/>
        </w:rPr>
        <w:t>(</w:t>
      </w:r>
      <w:r w:rsidR="005B3488">
        <w:rPr>
          <w:rFonts w:eastAsia="Calibri"/>
          <w:sz w:val="25"/>
          <w:szCs w:val="25"/>
        </w:rPr>
        <w:t>4</w:t>
      </w:r>
      <w:r>
        <w:rPr>
          <w:rFonts w:eastAsia="Calibri"/>
          <w:sz w:val="25"/>
          <w:szCs w:val="25"/>
        </w:rPr>
        <w:t>)</w:t>
      </w:r>
      <w:r>
        <w:rPr>
          <w:rFonts w:eastAsia="Calibri"/>
          <w:sz w:val="25"/>
          <w:szCs w:val="25"/>
        </w:rPr>
        <w:tab/>
      </w:r>
      <w:r w:rsidR="00A43DC9">
        <w:rPr>
          <w:rFonts w:eastAsia="Calibri"/>
          <w:sz w:val="25"/>
          <w:szCs w:val="25"/>
        </w:rPr>
        <w:t xml:space="preserve">The </w:t>
      </w:r>
      <w:r w:rsidR="002851A4">
        <w:rPr>
          <w:rFonts w:eastAsia="Calibri"/>
          <w:sz w:val="25"/>
          <w:szCs w:val="25"/>
        </w:rPr>
        <w:t>Commission retains jurisdiction to effectuate the terms of this Order</w:t>
      </w:r>
      <w:r w:rsidR="008E5161">
        <w:rPr>
          <w:rFonts w:eastAsia="Calibri"/>
          <w:sz w:val="25"/>
          <w:szCs w:val="25"/>
        </w:rPr>
        <w:t>.</w:t>
      </w:r>
    </w:p>
    <w:p w14:paraId="10821BF5" w14:textId="77777777" w:rsidR="005E28EE" w:rsidRPr="00A43DC9" w:rsidRDefault="005E28EE" w:rsidP="005E28EE">
      <w:pPr>
        <w:spacing w:line="288" w:lineRule="auto"/>
        <w:rPr>
          <w:sz w:val="25"/>
          <w:szCs w:val="25"/>
        </w:rPr>
      </w:pPr>
      <w:bookmarkStart w:id="1" w:name="OLE_LINK3"/>
      <w:bookmarkStart w:id="2" w:name="OLE_LINK4"/>
    </w:p>
    <w:p w14:paraId="6A773163" w14:textId="77777777" w:rsidR="00C34B05" w:rsidRPr="00A43DC9" w:rsidRDefault="00415CCC" w:rsidP="006F1075">
      <w:pPr>
        <w:spacing w:line="288" w:lineRule="auto"/>
        <w:rPr>
          <w:sz w:val="25"/>
          <w:szCs w:val="25"/>
        </w:rPr>
      </w:pPr>
      <w:r w:rsidRPr="00A43DC9">
        <w:rPr>
          <w:sz w:val="25"/>
          <w:szCs w:val="25"/>
        </w:rPr>
        <w:tab/>
      </w:r>
      <w:r w:rsidR="00C34B05" w:rsidRPr="00A43DC9">
        <w:rPr>
          <w:sz w:val="25"/>
          <w:szCs w:val="25"/>
        </w:rPr>
        <w:t xml:space="preserve">Dated at Olympia, Washington, and effective </w:t>
      </w:r>
      <w:r w:rsidR="009F5076">
        <w:rPr>
          <w:sz w:val="25"/>
          <w:szCs w:val="25"/>
        </w:rPr>
        <w:t>December 1</w:t>
      </w:r>
      <w:r w:rsidR="006021C6">
        <w:rPr>
          <w:sz w:val="25"/>
          <w:szCs w:val="25"/>
        </w:rPr>
        <w:t>7</w:t>
      </w:r>
      <w:r w:rsidR="008452EF">
        <w:rPr>
          <w:sz w:val="25"/>
          <w:szCs w:val="25"/>
        </w:rPr>
        <w:t>, 2014</w:t>
      </w:r>
      <w:r w:rsidR="00C34B05" w:rsidRPr="00A43DC9">
        <w:rPr>
          <w:sz w:val="25"/>
          <w:szCs w:val="25"/>
        </w:rPr>
        <w:t>.</w:t>
      </w:r>
    </w:p>
    <w:p w14:paraId="79AE8352" w14:textId="77777777" w:rsidR="00C34B05" w:rsidRPr="00A43DC9" w:rsidRDefault="00C34B05" w:rsidP="00C34B05">
      <w:pPr>
        <w:pStyle w:val="Header"/>
        <w:tabs>
          <w:tab w:val="clear" w:pos="4320"/>
          <w:tab w:val="clear" w:pos="8640"/>
        </w:tabs>
        <w:spacing w:line="264" w:lineRule="auto"/>
        <w:rPr>
          <w:sz w:val="25"/>
          <w:szCs w:val="25"/>
        </w:rPr>
      </w:pPr>
    </w:p>
    <w:p w14:paraId="36F0D142" w14:textId="77777777" w:rsidR="00C34B05" w:rsidRPr="00A43DC9" w:rsidRDefault="00C34B05" w:rsidP="006F1075">
      <w:pPr>
        <w:spacing w:line="264" w:lineRule="auto"/>
        <w:jc w:val="center"/>
        <w:rPr>
          <w:sz w:val="25"/>
          <w:szCs w:val="25"/>
        </w:rPr>
      </w:pPr>
      <w:r w:rsidRPr="00A43DC9">
        <w:rPr>
          <w:sz w:val="25"/>
          <w:szCs w:val="25"/>
        </w:rPr>
        <w:t>WASHINGTON UTILITIES AND TRANSPORTATION COMMISSION</w:t>
      </w:r>
    </w:p>
    <w:p w14:paraId="4F989D2E" w14:textId="77777777" w:rsidR="00C34B05" w:rsidRDefault="00C34B05" w:rsidP="0042100A">
      <w:pPr>
        <w:spacing w:line="288" w:lineRule="auto"/>
        <w:rPr>
          <w:sz w:val="25"/>
          <w:szCs w:val="25"/>
        </w:rPr>
      </w:pPr>
    </w:p>
    <w:p w14:paraId="2CD2BD23" w14:textId="77777777" w:rsidR="00C34B05" w:rsidRPr="00A43DC9" w:rsidRDefault="00C34B05" w:rsidP="0042100A">
      <w:pPr>
        <w:spacing w:line="288" w:lineRule="auto"/>
        <w:rPr>
          <w:sz w:val="25"/>
          <w:szCs w:val="25"/>
        </w:rPr>
      </w:pPr>
    </w:p>
    <w:p w14:paraId="2BAEAFDF" w14:textId="77777777" w:rsidR="00161D01" w:rsidRPr="00A43DC9" w:rsidRDefault="008452EF" w:rsidP="0042100A">
      <w:pPr>
        <w:spacing w:line="264" w:lineRule="auto"/>
        <w:ind w:left="4320"/>
        <w:rPr>
          <w:bCs/>
          <w:sz w:val="25"/>
          <w:szCs w:val="25"/>
        </w:rPr>
      </w:pPr>
      <w:r>
        <w:rPr>
          <w:bCs/>
          <w:sz w:val="25"/>
          <w:szCs w:val="25"/>
        </w:rPr>
        <w:t>GREGORY J. KOPTA</w:t>
      </w:r>
    </w:p>
    <w:p w14:paraId="679DD4C7" w14:textId="77777777" w:rsidR="002851A4" w:rsidRPr="0018595A" w:rsidRDefault="00161D01" w:rsidP="0042100A">
      <w:pPr>
        <w:spacing w:line="264" w:lineRule="auto"/>
        <w:rPr>
          <w:b/>
          <w:sz w:val="25"/>
          <w:szCs w:val="25"/>
        </w:rPr>
      </w:pPr>
      <w:r w:rsidRPr="00A43DC9">
        <w:rPr>
          <w:sz w:val="25"/>
          <w:szCs w:val="25"/>
        </w:rPr>
        <w:tab/>
      </w:r>
      <w:r w:rsidRPr="00A43DC9">
        <w:rPr>
          <w:sz w:val="25"/>
          <w:szCs w:val="25"/>
        </w:rPr>
        <w:tab/>
      </w:r>
      <w:r w:rsidRPr="00A43DC9">
        <w:rPr>
          <w:sz w:val="25"/>
          <w:szCs w:val="25"/>
        </w:rPr>
        <w:tab/>
      </w:r>
      <w:r w:rsidRPr="00A43DC9">
        <w:rPr>
          <w:sz w:val="25"/>
          <w:szCs w:val="25"/>
        </w:rPr>
        <w:tab/>
      </w:r>
      <w:r w:rsidRPr="00A43DC9">
        <w:rPr>
          <w:sz w:val="25"/>
          <w:szCs w:val="25"/>
        </w:rPr>
        <w:tab/>
      </w:r>
      <w:r w:rsidRPr="00A43DC9">
        <w:rPr>
          <w:sz w:val="25"/>
          <w:szCs w:val="25"/>
        </w:rPr>
        <w:tab/>
        <w:t>Administrative Law Judge</w:t>
      </w:r>
      <w:bookmarkEnd w:id="1"/>
      <w:bookmarkEnd w:id="2"/>
      <w:r w:rsidR="002851A4">
        <w:rPr>
          <w:b/>
          <w:sz w:val="25"/>
          <w:szCs w:val="25"/>
        </w:rPr>
        <w:br w:type="page"/>
      </w:r>
      <w:r w:rsidR="002851A4" w:rsidRPr="0018595A">
        <w:rPr>
          <w:b/>
          <w:sz w:val="25"/>
          <w:szCs w:val="25"/>
        </w:rPr>
        <w:t>NOTICE TO PARTIES</w:t>
      </w:r>
    </w:p>
    <w:p w14:paraId="2CF8BD2C" w14:textId="77777777" w:rsidR="002851A4" w:rsidRPr="0018595A" w:rsidRDefault="002851A4" w:rsidP="002851A4">
      <w:pPr>
        <w:spacing w:line="264" w:lineRule="auto"/>
        <w:rPr>
          <w:sz w:val="25"/>
          <w:szCs w:val="25"/>
        </w:rPr>
      </w:pPr>
      <w:r w:rsidRPr="0018595A">
        <w:rPr>
          <w:sz w:val="25"/>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5D7E0385" w14:textId="77777777" w:rsidR="002851A4" w:rsidRPr="0018595A" w:rsidRDefault="002851A4" w:rsidP="002851A4">
      <w:pPr>
        <w:spacing w:line="264" w:lineRule="auto"/>
        <w:rPr>
          <w:sz w:val="25"/>
          <w:szCs w:val="25"/>
        </w:rPr>
      </w:pPr>
    </w:p>
    <w:p w14:paraId="4659EA8B" w14:textId="77777777" w:rsidR="002851A4" w:rsidRPr="0018595A" w:rsidRDefault="002851A4" w:rsidP="002851A4">
      <w:pPr>
        <w:spacing w:line="264" w:lineRule="auto"/>
        <w:rPr>
          <w:sz w:val="25"/>
          <w:szCs w:val="25"/>
        </w:rPr>
      </w:pPr>
      <w:r w:rsidRPr="0018595A">
        <w:rPr>
          <w:sz w:val="25"/>
          <w:szCs w:val="25"/>
        </w:rPr>
        <w:t xml:space="preserve">WAC 480-07-825(2) provides that any party to this proceeding has twenty (20) days after the entry of this Initial Order to file a </w:t>
      </w:r>
      <w:r w:rsidRPr="0018595A">
        <w:rPr>
          <w:i/>
          <w:sz w:val="25"/>
          <w:szCs w:val="25"/>
        </w:rPr>
        <w:t>Petition for Administrative Review</w:t>
      </w:r>
      <w:r w:rsidRPr="0018595A">
        <w:rPr>
          <w:sz w:val="25"/>
          <w:szCs w:val="25"/>
        </w:rPr>
        <w:t xml:space="preserve">.  What must be included in any Petition and other requirements for a Petition are stated in WAC 480-07-825(3).  WAC 480-07-825(4) states that any party may file an </w:t>
      </w:r>
      <w:r w:rsidRPr="0018595A">
        <w:rPr>
          <w:i/>
          <w:sz w:val="25"/>
          <w:szCs w:val="25"/>
        </w:rPr>
        <w:t xml:space="preserve">Answer </w:t>
      </w:r>
      <w:r w:rsidRPr="0018595A">
        <w:rPr>
          <w:sz w:val="25"/>
          <w:szCs w:val="25"/>
        </w:rPr>
        <w:t xml:space="preserve">to a Petition for review within ten (10) days after service of the Petition.  </w:t>
      </w:r>
    </w:p>
    <w:p w14:paraId="0287BF8D" w14:textId="77777777" w:rsidR="002851A4" w:rsidRPr="0018595A" w:rsidRDefault="002851A4" w:rsidP="002851A4">
      <w:pPr>
        <w:spacing w:line="264" w:lineRule="auto"/>
        <w:rPr>
          <w:sz w:val="25"/>
          <w:szCs w:val="25"/>
        </w:rPr>
      </w:pPr>
    </w:p>
    <w:p w14:paraId="2CCC2AAA" w14:textId="77777777" w:rsidR="002851A4" w:rsidRPr="0018595A" w:rsidRDefault="002851A4" w:rsidP="002851A4">
      <w:pPr>
        <w:spacing w:line="264" w:lineRule="auto"/>
        <w:rPr>
          <w:sz w:val="25"/>
          <w:szCs w:val="25"/>
        </w:rPr>
      </w:pPr>
      <w:r w:rsidRPr="0018595A">
        <w:rPr>
          <w:sz w:val="25"/>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2F8D7635" w14:textId="77777777" w:rsidR="002851A4" w:rsidRPr="0018595A" w:rsidRDefault="002851A4" w:rsidP="002851A4">
      <w:pPr>
        <w:spacing w:line="264" w:lineRule="auto"/>
        <w:rPr>
          <w:sz w:val="25"/>
          <w:szCs w:val="25"/>
        </w:rPr>
      </w:pPr>
    </w:p>
    <w:p w14:paraId="60FC8D71" w14:textId="77777777" w:rsidR="002851A4" w:rsidRPr="0018595A" w:rsidRDefault="002851A4" w:rsidP="002851A4">
      <w:pPr>
        <w:spacing w:line="264" w:lineRule="auto"/>
        <w:rPr>
          <w:sz w:val="25"/>
          <w:szCs w:val="25"/>
        </w:rPr>
      </w:pPr>
      <w:r w:rsidRPr="0018595A">
        <w:rPr>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14:paraId="53CB1F1C" w14:textId="77777777" w:rsidR="002851A4" w:rsidRPr="0018595A" w:rsidRDefault="002851A4" w:rsidP="002851A4">
      <w:pPr>
        <w:spacing w:line="264" w:lineRule="auto"/>
        <w:rPr>
          <w:sz w:val="25"/>
          <w:szCs w:val="25"/>
        </w:rPr>
      </w:pPr>
    </w:p>
    <w:p w14:paraId="32756710" w14:textId="77777777" w:rsidR="002851A4" w:rsidRPr="0018595A" w:rsidRDefault="002851A4" w:rsidP="002851A4">
      <w:pPr>
        <w:spacing w:line="264" w:lineRule="auto"/>
        <w:rPr>
          <w:sz w:val="25"/>
          <w:szCs w:val="25"/>
        </w:rPr>
      </w:pPr>
      <w:r w:rsidRPr="0018595A">
        <w:rPr>
          <w:sz w:val="25"/>
          <w:szCs w:val="25"/>
        </w:rPr>
        <w:t xml:space="preserve">One copy of any Petition or Answer filed must be served on each party of record with proof of service as required by WAC 480-07-150(8) and (9).  An original and </w:t>
      </w:r>
      <w:r>
        <w:rPr>
          <w:b/>
          <w:sz w:val="25"/>
          <w:szCs w:val="25"/>
        </w:rPr>
        <w:t>five</w:t>
      </w:r>
      <w:r w:rsidRPr="0018595A">
        <w:rPr>
          <w:b/>
          <w:sz w:val="25"/>
          <w:szCs w:val="25"/>
        </w:rPr>
        <w:t xml:space="preserve"> (</w:t>
      </w:r>
      <w:r>
        <w:rPr>
          <w:b/>
          <w:sz w:val="25"/>
          <w:szCs w:val="25"/>
        </w:rPr>
        <w:t>5</w:t>
      </w:r>
      <w:r w:rsidRPr="0018595A">
        <w:rPr>
          <w:b/>
          <w:sz w:val="25"/>
          <w:szCs w:val="25"/>
        </w:rPr>
        <w:t>)</w:t>
      </w:r>
      <w:r w:rsidRPr="0018595A">
        <w:rPr>
          <w:sz w:val="25"/>
          <w:szCs w:val="25"/>
        </w:rPr>
        <w:t xml:space="preserve"> copies of any Petition or Answer must be filed by mail delivery to:</w:t>
      </w:r>
    </w:p>
    <w:p w14:paraId="5CFFAE3F" w14:textId="77777777" w:rsidR="002851A4" w:rsidRPr="0018595A" w:rsidRDefault="002851A4" w:rsidP="002851A4">
      <w:pPr>
        <w:spacing w:line="264" w:lineRule="auto"/>
        <w:rPr>
          <w:sz w:val="25"/>
          <w:szCs w:val="25"/>
        </w:rPr>
      </w:pPr>
    </w:p>
    <w:p w14:paraId="57CC9422" w14:textId="77777777" w:rsidR="002851A4" w:rsidRPr="0018595A" w:rsidRDefault="002851A4" w:rsidP="002851A4">
      <w:pPr>
        <w:spacing w:line="264" w:lineRule="auto"/>
        <w:rPr>
          <w:sz w:val="25"/>
          <w:szCs w:val="25"/>
        </w:rPr>
      </w:pPr>
      <w:r w:rsidRPr="0018595A">
        <w:rPr>
          <w:sz w:val="25"/>
          <w:szCs w:val="25"/>
        </w:rPr>
        <w:t xml:space="preserve">Attn:  </w:t>
      </w:r>
      <w:r w:rsidR="003F7AA2">
        <w:rPr>
          <w:sz w:val="25"/>
          <w:szCs w:val="25"/>
        </w:rPr>
        <w:t>Steven V. King</w:t>
      </w:r>
      <w:r w:rsidRPr="0018595A">
        <w:rPr>
          <w:sz w:val="25"/>
          <w:szCs w:val="25"/>
        </w:rPr>
        <w:t>, Executive Director and Secretary</w:t>
      </w:r>
    </w:p>
    <w:p w14:paraId="5E5BAFBF" w14:textId="77777777" w:rsidR="002851A4" w:rsidRPr="0018595A" w:rsidRDefault="002851A4" w:rsidP="002851A4">
      <w:pPr>
        <w:spacing w:line="264" w:lineRule="auto"/>
        <w:rPr>
          <w:sz w:val="25"/>
          <w:szCs w:val="25"/>
        </w:rPr>
      </w:pPr>
      <w:r w:rsidRPr="0018595A">
        <w:rPr>
          <w:sz w:val="25"/>
          <w:szCs w:val="25"/>
        </w:rPr>
        <w:t>Washington Utilities and Transportation Commission</w:t>
      </w:r>
    </w:p>
    <w:p w14:paraId="7E721297" w14:textId="77777777" w:rsidR="002851A4" w:rsidRPr="0018595A" w:rsidRDefault="002851A4" w:rsidP="002851A4">
      <w:pPr>
        <w:spacing w:line="264" w:lineRule="auto"/>
        <w:rPr>
          <w:sz w:val="25"/>
          <w:szCs w:val="25"/>
        </w:rPr>
      </w:pPr>
      <w:r w:rsidRPr="0018595A">
        <w:rPr>
          <w:sz w:val="25"/>
          <w:szCs w:val="25"/>
        </w:rPr>
        <w:t>P.O. Box 47250</w:t>
      </w:r>
    </w:p>
    <w:p w14:paraId="794033BF" w14:textId="77777777" w:rsidR="002851A4" w:rsidRDefault="002851A4" w:rsidP="002851A4">
      <w:pPr>
        <w:spacing w:line="264" w:lineRule="auto"/>
        <w:rPr>
          <w:sz w:val="25"/>
          <w:szCs w:val="25"/>
        </w:rPr>
      </w:pPr>
      <w:r w:rsidRPr="0018595A">
        <w:rPr>
          <w:sz w:val="25"/>
          <w:szCs w:val="25"/>
        </w:rPr>
        <w:t>Olympia, Washington  98504-7250</w:t>
      </w:r>
    </w:p>
    <w:p w14:paraId="2F0E2132" w14:textId="77777777" w:rsidR="002851A4" w:rsidRDefault="002851A4" w:rsidP="002851A4">
      <w:pPr>
        <w:spacing w:line="264" w:lineRule="auto"/>
        <w:rPr>
          <w:sz w:val="25"/>
          <w:szCs w:val="25"/>
        </w:rPr>
      </w:pPr>
      <w:r>
        <w:rPr>
          <w:sz w:val="25"/>
          <w:szCs w:val="25"/>
        </w:rPr>
        <w:br w:type="page"/>
      </w:r>
    </w:p>
    <w:p w14:paraId="4C1C49EA" w14:textId="77777777" w:rsidR="002851A4" w:rsidRDefault="002851A4" w:rsidP="002851A4">
      <w:pPr>
        <w:spacing w:line="264" w:lineRule="auto"/>
        <w:rPr>
          <w:sz w:val="25"/>
          <w:szCs w:val="25"/>
        </w:rPr>
      </w:pPr>
    </w:p>
    <w:p w14:paraId="744C6C2C" w14:textId="77777777" w:rsidR="002851A4" w:rsidRDefault="002851A4" w:rsidP="002851A4">
      <w:pPr>
        <w:spacing w:line="264" w:lineRule="auto"/>
        <w:rPr>
          <w:sz w:val="25"/>
          <w:szCs w:val="25"/>
        </w:rPr>
      </w:pPr>
    </w:p>
    <w:p w14:paraId="32DECFD8" w14:textId="77777777" w:rsidR="002851A4" w:rsidRDefault="002851A4" w:rsidP="002851A4">
      <w:pPr>
        <w:spacing w:line="264" w:lineRule="auto"/>
        <w:rPr>
          <w:sz w:val="25"/>
          <w:szCs w:val="25"/>
        </w:rPr>
      </w:pPr>
    </w:p>
    <w:p w14:paraId="28D84EB0" w14:textId="77777777" w:rsidR="002851A4" w:rsidRDefault="002851A4" w:rsidP="002851A4">
      <w:pPr>
        <w:spacing w:line="264" w:lineRule="auto"/>
        <w:rPr>
          <w:sz w:val="25"/>
          <w:szCs w:val="25"/>
        </w:rPr>
      </w:pPr>
    </w:p>
    <w:p w14:paraId="0D4F78C7" w14:textId="77777777" w:rsidR="002851A4" w:rsidRDefault="002851A4" w:rsidP="002851A4">
      <w:pPr>
        <w:spacing w:line="264" w:lineRule="auto"/>
        <w:rPr>
          <w:sz w:val="25"/>
          <w:szCs w:val="25"/>
        </w:rPr>
      </w:pPr>
    </w:p>
    <w:p w14:paraId="3CD91EAB" w14:textId="77777777" w:rsidR="002851A4" w:rsidRDefault="002851A4" w:rsidP="002851A4">
      <w:pPr>
        <w:spacing w:line="264" w:lineRule="auto"/>
        <w:rPr>
          <w:sz w:val="25"/>
          <w:szCs w:val="25"/>
        </w:rPr>
      </w:pPr>
    </w:p>
    <w:p w14:paraId="707A5EAF" w14:textId="77777777" w:rsidR="002851A4" w:rsidRDefault="002851A4" w:rsidP="002851A4">
      <w:pPr>
        <w:spacing w:line="264" w:lineRule="auto"/>
        <w:rPr>
          <w:sz w:val="25"/>
          <w:szCs w:val="25"/>
        </w:rPr>
      </w:pPr>
    </w:p>
    <w:p w14:paraId="218F543D" w14:textId="77777777" w:rsidR="002851A4" w:rsidRDefault="002851A4" w:rsidP="002851A4">
      <w:pPr>
        <w:spacing w:line="264" w:lineRule="auto"/>
        <w:rPr>
          <w:sz w:val="25"/>
          <w:szCs w:val="25"/>
        </w:rPr>
      </w:pPr>
    </w:p>
    <w:p w14:paraId="129F7AF6" w14:textId="77777777" w:rsidR="002851A4" w:rsidRDefault="002851A4" w:rsidP="002851A4">
      <w:pPr>
        <w:spacing w:line="264" w:lineRule="auto"/>
        <w:rPr>
          <w:sz w:val="25"/>
          <w:szCs w:val="25"/>
        </w:rPr>
      </w:pPr>
    </w:p>
    <w:p w14:paraId="0B3CD7D5" w14:textId="77777777" w:rsidR="002851A4" w:rsidRDefault="002851A4" w:rsidP="002851A4">
      <w:pPr>
        <w:spacing w:line="264" w:lineRule="auto"/>
        <w:rPr>
          <w:sz w:val="25"/>
          <w:szCs w:val="25"/>
        </w:rPr>
      </w:pPr>
    </w:p>
    <w:p w14:paraId="3830BD27" w14:textId="77777777" w:rsidR="002851A4" w:rsidRPr="00B45E50" w:rsidRDefault="002851A4" w:rsidP="002851A4">
      <w:pPr>
        <w:spacing w:line="264" w:lineRule="auto"/>
        <w:jc w:val="center"/>
        <w:rPr>
          <w:sz w:val="40"/>
          <w:szCs w:val="40"/>
        </w:rPr>
      </w:pPr>
      <w:r>
        <w:rPr>
          <w:sz w:val="40"/>
          <w:szCs w:val="40"/>
        </w:rPr>
        <w:t>Exhibit</w:t>
      </w:r>
      <w:r w:rsidRPr="00B45E50">
        <w:rPr>
          <w:sz w:val="40"/>
          <w:szCs w:val="40"/>
        </w:rPr>
        <w:t xml:space="preserve"> A</w:t>
      </w:r>
    </w:p>
    <w:p w14:paraId="40D5528A" w14:textId="77777777" w:rsidR="002851A4" w:rsidRPr="00B45E50" w:rsidRDefault="002851A4" w:rsidP="002851A4">
      <w:pPr>
        <w:spacing w:line="264" w:lineRule="auto"/>
        <w:jc w:val="center"/>
        <w:rPr>
          <w:sz w:val="40"/>
          <w:szCs w:val="40"/>
        </w:rPr>
      </w:pPr>
      <w:r w:rsidRPr="00B45E50">
        <w:rPr>
          <w:sz w:val="40"/>
          <w:szCs w:val="40"/>
        </w:rPr>
        <w:t>Settlement Agreement</w:t>
      </w:r>
    </w:p>
    <w:p w14:paraId="52CC5C03" w14:textId="77777777" w:rsidR="002851A4" w:rsidRPr="00553558" w:rsidRDefault="002851A4" w:rsidP="002851A4">
      <w:pPr>
        <w:spacing w:line="264" w:lineRule="auto"/>
        <w:rPr>
          <w:sz w:val="25"/>
          <w:szCs w:val="25"/>
        </w:rPr>
      </w:pPr>
    </w:p>
    <w:p w14:paraId="04F2BDCE" w14:textId="77777777" w:rsidR="00D52D0C" w:rsidRPr="00A43DC9" w:rsidRDefault="00D52D0C" w:rsidP="002851A4">
      <w:pPr>
        <w:tabs>
          <w:tab w:val="left" w:pos="720"/>
          <w:tab w:val="left" w:pos="1440"/>
          <w:tab w:val="left" w:pos="2160"/>
          <w:tab w:val="left" w:pos="2880"/>
          <w:tab w:val="left" w:pos="3600"/>
          <w:tab w:val="left" w:pos="4320"/>
          <w:tab w:val="left" w:pos="5040"/>
          <w:tab w:val="left" w:pos="5760"/>
          <w:tab w:val="left" w:pos="6480"/>
          <w:tab w:val="left" w:pos="7755"/>
        </w:tabs>
        <w:spacing w:line="288" w:lineRule="auto"/>
        <w:rPr>
          <w:sz w:val="25"/>
          <w:szCs w:val="25"/>
        </w:rPr>
      </w:pPr>
    </w:p>
    <w:sectPr w:rsidR="00D52D0C" w:rsidRPr="00A43DC9" w:rsidSect="00AE4895">
      <w:headerReference w:type="default" r:id="rId11"/>
      <w:headerReference w:type="firs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87954" w14:textId="77777777" w:rsidR="00A50B25" w:rsidRDefault="00A50B25">
      <w:r>
        <w:separator/>
      </w:r>
    </w:p>
  </w:endnote>
  <w:endnote w:type="continuationSeparator" w:id="0">
    <w:p w14:paraId="7AE3948B" w14:textId="77777777" w:rsidR="00A50B25" w:rsidRDefault="00A5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27440" w14:textId="77777777" w:rsidR="00A50B25" w:rsidRDefault="00A50B25">
      <w:r>
        <w:separator/>
      </w:r>
    </w:p>
  </w:footnote>
  <w:footnote w:type="continuationSeparator" w:id="0">
    <w:p w14:paraId="1DCE5039" w14:textId="77777777" w:rsidR="00A50B25" w:rsidRDefault="00A50B25">
      <w:r>
        <w:continuationSeparator/>
      </w:r>
    </w:p>
  </w:footnote>
  <w:footnote w:id="1">
    <w:p w14:paraId="0CF84FB6" w14:textId="77777777" w:rsidR="009C17EE" w:rsidRDefault="009C17EE" w:rsidP="009C17EE">
      <w:pPr>
        <w:rPr>
          <w:i/>
          <w:iCs/>
          <w:sz w:val="22"/>
          <w:szCs w:val="22"/>
        </w:rPr>
      </w:pPr>
      <w:r w:rsidRPr="008738B8">
        <w:rPr>
          <w:rStyle w:val="FootnoteReference"/>
          <w:sz w:val="22"/>
          <w:szCs w:val="22"/>
        </w:rPr>
        <w:footnoteRef/>
      </w:r>
      <w:r w:rsidRPr="008738B8">
        <w:rPr>
          <w:sz w:val="22"/>
          <w:szCs w:val="22"/>
        </w:rPr>
        <w:t xml:space="preserve"> </w:t>
      </w:r>
      <w:r w:rsidRPr="009D593C">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9D593C">
        <w:rPr>
          <w:i/>
          <w:sz w:val="22"/>
          <w:szCs w:val="22"/>
        </w:rPr>
        <w:t xml:space="preserve">See </w:t>
      </w:r>
      <w:r w:rsidRPr="003613CA">
        <w:rPr>
          <w:sz w:val="22"/>
          <w:szCs w:val="22"/>
        </w:rPr>
        <w:t>RCW 34.05.455.</w:t>
      </w:r>
    </w:p>
    <w:p w14:paraId="2D16BE47" w14:textId="77777777" w:rsidR="009C17EE" w:rsidRPr="008738B8" w:rsidRDefault="009C17EE" w:rsidP="009C17EE">
      <w:pPr>
        <w:pStyle w:val="FootnoteText"/>
        <w:tabs>
          <w:tab w:val="left" w:pos="0"/>
        </w:tabs>
        <w:rPr>
          <w:rFonts w:ascii="Times New Roman" w:hAnsi="Times New Roman"/>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4E50D" w14:textId="77777777" w:rsidR="00F660C7" w:rsidRPr="009926F4" w:rsidRDefault="00BF3B36">
    <w:pPr>
      <w:pStyle w:val="Header"/>
      <w:tabs>
        <w:tab w:val="left" w:pos="7500"/>
      </w:tabs>
      <w:rPr>
        <w:b/>
        <w:i/>
        <w:sz w:val="20"/>
        <w:szCs w:val="20"/>
      </w:rPr>
    </w:pPr>
    <w:r w:rsidRPr="00B4328D">
      <w:rPr>
        <w:b/>
        <w:sz w:val="20"/>
        <w:szCs w:val="20"/>
      </w:rPr>
      <w:t xml:space="preserve">DOCKET </w:t>
    </w:r>
    <w:r>
      <w:rPr>
        <w:b/>
        <w:sz w:val="20"/>
        <w:szCs w:val="20"/>
      </w:rPr>
      <w:t>TG-120308 (</w:t>
    </w:r>
    <w:r w:rsidRPr="00BF3B36">
      <w:rPr>
        <w:b/>
        <w:i/>
        <w:sz w:val="20"/>
        <w:szCs w:val="20"/>
      </w:rPr>
      <w:t>C</w:t>
    </w:r>
    <w:r>
      <w:rPr>
        <w:b/>
        <w:i/>
        <w:sz w:val="20"/>
        <w:szCs w:val="20"/>
      </w:rPr>
      <w:t>onsolidated</w:t>
    </w:r>
    <w:r>
      <w:rPr>
        <w:b/>
        <w:sz w:val="20"/>
        <w:szCs w:val="20"/>
      </w:rPr>
      <w:t>)</w:t>
    </w:r>
    <w:r w:rsidRPr="00B4328D">
      <w:rPr>
        <w:b/>
        <w:sz w:val="20"/>
        <w:szCs w:val="20"/>
      </w:rPr>
      <w:tab/>
    </w:r>
    <w:r w:rsidR="00F660C7" w:rsidRPr="00A3058F">
      <w:rPr>
        <w:b/>
        <w:sz w:val="20"/>
        <w:szCs w:val="20"/>
      </w:rPr>
      <w:tab/>
    </w:r>
    <w:r w:rsidR="00F660C7" w:rsidRPr="00A3058F">
      <w:rPr>
        <w:b/>
        <w:sz w:val="20"/>
        <w:szCs w:val="20"/>
      </w:rPr>
      <w:tab/>
      <w:t xml:space="preserve">PAGE </w:t>
    </w:r>
    <w:r w:rsidR="00F660C7" w:rsidRPr="00A3058F">
      <w:rPr>
        <w:rStyle w:val="PageNumber"/>
        <w:b/>
        <w:sz w:val="20"/>
        <w:szCs w:val="20"/>
      </w:rPr>
      <w:fldChar w:fldCharType="begin"/>
    </w:r>
    <w:r w:rsidR="00F660C7" w:rsidRPr="00A3058F">
      <w:rPr>
        <w:rStyle w:val="PageNumber"/>
        <w:b/>
        <w:sz w:val="20"/>
        <w:szCs w:val="20"/>
      </w:rPr>
      <w:instrText xml:space="preserve"> PAGE </w:instrText>
    </w:r>
    <w:r w:rsidR="00F660C7" w:rsidRPr="00A3058F">
      <w:rPr>
        <w:rStyle w:val="PageNumber"/>
        <w:b/>
        <w:sz w:val="20"/>
        <w:szCs w:val="20"/>
      </w:rPr>
      <w:fldChar w:fldCharType="separate"/>
    </w:r>
    <w:r w:rsidR="00FC1439">
      <w:rPr>
        <w:rStyle w:val="PageNumber"/>
        <w:b/>
        <w:noProof/>
        <w:sz w:val="20"/>
        <w:szCs w:val="20"/>
      </w:rPr>
      <w:t>8</w:t>
    </w:r>
    <w:r w:rsidR="00F660C7" w:rsidRPr="00A3058F">
      <w:rPr>
        <w:rStyle w:val="PageNumber"/>
        <w:b/>
        <w:sz w:val="20"/>
        <w:szCs w:val="20"/>
      </w:rPr>
      <w:fldChar w:fldCharType="end"/>
    </w:r>
  </w:p>
  <w:p w14:paraId="6A73FF48" w14:textId="77777777" w:rsidR="00F660C7" w:rsidRDefault="00F660C7">
    <w:pPr>
      <w:pStyle w:val="Header"/>
      <w:tabs>
        <w:tab w:val="left" w:pos="7500"/>
      </w:tabs>
      <w:rPr>
        <w:b/>
        <w:sz w:val="20"/>
        <w:szCs w:val="20"/>
      </w:rPr>
    </w:pPr>
    <w:r w:rsidRPr="00A3058F">
      <w:rPr>
        <w:b/>
        <w:sz w:val="20"/>
        <w:szCs w:val="20"/>
      </w:rPr>
      <w:t xml:space="preserve">ORDER </w:t>
    </w:r>
    <w:r w:rsidR="00A43DC9">
      <w:rPr>
        <w:b/>
        <w:sz w:val="20"/>
        <w:szCs w:val="20"/>
      </w:rPr>
      <w:t>0</w:t>
    </w:r>
    <w:r w:rsidR="00BF3B36">
      <w:rPr>
        <w:b/>
        <w:sz w:val="20"/>
        <w:szCs w:val="20"/>
      </w:rPr>
      <w:t>7</w:t>
    </w:r>
  </w:p>
  <w:p w14:paraId="7F156C02" w14:textId="77777777" w:rsidR="00BF3B36" w:rsidRDefault="00BF3B36">
    <w:pPr>
      <w:pStyle w:val="Header"/>
      <w:tabs>
        <w:tab w:val="left" w:pos="7500"/>
      </w:tabs>
      <w:rPr>
        <w:b/>
        <w:sz w:val="20"/>
        <w:szCs w:val="20"/>
      </w:rPr>
    </w:pPr>
    <w:r>
      <w:rPr>
        <w:b/>
        <w:sz w:val="20"/>
        <w:szCs w:val="20"/>
      </w:rPr>
      <w:t>DOCKET TG-140512 (</w:t>
    </w:r>
    <w:r w:rsidRPr="00BF3B36">
      <w:rPr>
        <w:b/>
        <w:i/>
        <w:sz w:val="20"/>
        <w:szCs w:val="20"/>
      </w:rPr>
      <w:t>C</w:t>
    </w:r>
    <w:r>
      <w:rPr>
        <w:b/>
        <w:i/>
        <w:sz w:val="20"/>
        <w:szCs w:val="20"/>
      </w:rPr>
      <w:t>onsolidated</w:t>
    </w:r>
    <w:r>
      <w:rPr>
        <w:b/>
        <w:sz w:val="20"/>
        <w:szCs w:val="20"/>
      </w:rPr>
      <w:t>)</w:t>
    </w:r>
  </w:p>
  <w:p w14:paraId="73DD766B" w14:textId="77777777" w:rsidR="00BF3B36" w:rsidRPr="00A3058F" w:rsidRDefault="00BF3B36">
    <w:pPr>
      <w:pStyle w:val="Header"/>
      <w:tabs>
        <w:tab w:val="left" w:pos="7500"/>
      </w:tabs>
      <w:rPr>
        <w:b/>
        <w:sz w:val="20"/>
        <w:szCs w:val="20"/>
      </w:rPr>
    </w:pPr>
    <w:r>
      <w:rPr>
        <w:b/>
        <w:sz w:val="20"/>
        <w:szCs w:val="20"/>
      </w:rPr>
      <w:t>ORDER 05</w:t>
    </w:r>
  </w:p>
  <w:p w14:paraId="1214E414" w14:textId="77777777" w:rsidR="00F660C7" w:rsidRDefault="00F660C7">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6560A" w14:textId="3F9A6B75" w:rsidR="00F660C7" w:rsidRDefault="00F660C7" w:rsidP="00CF193D">
    <w:pPr>
      <w:pStyle w:val="Header"/>
      <w:tabs>
        <w:tab w:val="clear" w:pos="4320"/>
        <w:tab w:val="clear" w:pos="8640"/>
        <w:tab w:val="right" w:pos="8500"/>
      </w:tabs>
    </w:pPr>
    <w:r>
      <w:rPr>
        <w:b/>
        <w:sz w:val="20"/>
        <w:szCs w:val="20"/>
      </w:rPr>
      <w:tab/>
    </w:r>
    <w:r w:rsidR="005E6281">
      <w:rPr>
        <w:b/>
        <w:sz w:val="20"/>
        <w:szCs w:val="20"/>
      </w:rPr>
      <w:t>[Service Date December 17,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1171526"/>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1A75CEB"/>
    <w:multiLevelType w:val="hybridMultilevel"/>
    <w:tmpl w:val="7F1CE4F0"/>
    <w:lvl w:ilvl="0" w:tplc="92BA89B0">
      <w:start w:val="1"/>
      <w:numFmt w:val="decimal"/>
      <w:lvlText w:val="%1"/>
      <w:lvlJc w:val="left"/>
      <w:pPr>
        <w:ind w:left="720" w:hanging="360"/>
      </w:pPr>
      <w:rPr>
        <w:rFonts w:ascii="Times New Roman" w:hAnsi="Times New Roman"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14"/>
  </w:num>
  <w:num w:numId="3">
    <w:abstractNumId w:val="1"/>
  </w:num>
  <w:num w:numId="4">
    <w:abstractNumId w:val="19"/>
  </w:num>
  <w:num w:numId="5">
    <w:abstractNumId w:val="3"/>
  </w:num>
  <w:num w:numId="6">
    <w:abstractNumId w:val="15"/>
  </w:num>
  <w:num w:numId="7">
    <w:abstractNumId w:val="9"/>
  </w:num>
  <w:num w:numId="8">
    <w:abstractNumId w:val="18"/>
  </w:num>
  <w:num w:numId="9">
    <w:abstractNumId w:val="13"/>
  </w:num>
  <w:num w:numId="10">
    <w:abstractNumId w:val="4"/>
  </w:num>
  <w:num w:numId="11">
    <w:abstractNumId w:val="8"/>
  </w:num>
  <w:num w:numId="12">
    <w:abstractNumId w:val="17"/>
  </w:num>
  <w:num w:numId="13">
    <w:abstractNumId w:val="0"/>
  </w:num>
  <w:num w:numId="14">
    <w:abstractNumId w:val="2"/>
  </w:num>
  <w:num w:numId="15">
    <w:abstractNumId w:val="5"/>
  </w:num>
  <w:num w:numId="16">
    <w:abstractNumId w:val="4"/>
  </w:num>
  <w:num w:numId="17">
    <w:abstractNumId w:val="11"/>
  </w:num>
  <w:num w:numId="18">
    <w:abstractNumId w:val="7"/>
  </w:num>
  <w:num w:numId="19">
    <w:abstractNumId w:val="6"/>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4829"/>
    <w:rsid w:val="00006AA6"/>
    <w:rsid w:val="00007450"/>
    <w:rsid w:val="00010F74"/>
    <w:rsid w:val="00012302"/>
    <w:rsid w:val="00016E1F"/>
    <w:rsid w:val="00024F34"/>
    <w:rsid w:val="00025520"/>
    <w:rsid w:val="000370F1"/>
    <w:rsid w:val="00040E03"/>
    <w:rsid w:val="0004583F"/>
    <w:rsid w:val="00050223"/>
    <w:rsid w:val="000539B5"/>
    <w:rsid w:val="00056896"/>
    <w:rsid w:val="00060E92"/>
    <w:rsid w:val="00066BD7"/>
    <w:rsid w:val="000749EC"/>
    <w:rsid w:val="00087F33"/>
    <w:rsid w:val="00090B00"/>
    <w:rsid w:val="00091417"/>
    <w:rsid w:val="00093519"/>
    <w:rsid w:val="00093E12"/>
    <w:rsid w:val="000A18F8"/>
    <w:rsid w:val="000A65AE"/>
    <w:rsid w:val="000B1755"/>
    <w:rsid w:val="000C0BDA"/>
    <w:rsid w:val="000C1BF5"/>
    <w:rsid w:val="000C45ED"/>
    <w:rsid w:val="000D09CD"/>
    <w:rsid w:val="000D0CEC"/>
    <w:rsid w:val="000D27AA"/>
    <w:rsid w:val="000D416C"/>
    <w:rsid w:val="000D7085"/>
    <w:rsid w:val="000E0535"/>
    <w:rsid w:val="000F2CED"/>
    <w:rsid w:val="000F537C"/>
    <w:rsid w:val="000F5858"/>
    <w:rsid w:val="001066EB"/>
    <w:rsid w:val="0011087F"/>
    <w:rsid w:val="0011708E"/>
    <w:rsid w:val="001218B5"/>
    <w:rsid w:val="00122A12"/>
    <w:rsid w:val="00124E4D"/>
    <w:rsid w:val="001305AB"/>
    <w:rsid w:val="0013106B"/>
    <w:rsid w:val="00135F80"/>
    <w:rsid w:val="001413A3"/>
    <w:rsid w:val="00156E38"/>
    <w:rsid w:val="00161D01"/>
    <w:rsid w:val="00161E52"/>
    <w:rsid w:val="00162AD7"/>
    <w:rsid w:val="00163943"/>
    <w:rsid w:val="00165D2E"/>
    <w:rsid w:val="001743C6"/>
    <w:rsid w:val="0018207C"/>
    <w:rsid w:val="001843ED"/>
    <w:rsid w:val="00190527"/>
    <w:rsid w:val="00193EA4"/>
    <w:rsid w:val="001A10BC"/>
    <w:rsid w:val="001B1DE9"/>
    <w:rsid w:val="001B20FC"/>
    <w:rsid w:val="001B21C9"/>
    <w:rsid w:val="001B37E2"/>
    <w:rsid w:val="001B5A4D"/>
    <w:rsid w:val="001B76E5"/>
    <w:rsid w:val="001D36D6"/>
    <w:rsid w:val="001D38C1"/>
    <w:rsid w:val="001D38CD"/>
    <w:rsid w:val="001E224F"/>
    <w:rsid w:val="001E2D07"/>
    <w:rsid w:val="001E4C32"/>
    <w:rsid w:val="001E7255"/>
    <w:rsid w:val="001E7E97"/>
    <w:rsid w:val="00203AED"/>
    <w:rsid w:val="0020555B"/>
    <w:rsid w:val="0020787F"/>
    <w:rsid w:val="0020791D"/>
    <w:rsid w:val="00210B72"/>
    <w:rsid w:val="002130A7"/>
    <w:rsid w:val="0021399F"/>
    <w:rsid w:val="00216A6C"/>
    <w:rsid w:val="00222C70"/>
    <w:rsid w:val="00223D09"/>
    <w:rsid w:val="00224ED6"/>
    <w:rsid w:val="00226213"/>
    <w:rsid w:val="002267F5"/>
    <w:rsid w:val="00232573"/>
    <w:rsid w:val="0023263D"/>
    <w:rsid w:val="002327A0"/>
    <w:rsid w:val="00237564"/>
    <w:rsid w:val="0024536A"/>
    <w:rsid w:val="0025149F"/>
    <w:rsid w:val="00253B84"/>
    <w:rsid w:val="00253DC6"/>
    <w:rsid w:val="00267BBF"/>
    <w:rsid w:val="0027078C"/>
    <w:rsid w:val="00272590"/>
    <w:rsid w:val="00277ECB"/>
    <w:rsid w:val="002851A4"/>
    <w:rsid w:val="00290475"/>
    <w:rsid w:val="002905AB"/>
    <w:rsid w:val="00294903"/>
    <w:rsid w:val="002959DD"/>
    <w:rsid w:val="002A1059"/>
    <w:rsid w:val="002A202A"/>
    <w:rsid w:val="002B411C"/>
    <w:rsid w:val="002B4CAE"/>
    <w:rsid w:val="002B638C"/>
    <w:rsid w:val="002B65F7"/>
    <w:rsid w:val="002C3999"/>
    <w:rsid w:val="002C39E5"/>
    <w:rsid w:val="002C4B2D"/>
    <w:rsid w:val="002D64F4"/>
    <w:rsid w:val="002F21A7"/>
    <w:rsid w:val="002F288C"/>
    <w:rsid w:val="002F4A1C"/>
    <w:rsid w:val="002F4B2B"/>
    <w:rsid w:val="003032DB"/>
    <w:rsid w:val="0030533C"/>
    <w:rsid w:val="003057EE"/>
    <w:rsid w:val="003075E0"/>
    <w:rsid w:val="003123EC"/>
    <w:rsid w:val="00314DE5"/>
    <w:rsid w:val="0031555F"/>
    <w:rsid w:val="00315AF5"/>
    <w:rsid w:val="00317165"/>
    <w:rsid w:val="00333288"/>
    <w:rsid w:val="003370BA"/>
    <w:rsid w:val="003376CA"/>
    <w:rsid w:val="00341F6A"/>
    <w:rsid w:val="00347C31"/>
    <w:rsid w:val="003518AF"/>
    <w:rsid w:val="00360219"/>
    <w:rsid w:val="003613CA"/>
    <w:rsid w:val="003633BB"/>
    <w:rsid w:val="003814A6"/>
    <w:rsid w:val="003816EA"/>
    <w:rsid w:val="00382D56"/>
    <w:rsid w:val="00394F38"/>
    <w:rsid w:val="003966ED"/>
    <w:rsid w:val="003A315B"/>
    <w:rsid w:val="003A3E3D"/>
    <w:rsid w:val="003A65D0"/>
    <w:rsid w:val="003B015D"/>
    <w:rsid w:val="003B48E5"/>
    <w:rsid w:val="003C3C3E"/>
    <w:rsid w:val="003C416A"/>
    <w:rsid w:val="003C556C"/>
    <w:rsid w:val="003C5820"/>
    <w:rsid w:val="003C5E10"/>
    <w:rsid w:val="003C6CB4"/>
    <w:rsid w:val="003C7B45"/>
    <w:rsid w:val="003D179D"/>
    <w:rsid w:val="003D2157"/>
    <w:rsid w:val="003D2C5B"/>
    <w:rsid w:val="003D35F1"/>
    <w:rsid w:val="003D6235"/>
    <w:rsid w:val="003D6D99"/>
    <w:rsid w:val="003D7256"/>
    <w:rsid w:val="003E02BF"/>
    <w:rsid w:val="003E7EDB"/>
    <w:rsid w:val="003F0395"/>
    <w:rsid w:val="003F1521"/>
    <w:rsid w:val="003F26CE"/>
    <w:rsid w:val="003F3547"/>
    <w:rsid w:val="003F7AA2"/>
    <w:rsid w:val="00401346"/>
    <w:rsid w:val="00401BBF"/>
    <w:rsid w:val="00402A2F"/>
    <w:rsid w:val="00402C78"/>
    <w:rsid w:val="00407DE0"/>
    <w:rsid w:val="0041067D"/>
    <w:rsid w:val="00412AB8"/>
    <w:rsid w:val="00415CCC"/>
    <w:rsid w:val="00415CF5"/>
    <w:rsid w:val="00417E14"/>
    <w:rsid w:val="0042100A"/>
    <w:rsid w:val="00426D95"/>
    <w:rsid w:val="0043262B"/>
    <w:rsid w:val="004363C5"/>
    <w:rsid w:val="00436809"/>
    <w:rsid w:val="00440C11"/>
    <w:rsid w:val="00441A6D"/>
    <w:rsid w:val="004420AA"/>
    <w:rsid w:val="00442F6B"/>
    <w:rsid w:val="00444E8D"/>
    <w:rsid w:val="004450F8"/>
    <w:rsid w:val="00445BEE"/>
    <w:rsid w:val="00446D7F"/>
    <w:rsid w:val="00450BD1"/>
    <w:rsid w:val="00457065"/>
    <w:rsid w:val="004671E9"/>
    <w:rsid w:val="0047091D"/>
    <w:rsid w:val="00471CF2"/>
    <w:rsid w:val="00472937"/>
    <w:rsid w:val="00491163"/>
    <w:rsid w:val="004963E4"/>
    <w:rsid w:val="004A50F1"/>
    <w:rsid w:val="004A5B95"/>
    <w:rsid w:val="004A755E"/>
    <w:rsid w:val="004B3C0B"/>
    <w:rsid w:val="004B3DC3"/>
    <w:rsid w:val="004B5CFA"/>
    <w:rsid w:val="004C18B6"/>
    <w:rsid w:val="004C24B6"/>
    <w:rsid w:val="004C7DB2"/>
    <w:rsid w:val="004D1122"/>
    <w:rsid w:val="004D41BB"/>
    <w:rsid w:val="004D52C8"/>
    <w:rsid w:val="004D5C4D"/>
    <w:rsid w:val="004D6327"/>
    <w:rsid w:val="004D7500"/>
    <w:rsid w:val="004E144F"/>
    <w:rsid w:val="004E4C1F"/>
    <w:rsid w:val="004E521E"/>
    <w:rsid w:val="004E752F"/>
    <w:rsid w:val="004F0424"/>
    <w:rsid w:val="004F3E1C"/>
    <w:rsid w:val="004F4C07"/>
    <w:rsid w:val="004F5D4C"/>
    <w:rsid w:val="00501BDD"/>
    <w:rsid w:val="0050560B"/>
    <w:rsid w:val="00506493"/>
    <w:rsid w:val="0050663B"/>
    <w:rsid w:val="00511797"/>
    <w:rsid w:val="00516891"/>
    <w:rsid w:val="00522B65"/>
    <w:rsid w:val="005266CF"/>
    <w:rsid w:val="00532CAF"/>
    <w:rsid w:val="005332E5"/>
    <w:rsid w:val="00540FC5"/>
    <w:rsid w:val="00546A4B"/>
    <w:rsid w:val="00547DFD"/>
    <w:rsid w:val="00550283"/>
    <w:rsid w:val="005578B1"/>
    <w:rsid w:val="00566525"/>
    <w:rsid w:val="00566ABC"/>
    <w:rsid w:val="00566F0F"/>
    <w:rsid w:val="00570C58"/>
    <w:rsid w:val="00574824"/>
    <w:rsid w:val="005759DF"/>
    <w:rsid w:val="005773DC"/>
    <w:rsid w:val="00592F9C"/>
    <w:rsid w:val="00593955"/>
    <w:rsid w:val="005971DF"/>
    <w:rsid w:val="005A22D0"/>
    <w:rsid w:val="005A272D"/>
    <w:rsid w:val="005A2B62"/>
    <w:rsid w:val="005A37BC"/>
    <w:rsid w:val="005A608F"/>
    <w:rsid w:val="005B3488"/>
    <w:rsid w:val="005B3E8B"/>
    <w:rsid w:val="005C14C5"/>
    <w:rsid w:val="005C152F"/>
    <w:rsid w:val="005C3CA3"/>
    <w:rsid w:val="005C50F9"/>
    <w:rsid w:val="005E28EE"/>
    <w:rsid w:val="005E2EFB"/>
    <w:rsid w:val="005E6281"/>
    <w:rsid w:val="006021C6"/>
    <w:rsid w:val="00603378"/>
    <w:rsid w:val="00604FA8"/>
    <w:rsid w:val="00606933"/>
    <w:rsid w:val="0062391D"/>
    <w:rsid w:val="00625260"/>
    <w:rsid w:val="00632FFB"/>
    <w:rsid w:val="00635B01"/>
    <w:rsid w:val="006418A3"/>
    <w:rsid w:val="00642305"/>
    <w:rsid w:val="0064523D"/>
    <w:rsid w:val="00645388"/>
    <w:rsid w:val="006463BF"/>
    <w:rsid w:val="00647302"/>
    <w:rsid w:val="00652713"/>
    <w:rsid w:val="00653F70"/>
    <w:rsid w:val="006574F1"/>
    <w:rsid w:val="00657C3C"/>
    <w:rsid w:val="00661B90"/>
    <w:rsid w:val="0066216E"/>
    <w:rsid w:val="0066529F"/>
    <w:rsid w:val="006673D8"/>
    <w:rsid w:val="00671609"/>
    <w:rsid w:val="00671D25"/>
    <w:rsid w:val="006749DE"/>
    <w:rsid w:val="00693159"/>
    <w:rsid w:val="006A4CAF"/>
    <w:rsid w:val="006B2415"/>
    <w:rsid w:val="006B4B79"/>
    <w:rsid w:val="006B7DFD"/>
    <w:rsid w:val="006C0E03"/>
    <w:rsid w:val="006C48F0"/>
    <w:rsid w:val="006D1AC9"/>
    <w:rsid w:val="006D28B7"/>
    <w:rsid w:val="006E0530"/>
    <w:rsid w:val="006E1346"/>
    <w:rsid w:val="006E1E9F"/>
    <w:rsid w:val="006E29D9"/>
    <w:rsid w:val="006E33BA"/>
    <w:rsid w:val="006E4A01"/>
    <w:rsid w:val="006E5595"/>
    <w:rsid w:val="006F1075"/>
    <w:rsid w:val="006F1F39"/>
    <w:rsid w:val="006F6299"/>
    <w:rsid w:val="006F7D10"/>
    <w:rsid w:val="00701A3A"/>
    <w:rsid w:val="00704413"/>
    <w:rsid w:val="00705F32"/>
    <w:rsid w:val="007069FF"/>
    <w:rsid w:val="0071069F"/>
    <w:rsid w:val="00721611"/>
    <w:rsid w:val="007243BB"/>
    <w:rsid w:val="00737BB8"/>
    <w:rsid w:val="00737E3A"/>
    <w:rsid w:val="00740ED6"/>
    <w:rsid w:val="0074419B"/>
    <w:rsid w:val="0075002E"/>
    <w:rsid w:val="00751AD5"/>
    <w:rsid w:val="0075236E"/>
    <w:rsid w:val="00753E7A"/>
    <w:rsid w:val="007544DE"/>
    <w:rsid w:val="00765FAD"/>
    <w:rsid w:val="00773B07"/>
    <w:rsid w:val="0077488A"/>
    <w:rsid w:val="0077744C"/>
    <w:rsid w:val="00777A91"/>
    <w:rsid w:val="007825EA"/>
    <w:rsid w:val="00783100"/>
    <w:rsid w:val="00787DAE"/>
    <w:rsid w:val="007A0E80"/>
    <w:rsid w:val="007A6909"/>
    <w:rsid w:val="007B37AC"/>
    <w:rsid w:val="007B4E87"/>
    <w:rsid w:val="007C080A"/>
    <w:rsid w:val="007C091F"/>
    <w:rsid w:val="007C2A48"/>
    <w:rsid w:val="007C2B76"/>
    <w:rsid w:val="007C2BFB"/>
    <w:rsid w:val="007D31C1"/>
    <w:rsid w:val="007E09AC"/>
    <w:rsid w:val="007F5092"/>
    <w:rsid w:val="00802153"/>
    <w:rsid w:val="00804F1F"/>
    <w:rsid w:val="00807CF5"/>
    <w:rsid w:val="00807D23"/>
    <w:rsid w:val="008202E2"/>
    <w:rsid w:val="00821860"/>
    <w:rsid w:val="008245A4"/>
    <w:rsid w:val="0082598E"/>
    <w:rsid w:val="0082609C"/>
    <w:rsid w:val="0083198C"/>
    <w:rsid w:val="008341A6"/>
    <w:rsid w:val="00834F91"/>
    <w:rsid w:val="00836182"/>
    <w:rsid w:val="008434E6"/>
    <w:rsid w:val="008452EF"/>
    <w:rsid w:val="00846585"/>
    <w:rsid w:val="00855941"/>
    <w:rsid w:val="008560D7"/>
    <w:rsid w:val="00856D2B"/>
    <w:rsid w:val="00860100"/>
    <w:rsid w:val="00861C6B"/>
    <w:rsid w:val="0086319F"/>
    <w:rsid w:val="0086445E"/>
    <w:rsid w:val="00871A60"/>
    <w:rsid w:val="008738B8"/>
    <w:rsid w:val="00875A80"/>
    <w:rsid w:val="00875DD8"/>
    <w:rsid w:val="008859A7"/>
    <w:rsid w:val="00885A30"/>
    <w:rsid w:val="008A1A57"/>
    <w:rsid w:val="008A1F84"/>
    <w:rsid w:val="008A3826"/>
    <w:rsid w:val="008A4D72"/>
    <w:rsid w:val="008A5A4F"/>
    <w:rsid w:val="008A7705"/>
    <w:rsid w:val="008B082A"/>
    <w:rsid w:val="008B1AB6"/>
    <w:rsid w:val="008B23AC"/>
    <w:rsid w:val="008C3790"/>
    <w:rsid w:val="008C3A8A"/>
    <w:rsid w:val="008D0447"/>
    <w:rsid w:val="008D06E8"/>
    <w:rsid w:val="008D1A3D"/>
    <w:rsid w:val="008D20DD"/>
    <w:rsid w:val="008D3550"/>
    <w:rsid w:val="008E1A4D"/>
    <w:rsid w:val="008E29F3"/>
    <w:rsid w:val="008E5161"/>
    <w:rsid w:val="008E7A3D"/>
    <w:rsid w:val="008F01FD"/>
    <w:rsid w:val="008F7B23"/>
    <w:rsid w:val="009053D1"/>
    <w:rsid w:val="0090632B"/>
    <w:rsid w:val="00921118"/>
    <w:rsid w:val="00935719"/>
    <w:rsid w:val="00936308"/>
    <w:rsid w:val="0093784D"/>
    <w:rsid w:val="0094070D"/>
    <w:rsid w:val="009418E1"/>
    <w:rsid w:val="0094428E"/>
    <w:rsid w:val="0094590A"/>
    <w:rsid w:val="00950E8E"/>
    <w:rsid w:val="00955D5D"/>
    <w:rsid w:val="009573C9"/>
    <w:rsid w:val="009624C7"/>
    <w:rsid w:val="0096446E"/>
    <w:rsid w:val="00965E80"/>
    <w:rsid w:val="00982357"/>
    <w:rsid w:val="00991A0D"/>
    <w:rsid w:val="009926F4"/>
    <w:rsid w:val="009A04F7"/>
    <w:rsid w:val="009A14DC"/>
    <w:rsid w:val="009A1AAC"/>
    <w:rsid w:val="009A576B"/>
    <w:rsid w:val="009B0BED"/>
    <w:rsid w:val="009B16FE"/>
    <w:rsid w:val="009B4586"/>
    <w:rsid w:val="009B50FC"/>
    <w:rsid w:val="009B5AAE"/>
    <w:rsid w:val="009B75CE"/>
    <w:rsid w:val="009C17EE"/>
    <w:rsid w:val="009C1CBE"/>
    <w:rsid w:val="009D593C"/>
    <w:rsid w:val="009D6DA9"/>
    <w:rsid w:val="009E0A5F"/>
    <w:rsid w:val="009E2756"/>
    <w:rsid w:val="009E771B"/>
    <w:rsid w:val="009F03CC"/>
    <w:rsid w:val="009F0ACA"/>
    <w:rsid w:val="009F1E33"/>
    <w:rsid w:val="009F4EDE"/>
    <w:rsid w:val="009F5076"/>
    <w:rsid w:val="009F5811"/>
    <w:rsid w:val="009F6C2C"/>
    <w:rsid w:val="009F7EA7"/>
    <w:rsid w:val="00A02220"/>
    <w:rsid w:val="00A1302C"/>
    <w:rsid w:val="00A15598"/>
    <w:rsid w:val="00A1599D"/>
    <w:rsid w:val="00A213B7"/>
    <w:rsid w:val="00A22808"/>
    <w:rsid w:val="00A24A68"/>
    <w:rsid w:val="00A3058F"/>
    <w:rsid w:val="00A33E2C"/>
    <w:rsid w:val="00A348A1"/>
    <w:rsid w:val="00A42996"/>
    <w:rsid w:val="00A43DC9"/>
    <w:rsid w:val="00A44D90"/>
    <w:rsid w:val="00A47C2B"/>
    <w:rsid w:val="00A50B25"/>
    <w:rsid w:val="00A55AFF"/>
    <w:rsid w:val="00A55FC7"/>
    <w:rsid w:val="00A56A49"/>
    <w:rsid w:val="00A572F7"/>
    <w:rsid w:val="00A57DAC"/>
    <w:rsid w:val="00A61EA6"/>
    <w:rsid w:val="00A62FCE"/>
    <w:rsid w:val="00A67096"/>
    <w:rsid w:val="00A70D52"/>
    <w:rsid w:val="00A80B43"/>
    <w:rsid w:val="00A812B5"/>
    <w:rsid w:val="00AA1962"/>
    <w:rsid w:val="00AA5C0C"/>
    <w:rsid w:val="00AB1E17"/>
    <w:rsid w:val="00AD4C84"/>
    <w:rsid w:val="00AD70E0"/>
    <w:rsid w:val="00AE03DD"/>
    <w:rsid w:val="00AE1A00"/>
    <w:rsid w:val="00AE4895"/>
    <w:rsid w:val="00AE75C2"/>
    <w:rsid w:val="00AF3E15"/>
    <w:rsid w:val="00AF4DD1"/>
    <w:rsid w:val="00AF6EA4"/>
    <w:rsid w:val="00B0319E"/>
    <w:rsid w:val="00B10005"/>
    <w:rsid w:val="00B13A14"/>
    <w:rsid w:val="00B13C99"/>
    <w:rsid w:val="00B2030A"/>
    <w:rsid w:val="00B2284E"/>
    <w:rsid w:val="00B235D5"/>
    <w:rsid w:val="00B337DF"/>
    <w:rsid w:val="00B401B8"/>
    <w:rsid w:val="00B45140"/>
    <w:rsid w:val="00B51389"/>
    <w:rsid w:val="00B517F6"/>
    <w:rsid w:val="00B520DA"/>
    <w:rsid w:val="00B64E29"/>
    <w:rsid w:val="00B65376"/>
    <w:rsid w:val="00B664D3"/>
    <w:rsid w:val="00B773CD"/>
    <w:rsid w:val="00B8132B"/>
    <w:rsid w:val="00B86658"/>
    <w:rsid w:val="00B90CB9"/>
    <w:rsid w:val="00B91677"/>
    <w:rsid w:val="00BA5BA7"/>
    <w:rsid w:val="00BB0EDB"/>
    <w:rsid w:val="00BC17A4"/>
    <w:rsid w:val="00BC1F6D"/>
    <w:rsid w:val="00BC2995"/>
    <w:rsid w:val="00BC39C6"/>
    <w:rsid w:val="00BC4ADB"/>
    <w:rsid w:val="00BC54C9"/>
    <w:rsid w:val="00BC688C"/>
    <w:rsid w:val="00BD161A"/>
    <w:rsid w:val="00BD6BDF"/>
    <w:rsid w:val="00BD7482"/>
    <w:rsid w:val="00BE5F3B"/>
    <w:rsid w:val="00BF0D7E"/>
    <w:rsid w:val="00BF3B36"/>
    <w:rsid w:val="00C05FF3"/>
    <w:rsid w:val="00C0605F"/>
    <w:rsid w:val="00C12D92"/>
    <w:rsid w:val="00C13EF9"/>
    <w:rsid w:val="00C20027"/>
    <w:rsid w:val="00C233C5"/>
    <w:rsid w:val="00C26469"/>
    <w:rsid w:val="00C30AAA"/>
    <w:rsid w:val="00C3302B"/>
    <w:rsid w:val="00C34B05"/>
    <w:rsid w:val="00C41DF9"/>
    <w:rsid w:val="00C46A9E"/>
    <w:rsid w:val="00C529DB"/>
    <w:rsid w:val="00C5360E"/>
    <w:rsid w:val="00C54777"/>
    <w:rsid w:val="00C550DC"/>
    <w:rsid w:val="00C56310"/>
    <w:rsid w:val="00C61727"/>
    <w:rsid w:val="00C652AD"/>
    <w:rsid w:val="00C67FF4"/>
    <w:rsid w:val="00C72E68"/>
    <w:rsid w:val="00C747F9"/>
    <w:rsid w:val="00C7603A"/>
    <w:rsid w:val="00C87793"/>
    <w:rsid w:val="00C942B7"/>
    <w:rsid w:val="00CA0AE3"/>
    <w:rsid w:val="00CB3A38"/>
    <w:rsid w:val="00CB5BA3"/>
    <w:rsid w:val="00CC032B"/>
    <w:rsid w:val="00CC5973"/>
    <w:rsid w:val="00CC764F"/>
    <w:rsid w:val="00CC7A16"/>
    <w:rsid w:val="00CE00E1"/>
    <w:rsid w:val="00CE7D37"/>
    <w:rsid w:val="00CF193D"/>
    <w:rsid w:val="00CF1FE2"/>
    <w:rsid w:val="00CF3AD9"/>
    <w:rsid w:val="00CF784B"/>
    <w:rsid w:val="00D0255A"/>
    <w:rsid w:val="00D0339B"/>
    <w:rsid w:val="00D03BDE"/>
    <w:rsid w:val="00D1007C"/>
    <w:rsid w:val="00D23426"/>
    <w:rsid w:val="00D24359"/>
    <w:rsid w:val="00D24472"/>
    <w:rsid w:val="00D27AAC"/>
    <w:rsid w:val="00D30650"/>
    <w:rsid w:val="00D32478"/>
    <w:rsid w:val="00D37044"/>
    <w:rsid w:val="00D37088"/>
    <w:rsid w:val="00D413FF"/>
    <w:rsid w:val="00D42611"/>
    <w:rsid w:val="00D42AC8"/>
    <w:rsid w:val="00D46E3F"/>
    <w:rsid w:val="00D4799C"/>
    <w:rsid w:val="00D52D0C"/>
    <w:rsid w:val="00D532ED"/>
    <w:rsid w:val="00D57049"/>
    <w:rsid w:val="00D57298"/>
    <w:rsid w:val="00D60475"/>
    <w:rsid w:val="00D65108"/>
    <w:rsid w:val="00D8365F"/>
    <w:rsid w:val="00D84C1C"/>
    <w:rsid w:val="00D84CB1"/>
    <w:rsid w:val="00D87220"/>
    <w:rsid w:val="00D92D5F"/>
    <w:rsid w:val="00D95410"/>
    <w:rsid w:val="00D96159"/>
    <w:rsid w:val="00DA5DBB"/>
    <w:rsid w:val="00DB0636"/>
    <w:rsid w:val="00DB2066"/>
    <w:rsid w:val="00DB55BB"/>
    <w:rsid w:val="00DC1377"/>
    <w:rsid w:val="00DC2871"/>
    <w:rsid w:val="00DD0DCE"/>
    <w:rsid w:val="00DD1B44"/>
    <w:rsid w:val="00DE1A51"/>
    <w:rsid w:val="00DE1B7E"/>
    <w:rsid w:val="00DE62A6"/>
    <w:rsid w:val="00DF60A2"/>
    <w:rsid w:val="00E00106"/>
    <w:rsid w:val="00E06387"/>
    <w:rsid w:val="00E064C0"/>
    <w:rsid w:val="00E105D7"/>
    <w:rsid w:val="00E12B40"/>
    <w:rsid w:val="00E17F82"/>
    <w:rsid w:val="00E27AAB"/>
    <w:rsid w:val="00E27B1E"/>
    <w:rsid w:val="00E30EFE"/>
    <w:rsid w:val="00E31BE9"/>
    <w:rsid w:val="00E372AD"/>
    <w:rsid w:val="00E37F39"/>
    <w:rsid w:val="00E4229A"/>
    <w:rsid w:val="00E42483"/>
    <w:rsid w:val="00E42F47"/>
    <w:rsid w:val="00E468F3"/>
    <w:rsid w:val="00E512B4"/>
    <w:rsid w:val="00E52504"/>
    <w:rsid w:val="00E65763"/>
    <w:rsid w:val="00E65AB7"/>
    <w:rsid w:val="00E665A3"/>
    <w:rsid w:val="00E67A29"/>
    <w:rsid w:val="00E715A4"/>
    <w:rsid w:val="00E71B2D"/>
    <w:rsid w:val="00E72785"/>
    <w:rsid w:val="00E77DD3"/>
    <w:rsid w:val="00E814B6"/>
    <w:rsid w:val="00E85339"/>
    <w:rsid w:val="00E924CE"/>
    <w:rsid w:val="00E9557D"/>
    <w:rsid w:val="00E95B1E"/>
    <w:rsid w:val="00E9644B"/>
    <w:rsid w:val="00EB2091"/>
    <w:rsid w:val="00EB3543"/>
    <w:rsid w:val="00EC7486"/>
    <w:rsid w:val="00EC7B8E"/>
    <w:rsid w:val="00ED1AE4"/>
    <w:rsid w:val="00ED39BC"/>
    <w:rsid w:val="00ED5D28"/>
    <w:rsid w:val="00ED763D"/>
    <w:rsid w:val="00EE103B"/>
    <w:rsid w:val="00EF1C56"/>
    <w:rsid w:val="00EF3031"/>
    <w:rsid w:val="00EF6067"/>
    <w:rsid w:val="00EF6CD2"/>
    <w:rsid w:val="00EF7771"/>
    <w:rsid w:val="00F03D4E"/>
    <w:rsid w:val="00F174BF"/>
    <w:rsid w:val="00F268BC"/>
    <w:rsid w:val="00F26FCC"/>
    <w:rsid w:val="00F31319"/>
    <w:rsid w:val="00F374A2"/>
    <w:rsid w:val="00F37BD1"/>
    <w:rsid w:val="00F40811"/>
    <w:rsid w:val="00F43C59"/>
    <w:rsid w:val="00F44593"/>
    <w:rsid w:val="00F5751D"/>
    <w:rsid w:val="00F57C7A"/>
    <w:rsid w:val="00F61764"/>
    <w:rsid w:val="00F61E9A"/>
    <w:rsid w:val="00F638CF"/>
    <w:rsid w:val="00F660C7"/>
    <w:rsid w:val="00F6611F"/>
    <w:rsid w:val="00F74668"/>
    <w:rsid w:val="00F7491D"/>
    <w:rsid w:val="00F90585"/>
    <w:rsid w:val="00F91ED0"/>
    <w:rsid w:val="00FA0A8F"/>
    <w:rsid w:val="00FA1E5A"/>
    <w:rsid w:val="00FA2E23"/>
    <w:rsid w:val="00FA2E4B"/>
    <w:rsid w:val="00FC1439"/>
    <w:rsid w:val="00FC2AA6"/>
    <w:rsid w:val="00FC65B8"/>
    <w:rsid w:val="00FD354C"/>
    <w:rsid w:val="00FE20B1"/>
    <w:rsid w:val="00FE3981"/>
    <w:rsid w:val="00FE6CC0"/>
    <w:rsid w:val="00FF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174A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F7"/>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jc w:val="center"/>
      <w:outlineLvl w:val="1"/>
    </w:pPr>
    <w:rPr>
      <w:u w:val="single"/>
    </w:rPr>
  </w:style>
  <w:style w:type="paragraph" w:styleId="Heading3">
    <w:name w:val="heading 3"/>
    <w:basedOn w:val="Normal"/>
    <w:next w:val="Normal"/>
    <w:link w:val="Heading3Char"/>
    <w:qFormat/>
    <w:pPr>
      <w:keepNext/>
      <w:jc w:val="center"/>
      <w:outlineLvl w:val="2"/>
    </w:pPr>
    <w:rPr>
      <w:rFonts w:ascii="Palatino Linotype" w:hAnsi="Palatino Linotype"/>
      <w:b/>
      <w:bCs/>
    </w:rPr>
  </w:style>
  <w:style w:type="paragraph" w:styleId="Heading4">
    <w:name w:val="heading 4"/>
    <w:basedOn w:val="Normal"/>
    <w:next w:val="Normal"/>
    <w:link w:val="Heading4Char"/>
    <w:qFormat/>
    <w:rsid w:val="00D52D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semiHidden/>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basedOn w:val="Normal"/>
    <w:uiPriority w:val="34"/>
    <w:qFormat/>
    <w:rsid w:val="0031555F"/>
    <w:pPr>
      <w:ind w:left="720"/>
    </w:pPr>
  </w:style>
  <w:style w:type="character" w:customStyle="1" w:styleId="Heading3Char">
    <w:name w:val="Heading 3 Char"/>
    <w:link w:val="Heading3"/>
    <w:rsid w:val="009A04F7"/>
    <w:rPr>
      <w:rFonts w:ascii="Palatino Linotype" w:hAnsi="Palatino Linotype"/>
      <w:b/>
      <w:bCs/>
      <w:sz w:val="24"/>
      <w:szCs w:val="24"/>
    </w:rPr>
  </w:style>
  <w:style w:type="character" w:customStyle="1" w:styleId="Heading4Char">
    <w:name w:val="Heading 4 Char"/>
    <w:link w:val="Heading4"/>
    <w:rsid w:val="009A04F7"/>
    <w:rPr>
      <w:b/>
      <w:bCs/>
      <w:sz w:val="28"/>
      <w:szCs w:val="28"/>
    </w:rPr>
  </w:style>
  <w:style w:type="character" w:customStyle="1" w:styleId="Heading2Char">
    <w:name w:val="Heading 2 Char"/>
    <w:link w:val="Heading2"/>
    <w:rsid w:val="001B1DE9"/>
    <w:rPr>
      <w:sz w:val="24"/>
      <w:szCs w:val="24"/>
      <w:u w:val="single"/>
    </w:rPr>
  </w:style>
  <w:style w:type="paragraph" w:styleId="NoSpacing">
    <w:name w:val="No Spacing"/>
    <w:uiPriority w:val="1"/>
    <w:qFormat/>
    <w:rsid w:val="00A43DC9"/>
    <w:rPr>
      <w:rFonts w:eastAsia="Calibri"/>
      <w:sz w:val="25"/>
      <w:szCs w:val="22"/>
    </w:rPr>
  </w:style>
  <w:style w:type="paragraph" w:styleId="BodyText2">
    <w:name w:val="Body Text 2"/>
    <w:basedOn w:val="Normal"/>
    <w:link w:val="BodyText2Char"/>
    <w:rsid w:val="00A43DC9"/>
    <w:pPr>
      <w:spacing w:after="120" w:line="480" w:lineRule="auto"/>
    </w:pPr>
  </w:style>
  <w:style w:type="character" w:customStyle="1" w:styleId="BodyText2Char">
    <w:name w:val="Body Text 2 Char"/>
    <w:link w:val="BodyText2"/>
    <w:rsid w:val="00A43D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2014-03-28T07:00:00+00:00</OpenedDate>
    <Date1 xmlns="dc463f71-b30c-4ab2-9473-d307f9d35888">2014-12-17T08:00:00+00:00</Date1>
    <IsDocumentOrder xmlns="dc463f71-b30c-4ab2-9473-d307f9d35888">true</IsDocumentOrder>
    <IsHighlyConfidential xmlns="dc463f71-b30c-4ab2-9473-d307f9d35888">false</IsHighlyConfidential>
    <CaseCompanyNames xmlns="dc463f71-b30c-4ab2-9473-d307f9d35888">McAULIFFE AUTO SALES, INC.</CaseCompanyNames>
    <DocketNumber xmlns="dc463f71-b30c-4ab2-9473-d307f9d35888">140512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FCF3EC6EFFA747B42ABF12F3DC78FE" ma:contentTypeVersion="175" ma:contentTypeDescription="" ma:contentTypeScope="" ma:versionID="4568adae8622eca1dceb846ce0fc29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3530AB-7BBB-40F2-9356-C98B6E289F4E}"/>
</file>

<file path=customXml/itemProps2.xml><?xml version="1.0" encoding="utf-8"?>
<ds:datastoreItem xmlns:ds="http://schemas.openxmlformats.org/officeDocument/2006/customXml" ds:itemID="{A54D7DF5-DDEF-4992-B299-1DFB0B165A18}"/>
</file>

<file path=customXml/itemProps3.xml><?xml version="1.0" encoding="utf-8"?>
<ds:datastoreItem xmlns:ds="http://schemas.openxmlformats.org/officeDocument/2006/customXml" ds:itemID="{5DEB3A71-4DBF-4A93-A8BE-61CC0B9D7C71}"/>
</file>

<file path=customXml/itemProps4.xml><?xml version="1.0" encoding="utf-8"?>
<ds:datastoreItem xmlns:ds="http://schemas.openxmlformats.org/officeDocument/2006/customXml" ds:itemID="{45EEB461-9B2D-4BC7-A94E-BB3CB1BDEA1B}"/>
</file>

<file path=customXml/itemProps5.xml><?xml version="1.0" encoding="utf-8"?>
<ds:datastoreItem xmlns:ds="http://schemas.openxmlformats.org/officeDocument/2006/customXml" ds:itemID="{7E5C8759-E6C0-4E50-88DC-2A656063E6EA}"/>
</file>

<file path=docProps/app.xml><?xml version="1.0" encoding="utf-8"?>
<Properties xmlns="http://schemas.openxmlformats.org/officeDocument/2006/extended-properties" xmlns:vt="http://schemas.openxmlformats.org/officeDocument/2006/docPropsVTypes">
  <Template>Normal</Template>
  <TotalTime>0</TotalTime>
  <Pages>8</Pages>
  <Words>2130</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2014-12-17T22:06:00Z</dcterms:created>
  <dcterms:modified xsi:type="dcterms:W3CDTF">2014-12-17T22:06:00Z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0x0101006E56B4D1795A2E4DB2F0B01679ED314A006AFCF3EC6EFFA747B42ABF12F3DC78FE</vt:lpwstr>
  </property>
  <property fmtid="{D5CDD505-2E9C-101B-9397-08002B2CF9AE}" pid="3" name="_docset_NoMedatataSyncRequired">
    <vt:lpwstr>False</vt:lpwstr>
  </property>
</Properties>
</file>