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BC9" w:rsidRDefault="00E3085D" w:rsidP="00826BC9">
      <w:pPr>
        <w:pStyle w:val="NoSpacing"/>
        <w:jc w:val="center"/>
        <w:rPr>
          <w:sz w:val="14"/>
        </w:rPr>
      </w:pPr>
      <w:r w:rsidRPr="003F4AEF">
        <w:rPr>
          <w:noProof/>
        </w:rPr>
        <w:drawing>
          <wp:inline distT="0" distB="0" distL="0" distR="0">
            <wp:extent cx="661670" cy="682625"/>
            <wp:effectExtent l="0" t="0" r="508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BC9" w:rsidRDefault="00826BC9" w:rsidP="00826BC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826BC9" w:rsidRDefault="00826BC9" w:rsidP="00826BC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826BC9" w:rsidRDefault="00826BC9" w:rsidP="00826BC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826BC9" w:rsidRDefault="00826BC9" w:rsidP="00826BC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826BC9" w:rsidRDefault="00826BC9" w:rsidP="00826BC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193D00" w:rsidRDefault="00193D00" w:rsidP="008673B7">
      <w:pPr>
        <w:rPr>
          <w:sz w:val="25"/>
          <w:szCs w:val="25"/>
        </w:rPr>
      </w:pPr>
    </w:p>
    <w:p w:rsidR="00632EC7" w:rsidRPr="00826BC9" w:rsidRDefault="00632EC7" w:rsidP="008673B7">
      <w:pPr>
        <w:rPr>
          <w:sz w:val="25"/>
          <w:szCs w:val="25"/>
        </w:rPr>
      </w:pPr>
    </w:p>
    <w:p w:rsidR="008673B7" w:rsidRPr="00C350D3" w:rsidRDefault="00D8766A" w:rsidP="008673B7">
      <w:pPr>
        <w:rPr>
          <w:sz w:val="25"/>
          <w:szCs w:val="25"/>
        </w:rPr>
      </w:pPr>
      <w:r>
        <w:rPr>
          <w:sz w:val="25"/>
          <w:szCs w:val="25"/>
        </w:rPr>
        <w:t xml:space="preserve">March </w:t>
      </w:r>
      <w:r w:rsidR="00076613">
        <w:rPr>
          <w:sz w:val="25"/>
          <w:szCs w:val="25"/>
        </w:rPr>
        <w:t>26</w:t>
      </w:r>
      <w:r w:rsidR="0054214B" w:rsidRPr="00B75C87">
        <w:rPr>
          <w:sz w:val="25"/>
          <w:szCs w:val="25"/>
        </w:rPr>
        <w:t>, 2015</w:t>
      </w:r>
    </w:p>
    <w:p w:rsidR="008673B7" w:rsidRDefault="008673B7" w:rsidP="008673B7">
      <w:pPr>
        <w:rPr>
          <w:sz w:val="25"/>
          <w:szCs w:val="25"/>
        </w:rPr>
      </w:pPr>
    </w:p>
    <w:p w:rsidR="00EE5174" w:rsidRPr="00C350D3" w:rsidRDefault="00EE5174" w:rsidP="008673B7">
      <w:pPr>
        <w:rPr>
          <w:sz w:val="25"/>
          <w:szCs w:val="25"/>
        </w:rPr>
      </w:pPr>
    </w:p>
    <w:p w:rsidR="00B11EF4" w:rsidRPr="008F3BBC" w:rsidRDefault="00D8766A" w:rsidP="00826BC9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Greg S</w:t>
      </w:r>
      <w:r w:rsidR="007704B9">
        <w:rPr>
          <w:sz w:val="25"/>
          <w:szCs w:val="25"/>
        </w:rPr>
        <w:t>.</w:t>
      </w:r>
      <w:r>
        <w:rPr>
          <w:sz w:val="25"/>
          <w:szCs w:val="25"/>
        </w:rPr>
        <w:t xml:space="preserve"> Kantor</w:t>
      </w:r>
    </w:p>
    <w:p w:rsidR="002C2B0F" w:rsidRPr="008F3BBC" w:rsidRDefault="00D8766A" w:rsidP="00826BC9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President</w:t>
      </w:r>
      <w:r w:rsidR="008F3BBC" w:rsidRPr="008F3BBC">
        <w:rPr>
          <w:sz w:val="25"/>
          <w:szCs w:val="25"/>
        </w:rPr>
        <w:t xml:space="preserve"> and Chief Executive Officer</w:t>
      </w:r>
    </w:p>
    <w:p w:rsidR="00ED5427" w:rsidRPr="008F3BBC" w:rsidRDefault="00D8766A" w:rsidP="00826BC9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Northwest Natural Gas Company</w:t>
      </w:r>
    </w:p>
    <w:p w:rsidR="008673B7" w:rsidRPr="008F3BBC" w:rsidRDefault="00D8766A" w:rsidP="00826BC9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220 NW Second Avenue</w:t>
      </w:r>
    </w:p>
    <w:p w:rsidR="008673B7" w:rsidRPr="00C350D3" w:rsidRDefault="00D8766A" w:rsidP="00826BC9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Portland, Oregon 97202</w:t>
      </w:r>
    </w:p>
    <w:p w:rsidR="008673B7" w:rsidRPr="00C350D3" w:rsidRDefault="008673B7" w:rsidP="00826BC9">
      <w:pPr>
        <w:spacing w:line="264" w:lineRule="auto"/>
        <w:rPr>
          <w:sz w:val="25"/>
          <w:szCs w:val="25"/>
        </w:rPr>
      </w:pPr>
    </w:p>
    <w:p w:rsidR="00076613" w:rsidRDefault="008673B7" w:rsidP="00D44EAA">
      <w:pPr>
        <w:tabs>
          <w:tab w:val="left" w:pos="540"/>
        </w:tabs>
        <w:spacing w:line="264" w:lineRule="auto"/>
        <w:ind w:left="540" w:hanging="540"/>
        <w:rPr>
          <w:b/>
          <w:sz w:val="25"/>
          <w:szCs w:val="25"/>
        </w:rPr>
      </w:pPr>
      <w:r w:rsidRPr="00C350D3">
        <w:rPr>
          <w:b/>
          <w:sz w:val="25"/>
          <w:szCs w:val="25"/>
        </w:rPr>
        <w:t>Re:</w:t>
      </w:r>
      <w:r w:rsidRPr="00C350D3">
        <w:rPr>
          <w:b/>
          <w:sz w:val="25"/>
          <w:szCs w:val="25"/>
        </w:rPr>
        <w:tab/>
      </w:r>
      <w:r w:rsidR="00D8766A">
        <w:rPr>
          <w:b/>
          <w:sz w:val="25"/>
          <w:szCs w:val="25"/>
        </w:rPr>
        <w:t xml:space="preserve">Northwest Natural Gas Company </w:t>
      </w:r>
      <w:r w:rsidR="003C6F23">
        <w:rPr>
          <w:b/>
          <w:sz w:val="25"/>
          <w:szCs w:val="25"/>
        </w:rPr>
        <w:br/>
      </w:r>
      <w:r w:rsidR="002C2B0F" w:rsidRPr="00C350D3">
        <w:rPr>
          <w:b/>
          <w:sz w:val="25"/>
          <w:szCs w:val="25"/>
        </w:rPr>
        <w:t>201</w:t>
      </w:r>
      <w:r w:rsidR="0054214B">
        <w:rPr>
          <w:b/>
          <w:sz w:val="25"/>
          <w:szCs w:val="25"/>
        </w:rPr>
        <w:t>4</w:t>
      </w:r>
      <w:r w:rsidR="005B7E47" w:rsidRPr="00C350D3">
        <w:rPr>
          <w:b/>
          <w:sz w:val="25"/>
          <w:szCs w:val="25"/>
        </w:rPr>
        <w:t xml:space="preserve"> </w:t>
      </w:r>
      <w:r w:rsidR="0054214B">
        <w:rPr>
          <w:b/>
          <w:sz w:val="25"/>
          <w:szCs w:val="25"/>
        </w:rPr>
        <w:t>Natural Gas</w:t>
      </w:r>
      <w:r w:rsidRPr="00C350D3">
        <w:rPr>
          <w:b/>
          <w:sz w:val="25"/>
          <w:szCs w:val="25"/>
        </w:rPr>
        <w:t xml:space="preserve"> Integrated Resource Plan </w:t>
      </w:r>
    </w:p>
    <w:p w:rsidR="008673B7" w:rsidRPr="00C350D3" w:rsidRDefault="00076613" w:rsidP="00D44EAA">
      <w:pPr>
        <w:tabs>
          <w:tab w:val="left" w:pos="540"/>
        </w:tabs>
        <w:spacing w:line="264" w:lineRule="auto"/>
        <w:ind w:left="540" w:hanging="540"/>
        <w:rPr>
          <w:b/>
          <w:sz w:val="25"/>
          <w:szCs w:val="25"/>
        </w:rPr>
      </w:pPr>
      <w:r>
        <w:rPr>
          <w:b/>
          <w:sz w:val="25"/>
          <w:szCs w:val="25"/>
        </w:rPr>
        <w:tab/>
      </w:r>
      <w:r w:rsidR="00D44EAA">
        <w:rPr>
          <w:b/>
          <w:sz w:val="25"/>
          <w:szCs w:val="25"/>
        </w:rPr>
        <w:t>Docket UG-13</w:t>
      </w:r>
      <w:r w:rsidR="00D8766A">
        <w:rPr>
          <w:b/>
          <w:sz w:val="25"/>
          <w:szCs w:val="25"/>
        </w:rPr>
        <w:t>1473</w:t>
      </w:r>
    </w:p>
    <w:p w:rsidR="00D1407C" w:rsidRPr="00C350D3" w:rsidRDefault="00D1407C" w:rsidP="00826BC9">
      <w:pPr>
        <w:spacing w:line="264" w:lineRule="auto"/>
        <w:rPr>
          <w:sz w:val="25"/>
          <w:szCs w:val="25"/>
        </w:rPr>
      </w:pPr>
    </w:p>
    <w:p w:rsidR="008673B7" w:rsidRPr="00C350D3" w:rsidRDefault="0090647C" w:rsidP="00826BC9">
      <w:pPr>
        <w:spacing w:line="264" w:lineRule="auto"/>
        <w:rPr>
          <w:sz w:val="25"/>
          <w:szCs w:val="25"/>
        </w:rPr>
      </w:pPr>
      <w:r w:rsidRPr="00C350D3">
        <w:rPr>
          <w:sz w:val="25"/>
          <w:szCs w:val="25"/>
        </w:rPr>
        <w:t>Dear</w:t>
      </w:r>
      <w:r w:rsidR="003406A5" w:rsidRPr="00C350D3">
        <w:rPr>
          <w:sz w:val="25"/>
          <w:szCs w:val="25"/>
        </w:rPr>
        <w:t xml:space="preserve"> </w:t>
      </w:r>
      <w:r w:rsidR="00CB61EE" w:rsidRPr="00C350D3">
        <w:rPr>
          <w:sz w:val="25"/>
          <w:szCs w:val="25"/>
        </w:rPr>
        <w:t xml:space="preserve">Mr. </w:t>
      </w:r>
      <w:r w:rsidR="00D8766A">
        <w:rPr>
          <w:sz w:val="25"/>
          <w:szCs w:val="25"/>
        </w:rPr>
        <w:t>Kantor</w:t>
      </w:r>
      <w:r w:rsidR="00DF2831" w:rsidRPr="00C350D3">
        <w:rPr>
          <w:sz w:val="25"/>
          <w:szCs w:val="25"/>
        </w:rPr>
        <w:t>:</w:t>
      </w:r>
    </w:p>
    <w:p w:rsidR="008673B7" w:rsidRPr="00C350D3" w:rsidRDefault="008673B7" w:rsidP="00826BC9">
      <w:pPr>
        <w:spacing w:line="264" w:lineRule="auto"/>
        <w:rPr>
          <w:sz w:val="25"/>
          <w:szCs w:val="25"/>
        </w:rPr>
      </w:pPr>
    </w:p>
    <w:p w:rsidR="006C66BC" w:rsidRPr="00C350D3" w:rsidRDefault="006C66BC" w:rsidP="00826BC9">
      <w:pPr>
        <w:spacing w:line="264" w:lineRule="auto"/>
        <w:rPr>
          <w:sz w:val="25"/>
          <w:szCs w:val="25"/>
        </w:rPr>
      </w:pPr>
      <w:r w:rsidRPr="00C350D3">
        <w:rPr>
          <w:sz w:val="25"/>
          <w:szCs w:val="25"/>
        </w:rPr>
        <w:t xml:space="preserve">The </w:t>
      </w:r>
      <w:r w:rsidR="009E46C2" w:rsidRPr="00C350D3">
        <w:rPr>
          <w:sz w:val="25"/>
          <w:szCs w:val="25"/>
        </w:rPr>
        <w:t>Washington Utilities and Transportation Commission (</w:t>
      </w:r>
      <w:r w:rsidRPr="00C350D3">
        <w:rPr>
          <w:sz w:val="25"/>
          <w:szCs w:val="25"/>
        </w:rPr>
        <w:t>Commission</w:t>
      </w:r>
      <w:r w:rsidR="009E46C2" w:rsidRPr="00C350D3">
        <w:rPr>
          <w:sz w:val="25"/>
          <w:szCs w:val="25"/>
        </w:rPr>
        <w:t>)</w:t>
      </w:r>
      <w:r w:rsidRPr="00C350D3">
        <w:rPr>
          <w:sz w:val="25"/>
          <w:szCs w:val="25"/>
        </w:rPr>
        <w:t xml:space="preserve"> has reviewed the </w:t>
      </w:r>
      <w:r w:rsidR="003406A5" w:rsidRPr="00C350D3">
        <w:rPr>
          <w:sz w:val="25"/>
          <w:szCs w:val="25"/>
        </w:rPr>
        <w:t>201</w:t>
      </w:r>
      <w:r w:rsidR="00E7413A">
        <w:rPr>
          <w:sz w:val="25"/>
          <w:szCs w:val="25"/>
        </w:rPr>
        <w:t>4 Natural Gas</w:t>
      </w:r>
      <w:r w:rsidR="007E1A57" w:rsidRPr="00C350D3">
        <w:rPr>
          <w:sz w:val="25"/>
          <w:szCs w:val="25"/>
        </w:rPr>
        <w:t xml:space="preserve"> </w:t>
      </w:r>
      <w:r w:rsidRPr="00C350D3">
        <w:rPr>
          <w:sz w:val="25"/>
          <w:szCs w:val="25"/>
        </w:rPr>
        <w:t xml:space="preserve">Integrated Resource Plan (IRP) filed by </w:t>
      </w:r>
      <w:r w:rsidR="00D8766A">
        <w:rPr>
          <w:sz w:val="25"/>
          <w:szCs w:val="25"/>
        </w:rPr>
        <w:t>Northwest Natural Gas Company</w:t>
      </w:r>
      <w:r w:rsidR="007E61D2" w:rsidRPr="007E61D2" w:rsidDel="007E61D2">
        <w:rPr>
          <w:sz w:val="25"/>
          <w:szCs w:val="25"/>
        </w:rPr>
        <w:t xml:space="preserve"> </w:t>
      </w:r>
      <w:r w:rsidR="009E46C2" w:rsidRPr="00C350D3">
        <w:rPr>
          <w:sz w:val="25"/>
          <w:szCs w:val="25"/>
        </w:rPr>
        <w:t>(</w:t>
      </w:r>
      <w:r w:rsidR="00D8766A">
        <w:rPr>
          <w:sz w:val="25"/>
          <w:szCs w:val="25"/>
        </w:rPr>
        <w:t>NW Natural</w:t>
      </w:r>
      <w:r w:rsidR="00DC1D93">
        <w:rPr>
          <w:sz w:val="25"/>
          <w:szCs w:val="25"/>
        </w:rPr>
        <w:t xml:space="preserve"> or </w:t>
      </w:r>
      <w:r w:rsidR="00121FD9">
        <w:rPr>
          <w:sz w:val="25"/>
          <w:szCs w:val="25"/>
        </w:rPr>
        <w:t>C</w:t>
      </w:r>
      <w:r w:rsidR="00DC1D93">
        <w:rPr>
          <w:sz w:val="25"/>
          <w:szCs w:val="25"/>
        </w:rPr>
        <w:t>ompany</w:t>
      </w:r>
      <w:r w:rsidR="009E46C2" w:rsidRPr="00C350D3">
        <w:rPr>
          <w:sz w:val="25"/>
          <w:szCs w:val="25"/>
        </w:rPr>
        <w:t>)</w:t>
      </w:r>
      <w:r w:rsidR="00006A0E" w:rsidRPr="00C350D3">
        <w:rPr>
          <w:sz w:val="25"/>
          <w:szCs w:val="25"/>
        </w:rPr>
        <w:t xml:space="preserve"> on August 29</w:t>
      </w:r>
      <w:r w:rsidR="004C2C84">
        <w:rPr>
          <w:sz w:val="25"/>
          <w:szCs w:val="25"/>
        </w:rPr>
        <w:t>, 2014</w:t>
      </w:r>
      <w:r w:rsidR="006D2C57" w:rsidRPr="00C350D3">
        <w:rPr>
          <w:sz w:val="25"/>
          <w:szCs w:val="25"/>
        </w:rPr>
        <w:t>,</w:t>
      </w:r>
      <w:r w:rsidRPr="00C350D3">
        <w:rPr>
          <w:sz w:val="25"/>
          <w:szCs w:val="25"/>
        </w:rPr>
        <w:t xml:space="preserve"> and finds th</w:t>
      </w:r>
      <w:r w:rsidR="007554C7">
        <w:rPr>
          <w:sz w:val="25"/>
          <w:szCs w:val="25"/>
        </w:rPr>
        <w:t>at it meets the requirements of</w:t>
      </w:r>
      <w:r w:rsidR="00DD7CD1" w:rsidRPr="00C350D3">
        <w:rPr>
          <w:sz w:val="25"/>
          <w:szCs w:val="25"/>
        </w:rPr>
        <w:t xml:space="preserve"> </w:t>
      </w:r>
      <w:r w:rsidRPr="00C350D3">
        <w:rPr>
          <w:sz w:val="25"/>
          <w:szCs w:val="25"/>
        </w:rPr>
        <w:t xml:space="preserve">Washington Administrative Code </w:t>
      </w:r>
      <w:r w:rsidR="008271B6">
        <w:rPr>
          <w:sz w:val="25"/>
          <w:szCs w:val="25"/>
        </w:rPr>
        <w:t xml:space="preserve">(WAC) </w:t>
      </w:r>
      <w:r w:rsidRPr="00C350D3">
        <w:rPr>
          <w:sz w:val="25"/>
          <w:szCs w:val="25"/>
        </w:rPr>
        <w:t>480-</w:t>
      </w:r>
      <w:r w:rsidR="007554C7">
        <w:rPr>
          <w:sz w:val="25"/>
          <w:szCs w:val="25"/>
        </w:rPr>
        <w:t>90</w:t>
      </w:r>
      <w:r w:rsidRPr="00C350D3">
        <w:rPr>
          <w:sz w:val="25"/>
          <w:szCs w:val="25"/>
        </w:rPr>
        <w:t>-238.</w:t>
      </w:r>
    </w:p>
    <w:p w:rsidR="006666E2" w:rsidRPr="00C350D3" w:rsidRDefault="006666E2" w:rsidP="00826BC9">
      <w:pPr>
        <w:spacing w:line="264" w:lineRule="auto"/>
        <w:rPr>
          <w:sz w:val="25"/>
          <w:szCs w:val="25"/>
        </w:rPr>
      </w:pPr>
    </w:p>
    <w:p w:rsidR="00AC6810" w:rsidRPr="00C350D3" w:rsidRDefault="008271B6" w:rsidP="00826BC9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By acknowledging compliance with WAC 480-90-238, the Commission</w:t>
      </w:r>
      <w:r w:rsidR="006C66BC" w:rsidRPr="00C350D3">
        <w:rPr>
          <w:sz w:val="25"/>
          <w:szCs w:val="25"/>
        </w:rPr>
        <w:t xml:space="preserve"> does not signal pre-approval for ratemaking </w:t>
      </w:r>
      <w:r w:rsidR="00AC71B0">
        <w:rPr>
          <w:sz w:val="25"/>
          <w:szCs w:val="25"/>
        </w:rPr>
        <w:t>purposes of</w:t>
      </w:r>
      <w:r w:rsidR="006C66BC" w:rsidRPr="00C350D3">
        <w:rPr>
          <w:sz w:val="25"/>
          <w:szCs w:val="25"/>
        </w:rPr>
        <w:t xml:space="preserve"> any course of action identified in the IRP.</w:t>
      </w:r>
      <w:r w:rsidR="00121FD9">
        <w:rPr>
          <w:sz w:val="25"/>
          <w:szCs w:val="25"/>
        </w:rPr>
        <w:t xml:space="preserve"> </w:t>
      </w:r>
      <w:r w:rsidR="006C66BC" w:rsidRPr="00C350D3">
        <w:rPr>
          <w:sz w:val="25"/>
          <w:szCs w:val="25"/>
        </w:rPr>
        <w:t xml:space="preserve"> </w:t>
      </w:r>
      <w:r w:rsidR="00AF308B">
        <w:rPr>
          <w:sz w:val="25"/>
          <w:szCs w:val="25"/>
        </w:rPr>
        <w:t>T</w:t>
      </w:r>
      <w:r w:rsidR="00B2026A" w:rsidRPr="00C350D3">
        <w:rPr>
          <w:sz w:val="25"/>
          <w:szCs w:val="25"/>
        </w:rPr>
        <w:t xml:space="preserve">he </w:t>
      </w:r>
      <w:r w:rsidR="00B2026A">
        <w:rPr>
          <w:sz w:val="25"/>
          <w:szCs w:val="25"/>
        </w:rPr>
        <w:t xml:space="preserve">Commission will review the </w:t>
      </w:r>
      <w:r w:rsidR="00B2026A" w:rsidRPr="00C350D3">
        <w:rPr>
          <w:sz w:val="25"/>
          <w:szCs w:val="25"/>
        </w:rPr>
        <w:t xml:space="preserve">prudence of the </w:t>
      </w:r>
      <w:r w:rsidR="00121FD9">
        <w:rPr>
          <w:sz w:val="25"/>
          <w:szCs w:val="25"/>
        </w:rPr>
        <w:t>C</w:t>
      </w:r>
      <w:r w:rsidR="00B2026A" w:rsidRPr="00C350D3">
        <w:rPr>
          <w:sz w:val="25"/>
          <w:szCs w:val="25"/>
        </w:rPr>
        <w:t>ompany’s actions</w:t>
      </w:r>
      <w:r w:rsidR="00B2026A">
        <w:rPr>
          <w:sz w:val="25"/>
          <w:szCs w:val="25"/>
        </w:rPr>
        <w:t xml:space="preserve"> </w:t>
      </w:r>
      <w:r w:rsidR="003C6F23">
        <w:rPr>
          <w:sz w:val="25"/>
          <w:szCs w:val="25"/>
        </w:rPr>
        <w:t>at</w:t>
      </w:r>
      <w:r w:rsidR="007E61D2">
        <w:rPr>
          <w:sz w:val="25"/>
          <w:szCs w:val="25"/>
        </w:rPr>
        <w:t xml:space="preserve"> </w:t>
      </w:r>
      <w:r w:rsidR="00721CA1" w:rsidRPr="00C350D3">
        <w:rPr>
          <w:sz w:val="25"/>
          <w:szCs w:val="25"/>
        </w:rPr>
        <w:t>the time of</w:t>
      </w:r>
      <w:r w:rsidR="00DD7CD1" w:rsidRPr="00C350D3">
        <w:rPr>
          <w:sz w:val="25"/>
          <w:szCs w:val="25"/>
        </w:rPr>
        <w:t xml:space="preserve"> </w:t>
      </w:r>
      <w:r w:rsidR="006C75D2" w:rsidRPr="00C350D3">
        <w:rPr>
          <w:sz w:val="25"/>
          <w:szCs w:val="25"/>
        </w:rPr>
        <w:t>a</w:t>
      </w:r>
      <w:r w:rsidR="00B2026A">
        <w:rPr>
          <w:sz w:val="25"/>
          <w:szCs w:val="25"/>
        </w:rPr>
        <w:t>ny</w:t>
      </w:r>
      <w:r w:rsidR="006C75D2" w:rsidRPr="00C350D3">
        <w:rPr>
          <w:sz w:val="25"/>
          <w:szCs w:val="25"/>
        </w:rPr>
        <w:t xml:space="preserve"> future request to </w:t>
      </w:r>
      <w:r w:rsidR="00AC71B0">
        <w:rPr>
          <w:sz w:val="25"/>
          <w:szCs w:val="25"/>
        </w:rPr>
        <w:t>recover</w:t>
      </w:r>
      <w:r w:rsidR="00AC71B0" w:rsidRPr="00C350D3">
        <w:rPr>
          <w:sz w:val="25"/>
          <w:szCs w:val="25"/>
        </w:rPr>
        <w:t xml:space="preserve"> </w:t>
      </w:r>
      <w:r w:rsidR="006C75D2" w:rsidRPr="00C350D3">
        <w:rPr>
          <w:sz w:val="25"/>
          <w:szCs w:val="25"/>
        </w:rPr>
        <w:t xml:space="preserve">costs of resources in </w:t>
      </w:r>
      <w:r w:rsidR="00AC71B0">
        <w:rPr>
          <w:sz w:val="25"/>
          <w:szCs w:val="25"/>
        </w:rPr>
        <w:t xml:space="preserve">customer </w:t>
      </w:r>
      <w:r w:rsidR="006C75D2" w:rsidRPr="00C350D3">
        <w:rPr>
          <w:sz w:val="25"/>
          <w:szCs w:val="25"/>
        </w:rPr>
        <w:t>rates</w:t>
      </w:r>
      <w:r w:rsidR="00B2026A">
        <w:rPr>
          <w:sz w:val="25"/>
          <w:szCs w:val="25"/>
        </w:rPr>
        <w:t xml:space="preserve">. </w:t>
      </w:r>
      <w:r w:rsidR="00121FD9">
        <w:rPr>
          <w:sz w:val="25"/>
          <w:szCs w:val="25"/>
        </w:rPr>
        <w:t xml:space="preserve"> </w:t>
      </w:r>
      <w:r w:rsidR="00AF308B">
        <w:rPr>
          <w:sz w:val="25"/>
          <w:szCs w:val="25"/>
        </w:rPr>
        <w:t>T</w:t>
      </w:r>
      <w:r w:rsidR="00B2026A">
        <w:rPr>
          <w:sz w:val="25"/>
          <w:szCs w:val="25"/>
        </w:rPr>
        <w:t>he</w:t>
      </w:r>
      <w:r w:rsidR="00721CA1" w:rsidRPr="00C350D3">
        <w:rPr>
          <w:sz w:val="25"/>
          <w:szCs w:val="25"/>
        </w:rPr>
        <w:t xml:space="preserve"> Commission will </w:t>
      </w:r>
      <w:r w:rsidR="00B2026A">
        <w:rPr>
          <w:sz w:val="25"/>
          <w:szCs w:val="25"/>
        </w:rPr>
        <w:t>reach a prudence determination</w:t>
      </w:r>
      <w:r w:rsidR="00B2026A" w:rsidRPr="00C350D3">
        <w:rPr>
          <w:sz w:val="25"/>
          <w:szCs w:val="25"/>
        </w:rPr>
        <w:t xml:space="preserve"> </w:t>
      </w:r>
      <w:r w:rsidR="00B2026A">
        <w:rPr>
          <w:sz w:val="25"/>
          <w:szCs w:val="25"/>
        </w:rPr>
        <w:t>after giving</w:t>
      </w:r>
      <w:r w:rsidR="00B2026A" w:rsidRPr="00C350D3">
        <w:rPr>
          <w:sz w:val="25"/>
          <w:szCs w:val="25"/>
        </w:rPr>
        <w:t xml:space="preserve"> </w:t>
      </w:r>
      <w:r w:rsidR="00721CA1" w:rsidRPr="00C350D3">
        <w:rPr>
          <w:sz w:val="25"/>
          <w:szCs w:val="25"/>
        </w:rPr>
        <w:t>due weight to the information, analyses</w:t>
      </w:r>
      <w:r w:rsidR="00B2026A">
        <w:rPr>
          <w:sz w:val="25"/>
          <w:szCs w:val="25"/>
        </w:rPr>
        <w:t>,</w:t>
      </w:r>
      <w:r w:rsidR="00721CA1" w:rsidRPr="00C350D3">
        <w:rPr>
          <w:sz w:val="25"/>
          <w:szCs w:val="25"/>
        </w:rPr>
        <w:t xml:space="preserve"> and strategies contained in the </w:t>
      </w:r>
      <w:r w:rsidR="00121FD9">
        <w:rPr>
          <w:sz w:val="25"/>
          <w:szCs w:val="25"/>
        </w:rPr>
        <w:t>C</w:t>
      </w:r>
      <w:r w:rsidR="00DC1D93">
        <w:rPr>
          <w:sz w:val="25"/>
          <w:szCs w:val="25"/>
        </w:rPr>
        <w:t>ompany’s</w:t>
      </w:r>
      <w:r w:rsidR="00721CA1" w:rsidRPr="00C350D3">
        <w:rPr>
          <w:sz w:val="25"/>
          <w:szCs w:val="25"/>
        </w:rPr>
        <w:t xml:space="preserve"> IRP along with other relevant evidence</w:t>
      </w:r>
      <w:r w:rsidR="00D44EAA">
        <w:rPr>
          <w:sz w:val="25"/>
          <w:szCs w:val="25"/>
        </w:rPr>
        <w:t>.</w:t>
      </w:r>
    </w:p>
    <w:p w:rsidR="006666E2" w:rsidRPr="00C350D3" w:rsidRDefault="006666E2" w:rsidP="00826BC9">
      <w:pPr>
        <w:spacing w:line="264" w:lineRule="auto"/>
        <w:rPr>
          <w:sz w:val="25"/>
          <w:szCs w:val="25"/>
        </w:rPr>
      </w:pPr>
    </w:p>
    <w:p w:rsidR="006C66BC" w:rsidRPr="00C350D3" w:rsidRDefault="006C66BC" w:rsidP="00826BC9">
      <w:pPr>
        <w:spacing w:line="264" w:lineRule="auto"/>
        <w:rPr>
          <w:sz w:val="25"/>
          <w:szCs w:val="25"/>
        </w:rPr>
      </w:pPr>
      <w:r w:rsidRPr="00C350D3">
        <w:rPr>
          <w:sz w:val="25"/>
          <w:szCs w:val="25"/>
        </w:rPr>
        <w:t xml:space="preserve">Because an IRP cannot pinpoint precisely the future actions that will minimize a </w:t>
      </w:r>
      <w:r w:rsidR="003406A5" w:rsidRPr="00C350D3">
        <w:rPr>
          <w:sz w:val="25"/>
          <w:szCs w:val="25"/>
        </w:rPr>
        <w:t xml:space="preserve">utility’s </w:t>
      </w:r>
      <w:r w:rsidRPr="00C350D3">
        <w:rPr>
          <w:sz w:val="25"/>
          <w:szCs w:val="25"/>
        </w:rPr>
        <w:t>cost</w:t>
      </w:r>
      <w:r w:rsidR="00847BF7">
        <w:rPr>
          <w:sz w:val="25"/>
          <w:szCs w:val="25"/>
        </w:rPr>
        <w:t>s</w:t>
      </w:r>
      <w:r w:rsidR="00020F85" w:rsidRPr="00C350D3">
        <w:rPr>
          <w:sz w:val="25"/>
          <w:szCs w:val="25"/>
        </w:rPr>
        <w:t xml:space="preserve"> and risks</w:t>
      </w:r>
      <w:r w:rsidRPr="00C350D3">
        <w:rPr>
          <w:sz w:val="25"/>
          <w:szCs w:val="25"/>
        </w:rPr>
        <w:t xml:space="preserve">, we expect that the </w:t>
      </w:r>
      <w:r w:rsidR="00121FD9">
        <w:rPr>
          <w:sz w:val="25"/>
          <w:szCs w:val="25"/>
        </w:rPr>
        <w:t>C</w:t>
      </w:r>
      <w:r w:rsidRPr="00C350D3">
        <w:rPr>
          <w:sz w:val="25"/>
          <w:szCs w:val="25"/>
        </w:rPr>
        <w:t xml:space="preserve">ompany will </w:t>
      </w:r>
      <w:r w:rsidR="003178BC">
        <w:rPr>
          <w:sz w:val="25"/>
          <w:szCs w:val="25"/>
        </w:rPr>
        <w:t>regularly update</w:t>
      </w:r>
      <w:r w:rsidRPr="00C350D3">
        <w:rPr>
          <w:sz w:val="25"/>
          <w:szCs w:val="25"/>
        </w:rPr>
        <w:t xml:space="preserve"> the assumptions that under</w:t>
      </w:r>
      <w:r w:rsidR="00917AAD">
        <w:rPr>
          <w:sz w:val="25"/>
          <w:szCs w:val="25"/>
        </w:rPr>
        <w:t xml:space="preserve">lie the </w:t>
      </w:r>
      <w:r w:rsidR="003178BC">
        <w:rPr>
          <w:sz w:val="25"/>
          <w:szCs w:val="25"/>
        </w:rPr>
        <w:t xml:space="preserve">analysis within </w:t>
      </w:r>
      <w:r w:rsidR="00390361">
        <w:rPr>
          <w:sz w:val="25"/>
          <w:szCs w:val="25"/>
        </w:rPr>
        <w:t xml:space="preserve">the </w:t>
      </w:r>
      <w:r w:rsidR="00917AAD">
        <w:rPr>
          <w:sz w:val="25"/>
          <w:szCs w:val="25"/>
        </w:rPr>
        <w:t>IRP and adjust its investment</w:t>
      </w:r>
      <w:r w:rsidR="003406A5" w:rsidRPr="00C350D3">
        <w:rPr>
          <w:sz w:val="25"/>
          <w:szCs w:val="25"/>
        </w:rPr>
        <w:t xml:space="preserve"> strategies accordingly.</w:t>
      </w:r>
    </w:p>
    <w:p w:rsidR="006C66BC" w:rsidRPr="00C350D3" w:rsidRDefault="006C66BC" w:rsidP="00826BC9">
      <w:pPr>
        <w:spacing w:line="264" w:lineRule="auto"/>
        <w:rPr>
          <w:sz w:val="25"/>
          <w:szCs w:val="25"/>
        </w:rPr>
      </w:pPr>
    </w:p>
    <w:p w:rsidR="00DA0F29" w:rsidRDefault="00F308DE" w:rsidP="00B224A7">
      <w:pPr>
        <w:spacing w:after="120" w:line="264" w:lineRule="auto"/>
        <w:rPr>
          <w:sz w:val="25"/>
          <w:szCs w:val="25"/>
        </w:rPr>
      </w:pPr>
      <w:r>
        <w:rPr>
          <w:sz w:val="25"/>
          <w:szCs w:val="25"/>
        </w:rPr>
        <w:t>In the attached document</w:t>
      </w:r>
      <w:r w:rsidR="00076613">
        <w:rPr>
          <w:sz w:val="25"/>
          <w:szCs w:val="25"/>
        </w:rPr>
        <w:t>,</w:t>
      </w:r>
      <w:r>
        <w:rPr>
          <w:sz w:val="25"/>
          <w:szCs w:val="25"/>
        </w:rPr>
        <w:t xml:space="preserve"> the Com</w:t>
      </w:r>
      <w:r w:rsidR="006E0B5F">
        <w:rPr>
          <w:sz w:val="25"/>
          <w:szCs w:val="25"/>
        </w:rPr>
        <w:t>m</w:t>
      </w:r>
      <w:r>
        <w:rPr>
          <w:sz w:val="25"/>
          <w:szCs w:val="25"/>
        </w:rPr>
        <w:t xml:space="preserve">ission elaborates </w:t>
      </w:r>
      <w:r w:rsidR="00151D94">
        <w:rPr>
          <w:sz w:val="25"/>
          <w:szCs w:val="25"/>
        </w:rPr>
        <w:t>on the</w:t>
      </w:r>
      <w:r w:rsidR="00B75C87">
        <w:rPr>
          <w:sz w:val="25"/>
          <w:szCs w:val="25"/>
        </w:rPr>
        <w:t xml:space="preserve"> expectations</w:t>
      </w:r>
      <w:r>
        <w:rPr>
          <w:sz w:val="25"/>
          <w:szCs w:val="25"/>
        </w:rPr>
        <w:t xml:space="preserve"> regarding </w:t>
      </w:r>
      <w:r w:rsidR="00336C84">
        <w:rPr>
          <w:sz w:val="25"/>
          <w:szCs w:val="25"/>
        </w:rPr>
        <w:t xml:space="preserve">the </w:t>
      </w:r>
      <w:r w:rsidR="00121FD9">
        <w:rPr>
          <w:sz w:val="25"/>
          <w:szCs w:val="25"/>
        </w:rPr>
        <w:t>C</w:t>
      </w:r>
      <w:r w:rsidR="00336C84">
        <w:rPr>
          <w:sz w:val="25"/>
          <w:szCs w:val="25"/>
        </w:rPr>
        <w:t>ompany’s</w:t>
      </w:r>
      <w:r w:rsidR="00AE37F4">
        <w:rPr>
          <w:sz w:val="25"/>
          <w:szCs w:val="25"/>
        </w:rPr>
        <w:t xml:space="preserve"> Technical </w:t>
      </w:r>
      <w:r w:rsidR="00A225E3">
        <w:rPr>
          <w:sz w:val="25"/>
          <w:szCs w:val="25"/>
        </w:rPr>
        <w:t xml:space="preserve">Working Group </w:t>
      </w:r>
      <w:r w:rsidR="00161685">
        <w:rPr>
          <w:sz w:val="25"/>
          <w:szCs w:val="25"/>
        </w:rPr>
        <w:t>(T</w:t>
      </w:r>
      <w:r w:rsidR="00A225E3">
        <w:rPr>
          <w:sz w:val="25"/>
          <w:szCs w:val="25"/>
        </w:rPr>
        <w:t>WG</w:t>
      </w:r>
      <w:r w:rsidR="00161685">
        <w:rPr>
          <w:sz w:val="25"/>
          <w:szCs w:val="25"/>
        </w:rPr>
        <w:t>) process and</w:t>
      </w:r>
      <w:r w:rsidR="00645185">
        <w:rPr>
          <w:sz w:val="25"/>
          <w:szCs w:val="25"/>
        </w:rPr>
        <w:t xml:space="preserve"> </w:t>
      </w:r>
      <w:r w:rsidR="00DC1D93">
        <w:rPr>
          <w:sz w:val="25"/>
          <w:szCs w:val="25"/>
        </w:rPr>
        <w:t>2016</w:t>
      </w:r>
      <w:r w:rsidR="003F0178">
        <w:rPr>
          <w:sz w:val="25"/>
          <w:szCs w:val="25"/>
        </w:rPr>
        <w:t xml:space="preserve"> </w:t>
      </w:r>
      <w:r w:rsidR="00DC1D93">
        <w:rPr>
          <w:sz w:val="25"/>
          <w:szCs w:val="25"/>
        </w:rPr>
        <w:t>IRP</w:t>
      </w:r>
      <w:r w:rsidR="002F141D" w:rsidRPr="00C350D3">
        <w:rPr>
          <w:sz w:val="25"/>
          <w:szCs w:val="25"/>
        </w:rPr>
        <w:t>:</w:t>
      </w:r>
    </w:p>
    <w:p w:rsidR="00A225E3" w:rsidRDefault="00A225E3" w:rsidP="00B224A7">
      <w:pPr>
        <w:spacing w:after="120" w:line="264" w:lineRule="auto"/>
        <w:rPr>
          <w:sz w:val="25"/>
          <w:szCs w:val="25"/>
        </w:rPr>
      </w:pPr>
      <w:bookmarkStart w:id="0" w:name="_GoBack"/>
      <w:bookmarkEnd w:id="0"/>
    </w:p>
    <w:p w:rsidR="00A225E3" w:rsidRPr="005453BD" w:rsidRDefault="00A225E3" w:rsidP="00A225E3">
      <w:pPr>
        <w:pStyle w:val="ListParagraph"/>
        <w:numPr>
          <w:ilvl w:val="0"/>
          <w:numId w:val="3"/>
        </w:numPr>
      </w:pPr>
      <w:r>
        <w:t>As a condition of acknowledgment of this IRP, w</w:t>
      </w:r>
      <w:r w:rsidRPr="00A225E3">
        <w:t xml:space="preserve">ork with the </w:t>
      </w:r>
      <w:r>
        <w:t>TWG</w:t>
      </w:r>
      <w:r w:rsidRPr="00A225E3">
        <w:t xml:space="preserve"> to correct deficiencies in the avoided cost</w:t>
      </w:r>
      <w:r w:rsidR="007704B9">
        <w:t xml:space="preserve"> calculation</w:t>
      </w:r>
      <w:r w:rsidRPr="00A225E3">
        <w:t>, and file an updated cost in the 2016 Energy Efficiency Business Plan.</w:t>
      </w:r>
    </w:p>
    <w:p w:rsidR="00A225E3" w:rsidRDefault="00A225E3" w:rsidP="00A225E3">
      <w:pPr>
        <w:ind w:left="1260"/>
      </w:pPr>
    </w:p>
    <w:p w:rsidR="00151D94" w:rsidRDefault="00151D94" w:rsidP="00151D94">
      <w:pPr>
        <w:pStyle w:val="ListParagraph"/>
        <w:numPr>
          <w:ilvl w:val="0"/>
          <w:numId w:val="3"/>
        </w:numPr>
      </w:pPr>
      <w:r>
        <w:t xml:space="preserve">The </w:t>
      </w:r>
      <w:r w:rsidR="00A225E3">
        <w:t xml:space="preserve">Company should </w:t>
      </w:r>
      <w:r>
        <w:t xml:space="preserve">also </w:t>
      </w:r>
      <w:r w:rsidR="00A225E3">
        <w:t xml:space="preserve">consider and discuss </w:t>
      </w:r>
      <w:r>
        <w:t xml:space="preserve">the following issues </w:t>
      </w:r>
      <w:r w:rsidR="00A225E3">
        <w:t>with its TWG prior to the submitting the 2016 IRP</w:t>
      </w:r>
      <w:r>
        <w:t>:</w:t>
      </w:r>
    </w:p>
    <w:p w:rsidR="00151D94" w:rsidRDefault="00151D94" w:rsidP="00151D94">
      <w:pPr>
        <w:pStyle w:val="ListParagraph"/>
      </w:pPr>
    </w:p>
    <w:p w:rsidR="00151D94" w:rsidRDefault="00A225E3" w:rsidP="00076613">
      <w:pPr>
        <w:pStyle w:val="ListParagraph"/>
        <w:numPr>
          <w:ilvl w:val="1"/>
          <w:numId w:val="3"/>
        </w:numPr>
        <w:tabs>
          <w:tab w:val="left" w:pos="1080"/>
        </w:tabs>
        <w:ind w:left="1080"/>
      </w:pPr>
      <w:r w:rsidRPr="00A225E3">
        <w:t>Consider a larger range of potential peak day demand growth scenarios, including a very low demand growth forecast;</w:t>
      </w:r>
    </w:p>
    <w:p w:rsidR="00076613" w:rsidRDefault="00076613" w:rsidP="00076613">
      <w:pPr>
        <w:pStyle w:val="ListParagraph"/>
        <w:tabs>
          <w:tab w:val="left" w:pos="1080"/>
        </w:tabs>
        <w:ind w:left="1080" w:hanging="360"/>
      </w:pPr>
    </w:p>
    <w:p w:rsidR="00151D94" w:rsidRDefault="00A225E3" w:rsidP="00076613">
      <w:pPr>
        <w:pStyle w:val="ListParagraph"/>
        <w:numPr>
          <w:ilvl w:val="1"/>
          <w:numId w:val="3"/>
        </w:numPr>
        <w:tabs>
          <w:tab w:val="left" w:pos="1080"/>
        </w:tabs>
        <w:ind w:left="1080"/>
      </w:pPr>
      <w:r w:rsidRPr="00A225E3">
        <w:t xml:space="preserve">Re-examine the </w:t>
      </w:r>
      <w:r w:rsidR="007704B9">
        <w:t xml:space="preserve">estimate of </w:t>
      </w:r>
      <w:r w:rsidRPr="00A225E3">
        <w:t>Washington service territory use-per-customer;</w:t>
      </w:r>
    </w:p>
    <w:p w:rsidR="00076613" w:rsidRDefault="00076613" w:rsidP="00076613">
      <w:pPr>
        <w:pStyle w:val="ListParagraph"/>
        <w:tabs>
          <w:tab w:val="left" w:pos="1080"/>
        </w:tabs>
        <w:ind w:left="1080" w:hanging="360"/>
      </w:pPr>
    </w:p>
    <w:p w:rsidR="00151D94" w:rsidRDefault="00A225E3" w:rsidP="00076613">
      <w:pPr>
        <w:pStyle w:val="ListParagraph"/>
        <w:numPr>
          <w:ilvl w:val="1"/>
          <w:numId w:val="3"/>
        </w:numPr>
        <w:tabs>
          <w:tab w:val="left" w:pos="1080"/>
        </w:tabs>
        <w:ind w:left="1080"/>
      </w:pPr>
      <w:r w:rsidRPr="00A225E3">
        <w:t>Provide more detail on the distribution model results and analysis that identify specific large distribution projects;</w:t>
      </w:r>
    </w:p>
    <w:p w:rsidR="00076613" w:rsidRDefault="00076613" w:rsidP="00076613">
      <w:pPr>
        <w:pStyle w:val="ListParagraph"/>
        <w:tabs>
          <w:tab w:val="left" w:pos="1080"/>
        </w:tabs>
        <w:ind w:left="1080" w:hanging="360"/>
      </w:pPr>
    </w:p>
    <w:p w:rsidR="00151D94" w:rsidRDefault="00A225E3" w:rsidP="00076613">
      <w:pPr>
        <w:pStyle w:val="ListParagraph"/>
        <w:numPr>
          <w:ilvl w:val="1"/>
          <w:numId w:val="3"/>
        </w:numPr>
        <w:tabs>
          <w:tab w:val="left" w:pos="1080"/>
        </w:tabs>
        <w:ind w:left="1080"/>
      </w:pPr>
      <w:r w:rsidRPr="00A225E3">
        <w:t xml:space="preserve">Discuss with the </w:t>
      </w:r>
      <w:r w:rsidR="007704B9">
        <w:t>TWG</w:t>
      </w:r>
      <w:r w:rsidRPr="00A225E3">
        <w:t xml:space="preserve"> the appropriateness of the changes made to the design weather criteria;</w:t>
      </w:r>
    </w:p>
    <w:p w:rsidR="00076613" w:rsidRDefault="00076613" w:rsidP="00076613">
      <w:pPr>
        <w:pStyle w:val="ListParagraph"/>
        <w:tabs>
          <w:tab w:val="left" w:pos="1080"/>
        </w:tabs>
        <w:ind w:left="1080" w:hanging="360"/>
      </w:pPr>
    </w:p>
    <w:p w:rsidR="00A225E3" w:rsidRPr="00A225E3" w:rsidRDefault="00A225E3" w:rsidP="00076613">
      <w:pPr>
        <w:pStyle w:val="ListParagraph"/>
        <w:numPr>
          <w:ilvl w:val="1"/>
          <w:numId w:val="3"/>
        </w:numPr>
        <w:tabs>
          <w:tab w:val="left" w:pos="1080"/>
        </w:tabs>
        <w:ind w:left="1080"/>
      </w:pPr>
      <w:r w:rsidRPr="00A225E3">
        <w:t>Con</w:t>
      </w:r>
      <w:r w:rsidR="00DA307E">
        <w:t>sider</w:t>
      </w:r>
      <w:r w:rsidRPr="00A225E3">
        <w:t xml:space="preserve"> a quantitative risk analysis of relying upon segmented capacity as a firm resource until 2018. </w:t>
      </w:r>
    </w:p>
    <w:p w:rsidR="00F308DE" w:rsidRPr="00A225E3" w:rsidRDefault="00F308DE" w:rsidP="00826BC9">
      <w:pPr>
        <w:spacing w:line="264" w:lineRule="auto"/>
        <w:rPr>
          <w:noProof/>
          <w:spacing w:val="-5"/>
          <w:sz w:val="25"/>
          <w:szCs w:val="25"/>
        </w:rPr>
      </w:pPr>
    </w:p>
    <w:p w:rsidR="007958A8" w:rsidRDefault="006B0D93" w:rsidP="00826BC9">
      <w:pPr>
        <w:spacing w:line="264" w:lineRule="auto"/>
        <w:rPr>
          <w:sz w:val="25"/>
          <w:szCs w:val="25"/>
        </w:rPr>
      </w:pPr>
      <w:r w:rsidRPr="00A225E3">
        <w:rPr>
          <w:noProof/>
          <w:spacing w:val="-5"/>
          <w:sz w:val="25"/>
          <w:szCs w:val="25"/>
        </w:rPr>
        <w:t>Consistent with</w:t>
      </w:r>
      <w:r w:rsidR="007958A8" w:rsidRPr="00A225E3">
        <w:rPr>
          <w:noProof/>
          <w:spacing w:val="-5"/>
          <w:sz w:val="25"/>
          <w:szCs w:val="25"/>
        </w:rPr>
        <w:t xml:space="preserve"> previous IRPs, the Commission expects that any regulatory deliberations or decisions on the economic viability of any specific course of action described within </w:t>
      </w:r>
      <w:r w:rsidR="00E76EC9">
        <w:rPr>
          <w:noProof/>
          <w:spacing w:val="-5"/>
          <w:sz w:val="25"/>
          <w:szCs w:val="25"/>
        </w:rPr>
        <w:t>NW Natural</w:t>
      </w:r>
      <w:r w:rsidR="007958A8" w:rsidRPr="00A225E3">
        <w:rPr>
          <w:noProof/>
          <w:spacing w:val="-5"/>
          <w:sz w:val="25"/>
          <w:szCs w:val="25"/>
        </w:rPr>
        <w:t>’s next IRP will not be made</w:t>
      </w:r>
      <w:r w:rsidR="007958A8">
        <w:rPr>
          <w:sz w:val="25"/>
          <w:szCs w:val="25"/>
        </w:rPr>
        <w:t xml:space="preserve"> within the context of the IRP. </w:t>
      </w:r>
    </w:p>
    <w:p w:rsidR="00B75C87" w:rsidRDefault="00B75C87" w:rsidP="00826BC9">
      <w:pPr>
        <w:spacing w:line="264" w:lineRule="auto"/>
        <w:rPr>
          <w:sz w:val="25"/>
          <w:szCs w:val="25"/>
        </w:rPr>
      </w:pPr>
    </w:p>
    <w:p w:rsidR="008673B7" w:rsidRPr="00C350D3" w:rsidRDefault="008673B7" w:rsidP="00826BC9">
      <w:pPr>
        <w:spacing w:line="264" w:lineRule="auto"/>
        <w:rPr>
          <w:sz w:val="25"/>
          <w:szCs w:val="25"/>
        </w:rPr>
      </w:pPr>
      <w:r w:rsidRPr="00C350D3">
        <w:rPr>
          <w:sz w:val="25"/>
          <w:szCs w:val="25"/>
        </w:rPr>
        <w:t xml:space="preserve">Commission Staff will </w:t>
      </w:r>
      <w:r w:rsidR="007958A8">
        <w:rPr>
          <w:sz w:val="25"/>
          <w:szCs w:val="25"/>
        </w:rPr>
        <w:t xml:space="preserve">continue to </w:t>
      </w:r>
      <w:r w:rsidRPr="00C350D3">
        <w:rPr>
          <w:sz w:val="25"/>
          <w:szCs w:val="25"/>
        </w:rPr>
        <w:t>provide additional</w:t>
      </w:r>
      <w:r w:rsidR="007958A8">
        <w:rPr>
          <w:sz w:val="25"/>
          <w:szCs w:val="25"/>
        </w:rPr>
        <w:t xml:space="preserve"> input</w:t>
      </w:r>
      <w:r w:rsidRPr="00C350D3">
        <w:rPr>
          <w:sz w:val="25"/>
          <w:szCs w:val="25"/>
        </w:rPr>
        <w:t xml:space="preserve"> as </w:t>
      </w:r>
      <w:r w:rsidR="00A225E3">
        <w:rPr>
          <w:sz w:val="25"/>
          <w:szCs w:val="25"/>
        </w:rPr>
        <w:t>NW Natural</w:t>
      </w:r>
      <w:r w:rsidRPr="00C350D3">
        <w:rPr>
          <w:sz w:val="25"/>
          <w:szCs w:val="25"/>
        </w:rPr>
        <w:t xml:space="preserve"> develops its next IRP. </w:t>
      </w:r>
      <w:r w:rsidR="006666E2" w:rsidRPr="00C350D3">
        <w:rPr>
          <w:sz w:val="25"/>
          <w:szCs w:val="25"/>
        </w:rPr>
        <w:t xml:space="preserve"> </w:t>
      </w:r>
      <w:r w:rsidR="00A225E3">
        <w:rPr>
          <w:sz w:val="25"/>
          <w:szCs w:val="25"/>
        </w:rPr>
        <w:t>NW Natural</w:t>
      </w:r>
      <w:r w:rsidR="008F0767" w:rsidRPr="00C350D3">
        <w:rPr>
          <w:sz w:val="25"/>
          <w:szCs w:val="25"/>
        </w:rPr>
        <w:t xml:space="preserve"> </w:t>
      </w:r>
      <w:r w:rsidRPr="00C350D3">
        <w:rPr>
          <w:sz w:val="25"/>
          <w:szCs w:val="25"/>
        </w:rPr>
        <w:t>should file its next IR</w:t>
      </w:r>
      <w:r w:rsidR="00F71509" w:rsidRPr="00C350D3">
        <w:rPr>
          <w:sz w:val="25"/>
          <w:szCs w:val="25"/>
        </w:rPr>
        <w:t xml:space="preserve">P work plan on or before </w:t>
      </w:r>
      <w:r w:rsidR="00006A0E" w:rsidRPr="00C350D3">
        <w:rPr>
          <w:sz w:val="25"/>
          <w:szCs w:val="25"/>
        </w:rPr>
        <w:t>August</w:t>
      </w:r>
      <w:r w:rsidR="008A6822" w:rsidRPr="00C350D3">
        <w:rPr>
          <w:sz w:val="25"/>
          <w:szCs w:val="25"/>
        </w:rPr>
        <w:t xml:space="preserve"> </w:t>
      </w:r>
      <w:r w:rsidR="00CB61EE" w:rsidRPr="00C350D3">
        <w:rPr>
          <w:sz w:val="25"/>
          <w:szCs w:val="25"/>
        </w:rPr>
        <w:t>3</w:t>
      </w:r>
      <w:r w:rsidR="008A6822" w:rsidRPr="00C350D3">
        <w:rPr>
          <w:sz w:val="25"/>
          <w:szCs w:val="25"/>
        </w:rPr>
        <w:t>1</w:t>
      </w:r>
      <w:r w:rsidR="00616911">
        <w:rPr>
          <w:sz w:val="25"/>
          <w:szCs w:val="25"/>
        </w:rPr>
        <w:t>, 2015</w:t>
      </w:r>
      <w:r w:rsidRPr="00C350D3">
        <w:rPr>
          <w:sz w:val="25"/>
          <w:szCs w:val="25"/>
        </w:rPr>
        <w:t>, and it</w:t>
      </w:r>
      <w:r w:rsidR="00F71509" w:rsidRPr="00C350D3">
        <w:rPr>
          <w:sz w:val="25"/>
          <w:szCs w:val="25"/>
        </w:rPr>
        <w:t xml:space="preserve">s </w:t>
      </w:r>
      <w:r w:rsidR="001945E9">
        <w:rPr>
          <w:sz w:val="25"/>
          <w:szCs w:val="25"/>
        </w:rPr>
        <w:t xml:space="preserve">final 2016 </w:t>
      </w:r>
      <w:r w:rsidR="00F71509" w:rsidRPr="00C350D3">
        <w:rPr>
          <w:sz w:val="25"/>
          <w:szCs w:val="25"/>
        </w:rPr>
        <w:t xml:space="preserve">IRP on or before </w:t>
      </w:r>
      <w:r w:rsidR="00006A0E" w:rsidRPr="00C350D3">
        <w:rPr>
          <w:sz w:val="25"/>
          <w:szCs w:val="25"/>
        </w:rPr>
        <w:t>August</w:t>
      </w:r>
      <w:r w:rsidR="008A6822" w:rsidRPr="00C350D3">
        <w:rPr>
          <w:sz w:val="25"/>
          <w:szCs w:val="25"/>
        </w:rPr>
        <w:t xml:space="preserve"> </w:t>
      </w:r>
      <w:r w:rsidR="00CB61EE" w:rsidRPr="00C350D3">
        <w:rPr>
          <w:sz w:val="25"/>
          <w:szCs w:val="25"/>
        </w:rPr>
        <w:t>3</w:t>
      </w:r>
      <w:r w:rsidR="008A6822" w:rsidRPr="00C350D3">
        <w:rPr>
          <w:sz w:val="25"/>
          <w:szCs w:val="25"/>
        </w:rPr>
        <w:t>1</w:t>
      </w:r>
      <w:r w:rsidR="00616911">
        <w:rPr>
          <w:sz w:val="25"/>
          <w:szCs w:val="25"/>
        </w:rPr>
        <w:t>, 2016</w:t>
      </w:r>
      <w:r w:rsidRPr="00C350D3">
        <w:rPr>
          <w:sz w:val="25"/>
          <w:szCs w:val="25"/>
        </w:rPr>
        <w:t>.</w:t>
      </w:r>
    </w:p>
    <w:p w:rsidR="006C66BC" w:rsidRPr="00C350D3" w:rsidRDefault="006C66BC" w:rsidP="00826BC9">
      <w:pPr>
        <w:spacing w:line="264" w:lineRule="auto"/>
        <w:rPr>
          <w:sz w:val="25"/>
          <w:szCs w:val="25"/>
        </w:rPr>
      </w:pPr>
    </w:p>
    <w:p w:rsidR="00B11EF4" w:rsidRPr="00C350D3" w:rsidRDefault="00B11EF4" w:rsidP="00826BC9">
      <w:pPr>
        <w:spacing w:line="264" w:lineRule="auto"/>
        <w:rPr>
          <w:sz w:val="25"/>
          <w:szCs w:val="25"/>
        </w:rPr>
      </w:pPr>
      <w:r w:rsidRPr="00C350D3">
        <w:rPr>
          <w:sz w:val="25"/>
          <w:szCs w:val="25"/>
        </w:rPr>
        <w:t>Sincerely,</w:t>
      </w:r>
    </w:p>
    <w:p w:rsidR="00B11EF4" w:rsidRPr="00C350D3" w:rsidRDefault="00B11EF4" w:rsidP="00826BC9">
      <w:pPr>
        <w:spacing w:line="264" w:lineRule="auto"/>
        <w:rPr>
          <w:sz w:val="25"/>
          <w:szCs w:val="25"/>
        </w:rPr>
      </w:pPr>
    </w:p>
    <w:p w:rsidR="00DC1D93" w:rsidRDefault="00DC1D93" w:rsidP="00826BC9">
      <w:pPr>
        <w:spacing w:line="264" w:lineRule="auto"/>
        <w:rPr>
          <w:sz w:val="25"/>
          <w:szCs w:val="25"/>
        </w:rPr>
      </w:pPr>
    </w:p>
    <w:p w:rsidR="00C21771" w:rsidRDefault="00C21771" w:rsidP="00826BC9">
      <w:pPr>
        <w:spacing w:line="264" w:lineRule="auto"/>
        <w:rPr>
          <w:sz w:val="25"/>
          <w:szCs w:val="25"/>
        </w:rPr>
      </w:pPr>
    </w:p>
    <w:p w:rsidR="00C21771" w:rsidRDefault="00C21771" w:rsidP="00826BC9">
      <w:pPr>
        <w:spacing w:line="264" w:lineRule="auto"/>
        <w:rPr>
          <w:sz w:val="25"/>
          <w:szCs w:val="25"/>
        </w:rPr>
      </w:pPr>
    </w:p>
    <w:p w:rsidR="00B11EF4" w:rsidRPr="00C350D3" w:rsidRDefault="00CB61EE" w:rsidP="00826BC9">
      <w:pPr>
        <w:spacing w:line="264" w:lineRule="auto"/>
        <w:rPr>
          <w:sz w:val="25"/>
          <w:szCs w:val="25"/>
        </w:rPr>
      </w:pPr>
      <w:r w:rsidRPr="00C350D3">
        <w:rPr>
          <w:sz w:val="25"/>
          <w:szCs w:val="25"/>
        </w:rPr>
        <w:t>STEVEN V. KING</w:t>
      </w:r>
    </w:p>
    <w:p w:rsidR="00B11EF4" w:rsidRPr="00C350D3" w:rsidRDefault="00B11EF4" w:rsidP="00826BC9">
      <w:pPr>
        <w:spacing w:line="264" w:lineRule="auto"/>
        <w:rPr>
          <w:sz w:val="25"/>
          <w:szCs w:val="25"/>
        </w:rPr>
      </w:pPr>
      <w:r w:rsidRPr="00C350D3">
        <w:rPr>
          <w:sz w:val="25"/>
          <w:szCs w:val="25"/>
        </w:rPr>
        <w:t>Executive Director and Secretary</w:t>
      </w:r>
    </w:p>
    <w:p w:rsidR="003A195A" w:rsidRPr="00C350D3" w:rsidRDefault="003A195A" w:rsidP="00826BC9">
      <w:pPr>
        <w:spacing w:line="264" w:lineRule="auto"/>
        <w:rPr>
          <w:sz w:val="25"/>
          <w:szCs w:val="25"/>
        </w:rPr>
      </w:pPr>
    </w:p>
    <w:p w:rsidR="006D35FB" w:rsidRPr="00C350D3" w:rsidRDefault="006D35FB" w:rsidP="00826BC9">
      <w:pPr>
        <w:spacing w:line="264" w:lineRule="auto"/>
        <w:rPr>
          <w:sz w:val="25"/>
          <w:szCs w:val="25"/>
        </w:rPr>
      </w:pPr>
      <w:r w:rsidRPr="00C350D3">
        <w:rPr>
          <w:sz w:val="25"/>
          <w:szCs w:val="25"/>
        </w:rPr>
        <w:t>Attachment</w:t>
      </w:r>
    </w:p>
    <w:sectPr w:rsidR="006D35FB" w:rsidRPr="00C350D3" w:rsidSect="00826BC9">
      <w:headerReference w:type="default" r:id="rId14"/>
      <w:pgSz w:w="12240" w:h="15840" w:code="1"/>
      <w:pgMar w:top="72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E84" w:rsidRDefault="00451E84" w:rsidP="00D1407C">
      <w:r>
        <w:separator/>
      </w:r>
    </w:p>
  </w:endnote>
  <w:endnote w:type="continuationSeparator" w:id="0">
    <w:p w:rsidR="00451E84" w:rsidRDefault="00451E84" w:rsidP="00D1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E84" w:rsidRDefault="00451E84" w:rsidP="00D1407C">
      <w:r>
        <w:separator/>
      </w:r>
    </w:p>
  </w:footnote>
  <w:footnote w:type="continuationSeparator" w:id="0">
    <w:p w:rsidR="00451E84" w:rsidRDefault="00451E84" w:rsidP="00D14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5D2" w:rsidRPr="00826BC9" w:rsidRDefault="008668C6">
    <w:pPr>
      <w:pStyle w:val="Header"/>
      <w:rPr>
        <w:sz w:val="22"/>
        <w:szCs w:val="22"/>
      </w:rPr>
    </w:pPr>
    <w:r>
      <w:rPr>
        <w:sz w:val="22"/>
        <w:szCs w:val="22"/>
        <w:lang w:val="en-US"/>
      </w:rPr>
      <w:t xml:space="preserve">Northwest Natural Gas Company’s </w:t>
    </w:r>
    <w:r w:rsidR="001F5A56">
      <w:rPr>
        <w:sz w:val="22"/>
        <w:szCs w:val="22"/>
        <w:lang w:val="en-US"/>
      </w:rPr>
      <w:t>2014</w:t>
    </w:r>
    <w:r w:rsidR="006C75D2" w:rsidRPr="00826BC9">
      <w:rPr>
        <w:sz w:val="22"/>
        <w:szCs w:val="22"/>
        <w:lang w:val="en-US"/>
      </w:rPr>
      <w:t xml:space="preserve"> Integrated Resource </w:t>
    </w:r>
    <w:r>
      <w:rPr>
        <w:sz w:val="22"/>
        <w:szCs w:val="22"/>
        <w:lang w:val="en-US"/>
      </w:rPr>
      <w:t>P</w:t>
    </w:r>
    <w:r w:rsidR="006C75D2" w:rsidRPr="00826BC9">
      <w:rPr>
        <w:sz w:val="22"/>
        <w:szCs w:val="22"/>
        <w:lang w:val="en-US"/>
      </w:rPr>
      <w:t>lan</w:t>
    </w:r>
    <w:r w:rsidR="00632EC7">
      <w:rPr>
        <w:sz w:val="22"/>
        <w:szCs w:val="22"/>
        <w:lang w:val="en-US"/>
      </w:rPr>
      <w:tab/>
      <w:t xml:space="preserve">Page </w:t>
    </w:r>
    <w:r w:rsidR="00632EC7" w:rsidRPr="00632EC7">
      <w:rPr>
        <w:sz w:val="22"/>
        <w:szCs w:val="22"/>
        <w:lang w:val="en-US"/>
      </w:rPr>
      <w:fldChar w:fldCharType="begin"/>
    </w:r>
    <w:r w:rsidR="00632EC7" w:rsidRPr="00632EC7">
      <w:rPr>
        <w:sz w:val="22"/>
        <w:szCs w:val="22"/>
        <w:lang w:val="en-US"/>
      </w:rPr>
      <w:instrText xml:space="preserve"> PAGE   \* MERGEFORMAT </w:instrText>
    </w:r>
    <w:r w:rsidR="00632EC7" w:rsidRPr="00632EC7">
      <w:rPr>
        <w:sz w:val="22"/>
        <w:szCs w:val="22"/>
        <w:lang w:val="en-US"/>
      </w:rPr>
      <w:fldChar w:fldCharType="separate"/>
    </w:r>
    <w:r>
      <w:rPr>
        <w:noProof/>
        <w:sz w:val="22"/>
        <w:szCs w:val="22"/>
        <w:lang w:val="en-US"/>
      </w:rPr>
      <w:t>2</w:t>
    </w:r>
    <w:r w:rsidR="00632EC7" w:rsidRPr="00632EC7">
      <w:rPr>
        <w:noProof/>
        <w:sz w:val="22"/>
        <w:szCs w:val="22"/>
        <w:lang w:val="en-US"/>
      </w:rPr>
      <w:fldChar w:fldCharType="end"/>
    </w:r>
  </w:p>
  <w:p w:rsidR="006C75D2" w:rsidRPr="00826BC9" w:rsidRDefault="00AA0CBF">
    <w:pPr>
      <w:pStyle w:val="Header"/>
      <w:rPr>
        <w:sz w:val="22"/>
        <w:szCs w:val="22"/>
        <w:lang w:val="en-US"/>
      </w:rPr>
    </w:pPr>
    <w:r>
      <w:rPr>
        <w:sz w:val="22"/>
        <w:szCs w:val="22"/>
        <w:lang w:val="en-US"/>
      </w:rPr>
      <w:t>Docket UG</w:t>
    </w:r>
    <w:r w:rsidR="006C75D2" w:rsidRPr="00826BC9">
      <w:rPr>
        <w:sz w:val="22"/>
        <w:szCs w:val="22"/>
        <w:lang w:val="en-US"/>
      </w:rPr>
      <w:t>-</w:t>
    </w:r>
    <w:r w:rsidR="001F5A56">
      <w:rPr>
        <w:sz w:val="22"/>
        <w:szCs w:val="22"/>
        <w:lang w:val="en-US"/>
      </w:rPr>
      <w:t>131</w:t>
    </w:r>
    <w:r w:rsidR="00076613">
      <w:rPr>
        <w:sz w:val="22"/>
        <w:szCs w:val="22"/>
        <w:lang w:val="en-US"/>
      </w:rPr>
      <w:t>473</w:t>
    </w:r>
  </w:p>
  <w:p w:rsidR="006C75D2" w:rsidRPr="008668C6" w:rsidRDefault="008668C6">
    <w:pPr>
      <w:pStyle w:val="Header"/>
      <w:rPr>
        <w:sz w:val="22"/>
        <w:szCs w:val="22"/>
        <w:lang w:val="en-US"/>
      </w:rPr>
    </w:pPr>
    <w:r>
      <w:rPr>
        <w:sz w:val="22"/>
        <w:szCs w:val="22"/>
        <w:lang w:val="en-US"/>
      </w:rPr>
      <w:t>March 27, 2015</w:t>
    </w:r>
  </w:p>
  <w:p w:rsidR="006C75D2" w:rsidRDefault="006C75D2" w:rsidP="009779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00218"/>
    <w:multiLevelType w:val="hybridMultilevel"/>
    <w:tmpl w:val="E7E49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03C0D"/>
    <w:multiLevelType w:val="hybridMultilevel"/>
    <w:tmpl w:val="4D3C8A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C7E83"/>
    <w:multiLevelType w:val="hybridMultilevel"/>
    <w:tmpl w:val="88523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84B56"/>
    <w:multiLevelType w:val="hybridMultilevel"/>
    <w:tmpl w:val="8112F328"/>
    <w:lvl w:ilvl="0" w:tplc="65363E18">
      <w:numFmt w:val="bullet"/>
      <w:lvlText w:val=""/>
      <w:lvlJc w:val="left"/>
      <w:pPr>
        <w:ind w:left="720" w:hanging="360"/>
      </w:pPr>
      <w:rPr>
        <w:rFonts w:ascii="Wingdings" w:hAnsi="Wingdings" w:cs="Times New Roman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B7"/>
    <w:rsid w:val="0000417B"/>
    <w:rsid w:val="00006A0E"/>
    <w:rsid w:val="00020F85"/>
    <w:rsid w:val="000240A0"/>
    <w:rsid w:val="00027693"/>
    <w:rsid w:val="00052A46"/>
    <w:rsid w:val="00076613"/>
    <w:rsid w:val="0007716F"/>
    <w:rsid w:val="00084508"/>
    <w:rsid w:val="0009317E"/>
    <w:rsid w:val="00093DDA"/>
    <w:rsid w:val="00095439"/>
    <w:rsid w:val="000A353C"/>
    <w:rsid w:val="000C6C37"/>
    <w:rsid w:val="000D458E"/>
    <w:rsid w:val="000E51A1"/>
    <w:rsid w:val="000F0C97"/>
    <w:rsid w:val="00121FD9"/>
    <w:rsid w:val="00124DF6"/>
    <w:rsid w:val="00151D94"/>
    <w:rsid w:val="00157C36"/>
    <w:rsid w:val="00161685"/>
    <w:rsid w:val="0017408B"/>
    <w:rsid w:val="00193D00"/>
    <w:rsid w:val="001945E9"/>
    <w:rsid w:val="00195729"/>
    <w:rsid w:val="001976EC"/>
    <w:rsid w:val="001B1C38"/>
    <w:rsid w:val="001C5AB1"/>
    <w:rsid w:val="001C648A"/>
    <w:rsid w:val="001C6F8B"/>
    <w:rsid w:val="001D08C6"/>
    <w:rsid w:val="001E2ADB"/>
    <w:rsid w:val="001F5A56"/>
    <w:rsid w:val="002005C7"/>
    <w:rsid w:val="0021296F"/>
    <w:rsid w:val="00221A8B"/>
    <w:rsid w:val="00221B9D"/>
    <w:rsid w:val="002228AA"/>
    <w:rsid w:val="002A1341"/>
    <w:rsid w:val="002B2119"/>
    <w:rsid w:val="002C039A"/>
    <w:rsid w:val="002C2B0F"/>
    <w:rsid w:val="002C7195"/>
    <w:rsid w:val="002F141D"/>
    <w:rsid w:val="003178BC"/>
    <w:rsid w:val="003210BD"/>
    <w:rsid w:val="003247F4"/>
    <w:rsid w:val="00327AE4"/>
    <w:rsid w:val="003368D1"/>
    <w:rsid w:val="00336C84"/>
    <w:rsid w:val="003406A5"/>
    <w:rsid w:val="003765FA"/>
    <w:rsid w:val="00390361"/>
    <w:rsid w:val="003A195A"/>
    <w:rsid w:val="003A73B0"/>
    <w:rsid w:val="003C6F23"/>
    <w:rsid w:val="003C7021"/>
    <w:rsid w:val="003D6CAC"/>
    <w:rsid w:val="003D7554"/>
    <w:rsid w:val="003E1A35"/>
    <w:rsid w:val="003F0178"/>
    <w:rsid w:val="004502FC"/>
    <w:rsid w:val="00451E84"/>
    <w:rsid w:val="00461926"/>
    <w:rsid w:val="00464B16"/>
    <w:rsid w:val="004776D8"/>
    <w:rsid w:val="00487AC3"/>
    <w:rsid w:val="00490238"/>
    <w:rsid w:val="00493BF5"/>
    <w:rsid w:val="00495CA9"/>
    <w:rsid w:val="004B60A0"/>
    <w:rsid w:val="004B6275"/>
    <w:rsid w:val="004C2C84"/>
    <w:rsid w:val="004C69DA"/>
    <w:rsid w:val="004D2807"/>
    <w:rsid w:val="004E2AC7"/>
    <w:rsid w:val="004E47E3"/>
    <w:rsid w:val="004F2EAD"/>
    <w:rsid w:val="00505DAF"/>
    <w:rsid w:val="00513753"/>
    <w:rsid w:val="00514248"/>
    <w:rsid w:val="0054214B"/>
    <w:rsid w:val="0054244F"/>
    <w:rsid w:val="005641F3"/>
    <w:rsid w:val="0058306F"/>
    <w:rsid w:val="00590485"/>
    <w:rsid w:val="005A466D"/>
    <w:rsid w:val="005B7E47"/>
    <w:rsid w:val="005C4520"/>
    <w:rsid w:val="005D2F99"/>
    <w:rsid w:val="005D72D2"/>
    <w:rsid w:val="005E1DD8"/>
    <w:rsid w:val="00612B15"/>
    <w:rsid w:val="00616911"/>
    <w:rsid w:val="00621F55"/>
    <w:rsid w:val="00632EC7"/>
    <w:rsid w:val="006363E1"/>
    <w:rsid w:val="00645185"/>
    <w:rsid w:val="00651A35"/>
    <w:rsid w:val="006666E2"/>
    <w:rsid w:val="0067573E"/>
    <w:rsid w:val="006B0D93"/>
    <w:rsid w:val="006C66BC"/>
    <w:rsid w:val="006C75D2"/>
    <w:rsid w:val="006D2C57"/>
    <w:rsid w:val="006D35FB"/>
    <w:rsid w:val="006E0B5F"/>
    <w:rsid w:val="0070407E"/>
    <w:rsid w:val="007055CD"/>
    <w:rsid w:val="007138F0"/>
    <w:rsid w:val="007156BB"/>
    <w:rsid w:val="00721CA1"/>
    <w:rsid w:val="007504AD"/>
    <w:rsid w:val="00752CD8"/>
    <w:rsid w:val="007554C7"/>
    <w:rsid w:val="007704B9"/>
    <w:rsid w:val="00780AED"/>
    <w:rsid w:val="007847E7"/>
    <w:rsid w:val="007879BB"/>
    <w:rsid w:val="007958A8"/>
    <w:rsid w:val="007A5235"/>
    <w:rsid w:val="007A60FF"/>
    <w:rsid w:val="007B16C9"/>
    <w:rsid w:val="007C5F8D"/>
    <w:rsid w:val="007C69A1"/>
    <w:rsid w:val="007D7506"/>
    <w:rsid w:val="007E1A57"/>
    <w:rsid w:val="007E61D2"/>
    <w:rsid w:val="008047A1"/>
    <w:rsid w:val="00826BC9"/>
    <w:rsid w:val="008271B6"/>
    <w:rsid w:val="00837E86"/>
    <w:rsid w:val="00847BF7"/>
    <w:rsid w:val="008668C6"/>
    <w:rsid w:val="008673B7"/>
    <w:rsid w:val="008733BA"/>
    <w:rsid w:val="0089200C"/>
    <w:rsid w:val="008A332A"/>
    <w:rsid w:val="008A6822"/>
    <w:rsid w:val="008E1D93"/>
    <w:rsid w:val="008F0767"/>
    <w:rsid w:val="008F3BBC"/>
    <w:rsid w:val="0090111E"/>
    <w:rsid w:val="0090647C"/>
    <w:rsid w:val="0091458C"/>
    <w:rsid w:val="009171D7"/>
    <w:rsid w:val="00917AAD"/>
    <w:rsid w:val="00925C3B"/>
    <w:rsid w:val="00967144"/>
    <w:rsid w:val="00967AB0"/>
    <w:rsid w:val="00977958"/>
    <w:rsid w:val="009879BB"/>
    <w:rsid w:val="00987B59"/>
    <w:rsid w:val="00992C0C"/>
    <w:rsid w:val="009E46C2"/>
    <w:rsid w:val="009F263D"/>
    <w:rsid w:val="009F3E08"/>
    <w:rsid w:val="009F693E"/>
    <w:rsid w:val="00A225E3"/>
    <w:rsid w:val="00A272CE"/>
    <w:rsid w:val="00A31BED"/>
    <w:rsid w:val="00A37B90"/>
    <w:rsid w:val="00A47C4F"/>
    <w:rsid w:val="00A652F8"/>
    <w:rsid w:val="00A80C95"/>
    <w:rsid w:val="00A81215"/>
    <w:rsid w:val="00A84C2A"/>
    <w:rsid w:val="00AA0CBF"/>
    <w:rsid w:val="00AB12A1"/>
    <w:rsid w:val="00AC6810"/>
    <w:rsid w:val="00AC71B0"/>
    <w:rsid w:val="00AD2A1C"/>
    <w:rsid w:val="00AE1958"/>
    <w:rsid w:val="00AE37F4"/>
    <w:rsid w:val="00AF308B"/>
    <w:rsid w:val="00AF7BAD"/>
    <w:rsid w:val="00B0621A"/>
    <w:rsid w:val="00B11EF4"/>
    <w:rsid w:val="00B2026A"/>
    <w:rsid w:val="00B2168A"/>
    <w:rsid w:val="00B224A7"/>
    <w:rsid w:val="00B26FDD"/>
    <w:rsid w:val="00B64D6B"/>
    <w:rsid w:val="00B74ACA"/>
    <w:rsid w:val="00B75C87"/>
    <w:rsid w:val="00B90F8D"/>
    <w:rsid w:val="00B94CA1"/>
    <w:rsid w:val="00BB0B18"/>
    <w:rsid w:val="00BB3AC2"/>
    <w:rsid w:val="00BD3B85"/>
    <w:rsid w:val="00BD3F64"/>
    <w:rsid w:val="00C12A45"/>
    <w:rsid w:val="00C16696"/>
    <w:rsid w:val="00C21771"/>
    <w:rsid w:val="00C25BC8"/>
    <w:rsid w:val="00C350D3"/>
    <w:rsid w:val="00C41498"/>
    <w:rsid w:val="00C561BF"/>
    <w:rsid w:val="00C56AA4"/>
    <w:rsid w:val="00C57B4A"/>
    <w:rsid w:val="00C6748D"/>
    <w:rsid w:val="00C71C90"/>
    <w:rsid w:val="00C847BB"/>
    <w:rsid w:val="00C94A8C"/>
    <w:rsid w:val="00CA22BD"/>
    <w:rsid w:val="00CA4112"/>
    <w:rsid w:val="00CB61EE"/>
    <w:rsid w:val="00CE60DF"/>
    <w:rsid w:val="00CF16B5"/>
    <w:rsid w:val="00D055BA"/>
    <w:rsid w:val="00D10F48"/>
    <w:rsid w:val="00D1407C"/>
    <w:rsid w:val="00D44EAA"/>
    <w:rsid w:val="00D61470"/>
    <w:rsid w:val="00D8766A"/>
    <w:rsid w:val="00DA0F29"/>
    <w:rsid w:val="00DA307E"/>
    <w:rsid w:val="00DC1D93"/>
    <w:rsid w:val="00DD2A47"/>
    <w:rsid w:val="00DD5720"/>
    <w:rsid w:val="00DD7CD1"/>
    <w:rsid w:val="00DF2831"/>
    <w:rsid w:val="00DF3B18"/>
    <w:rsid w:val="00E01E49"/>
    <w:rsid w:val="00E3085D"/>
    <w:rsid w:val="00E4133F"/>
    <w:rsid w:val="00E54635"/>
    <w:rsid w:val="00E61CB7"/>
    <w:rsid w:val="00E7413A"/>
    <w:rsid w:val="00E752BB"/>
    <w:rsid w:val="00E76EC9"/>
    <w:rsid w:val="00E81C9F"/>
    <w:rsid w:val="00E93BFE"/>
    <w:rsid w:val="00EB1CC3"/>
    <w:rsid w:val="00EB6723"/>
    <w:rsid w:val="00ED5427"/>
    <w:rsid w:val="00EE5174"/>
    <w:rsid w:val="00EE76F5"/>
    <w:rsid w:val="00F02153"/>
    <w:rsid w:val="00F308DE"/>
    <w:rsid w:val="00F32607"/>
    <w:rsid w:val="00F71509"/>
    <w:rsid w:val="00F74B59"/>
    <w:rsid w:val="00F84431"/>
    <w:rsid w:val="00FA0EF1"/>
    <w:rsid w:val="00FB4E79"/>
    <w:rsid w:val="00F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A1D073-4DD6-41AC-8E19-028112E9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07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1407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407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1407C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93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BF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93BF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B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3BFE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BF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93BF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26BC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E37F4"/>
    <w:pPr>
      <w:spacing w:line="264" w:lineRule="auto"/>
      <w:ind w:left="720"/>
      <w:contextualSpacing/>
    </w:pPr>
    <w:rPr>
      <w:noProof/>
      <w:spacing w:val="-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2013-08-12T07:00:00+00:00</OpenedDate>
    <Date1 xmlns="dc463f71-b30c-4ab2-9473-d307f9d35888">2015-03-27T07:00:00+00:00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131473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9340CF18034548BCFD1F22DBE393D0" ma:contentTypeVersion="135" ma:contentTypeDescription="" ma:contentTypeScope="" ma:versionID="63f092230608ebbf49c1a095b9187c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E1A3037-8E37-42C9-BB50-01ACE481DB71}"/>
</file>

<file path=customXml/itemProps2.xml><?xml version="1.0" encoding="utf-8"?>
<ds:datastoreItem xmlns:ds="http://schemas.openxmlformats.org/officeDocument/2006/customXml" ds:itemID="{823D152C-0C61-448C-8FB3-CF046530633E}"/>
</file>

<file path=customXml/itemProps3.xml><?xml version="1.0" encoding="utf-8"?>
<ds:datastoreItem xmlns:ds="http://schemas.openxmlformats.org/officeDocument/2006/customXml" ds:itemID="{A55177C1-C383-4E8B-9A79-BCA224EB8843}"/>
</file>

<file path=customXml/itemProps4.xml><?xml version="1.0" encoding="utf-8"?>
<ds:datastoreItem xmlns:ds="http://schemas.openxmlformats.org/officeDocument/2006/customXml" ds:itemID="{240DB45F-6E53-452D-A6D9-0D37A6FEE652}"/>
</file>

<file path=customXml/itemProps5.xml><?xml version="1.0" encoding="utf-8"?>
<ds:datastoreItem xmlns:ds="http://schemas.openxmlformats.org/officeDocument/2006/customXml" ds:itemID="{E983D53A-AC4E-4E8A-951D-E5758F6CFBC6}"/>
</file>

<file path=customXml/itemProps6.xml><?xml version="1.0" encoding="utf-8"?>
<ds:datastoreItem xmlns:ds="http://schemas.openxmlformats.org/officeDocument/2006/customXml" ds:itemID="{FC9CED4C-5B04-4453-A979-00B9736044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Kermode</dc:creator>
  <cp:keywords/>
  <cp:lastModifiedBy>Anderson, Linda (UTC)</cp:lastModifiedBy>
  <cp:revision>3</cp:revision>
  <cp:lastPrinted>2015-03-18T00:26:00Z</cp:lastPrinted>
  <dcterms:created xsi:type="dcterms:W3CDTF">2015-03-26T20:24:00Z</dcterms:created>
  <dcterms:modified xsi:type="dcterms:W3CDTF">2015-03-26T21:27:00Z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0x0101006E56B4D1795A2E4DB2F0B01679ED314A00719340CF18034548BCFD1F22DBE393D0</vt:lpwstr>
  </property>
  <property fmtid="{D5CDD505-2E9C-101B-9397-08002B2CF9AE}" pid="3" name="_docset_NoMedatataSyncRequired">
    <vt:lpwstr>False</vt:lpwstr>
  </property>
</Properties>
</file>