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FF4BC" w14:textId="77777777" w:rsidR="002031E8" w:rsidRPr="00001887" w:rsidRDefault="002031E8">
      <w:pPr>
        <w:pStyle w:val="Title"/>
        <w:rPr>
          <w:rFonts w:ascii="Times New Roman" w:hAnsi="Times New Roman"/>
        </w:rPr>
      </w:pPr>
      <w:bookmarkStart w:id="0" w:name="_GoBack"/>
      <w:bookmarkEnd w:id="0"/>
      <w:r w:rsidRPr="00001887">
        <w:rPr>
          <w:rFonts w:ascii="Times New Roman" w:hAnsi="Times New Roman"/>
        </w:rPr>
        <w:t>BEFORE THE WASHINGTON STATE</w:t>
      </w:r>
    </w:p>
    <w:p w14:paraId="23EFF4BD" w14:textId="77777777" w:rsidR="002031E8" w:rsidRPr="00001887" w:rsidRDefault="002031E8">
      <w:pPr>
        <w:jc w:val="center"/>
        <w:rPr>
          <w:b/>
        </w:rPr>
      </w:pPr>
      <w:r w:rsidRPr="00001887">
        <w:rPr>
          <w:b/>
        </w:rPr>
        <w:t>UTILITIES AND TRANSPORTATION COMMISSION</w:t>
      </w:r>
    </w:p>
    <w:p w14:paraId="23EFF4BE" w14:textId="77777777" w:rsidR="002031E8" w:rsidRPr="00001887" w:rsidRDefault="002031E8">
      <w:pPr>
        <w:jc w:val="center"/>
        <w:rPr>
          <w:b/>
        </w:rPr>
      </w:pPr>
    </w:p>
    <w:p w14:paraId="23EFF4BF" w14:textId="77777777" w:rsidR="002031E8" w:rsidRPr="00001887" w:rsidRDefault="002031E8">
      <w:pPr>
        <w:jc w:val="center"/>
        <w:rPr>
          <w:b/>
        </w:rPr>
      </w:pPr>
    </w:p>
    <w:tbl>
      <w:tblPr>
        <w:tblW w:w="0" w:type="auto"/>
        <w:tblLook w:val="01E0" w:firstRow="1" w:lastRow="1" w:firstColumn="1" w:lastColumn="1" w:noHBand="0" w:noVBand="0"/>
      </w:tblPr>
      <w:tblGrid>
        <w:gridCol w:w="4068"/>
        <w:gridCol w:w="900"/>
        <w:gridCol w:w="4248"/>
      </w:tblGrid>
      <w:tr w:rsidR="002031E8" w:rsidRPr="00001887" w14:paraId="23EFF4DF" w14:textId="77777777">
        <w:tc>
          <w:tcPr>
            <w:tcW w:w="4068" w:type="dxa"/>
          </w:tcPr>
          <w:p w14:paraId="23EFF4C0" w14:textId="210D1929" w:rsidR="002031E8" w:rsidRPr="00001887" w:rsidRDefault="002031E8">
            <w:r w:rsidRPr="00001887">
              <w:t xml:space="preserve">In the Matter of the </w:t>
            </w:r>
            <w:r w:rsidR="00062D80">
              <w:t>Petition</w:t>
            </w:r>
            <w:r w:rsidRPr="00001887">
              <w:t xml:space="preserve"> of the</w:t>
            </w:r>
          </w:p>
          <w:p w14:paraId="23EFF4C1" w14:textId="77777777" w:rsidR="002031E8" w:rsidRPr="00001887" w:rsidRDefault="002031E8"/>
          <w:p w14:paraId="23EFF4C2" w14:textId="77777777" w:rsidR="002031E8" w:rsidRPr="00001887" w:rsidRDefault="002031E8">
            <w:r w:rsidRPr="00001887">
              <w:t>WASHINGTON EXCHANGE CARRIER ASSOCIATION,</w:t>
            </w:r>
          </w:p>
          <w:p w14:paraId="23EFF4C3" w14:textId="77777777" w:rsidR="002031E8" w:rsidRPr="00001887" w:rsidRDefault="002031E8"/>
          <w:p w14:paraId="23EFF4C4" w14:textId="77777777" w:rsidR="002031E8" w:rsidRPr="00001887" w:rsidRDefault="002031E8">
            <w:r w:rsidRPr="00001887">
              <w:t xml:space="preserve">                     Petitioner, </w:t>
            </w:r>
          </w:p>
          <w:p w14:paraId="23EFF4C5" w14:textId="77777777" w:rsidR="002031E8" w:rsidRPr="00001887" w:rsidRDefault="002031E8"/>
          <w:p w14:paraId="23EFF4CA" w14:textId="0E8F40F5" w:rsidR="002031E8" w:rsidRPr="00E124A8" w:rsidRDefault="002031E8">
            <w:r w:rsidRPr="00001887">
              <w:t>For</w:t>
            </w:r>
            <w:r w:rsidR="00482B1C">
              <w:t xml:space="preserve"> Tariff Revisions on</w:t>
            </w:r>
            <w:r w:rsidRPr="00001887">
              <w:t xml:space="preserve"> Less Than Statutory Notice</w:t>
            </w:r>
            <w:r w:rsidR="00001887">
              <w:t xml:space="preserve"> and</w:t>
            </w:r>
            <w:r w:rsidR="009A2A41">
              <w:t xml:space="preserve"> </w:t>
            </w:r>
            <w:r w:rsidR="00001887" w:rsidRPr="00EC6929">
              <w:t>Confirmation of the Continuation of the Traditional Universal Service Fund</w:t>
            </w:r>
            <w:r w:rsidR="00062D80">
              <w:t xml:space="preserve"> Rate Element</w:t>
            </w:r>
            <w:r w:rsidRPr="00E124A8">
              <w:t>.</w:t>
            </w:r>
          </w:p>
          <w:p w14:paraId="23EFF4CB" w14:textId="77777777" w:rsidR="002031E8" w:rsidRPr="00001887" w:rsidRDefault="002031E8">
            <w:r w:rsidRPr="00001887">
              <w:t>. . . . . . . . . . . . . . . . . . . . . . . . . . . . . . . .</w:t>
            </w:r>
          </w:p>
        </w:tc>
        <w:tc>
          <w:tcPr>
            <w:tcW w:w="900" w:type="dxa"/>
          </w:tcPr>
          <w:p w14:paraId="23EFF4CC" w14:textId="77777777" w:rsidR="002031E8" w:rsidRDefault="002031E8">
            <w:pPr>
              <w:jc w:val="center"/>
            </w:pPr>
            <w:r w:rsidRPr="00001887">
              <w:t>)</w:t>
            </w:r>
            <w:r w:rsidRPr="00001887">
              <w:br/>
              <w:t>)</w:t>
            </w:r>
            <w:r w:rsidRPr="00001887">
              <w:br/>
              <w:t>)</w:t>
            </w:r>
            <w:r w:rsidRPr="00001887">
              <w:br/>
              <w:t>)</w:t>
            </w:r>
            <w:r w:rsidRPr="00001887">
              <w:br/>
              <w:t>)</w:t>
            </w:r>
            <w:r w:rsidRPr="00001887">
              <w:br/>
              <w:t>)</w:t>
            </w:r>
            <w:r w:rsidRPr="00001887">
              <w:br/>
              <w:t>)</w:t>
            </w:r>
            <w:r w:rsidRPr="00001887">
              <w:br/>
              <w:t>)</w:t>
            </w:r>
            <w:r w:rsidRPr="00001887">
              <w:br/>
              <w:t>)</w:t>
            </w:r>
          </w:p>
          <w:p w14:paraId="23EFF4CD" w14:textId="77777777" w:rsidR="00001887" w:rsidRDefault="00001887">
            <w:pPr>
              <w:jc w:val="center"/>
            </w:pPr>
            <w:r>
              <w:t>)</w:t>
            </w:r>
          </w:p>
          <w:p w14:paraId="23EFF4CE" w14:textId="77777777" w:rsidR="00001887" w:rsidRDefault="00001887">
            <w:pPr>
              <w:jc w:val="center"/>
            </w:pPr>
            <w:r>
              <w:t>)</w:t>
            </w:r>
          </w:p>
          <w:p w14:paraId="23EFF4D2" w14:textId="66818D9B" w:rsidR="00001887" w:rsidRPr="00001887" w:rsidRDefault="00001887" w:rsidP="00995C1B">
            <w:pPr>
              <w:jc w:val="center"/>
            </w:pPr>
            <w:r>
              <w:t>)</w:t>
            </w:r>
          </w:p>
        </w:tc>
        <w:tc>
          <w:tcPr>
            <w:tcW w:w="4248" w:type="dxa"/>
          </w:tcPr>
          <w:p w14:paraId="23EFF4D5" w14:textId="77777777" w:rsidR="002031E8" w:rsidRDefault="00001887">
            <w:r>
              <w:t>DOCKET UT-120853</w:t>
            </w:r>
          </w:p>
          <w:p w14:paraId="06CDC915" w14:textId="77777777" w:rsidR="00995C1B" w:rsidRDefault="00995C1B"/>
          <w:p w14:paraId="1FA7E1DA" w14:textId="06903D05" w:rsidR="00995C1B" w:rsidRPr="00001887" w:rsidRDefault="00995C1B">
            <w:pPr>
              <w:rPr>
                <w:b/>
              </w:rPr>
            </w:pPr>
            <w:r>
              <w:t>ORDER 01</w:t>
            </w:r>
          </w:p>
          <w:p w14:paraId="23EFF4D6" w14:textId="77777777" w:rsidR="002031E8" w:rsidRPr="00001887" w:rsidRDefault="002031E8"/>
          <w:p w14:paraId="23EFF4D7" w14:textId="77777777" w:rsidR="002031E8" w:rsidRPr="00001887" w:rsidRDefault="002031E8"/>
          <w:p w14:paraId="23EFF4D8" w14:textId="77777777" w:rsidR="002031E8" w:rsidRPr="00001887" w:rsidRDefault="002031E8"/>
          <w:p w14:paraId="23EFF4D9" w14:textId="77777777" w:rsidR="002031E8" w:rsidRPr="00001887" w:rsidRDefault="002031E8"/>
          <w:p w14:paraId="23EFF4DE" w14:textId="28BBBEB6" w:rsidR="00001887" w:rsidRPr="00001887" w:rsidRDefault="002031E8">
            <w:r w:rsidRPr="00001887">
              <w:t>ORDER GRANTING LESS THAN STATUTORY NOTICE</w:t>
            </w:r>
            <w:r w:rsidR="009A2A41">
              <w:t xml:space="preserve"> AND </w:t>
            </w:r>
            <w:r w:rsidR="0050303B">
              <w:t xml:space="preserve"> </w:t>
            </w:r>
            <w:r w:rsidR="00001887">
              <w:t>CONFIRM</w:t>
            </w:r>
            <w:r w:rsidR="0050303B">
              <w:t>ATION OF</w:t>
            </w:r>
            <w:r w:rsidR="00001887">
              <w:t xml:space="preserve"> THE TRADITIONAL USF</w:t>
            </w:r>
            <w:r w:rsidR="00062D80">
              <w:t xml:space="preserve"> RATE</w:t>
            </w:r>
            <w:r w:rsidR="009A2A41">
              <w:t xml:space="preserve"> ELEMENT</w:t>
            </w:r>
          </w:p>
        </w:tc>
      </w:tr>
    </w:tbl>
    <w:p w14:paraId="23EFF4E1" w14:textId="77777777" w:rsidR="002031E8" w:rsidRDefault="002031E8">
      <w:pPr>
        <w:jc w:val="center"/>
        <w:rPr>
          <w:b/>
        </w:rPr>
      </w:pPr>
    </w:p>
    <w:p w14:paraId="13225445" w14:textId="77777777" w:rsidR="00995C1B" w:rsidRPr="00001887" w:rsidRDefault="00995C1B">
      <w:pPr>
        <w:jc w:val="center"/>
        <w:rPr>
          <w:b/>
        </w:rPr>
      </w:pPr>
    </w:p>
    <w:p w14:paraId="23EFF4E2" w14:textId="77777777" w:rsidR="002031E8" w:rsidRPr="00001887" w:rsidRDefault="002031E8">
      <w:pPr>
        <w:jc w:val="center"/>
        <w:rPr>
          <w:b/>
        </w:rPr>
      </w:pPr>
      <w:r w:rsidRPr="00001887">
        <w:rPr>
          <w:b/>
        </w:rPr>
        <w:t>BACKGROUND</w:t>
      </w:r>
    </w:p>
    <w:p w14:paraId="23EFF4E3" w14:textId="77777777" w:rsidR="002031E8" w:rsidRPr="00001887" w:rsidRDefault="002031E8">
      <w:pPr>
        <w:spacing w:line="288" w:lineRule="auto"/>
        <w:jc w:val="center"/>
        <w:rPr>
          <w:b/>
        </w:rPr>
      </w:pPr>
    </w:p>
    <w:p w14:paraId="23EFF4E4" w14:textId="141C583A" w:rsidR="002031E8" w:rsidRPr="00001887" w:rsidRDefault="002031E8">
      <w:pPr>
        <w:numPr>
          <w:ilvl w:val="0"/>
          <w:numId w:val="1"/>
        </w:numPr>
        <w:spacing w:line="288" w:lineRule="auto"/>
      </w:pPr>
      <w:r w:rsidRPr="00001887">
        <w:t xml:space="preserve">On </w:t>
      </w:r>
      <w:r>
        <w:t>June 8</w:t>
      </w:r>
      <w:r w:rsidRPr="00001887">
        <w:t>, 20</w:t>
      </w:r>
      <w:r>
        <w:t>1</w:t>
      </w:r>
      <w:r w:rsidRPr="00001887">
        <w:t xml:space="preserve">2, the Washington Exchange Carrier Association (WECA) filed with the </w:t>
      </w:r>
      <w:r w:rsidR="00163C31">
        <w:t xml:space="preserve">Washington Utilities Transportation </w:t>
      </w:r>
      <w:r w:rsidRPr="00001887">
        <w:t>Commission</w:t>
      </w:r>
      <w:r w:rsidR="00163C31">
        <w:t xml:space="preserve"> (Commission)</w:t>
      </w:r>
      <w:r w:rsidRPr="00001887">
        <w:t xml:space="preserve"> revisions (and later</w:t>
      </w:r>
      <w:r w:rsidR="00E124A8">
        <w:t xml:space="preserve"> replaced certain tariff pages </w:t>
      </w:r>
      <w:r w:rsidRPr="00001887">
        <w:t>on J</w:t>
      </w:r>
      <w:r>
        <w:t>une 12</w:t>
      </w:r>
      <w:r w:rsidRPr="00001887">
        <w:t>,</w:t>
      </w:r>
      <w:r>
        <w:t xml:space="preserve"> 13, 14,</w:t>
      </w:r>
      <w:r w:rsidR="00A27CCA">
        <w:t xml:space="preserve"> and</w:t>
      </w:r>
      <w:r>
        <w:t xml:space="preserve"> 15, </w:t>
      </w:r>
      <w:r w:rsidRPr="00001887">
        <w:t>20</w:t>
      </w:r>
      <w:r>
        <w:t>12</w:t>
      </w:r>
      <w:r w:rsidR="00E124A8">
        <w:t>)</w:t>
      </w:r>
      <w:r w:rsidRPr="00001887">
        <w:t xml:space="preserve"> to its currently effective Tariff WN U-1, designated as:</w:t>
      </w:r>
    </w:p>
    <w:p w14:paraId="23EFF4E5" w14:textId="77777777" w:rsidR="002031E8" w:rsidRPr="00001887" w:rsidRDefault="002031E8">
      <w:pPr>
        <w:spacing w:line="288" w:lineRule="auto"/>
        <w:ind w:left="-720"/>
      </w:pPr>
    </w:p>
    <w:p w14:paraId="23EFF4E6" w14:textId="00901051" w:rsidR="002031E8" w:rsidRDefault="002031E8">
      <w:pPr>
        <w:spacing w:line="288" w:lineRule="auto"/>
        <w:ind w:left="2160" w:firstLine="720"/>
      </w:pPr>
      <w:r w:rsidRPr="002031E8">
        <w:t>Tenth Revision of Sheet No. 1</w:t>
      </w:r>
      <w:r w:rsidR="008B6C0E">
        <w:t>;</w:t>
      </w:r>
    </w:p>
    <w:p w14:paraId="23EFF4E7" w14:textId="31CEAC4C" w:rsidR="002031E8" w:rsidRPr="00E124A8" w:rsidRDefault="002031E8">
      <w:pPr>
        <w:spacing w:line="288" w:lineRule="auto"/>
        <w:ind w:left="2160" w:firstLine="720"/>
      </w:pPr>
      <w:r w:rsidRPr="002031E8">
        <w:t>Fourth Revision of Sheet No. 2</w:t>
      </w:r>
      <w:r>
        <w:t xml:space="preserve"> </w:t>
      </w:r>
      <w:r w:rsidRPr="00E124A8">
        <w:t>(</w:t>
      </w:r>
      <w:r w:rsidRPr="00EC6929">
        <w:t>replaced June 15, 2012</w:t>
      </w:r>
      <w:r w:rsidRPr="00E124A8">
        <w:t>)</w:t>
      </w:r>
      <w:r w:rsidR="008B6C0E">
        <w:t>;</w:t>
      </w:r>
    </w:p>
    <w:p w14:paraId="23EFF4E8" w14:textId="60B4B447" w:rsidR="002031E8" w:rsidRDefault="002031E8">
      <w:pPr>
        <w:spacing w:line="288" w:lineRule="auto"/>
        <w:ind w:left="2160" w:firstLine="720"/>
      </w:pPr>
      <w:r w:rsidRPr="002031E8">
        <w:t>Tenth Revision of Sheet No. 3</w:t>
      </w:r>
      <w:r w:rsidR="008B6C0E">
        <w:t>;</w:t>
      </w:r>
    </w:p>
    <w:p w14:paraId="23EFF4E9" w14:textId="3C3048B7" w:rsidR="002031E8" w:rsidRDefault="002031E8">
      <w:pPr>
        <w:spacing w:line="288" w:lineRule="auto"/>
        <w:ind w:left="2160" w:firstLine="720"/>
      </w:pPr>
      <w:r w:rsidRPr="002031E8">
        <w:t>Seventeenth Revision of Sheet No. 9</w:t>
      </w:r>
      <w:r w:rsidR="008B6C0E">
        <w:t>;</w:t>
      </w:r>
    </w:p>
    <w:p w14:paraId="23EFF4EA" w14:textId="152FC0E6" w:rsidR="002031E8" w:rsidRDefault="002031E8">
      <w:pPr>
        <w:spacing w:line="288" w:lineRule="auto"/>
        <w:ind w:left="2160" w:firstLine="720"/>
      </w:pPr>
      <w:r w:rsidRPr="002031E8">
        <w:t>Ninth Revision of Sheet No. 9.1</w:t>
      </w:r>
      <w:r w:rsidR="008B6C0E">
        <w:t>;</w:t>
      </w:r>
    </w:p>
    <w:p w14:paraId="23EFF4EB" w14:textId="64080301" w:rsidR="002031E8" w:rsidRDefault="002031E8">
      <w:pPr>
        <w:spacing w:line="288" w:lineRule="auto"/>
        <w:ind w:left="2160" w:firstLine="720"/>
      </w:pPr>
      <w:r w:rsidRPr="002031E8">
        <w:t>Second Revision of Sheet No. 10</w:t>
      </w:r>
      <w:r w:rsidR="008B6C0E">
        <w:t>;</w:t>
      </w:r>
    </w:p>
    <w:p w14:paraId="23EFF4EC" w14:textId="22683A32" w:rsidR="002031E8" w:rsidRDefault="002031E8">
      <w:pPr>
        <w:spacing w:line="288" w:lineRule="auto"/>
        <w:ind w:left="2160" w:firstLine="720"/>
      </w:pPr>
      <w:r w:rsidRPr="002031E8">
        <w:t>Original Sheet No. 11</w:t>
      </w:r>
      <w:r w:rsidR="008B6C0E">
        <w:t>;</w:t>
      </w:r>
    </w:p>
    <w:p w14:paraId="23EFF4ED" w14:textId="138D5B2C" w:rsidR="002031E8" w:rsidRPr="00E124A8" w:rsidRDefault="002031E8">
      <w:pPr>
        <w:spacing w:line="288" w:lineRule="auto"/>
        <w:ind w:left="2160" w:firstLine="720"/>
      </w:pPr>
      <w:r w:rsidRPr="002031E8">
        <w:t>Original Sheet No. 12</w:t>
      </w:r>
      <w:r>
        <w:t xml:space="preserve"> </w:t>
      </w:r>
      <w:r w:rsidRPr="00E124A8">
        <w:t>(</w:t>
      </w:r>
      <w:r w:rsidRPr="00EC6929">
        <w:t>replaced June 12, 2012</w:t>
      </w:r>
      <w:r w:rsidRPr="00E124A8">
        <w:t>)</w:t>
      </w:r>
      <w:r w:rsidR="008B6C0E">
        <w:t>;</w:t>
      </w:r>
    </w:p>
    <w:p w14:paraId="23EFF4EE" w14:textId="30EF53A5" w:rsidR="002031E8" w:rsidRDefault="002031E8">
      <w:pPr>
        <w:spacing w:line="288" w:lineRule="auto"/>
        <w:ind w:left="2160" w:firstLine="720"/>
      </w:pPr>
      <w:r w:rsidRPr="002031E8">
        <w:t>Original Sheet No. 13</w:t>
      </w:r>
      <w:r w:rsidR="008B6C0E">
        <w:t>;</w:t>
      </w:r>
    </w:p>
    <w:p w14:paraId="23EFF4EF" w14:textId="68689E4E" w:rsidR="002031E8" w:rsidRDefault="002031E8">
      <w:pPr>
        <w:spacing w:line="288" w:lineRule="auto"/>
        <w:ind w:left="2160" w:firstLine="720"/>
      </w:pPr>
      <w:r w:rsidRPr="002031E8">
        <w:t>Original Sheet No. 14</w:t>
      </w:r>
      <w:r w:rsidR="008B6C0E">
        <w:t>;</w:t>
      </w:r>
    </w:p>
    <w:p w14:paraId="23EFF4F0" w14:textId="108E0D7A" w:rsidR="002031E8" w:rsidRDefault="002031E8">
      <w:pPr>
        <w:spacing w:line="288" w:lineRule="auto"/>
        <w:ind w:left="2160" w:firstLine="720"/>
      </w:pPr>
      <w:r w:rsidRPr="002031E8">
        <w:t xml:space="preserve">Original Sheet No. </w:t>
      </w:r>
      <w:r w:rsidRPr="00E124A8">
        <w:t>15 (</w:t>
      </w:r>
      <w:r w:rsidRPr="00EC6929">
        <w:t>replaced June 14, 2012</w:t>
      </w:r>
      <w:r w:rsidRPr="00E124A8">
        <w:t>)</w:t>
      </w:r>
      <w:r w:rsidR="008B6C0E">
        <w:t>;</w:t>
      </w:r>
    </w:p>
    <w:p w14:paraId="23EFF4F1" w14:textId="34A7AD74" w:rsidR="002031E8" w:rsidRDefault="002031E8">
      <w:pPr>
        <w:spacing w:line="288" w:lineRule="auto"/>
        <w:ind w:left="2160" w:firstLine="720"/>
      </w:pPr>
      <w:r w:rsidRPr="002031E8">
        <w:t>Original Sheet No. 16</w:t>
      </w:r>
      <w:r w:rsidR="008B6C0E">
        <w:t>;</w:t>
      </w:r>
    </w:p>
    <w:p w14:paraId="23EFF4F2" w14:textId="1FB61475" w:rsidR="002031E8" w:rsidRDefault="002031E8">
      <w:pPr>
        <w:spacing w:line="288" w:lineRule="auto"/>
        <w:ind w:left="2160" w:firstLine="720"/>
      </w:pPr>
      <w:r w:rsidRPr="002031E8">
        <w:t>Original Sheet No. 17</w:t>
      </w:r>
      <w:r w:rsidR="008B6C0E">
        <w:t>;</w:t>
      </w:r>
    </w:p>
    <w:p w14:paraId="23EFF4F3" w14:textId="2CEA8B16" w:rsidR="002031E8" w:rsidRDefault="002031E8">
      <w:pPr>
        <w:spacing w:line="288" w:lineRule="auto"/>
        <w:ind w:left="2160" w:firstLine="720"/>
      </w:pPr>
      <w:r w:rsidRPr="002031E8">
        <w:t>Original Sheet No. 18</w:t>
      </w:r>
      <w:r w:rsidR="008B6C0E">
        <w:t>;</w:t>
      </w:r>
    </w:p>
    <w:p w14:paraId="23EFF4F4" w14:textId="3CE68909" w:rsidR="002031E8" w:rsidRDefault="002031E8">
      <w:pPr>
        <w:spacing w:line="288" w:lineRule="auto"/>
        <w:ind w:left="2160" w:firstLine="720"/>
      </w:pPr>
      <w:r w:rsidRPr="002031E8">
        <w:t>Original Sheet No. 19</w:t>
      </w:r>
      <w:r w:rsidR="008B6C0E">
        <w:t>;</w:t>
      </w:r>
    </w:p>
    <w:p w14:paraId="23EFF4F5" w14:textId="7323E107" w:rsidR="002031E8" w:rsidRDefault="002031E8">
      <w:pPr>
        <w:spacing w:line="288" w:lineRule="auto"/>
        <w:ind w:left="2160" w:firstLine="720"/>
      </w:pPr>
      <w:r w:rsidRPr="002031E8">
        <w:t>Original Sheet No. 20</w:t>
      </w:r>
      <w:r w:rsidR="008B6C0E">
        <w:t>;</w:t>
      </w:r>
    </w:p>
    <w:p w14:paraId="23EFF4F6" w14:textId="427CC3AD" w:rsidR="002031E8" w:rsidRDefault="002031E8">
      <w:pPr>
        <w:spacing w:line="288" w:lineRule="auto"/>
        <w:ind w:left="2160" w:firstLine="720"/>
      </w:pPr>
      <w:r w:rsidRPr="002031E8">
        <w:t>Original Sheet No. 21</w:t>
      </w:r>
      <w:r w:rsidR="008B6C0E">
        <w:t>;</w:t>
      </w:r>
    </w:p>
    <w:p w14:paraId="23EFF4F7" w14:textId="476BA089" w:rsidR="002031E8" w:rsidRDefault="002031E8">
      <w:pPr>
        <w:spacing w:line="288" w:lineRule="auto"/>
        <w:ind w:left="2160" w:firstLine="720"/>
      </w:pPr>
      <w:r w:rsidRPr="002031E8">
        <w:lastRenderedPageBreak/>
        <w:t>Original Sheet No. 22</w:t>
      </w:r>
      <w:r w:rsidR="008B6C0E">
        <w:t>;</w:t>
      </w:r>
    </w:p>
    <w:p w14:paraId="23EFF4F8" w14:textId="06FA75B3" w:rsidR="002031E8" w:rsidRDefault="002031E8">
      <w:pPr>
        <w:spacing w:line="288" w:lineRule="auto"/>
        <w:ind w:left="2160" w:firstLine="720"/>
      </w:pPr>
      <w:r w:rsidRPr="002031E8">
        <w:t>Original Sheet No. 23</w:t>
      </w:r>
      <w:r w:rsidR="008B6C0E">
        <w:t>;</w:t>
      </w:r>
    </w:p>
    <w:p w14:paraId="23EFF4F9" w14:textId="518203E8" w:rsidR="002031E8" w:rsidRDefault="002031E8">
      <w:pPr>
        <w:spacing w:line="288" w:lineRule="auto"/>
        <w:ind w:left="2160" w:firstLine="720"/>
      </w:pPr>
      <w:r w:rsidRPr="002031E8">
        <w:t>Original Sheet No. 24</w:t>
      </w:r>
      <w:r w:rsidR="008B6C0E">
        <w:t>;</w:t>
      </w:r>
    </w:p>
    <w:p w14:paraId="23EFF4FA" w14:textId="03DCB7BF" w:rsidR="002031E8" w:rsidRDefault="002031E8">
      <w:pPr>
        <w:spacing w:line="288" w:lineRule="auto"/>
        <w:ind w:left="2160" w:firstLine="720"/>
      </w:pPr>
      <w:r w:rsidRPr="002031E8">
        <w:t>Original Sheet No. 25</w:t>
      </w:r>
      <w:r w:rsidR="008B6C0E">
        <w:t>;</w:t>
      </w:r>
    </w:p>
    <w:p w14:paraId="23EFF4FB" w14:textId="4581D368" w:rsidR="002031E8" w:rsidRDefault="002031E8">
      <w:pPr>
        <w:spacing w:line="288" w:lineRule="auto"/>
        <w:ind w:left="2160" w:firstLine="720"/>
      </w:pPr>
      <w:r w:rsidRPr="002031E8">
        <w:t>Original Sheet No. 26</w:t>
      </w:r>
      <w:r w:rsidR="008B6C0E">
        <w:t>;</w:t>
      </w:r>
    </w:p>
    <w:p w14:paraId="23EFF4FC" w14:textId="20981F64" w:rsidR="002031E8" w:rsidRDefault="002031E8">
      <w:pPr>
        <w:spacing w:line="288" w:lineRule="auto"/>
        <w:ind w:left="2160" w:firstLine="720"/>
      </w:pPr>
      <w:r w:rsidRPr="002031E8">
        <w:t>Original Sheet No. 27</w:t>
      </w:r>
      <w:r w:rsidR="008B6C0E">
        <w:t>;</w:t>
      </w:r>
    </w:p>
    <w:p w14:paraId="23EFF4FD" w14:textId="2362573E" w:rsidR="002031E8" w:rsidRPr="00E124A8" w:rsidRDefault="002031E8">
      <w:pPr>
        <w:spacing w:line="288" w:lineRule="auto"/>
        <w:ind w:left="2160" w:firstLine="720"/>
      </w:pPr>
      <w:r w:rsidRPr="002031E8">
        <w:t>Original Sheet No. 28</w:t>
      </w:r>
      <w:r>
        <w:t xml:space="preserve"> </w:t>
      </w:r>
      <w:r w:rsidRPr="00E124A8">
        <w:t>(</w:t>
      </w:r>
      <w:r w:rsidRPr="00EC6929">
        <w:t>replaced June 13, 2012</w:t>
      </w:r>
      <w:r w:rsidRPr="00E124A8">
        <w:t>)</w:t>
      </w:r>
      <w:r w:rsidR="008B6C0E">
        <w:t>.</w:t>
      </w:r>
    </w:p>
    <w:p w14:paraId="23EFF4FE" w14:textId="77777777" w:rsidR="002031E8" w:rsidRPr="00001887" w:rsidRDefault="002031E8">
      <w:pPr>
        <w:spacing w:line="288" w:lineRule="auto"/>
        <w:ind w:left="-720"/>
      </w:pPr>
    </w:p>
    <w:p w14:paraId="35DFC739" w14:textId="55D07A48" w:rsidR="00C13494" w:rsidRDefault="002031E8">
      <w:pPr>
        <w:numPr>
          <w:ilvl w:val="0"/>
          <w:numId w:val="1"/>
        </w:numPr>
        <w:spacing w:line="288" w:lineRule="auto"/>
      </w:pPr>
      <w:r w:rsidRPr="00001887">
        <w:t xml:space="preserve">The purpose of the filing is </w:t>
      </w:r>
      <w:r w:rsidR="008B6C0E">
        <w:t>for</w:t>
      </w:r>
      <w:r w:rsidR="009A2A41">
        <w:t xml:space="preserve"> WECA’s member companies </w:t>
      </w:r>
      <w:r w:rsidR="008B6C0E">
        <w:t xml:space="preserve">to </w:t>
      </w:r>
      <w:r w:rsidR="006766D7">
        <w:t>reduc</w:t>
      </w:r>
      <w:r w:rsidR="008B6C0E">
        <w:t>e</w:t>
      </w:r>
      <w:r w:rsidR="009A2A41">
        <w:t xml:space="preserve"> their year</w:t>
      </w:r>
      <w:r w:rsidR="00B26267">
        <w:t xml:space="preserve"> one</w:t>
      </w:r>
      <w:r w:rsidR="00173A37">
        <w:t xml:space="preserve"> </w:t>
      </w:r>
      <w:r w:rsidR="006766D7">
        <w:t>terminating intrastate access charge</w:t>
      </w:r>
      <w:r w:rsidR="009A2A41">
        <w:t xml:space="preserve"> revenues by revising WECA’s</w:t>
      </w:r>
      <w:r w:rsidRPr="002031E8">
        <w:t xml:space="preserve"> Tariff WN U-1</w:t>
      </w:r>
      <w:r w:rsidR="008B6C0E">
        <w:t>.</w:t>
      </w:r>
      <w:r w:rsidR="006766D7">
        <w:t xml:space="preserve"> </w:t>
      </w:r>
      <w:r w:rsidR="00062D80">
        <w:t xml:space="preserve"> </w:t>
      </w:r>
      <w:r w:rsidR="006766D7" w:rsidRPr="006766D7">
        <w:t>This overall net reduction is in response to the Federal Communications Commission</w:t>
      </w:r>
      <w:r w:rsidR="00242E16">
        <w:t>’</w:t>
      </w:r>
      <w:r w:rsidR="006766D7" w:rsidRPr="006766D7">
        <w:t>s</w:t>
      </w:r>
      <w:r w:rsidR="00E124A8">
        <w:t xml:space="preserve"> (FCC)</w:t>
      </w:r>
      <w:r w:rsidR="006766D7" w:rsidRPr="006766D7">
        <w:t xml:space="preserve"> new rules governing the reform of intercarrier compensation mechanisms (including intrastate access charges) that were initially adopted in Order No. FCC 11-161.</w:t>
      </w:r>
      <w:r w:rsidR="006766D7">
        <w:t xml:space="preserve">  </w:t>
      </w:r>
      <w:r w:rsidR="009A2A41">
        <w:t xml:space="preserve">This </w:t>
      </w:r>
      <w:r w:rsidR="007535A6">
        <w:t xml:space="preserve">reduction will be accomplished through a </w:t>
      </w:r>
      <w:r w:rsidR="009A2A41">
        <w:t xml:space="preserve">combination of rate changes </w:t>
      </w:r>
      <w:r w:rsidR="007535A6">
        <w:t xml:space="preserve">that </w:t>
      </w:r>
      <w:r w:rsidR="009A2A41">
        <w:t xml:space="preserve">will reduce each member company’s intrastate access revenues </w:t>
      </w:r>
      <w:r w:rsidR="008B6C0E">
        <w:t xml:space="preserve">to </w:t>
      </w:r>
      <w:r w:rsidR="009A2A41">
        <w:t xml:space="preserve">halfway </w:t>
      </w:r>
      <w:r w:rsidR="008B6C0E">
        <w:t>between current intrastate access rates and current interstate access rates</w:t>
      </w:r>
      <w:r w:rsidR="007535A6">
        <w:t xml:space="preserve"> in order to conform to FCC requirements</w:t>
      </w:r>
      <w:r w:rsidR="00270EF9">
        <w:t>.</w:t>
      </w:r>
    </w:p>
    <w:p w14:paraId="472616DB" w14:textId="77777777" w:rsidR="00C13494" w:rsidRDefault="00C13494" w:rsidP="00D432E6">
      <w:pPr>
        <w:spacing w:line="288" w:lineRule="auto"/>
      </w:pPr>
    </w:p>
    <w:p w14:paraId="76FF9C8F" w14:textId="15BCB261" w:rsidR="00C13494" w:rsidRPr="00001887" w:rsidRDefault="00C13494">
      <w:pPr>
        <w:numPr>
          <w:ilvl w:val="0"/>
          <w:numId w:val="1"/>
        </w:numPr>
        <w:spacing w:line="288" w:lineRule="auto"/>
      </w:pPr>
      <w:r w:rsidRPr="00C13494">
        <w:t>WECA has</w:t>
      </w:r>
      <w:r w:rsidR="00DA524F">
        <w:t xml:space="preserve"> also</w:t>
      </w:r>
      <w:r w:rsidRPr="00C13494">
        <w:t xml:space="preserve"> filed an increase to its pooled originating intrastate</w:t>
      </w:r>
      <w:r w:rsidR="00D432E6">
        <w:t xml:space="preserve"> Carrier Common Line Charge</w:t>
      </w:r>
      <w:r w:rsidRPr="00C13494">
        <w:t xml:space="preserve"> </w:t>
      </w:r>
      <w:r w:rsidR="00D432E6">
        <w:t>(</w:t>
      </w:r>
      <w:r w:rsidRPr="00C13494">
        <w:t>CCLC</w:t>
      </w:r>
      <w:r w:rsidR="00D432E6">
        <w:t>)</w:t>
      </w:r>
      <w:r w:rsidRPr="00C13494">
        <w:t>.</w:t>
      </w:r>
      <w:r w:rsidR="005E729D">
        <w:t xml:space="preserve"> </w:t>
      </w:r>
      <w:r w:rsidRPr="00C13494">
        <w:t xml:space="preserve"> The increase is based upon WECA’s need to continue to administer the distribution of funds to its members until the intrastate access transition to interstate rates is complete.</w:t>
      </w:r>
      <w:r w:rsidR="00995C1B">
        <w:t xml:space="preserve"> </w:t>
      </w:r>
      <w:r w:rsidRPr="00C13494">
        <w:t xml:space="preserve"> The increased rate seeks to recover the administrative costs that are no longer </w:t>
      </w:r>
      <w:r w:rsidR="008B6C0E">
        <w:t>included in and recovered</w:t>
      </w:r>
      <w:r w:rsidRPr="00C13494">
        <w:t xml:space="preserve"> through the terminating</w:t>
      </w:r>
      <w:r w:rsidR="00163C31">
        <w:t xml:space="preserve"> Non</w:t>
      </w:r>
      <w:r w:rsidR="00062D80">
        <w:t>-</w:t>
      </w:r>
      <w:r w:rsidR="00163C31">
        <w:t>Traffic Sensitive Interim Terminating Access Charge</w:t>
      </w:r>
      <w:r w:rsidRPr="00C13494">
        <w:t xml:space="preserve"> </w:t>
      </w:r>
      <w:r w:rsidR="00163C31">
        <w:t>(</w:t>
      </w:r>
      <w:r w:rsidRPr="00C13494">
        <w:t>NTS ITAC</w:t>
      </w:r>
      <w:r w:rsidR="00163C31">
        <w:t>)</w:t>
      </w:r>
      <w:r w:rsidRPr="00C13494">
        <w:t xml:space="preserve"> as a result of this filing.</w:t>
      </w:r>
      <w:r w:rsidR="00A33F3E">
        <w:t xml:space="preserve">  This increases the originating rate from $0.01662 to $0.01788.</w:t>
      </w:r>
    </w:p>
    <w:p w14:paraId="7B834BCB" w14:textId="77777777" w:rsidR="00C13494" w:rsidRPr="00001887" w:rsidRDefault="00C13494">
      <w:pPr>
        <w:spacing w:line="288" w:lineRule="auto"/>
        <w:ind w:left="-720"/>
      </w:pPr>
    </w:p>
    <w:p w14:paraId="19CF932A" w14:textId="6F6AE730" w:rsidR="00C13494" w:rsidRDefault="002031E8">
      <w:pPr>
        <w:numPr>
          <w:ilvl w:val="0"/>
          <w:numId w:val="1"/>
        </w:numPr>
        <w:spacing w:line="288" w:lineRule="auto"/>
      </w:pPr>
      <w:r w:rsidRPr="00001887">
        <w:t xml:space="preserve">RCW 80.36.110 and WAC 480-80-121 </w:t>
      </w:r>
      <w:r w:rsidR="0043260E" w:rsidRPr="00001887">
        <w:t>require</w:t>
      </w:r>
      <w:r w:rsidRPr="00001887">
        <w:t xml:space="preserve"> a thirty-day notice prior to the effective date</w:t>
      </w:r>
      <w:r w:rsidR="006766D7">
        <w:t xml:space="preserve"> </w:t>
      </w:r>
      <w:r w:rsidR="00062D80">
        <w:t>of</w:t>
      </w:r>
      <w:r w:rsidR="009A2A41">
        <w:t xml:space="preserve"> these tariff sheets.  These tariff sheets </w:t>
      </w:r>
      <w:r w:rsidR="006766D7">
        <w:t xml:space="preserve">bear an </w:t>
      </w:r>
      <w:r w:rsidRPr="00001887">
        <w:t xml:space="preserve">effective date of </w:t>
      </w:r>
      <w:r w:rsidR="006766D7">
        <w:t>July 9</w:t>
      </w:r>
      <w:r w:rsidRPr="00001887">
        <w:t>, 20</w:t>
      </w:r>
      <w:r w:rsidR="006766D7">
        <w:t>12</w:t>
      </w:r>
      <w:r w:rsidRPr="00001887">
        <w:t>.  WECA requests</w:t>
      </w:r>
      <w:r w:rsidR="00CD2F9F">
        <w:t xml:space="preserve"> that</w:t>
      </w:r>
      <w:r w:rsidRPr="00001887">
        <w:t xml:space="preserve"> </w:t>
      </w:r>
      <w:r w:rsidR="00482B1C">
        <w:t>the</w:t>
      </w:r>
      <w:r w:rsidR="009A2A41">
        <w:t>se</w:t>
      </w:r>
      <w:r w:rsidR="00482B1C">
        <w:t xml:space="preserve"> tariff revisions become effective on </w:t>
      </w:r>
      <w:r w:rsidRPr="00001887">
        <w:t>less than statutory notice</w:t>
      </w:r>
      <w:r w:rsidR="00D432E6">
        <w:t xml:space="preserve"> (LSN)</w:t>
      </w:r>
      <w:r w:rsidRPr="00001887">
        <w:t xml:space="preserve"> as permitted in WAC 480-80-122, and</w:t>
      </w:r>
      <w:r w:rsidR="00CD2F9F">
        <w:t xml:space="preserve"> that</w:t>
      </w:r>
      <w:r w:rsidRPr="00001887">
        <w:t xml:space="preserve"> th</w:t>
      </w:r>
      <w:r w:rsidR="00482B1C">
        <w:t>ese</w:t>
      </w:r>
      <w:r w:rsidRPr="00001887">
        <w:t xml:space="preserve"> revisions become</w:t>
      </w:r>
      <w:r w:rsidR="009A2A41">
        <w:t xml:space="preserve"> </w:t>
      </w:r>
      <w:r w:rsidRPr="00001887">
        <w:t>effective</w:t>
      </w:r>
      <w:r w:rsidR="00062D80">
        <w:t xml:space="preserve"> on</w:t>
      </w:r>
      <w:r w:rsidRPr="00001887">
        <w:t xml:space="preserve"> J</w:t>
      </w:r>
      <w:r w:rsidR="006766D7">
        <w:t>uly 3</w:t>
      </w:r>
      <w:r w:rsidRPr="00001887">
        <w:t>, 20</w:t>
      </w:r>
      <w:r w:rsidR="006766D7">
        <w:t>12</w:t>
      </w:r>
      <w:r w:rsidRPr="00001887">
        <w:t xml:space="preserve">.  WECA stated the reason for less than statutory notice is </w:t>
      </w:r>
      <w:r w:rsidR="006766D7">
        <w:t xml:space="preserve">due to the complexities in collecting the data necessary to make this </w:t>
      </w:r>
      <w:r w:rsidR="009A2A41">
        <w:t xml:space="preserve">comprehensive </w:t>
      </w:r>
      <w:r w:rsidR="006766D7">
        <w:t>filing</w:t>
      </w:r>
      <w:r w:rsidR="009A2A41">
        <w:t>.</w:t>
      </w:r>
    </w:p>
    <w:p w14:paraId="23EFF504" w14:textId="77777777" w:rsidR="002B4817" w:rsidRDefault="002B4817" w:rsidP="002B4817">
      <w:pPr>
        <w:pStyle w:val="ListParagraph"/>
      </w:pPr>
    </w:p>
    <w:p w14:paraId="17230F18" w14:textId="43575E64" w:rsidR="005B0277" w:rsidRPr="00E571BC" w:rsidRDefault="002B4817" w:rsidP="00E571BC">
      <w:pPr>
        <w:numPr>
          <w:ilvl w:val="0"/>
          <w:numId w:val="1"/>
        </w:numPr>
        <w:spacing w:line="288" w:lineRule="auto"/>
        <w:rPr>
          <w:b/>
        </w:rPr>
      </w:pPr>
      <w:r>
        <w:t xml:space="preserve">WECA </w:t>
      </w:r>
      <w:r w:rsidR="00482B1C">
        <w:t xml:space="preserve">also </w:t>
      </w:r>
      <w:r>
        <w:t xml:space="preserve">requests </w:t>
      </w:r>
      <w:r w:rsidRPr="002B4817">
        <w:t>the Commission confirm</w:t>
      </w:r>
      <w:r w:rsidR="00062D80">
        <w:t xml:space="preserve"> that</w:t>
      </w:r>
      <w:r w:rsidRPr="002B4817">
        <w:t xml:space="preserve"> the </w:t>
      </w:r>
      <w:r w:rsidR="000B210D">
        <w:t>T</w:t>
      </w:r>
      <w:r w:rsidRPr="002B4817">
        <w:t xml:space="preserve">raditional </w:t>
      </w:r>
      <w:r w:rsidR="000B210D">
        <w:t>U</w:t>
      </w:r>
      <w:r w:rsidRPr="002B4817">
        <w:t xml:space="preserve">niversal </w:t>
      </w:r>
      <w:r w:rsidR="000B210D">
        <w:t>S</w:t>
      </w:r>
      <w:r w:rsidRPr="002B4817">
        <w:t xml:space="preserve">ervice </w:t>
      </w:r>
      <w:r w:rsidR="000B210D">
        <w:t xml:space="preserve">Fund </w:t>
      </w:r>
      <w:r w:rsidR="00D432E6">
        <w:t xml:space="preserve">(TUSF) </w:t>
      </w:r>
      <w:r w:rsidR="006E1AE9">
        <w:t xml:space="preserve">rate </w:t>
      </w:r>
      <w:r w:rsidRPr="002B4817">
        <w:t xml:space="preserve">element charged by WECA member companies and other local exchange carriers </w:t>
      </w:r>
      <w:r w:rsidR="006E1AE9">
        <w:t>is a universal service</w:t>
      </w:r>
      <w:r w:rsidR="00562EDC">
        <w:t xml:space="preserve"> support</w:t>
      </w:r>
      <w:r w:rsidR="006E1AE9">
        <w:t xml:space="preserve"> </w:t>
      </w:r>
      <w:r w:rsidR="004D76EF">
        <w:t>element</w:t>
      </w:r>
      <w:r w:rsidR="006E1AE9">
        <w:t xml:space="preserve"> adopted by the Commission in Docket U-85</w:t>
      </w:r>
      <w:r w:rsidR="004D76EF">
        <w:t xml:space="preserve">-23 and </w:t>
      </w:r>
      <w:r w:rsidR="00BA53F1">
        <w:t xml:space="preserve">not a </w:t>
      </w:r>
      <w:r w:rsidR="00A33F3E">
        <w:t xml:space="preserve">rate </w:t>
      </w:r>
      <w:r w:rsidR="006E1AE9">
        <w:t xml:space="preserve">that is </w:t>
      </w:r>
      <w:r w:rsidR="004D76EF">
        <w:t xml:space="preserve">subject to the FCC’s Order </w:t>
      </w:r>
      <w:r w:rsidR="004D76EF" w:rsidRPr="006766D7">
        <w:t>No. FCC 11-161.</w:t>
      </w:r>
      <w:r w:rsidR="00E571BC">
        <w:t xml:space="preserve"> </w:t>
      </w:r>
    </w:p>
    <w:p w14:paraId="547319BC" w14:textId="77777777" w:rsidR="005B0277" w:rsidRPr="00001887" w:rsidRDefault="005B0277" w:rsidP="005B0277">
      <w:pPr>
        <w:jc w:val="center"/>
        <w:rPr>
          <w:b/>
        </w:rPr>
      </w:pPr>
    </w:p>
    <w:p w14:paraId="38A03371" w14:textId="065E1B45" w:rsidR="005B0277" w:rsidRDefault="005B0277">
      <w:pPr>
        <w:numPr>
          <w:ilvl w:val="0"/>
          <w:numId w:val="1"/>
        </w:numPr>
        <w:spacing w:line="288" w:lineRule="auto"/>
      </w:pPr>
      <w:r>
        <w:t xml:space="preserve">The FCC’s </w:t>
      </w:r>
      <w:r w:rsidR="00062D80">
        <w:t>O</w:t>
      </w:r>
      <w:r>
        <w:t xml:space="preserve">rder No. 11-161, </w:t>
      </w:r>
      <w:r w:rsidR="003D340E">
        <w:t xml:space="preserve">which was </w:t>
      </w:r>
      <w:r w:rsidR="00C13494">
        <w:t>released</w:t>
      </w:r>
      <w:r w:rsidR="003D340E">
        <w:t xml:space="preserve"> on</w:t>
      </w:r>
      <w:r>
        <w:t xml:space="preserve"> November 18, 2011, requires </w:t>
      </w:r>
      <w:r w:rsidR="00163C31">
        <w:t>incumbent local exchange carriers (</w:t>
      </w:r>
      <w:r>
        <w:t>ILECs</w:t>
      </w:r>
      <w:r w:rsidR="00163C31">
        <w:t>)</w:t>
      </w:r>
      <w:r>
        <w:t xml:space="preserve"> whose terminating intrastate access rates</w:t>
      </w:r>
      <w:r w:rsidR="004877F6">
        <w:t xml:space="preserve"> </w:t>
      </w:r>
      <w:r>
        <w:t xml:space="preserve">are above terminating interstate access rates to reduce those terminating access rates to interstate access rates over a two year period. </w:t>
      </w:r>
      <w:r w:rsidR="00324786">
        <w:t xml:space="preserve"> </w:t>
      </w:r>
      <w:r w:rsidR="00C13494">
        <w:t>This y</w:t>
      </w:r>
      <w:r w:rsidR="004877F6">
        <w:t>ear</w:t>
      </w:r>
      <w:r w:rsidR="00562EDC">
        <w:t xml:space="preserve"> one</w:t>
      </w:r>
      <w:r>
        <w:t xml:space="preserve"> reduction</w:t>
      </w:r>
      <w:r w:rsidR="003D340E">
        <w:t xml:space="preserve"> would</w:t>
      </w:r>
      <w:r>
        <w:t xml:space="preserve"> decrease terminating intrastate access revenues </w:t>
      </w:r>
      <w:r w:rsidR="00402252">
        <w:t xml:space="preserve">halfway </w:t>
      </w:r>
      <w:r w:rsidR="00127544">
        <w:t>to interstate</w:t>
      </w:r>
      <w:r>
        <w:t xml:space="preserve"> </w:t>
      </w:r>
      <w:r w:rsidR="00C13494">
        <w:t xml:space="preserve">levels </w:t>
      </w:r>
      <w:r>
        <w:t>effective July 3, 2012</w:t>
      </w:r>
      <w:r w:rsidR="00C13494">
        <w:t>, if approved</w:t>
      </w:r>
      <w:r>
        <w:t xml:space="preserve">. </w:t>
      </w:r>
      <w:r w:rsidR="00324786">
        <w:t xml:space="preserve"> </w:t>
      </w:r>
      <w:r>
        <w:t>The year</w:t>
      </w:r>
      <w:r w:rsidR="00562EDC">
        <w:t xml:space="preserve"> two</w:t>
      </w:r>
      <w:r>
        <w:t xml:space="preserve"> reduction w</w:t>
      </w:r>
      <w:r w:rsidR="003D340E">
        <w:t>ould</w:t>
      </w:r>
      <w:r>
        <w:t xml:space="preserve"> reduce the intrastate terminating access rates to interstate terminating access rates on July 1, 2013.</w:t>
      </w:r>
      <w:r w:rsidR="00995C1B">
        <w:t xml:space="preserve"> </w:t>
      </w:r>
      <w:r>
        <w:t xml:space="preserve"> The ILECs are required to file both of these tariff reductions with the appropriate state regulatory authority.</w:t>
      </w:r>
    </w:p>
    <w:p w14:paraId="056B19E9" w14:textId="1F6F5FD7" w:rsidR="005B0277" w:rsidRDefault="005B0277">
      <w:pPr>
        <w:spacing w:line="288" w:lineRule="auto"/>
      </w:pPr>
    </w:p>
    <w:p w14:paraId="134AF38F" w14:textId="033AC71F" w:rsidR="005B0277" w:rsidRDefault="009D71D6" w:rsidP="00173A37">
      <w:pPr>
        <w:pStyle w:val="ListParagraph"/>
        <w:numPr>
          <w:ilvl w:val="0"/>
          <w:numId w:val="1"/>
        </w:numPr>
        <w:spacing w:line="288" w:lineRule="auto"/>
      </w:pPr>
      <w:r>
        <w:t xml:space="preserve">WECA proposes to </w:t>
      </w:r>
      <w:r w:rsidR="00270EF9">
        <w:t xml:space="preserve">eliminate </w:t>
      </w:r>
      <w:r>
        <w:t>the pooled NTS ITAC</w:t>
      </w:r>
      <w:r w:rsidR="003D340E">
        <w:t xml:space="preserve"> to</w:t>
      </w:r>
      <w:r>
        <w:t xml:space="preserve"> assist its members in reducing their intrastate annual access revenues by </w:t>
      </w:r>
      <w:r w:rsidR="00800126">
        <w:t>50 percent of the difference between current intrastate access rates and current interstate access rates</w:t>
      </w:r>
      <w:r>
        <w:t xml:space="preserve"> or $1.9 million in year</w:t>
      </w:r>
      <w:r w:rsidR="00562EDC">
        <w:t xml:space="preserve"> one</w:t>
      </w:r>
      <w:r>
        <w:t>.</w:t>
      </w:r>
      <w:r w:rsidR="00995C1B">
        <w:t xml:space="preserve"> </w:t>
      </w:r>
      <w:r w:rsidR="007E01C6">
        <w:t xml:space="preserve"> </w:t>
      </w:r>
      <w:r w:rsidR="00EF3C2B">
        <w:t xml:space="preserve">For some </w:t>
      </w:r>
      <w:r>
        <w:t>WECA</w:t>
      </w:r>
      <w:r w:rsidR="00EF3C2B">
        <w:t xml:space="preserve"> members the elimination of the NTS ITAC reduces the </w:t>
      </w:r>
      <w:r w:rsidR="00425E8B">
        <w:t>c</w:t>
      </w:r>
      <w:r w:rsidR="00EF3C2B">
        <w:t xml:space="preserve">ompany’s revenue more than </w:t>
      </w:r>
      <w:r w:rsidR="007E01C6">
        <w:t>the required</w:t>
      </w:r>
      <w:r w:rsidR="00EF3C2B">
        <w:t xml:space="preserve"> 50 percent reduction.  WECA</w:t>
      </w:r>
      <w:r>
        <w:t xml:space="preserve"> has filed a company</w:t>
      </w:r>
      <w:r w:rsidR="003D340E">
        <w:t>-</w:t>
      </w:r>
      <w:r>
        <w:t>specific transitional NTS ITAC</w:t>
      </w:r>
      <w:r w:rsidR="00501C8E">
        <w:t xml:space="preserve"> rates</w:t>
      </w:r>
      <w:r>
        <w:t xml:space="preserve"> for those members </w:t>
      </w:r>
      <w:r w:rsidR="00EF3C2B">
        <w:t>to ensure intrastate access charge reduction</w:t>
      </w:r>
      <w:r w:rsidR="003D340E">
        <w:t>s</w:t>
      </w:r>
      <w:r w:rsidR="00EF3C2B">
        <w:t xml:space="preserve"> meet the FCC requirement.</w:t>
      </w:r>
      <w:r w:rsidR="00E571BC">
        <w:t xml:space="preserve"> </w:t>
      </w:r>
      <w:r w:rsidR="00EF3C2B">
        <w:t xml:space="preserve"> These transitional NTS ITAC rates will be eliminated in the next access reduction effective July 1, 2013</w:t>
      </w:r>
    </w:p>
    <w:p w14:paraId="3D6E7B62" w14:textId="77777777" w:rsidR="005B0277" w:rsidRDefault="005B0277" w:rsidP="00EC6929">
      <w:pPr>
        <w:spacing w:line="288" w:lineRule="auto"/>
      </w:pPr>
    </w:p>
    <w:p w14:paraId="1A86A9CC" w14:textId="26423F63" w:rsidR="005B0277" w:rsidRDefault="005B0277">
      <w:pPr>
        <w:numPr>
          <w:ilvl w:val="0"/>
          <w:numId w:val="1"/>
        </w:numPr>
        <w:spacing w:line="288" w:lineRule="auto"/>
      </w:pPr>
      <w:r>
        <w:t xml:space="preserve">WECA also requests that the Commission confirm that the TUSF administered by </w:t>
      </w:r>
      <w:r w:rsidR="00127544">
        <w:t>WECA is</w:t>
      </w:r>
      <w:r>
        <w:t xml:space="preserve"> a</w:t>
      </w:r>
      <w:r w:rsidR="00473830">
        <w:t xml:space="preserve"> “</w:t>
      </w:r>
      <w:r w:rsidR="00562EDC">
        <w:t>u</w:t>
      </w:r>
      <w:r>
        <w:t xml:space="preserve">niversal </w:t>
      </w:r>
      <w:r w:rsidR="00562EDC">
        <w:t>s</w:t>
      </w:r>
      <w:r w:rsidR="00173A37">
        <w:t>ervice</w:t>
      </w:r>
      <w:r>
        <w:t xml:space="preserve"> </w:t>
      </w:r>
      <w:r w:rsidR="00562EDC">
        <w:t>access</w:t>
      </w:r>
      <w:r w:rsidR="003C63FF">
        <w:t xml:space="preserve"> rate element</w:t>
      </w:r>
      <w:r w:rsidR="00562EDC">
        <w:t>”</w:t>
      </w:r>
      <w:r>
        <w:t xml:space="preserve"> </w:t>
      </w:r>
      <w:r w:rsidR="00562EDC">
        <w:t xml:space="preserve">that is </w:t>
      </w:r>
      <w:r>
        <w:t>not subject to the FCC’s intrastate access reduction.</w:t>
      </w:r>
    </w:p>
    <w:p w14:paraId="6FA753E8" w14:textId="32159B27" w:rsidR="00CB3CB6" w:rsidRDefault="00CB3CB6" w:rsidP="00E571BC">
      <w:pPr>
        <w:spacing w:line="288" w:lineRule="auto"/>
      </w:pPr>
    </w:p>
    <w:p w14:paraId="23EFF508" w14:textId="11983E96" w:rsidR="002B4817" w:rsidRPr="00001887" w:rsidRDefault="00CB3CB6" w:rsidP="00270EF9">
      <w:pPr>
        <w:numPr>
          <w:ilvl w:val="0"/>
          <w:numId w:val="1"/>
        </w:numPr>
        <w:spacing w:line="288" w:lineRule="auto"/>
      </w:pPr>
      <w:r>
        <w:t xml:space="preserve">Staff has </w:t>
      </w:r>
      <w:r w:rsidR="003C63FF">
        <w:t>analyzed</w:t>
      </w:r>
      <w:r>
        <w:t xml:space="preserve"> WECA</w:t>
      </w:r>
      <w:r w:rsidR="003C63FF">
        <w:t>’s</w:t>
      </w:r>
      <w:r>
        <w:t xml:space="preserve"> filing and conclude</w:t>
      </w:r>
      <w:r w:rsidR="003C63FF">
        <w:t>d</w:t>
      </w:r>
      <w:r>
        <w:t xml:space="preserve"> the</w:t>
      </w:r>
      <w:r w:rsidR="005B0277">
        <w:t xml:space="preserve"> intrastate access charges for year</w:t>
      </w:r>
      <w:r w:rsidR="00562EDC">
        <w:t xml:space="preserve"> one </w:t>
      </w:r>
      <w:r w:rsidR="005B0277">
        <w:t xml:space="preserve"> are reasonable and comply with </w:t>
      </w:r>
      <w:r>
        <w:t xml:space="preserve">the </w:t>
      </w:r>
      <w:r w:rsidR="005B0277">
        <w:t>FCC’s transition rules</w:t>
      </w:r>
      <w:r w:rsidR="003C63FF">
        <w:t xml:space="preserve">. </w:t>
      </w:r>
      <w:r w:rsidR="005B0277">
        <w:t xml:space="preserve"> Staff </w:t>
      </w:r>
      <w:r w:rsidR="003C63FF">
        <w:t>further</w:t>
      </w:r>
      <w:r w:rsidR="005B0277">
        <w:t xml:space="preserve"> finds that the increase in the originating CCLC is reasonable and</w:t>
      </w:r>
      <w:r w:rsidR="003C63FF">
        <w:t xml:space="preserve"> that</w:t>
      </w:r>
      <w:r w:rsidR="007E01C6">
        <w:t xml:space="preserve"> both</w:t>
      </w:r>
      <w:r w:rsidR="003C63FF">
        <w:t xml:space="preserve"> of</w:t>
      </w:r>
      <w:r w:rsidR="005B0277">
        <w:t xml:space="preserve"> </w:t>
      </w:r>
      <w:r>
        <w:t xml:space="preserve">these filings </w:t>
      </w:r>
      <w:r w:rsidR="005B0277">
        <w:t xml:space="preserve">should be approved on </w:t>
      </w:r>
      <w:r w:rsidR="00163C31">
        <w:t>less than statutory notice</w:t>
      </w:r>
      <w:r w:rsidR="003C63FF">
        <w:t>.</w:t>
      </w:r>
      <w:r w:rsidR="00163C31">
        <w:t xml:space="preserve"> </w:t>
      </w:r>
      <w:r w:rsidR="00722392">
        <w:t xml:space="preserve"> </w:t>
      </w:r>
    </w:p>
    <w:p w14:paraId="23EFF509" w14:textId="77777777" w:rsidR="002031E8" w:rsidRPr="00001887" w:rsidRDefault="002031E8">
      <w:pPr>
        <w:spacing w:line="288" w:lineRule="auto"/>
        <w:ind w:left="-720"/>
      </w:pPr>
    </w:p>
    <w:p w14:paraId="23EFF50A" w14:textId="77777777" w:rsidR="002031E8" w:rsidRPr="00001887" w:rsidRDefault="002031E8">
      <w:pPr>
        <w:spacing w:line="288" w:lineRule="auto"/>
        <w:ind w:left="-360" w:firstLine="360"/>
        <w:jc w:val="center"/>
        <w:rPr>
          <w:b/>
        </w:rPr>
      </w:pPr>
      <w:r w:rsidRPr="00001887">
        <w:rPr>
          <w:b/>
        </w:rPr>
        <w:t>FINDINGS AND CONCLUSIONS</w:t>
      </w:r>
    </w:p>
    <w:p w14:paraId="23EFF50B" w14:textId="77777777" w:rsidR="002031E8" w:rsidRPr="00001887" w:rsidRDefault="002031E8">
      <w:pPr>
        <w:spacing w:line="288" w:lineRule="auto"/>
        <w:jc w:val="center"/>
        <w:rPr>
          <w:b/>
        </w:rPr>
      </w:pPr>
    </w:p>
    <w:p w14:paraId="23EFF50C" w14:textId="77777777" w:rsidR="002031E8" w:rsidRPr="00B26267" w:rsidRDefault="002031E8">
      <w:pPr>
        <w:numPr>
          <w:ilvl w:val="0"/>
          <w:numId w:val="1"/>
        </w:numPr>
        <w:spacing w:line="288" w:lineRule="auto"/>
        <w:ind w:left="720" w:hanging="1440"/>
        <w:rPr>
          <w:b/>
        </w:rPr>
      </w:pPr>
      <w:r w:rsidRPr="00001887">
        <w:t>(1)</w:t>
      </w:r>
      <w:r w:rsidRPr="00001887">
        <w:tab/>
        <w:t xml:space="preserve">The Washington Utilities and Transportation Commission is an agency of the State of Washington vested by statute with the authority to regulate rates, regulations, practices, accounts, securities, and transfers of public service companies, including telecommunications companies.  </w:t>
      </w:r>
      <w:r w:rsidRPr="00173A37">
        <w:t>RCW 80.01.040; Chapter 80.04 RCW; and Chapter 80.36 RCW</w:t>
      </w:r>
      <w:r w:rsidRPr="00B26267">
        <w:t>.</w:t>
      </w:r>
    </w:p>
    <w:p w14:paraId="23EFF50D" w14:textId="77777777" w:rsidR="002031E8" w:rsidRPr="00001887" w:rsidRDefault="002031E8">
      <w:pPr>
        <w:spacing w:line="288" w:lineRule="auto"/>
        <w:ind w:left="-360"/>
        <w:rPr>
          <w:b/>
        </w:rPr>
      </w:pPr>
    </w:p>
    <w:p w14:paraId="23EFF50E" w14:textId="132E2AF7" w:rsidR="002031E8" w:rsidRPr="00001887" w:rsidRDefault="002031E8">
      <w:pPr>
        <w:numPr>
          <w:ilvl w:val="0"/>
          <w:numId w:val="1"/>
        </w:numPr>
        <w:spacing w:line="288" w:lineRule="auto"/>
        <w:ind w:left="720" w:hanging="1440"/>
        <w:rPr>
          <w:b/>
        </w:rPr>
      </w:pPr>
      <w:r w:rsidRPr="00001887">
        <w:lastRenderedPageBreak/>
        <w:t>(2)</w:t>
      </w:r>
      <w:r w:rsidRPr="00001887">
        <w:tab/>
        <w:t>WECA is an entity subject to the jurisdiction of the Commiss</w:t>
      </w:r>
      <w:r w:rsidR="00B47F7C">
        <w:t xml:space="preserve">ion, pursuant to </w:t>
      </w:r>
      <w:r w:rsidR="00A33F3E">
        <w:t>RCW 80.04</w:t>
      </w:r>
      <w:r w:rsidR="00622AA6">
        <w:t>, RCW</w:t>
      </w:r>
      <w:r w:rsidR="00A33F3E">
        <w:t xml:space="preserve"> 80.36</w:t>
      </w:r>
      <w:r w:rsidR="00622AA6">
        <w:t>,</w:t>
      </w:r>
      <w:r w:rsidR="00B26267">
        <w:t xml:space="preserve"> and </w:t>
      </w:r>
      <w:r w:rsidR="00B47F7C">
        <w:t>WAC 480-120-352</w:t>
      </w:r>
      <w:r w:rsidRPr="00001887">
        <w:t>.</w:t>
      </w:r>
    </w:p>
    <w:p w14:paraId="23EFF50F" w14:textId="77777777" w:rsidR="002031E8" w:rsidRPr="00001887" w:rsidRDefault="002031E8">
      <w:pPr>
        <w:spacing w:line="288" w:lineRule="auto"/>
        <w:rPr>
          <w:b/>
        </w:rPr>
      </w:pPr>
    </w:p>
    <w:p w14:paraId="23EFF510" w14:textId="57E41D37" w:rsidR="002031E8" w:rsidRPr="00001887" w:rsidRDefault="002031E8">
      <w:pPr>
        <w:numPr>
          <w:ilvl w:val="0"/>
          <w:numId w:val="1"/>
        </w:numPr>
        <w:spacing w:line="288" w:lineRule="auto"/>
        <w:ind w:left="720" w:hanging="1440"/>
        <w:rPr>
          <w:b/>
        </w:rPr>
      </w:pPr>
      <w:r w:rsidRPr="00001887">
        <w:t>(3)</w:t>
      </w:r>
      <w:r w:rsidRPr="00001887">
        <w:tab/>
        <w:t xml:space="preserve">WECA is subject to the provisions of RCW 80.36.110 and WAC 480-80-121 requiring telecommunications companies to file </w:t>
      </w:r>
      <w:r w:rsidR="00DA1AD4">
        <w:t>increases</w:t>
      </w:r>
      <w:r w:rsidRPr="00001887">
        <w:t xml:space="preserve"> in any rate or charge with thirty days’ notice.  For good cause shown, however, the commission may allow changes without requiring thirty days’ notice by order specifying the changes to be made and the time when </w:t>
      </w:r>
      <w:r w:rsidR="003C63FF">
        <w:t>they</w:t>
      </w:r>
      <w:r w:rsidRPr="00001887">
        <w:t xml:space="preserve"> shall take effect.  </w:t>
      </w:r>
      <w:r w:rsidRPr="00173A37">
        <w:rPr>
          <w:iCs/>
        </w:rPr>
        <w:t>WAC 480-80-122.</w:t>
      </w:r>
    </w:p>
    <w:p w14:paraId="23EFF511" w14:textId="77777777" w:rsidR="002031E8" w:rsidRPr="00001887" w:rsidRDefault="002031E8">
      <w:pPr>
        <w:spacing w:line="288" w:lineRule="auto"/>
      </w:pPr>
    </w:p>
    <w:p w14:paraId="23EFF512" w14:textId="77777777" w:rsidR="002031E8" w:rsidRPr="00001887" w:rsidRDefault="002031E8">
      <w:pPr>
        <w:numPr>
          <w:ilvl w:val="0"/>
          <w:numId w:val="1"/>
        </w:numPr>
        <w:spacing w:line="288" w:lineRule="auto"/>
        <w:ind w:left="720" w:hanging="1440"/>
        <w:rPr>
          <w:b/>
        </w:rPr>
      </w:pPr>
      <w:r w:rsidRPr="00001887">
        <w:t>(4)</w:t>
      </w:r>
      <w:r w:rsidRPr="00001887">
        <w:tab/>
        <w:t>WAC 480-120-015 provides that the Commission may grant an exemption from the provisions of any rule in Chapter 480-120 WAC, if consistent with the public interest, the purposes underlying regulation and applicable statutes.</w:t>
      </w:r>
    </w:p>
    <w:p w14:paraId="23EFF513" w14:textId="77777777" w:rsidR="002031E8" w:rsidRPr="00001887" w:rsidRDefault="002031E8">
      <w:pPr>
        <w:spacing w:line="288" w:lineRule="auto"/>
      </w:pPr>
    </w:p>
    <w:p w14:paraId="23EFF515" w14:textId="79BDB22E" w:rsidR="00DA1AD4" w:rsidRDefault="002031E8" w:rsidP="00DA1AD4">
      <w:pPr>
        <w:numPr>
          <w:ilvl w:val="0"/>
          <w:numId w:val="1"/>
        </w:numPr>
        <w:spacing w:line="288" w:lineRule="auto"/>
        <w:ind w:left="720" w:hanging="1440"/>
      </w:pPr>
      <w:r w:rsidRPr="00001887">
        <w:t>(5)</w:t>
      </w:r>
      <w:r w:rsidRPr="00001887">
        <w:tab/>
        <w:t>Staff has reviewed WECA's</w:t>
      </w:r>
      <w:r w:rsidR="00DA1AD4">
        <w:t xml:space="preserve"> modified request in Docket UT-120853</w:t>
      </w:r>
      <w:r w:rsidRPr="00001887">
        <w:t xml:space="preserve"> and recommend</w:t>
      </w:r>
      <w:r w:rsidR="0043260E">
        <w:t>s</w:t>
      </w:r>
      <w:r w:rsidRPr="00001887">
        <w:t xml:space="preserve"> the less than statutory notice request of WECA be granted.</w:t>
      </w:r>
    </w:p>
    <w:p w14:paraId="64394F1E" w14:textId="77777777" w:rsidR="00E571BC" w:rsidRDefault="00E571BC" w:rsidP="00E571BC">
      <w:pPr>
        <w:pStyle w:val="ListParagraph"/>
      </w:pPr>
    </w:p>
    <w:p w14:paraId="23EFF517" w14:textId="529A8C29" w:rsidR="002031E8" w:rsidRDefault="00DA1AD4" w:rsidP="00E571BC">
      <w:pPr>
        <w:numPr>
          <w:ilvl w:val="0"/>
          <w:numId w:val="1"/>
        </w:numPr>
        <w:spacing w:line="288" w:lineRule="auto"/>
        <w:ind w:left="720" w:hanging="1440"/>
      </w:pPr>
      <w:r>
        <w:t>(6)</w:t>
      </w:r>
      <w:r w:rsidRPr="00001887">
        <w:tab/>
      </w:r>
      <w:r>
        <w:t>Staff has</w:t>
      </w:r>
      <w:r w:rsidR="00DD43E7">
        <w:t xml:space="preserve"> also</w:t>
      </w:r>
      <w:r>
        <w:t xml:space="preserve"> reviewed WECA’s request </w:t>
      </w:r>
      <w:r w:rsidRPr="002B4817">
        <w:t xml:space="preserve">that </w:t>
      </w:r>
      <w:r w:rsidR="00BA53F1">
        <w:t xml:space="preserve">Commission confirm that </w:t>
      </w:r>
      <w:r w:rsidRPr="002B4817">
        <w:t>the</w:t>
      </w:r>
      <w:r w:rsidR="00DD43E7">
        <w:t xml:space="preserve"> traditional universal service access rate element </w:t>
      </w:r>
      <w:r w:rsidR="00BA53F1">
        <w:t xml:space="preserve">which is currently $.00152 per minute </w:t>
      </w:r>
      <w:r w:rsidR="00DD43E7">
        <w:t xml:space="preserve">is a universal service </w:t>
      </w:r>
      <w:r w:rsidR="004D76EF">
        <w:t>element</w:t>
      </w:r>
      <w:r w:rsidR="00DD43E7">
        <w:t xml:space="preserve"> </w:t>
      </w:r>
      <w:r w:rsidR="00A21488">
        <w:t xml:space="preserve">previously </w:t>
      </w:r>
      <w:r w:rsidR="00DD43E7">
        <w:t xml:space="preserve">adopted by </w:t>
      </w:r>
      <w:r w:rsidR="0043260E">
        <w:t xml:space="preserve">the </w:t>
      </w:r>
      <w:r w:rsidR="0043260E" w:rsidRPr="002B4817">
        <w:t>Commission</w:t>
      </w:r>
      <w:r w:rsidR="00DD43E7">
        <w:t xml:space="preserve"> </w:t>
      </w:r>
      <w:r w:rsidR="00A21488">
        <w:t>in Docket U-</w:t>
      </w:r>
      <w:r w:rsidR="00197899">
        <w:t>85-23,</w:t>
      </w:r>
      <w:r w:rsidR="008D3EBF">
        <w:t xml:space="preserve"> and</w:t>
      </w:r>
      <w:r w:rsidR="00197899">
        <w:t xml:space="preserve"> should continue to be assessed and remitted to WECA and is not an</w:t>
      </w:r>
      <w:r w:rsidR="00197899" w:rsidRPr="002B4817">
        <w:t xml:space="preserve"> access element </w:t>
      </w:r>
      <w:r w:rsidR="00197899">
        <w:t xml:space="preserve">that will </w:t>
      </w:r>
      <w:r w:rsidR="00197899" w:rsidRPr="002B4817">
        <w:t xml:space="preserve">be </w:t>
      </w:r>
      <w:r w:rsidR="00197899">
        <w:t>terminat</w:t>
      </w:r>
      <w:r w:rsidR="00197899" w:rsidRPr="002B4817">
        <w:t xml:space="preserve">ed </w:t>
      </w:r>
      <w:r w:rsidR="00197899">
        <w:t xml:space="preserve">or otherwise modified </w:t>
      </w:r>
      <w:r w:rsidR="00197899" w:rsidRPr="002B4817">
        <w:t>at this time</w:t>
      </w:r>
      <w:r w:rsidR="00197899">
        <w:t xml:space="preserve"> </w:t>
      </w:r>
      <w:r w:rsidR="008D3EBF">
        <w:t xml:space="preserve">under </w:t>
      </w:r>
      <w:r w:rsidR="00197899">
        <w:t>the FCC’s order No. 11-161</w:t>
      </w:r>
      <w:r w:rsidR="00197899" w:rsidRPr="002B4817">
        <w:t>.</w:t>
      </w:r>
      <w:r w:rsidR="00197899">
        <w:t xml:space="preserve">  However, the Commission retains the right to examine the appropriateness of the TUSF element in light of future changes </w:t>
      </w:r>
      <w:r w:rsidR="008D3EBF">
        <w:t>in</w:t>
      </w:r>
      <w:r w:rsidR="00E571BC">
        <w:t xml:space="preserve"> </w:t>
      </w:r>
      <w:r w:rsidR="00197899">
        <w:t>the telecommunications industry.</w:t>
      </w:r>
      <w:r w:rsidR="00197899" w:rsidDel="004D76EF">
        <w:t xml:space="preserve"> </w:t>
      </w:r>
      <w:r w:rsidR="002031E8" w:rsidRPr="00001887">
        <w:t xml:space="preserve"> </w:t>
      </w:r>
    </w:p>
    <w:p w14:paraId="084EE0CE" w14:textId="77777777" w:rsidR="00E571BC" w:rsidRDefault="00E571BC" w:rsidP="00E571BC">
      <w:pPr>
        <w:pStyle w:val="ListParagraph"/>
      </w:pPr>
    </w:p>
    <w:p w14:paraId="23EFF518" w14:textId="0B7E21F0" w:rsidR="002031E8" w:rsidRPr="00001887" w:rsidRDefault="002031E8">
      <w:pPr>
        <w:numPr>
          <w:ilvl w:val="0"/>
          <w:numId w:val="1"/>
        </w:numPr>
        <w:spacing w:line="288" w:lineRule="auto"/>
        <w:ind w:left="720" w:hanging="1440"/>
      </w:pPr>
      <w:r w:rsidRPr="00001887">
        <w:t>(</w:t>
      </w:r>
      <w:r w:rsidR="00DA1AD4">
        <w:t>7</w:t>
      </w:r>
      <w:r w:rsidRPr="00001887">
        <w:t>)</w:t>
      </w:r>
      <w:r w:rsidRPr="00001887">
        <w:tab/>
        <w:t xml:space="preserve">This matter was brought before the Commission at its regularly scheduled </w:t>
      </w:r>
      <w:r w:rsidR="005372C3">
        <w:t xml:space="preserve">open </w:t>
      </w:r>
      <w:r w:rsidRPr="00001887">
        <w:t>meeting on J</w:t>
      </w:r>
      <w:r w:rsidR="00DA1AD4">
        <w:t>une 28</w:t>
      </w:r>
      <w:r w:rsidRPr="00001887">
        <w:t>, 20</w:t>
      </w:r>
      <w:r w:rsidR="00DA1AD4">
        <w:t>12</w:t>
      </w:r>
      <w:r w:rsidRPr="00001887">
        <w:t>.</w:t>
      </w:r>
    </w:p>
    <w:p w14:paraId="23EFF519" w14:textId="77777777" w:rsidR="002031E8" w:rsidRPr="00001887" w:rsidRDefault="002031E8">
      <w:pPr>
        <w:spacing w:line="288" w:lineRule="auto"/>
        <w:ind w:left="-720"/>
      </w:pPr>
      <w:r w:rsidRPr="00001887">
        <w:t xml:space="preserve"> </w:t>
      </w:r>
    </w:p>
    <w:p w14:paraId="23EFF51A" w14:textId="52EFB168" w:rsidR="002031E8" w:rsidRPr="00001887" w:rsidRDefault="002031E8">
      <w:pPr>
        <w:numPr>
          <w:ilvl w:val="0"/>
          <w:numId w:val="1"/>
        </w:numPr>
        <w:spacing w:line="288" w:lineRule="auto"/>
        <w:ind w:left="720" w:hanging="1440"/>
        <w:rPr>
          <w:b/>
        </w:rPr>
      </w:pPr>
      <w:r w:rsidRPr="00001887">
        <w:t>(</w:t>
      </w:r>
      <w:r w:rsidR="00DA1AD4">
        <w:t>8</w:t>
      </w:r>
      <w:r w:rsidRPr="00001887">
        <w:t>)</w:t>
      </w:r>
      <w:r w:rsidRPr="00001887">
        <w:tab/>
        <w:t>After an examination of the proposed tariff revision</w:t>
      </w:r>
      <w:r w:rsidR="005372C3">
        <w:t>s</w:t>
      </w:r>
      <w:r w:rsidR="00DA1AD4">
        <w:t xml:space="preserve"> and request for confirmation</w:t>
      </w:r>
      <w:r w:rsidRPr="00001887">
        <w:t xml:space="preserve"> filed by WECA on </w:t>
      </w:r>
      <w:r w:rsidR="00DA1AD4">
        <w:t>June 8</w:t>
      </w:r>
      <w:r w:rsidRPr="00001887">
        <w:t>, 20</w:t>
      </w:r>
      <w:r w:rsidR="00DA1AD4">
        <w:t>12, as modified</w:t>
      </w:r>
      <w:r w:rsidRPr="00001887">
        <w:t>, and giving consideration to all relevant matters and for good cause shown, the Commission finds that the proposed tariff revision</w:t>
      </w:r>
      <w:r w:rsidR="005372C3">
        <w:t>s</w:t>
      </w:r>
      <w:r w:rsidRPr="00001887">
        <w:t xml:space="preserve"> should become effective J</w:t>
      </w:r>
      <w:r w:rsidR="00DA1AD4">
        <w:t>uly 3, 2012</w:t>
      </w:r>
      <w:r w:rsidR="005372C3">
        <w:t>, on an LSN basis</w:t>
      </w:r>
      <w:r w:rsidR="00DA1AD4">
        <w:t xml:space="preserve">; and that </w:t>
      </w:r>
      <w:r w:rsidR="00490951" w:rsidRPr="002B4817">
        <w:t xml:space="preserve">the </w:t>
      </w:r>
      <w:r w:rsidR="005372C3">
        <w:t xml:space="preserve">TUSF </w:t>
      </w:r>
      <w:r w:rsidR="00490951" w:rsidRPr="002B4817">
        <w:t>element charged by WECA member companies and</w:t>
      </w:r>
      <w:r w:rsidR="00800126">
        <w:t xml:space="preserve"> other local exchange carriers, </w:t>
      </w:r>
      <w:r w:rsidR="00490951">
        <w:t xml:space="preserve">is </w:t>
      </w:r>
      <w:r w:rsidR="00DD43E7">
        <w:t xml:space="preserve">currently </w:t>
      </w:r>
      <w:r w:rsidR="00490951" w:rsidRPr="002B4817">
        <w:t xml:space="preserve">in effect as a universal service </w:t>
      </w:r>
      <w:r w:rsidR="00197899">
        <w:t>element</w:t>
      </w:r>
      <w:r w:rsidR="008D3EBF">
        <w:t>.</w:t>
      </w:r>
    </w:p>
    <w:p w14:paraId="23EFF51B" w14:textId="77777777" w:rsidR="002031E8" w:rsidRPr="00001887" w:rsidRDefault="002031E8">
      <w:pPr>
        <w:spacing w:line="288" w:lineRule="auto"/>
        <w:jc w:val="center"/>
        <w:rPr>
          <w:b/>
        </w:rPr>
      </w:pPr>
    </w:p>
    <w:p w14:paraId="1340207F" w14:textId="77777777" w:rsidR="00425E8B" w:rsidRDefault="00425E8B">
      <w:pPr>
        <w:spacing w:line="288" w:lineRule="auto"/>
        <w:jc w:val="center"/>
        <w:rPr>
          <w:b/>
        </w:rPr>
      </w:pPr>
    </w:p>
    <w:p w14:paraId="23EFF51C" w14:textId="77777777" w:rsidR="002031E8" w:rsidRPr="00001887" w:rsidRDefault="002031E8">
      <w:pPr>
        <w:spacing w:line="288" w:lineRule="auto"/>
        <w:jc w:val="center"/>
        <w:rPr>
          <w:b/>
        </w:rPr>
      </w:pPr>
      <w:r w:rsidRPr="00001887">
        <w:rPr>
          <w:b/>
        </w:rPr>
        <w:lastRenderedPageBreak/>
        <w:t>ORDER</w:t>
      </w:r>
    </w:p>
    <w:p w14:paraId="23EFF51D" w14:textId="77777777" w:rsidR="002031E8" w:rsidRPr="00001887" w:rsidRDefault="002031E8">
      <w:pPr>
        <w:spacing w:line="288" w:lineRule="auto"/>
        <w:jc w:val="center"/>
        <w:rPr>
          <w:b/>
        </w:rPr>
      </w:pPr>
    </w:p>
    <w:p w14:paraId="23EFF51E" w14:textId="77777777" w:rsidR="002031E8" w:rsidRPr="00001887" w:rsidRDefault="002031E8">
      <w:pPr>
        <w:spacing w:line="288" w:lineRule="auto"/>
        <w:rPr>
          <w:bCs/>
        </w:rPr>
      </w:pPr>
      <w:r w:rsidRPr="00001887">
        <w:rPr>
          <w:bCs/>
        </w:rPr>
        <w:t>THE COMMISSION ORDERS:</w:t>
      </w:r>
    </w:p>
    <w:p w14:paraId="23EFF51F" w14:textId="77777777" w:rsidR="002031E8" w:rsidRPr="00001887" w:rsidRDefault="002031E8">
      <w:pPr>
        <w:spacing w:line="288" w:lineRule="auto"/>
        <w:jc w:val="center"/>
        <w:rPr>
          <w:b/>
        </w:rPr>
      </w:pPr>
    </w:p>
    <w:p w14:paraId="39482D87" w14:textId="614E4CFB" w:rsidR="00DD43E7" w:rsidRPr="00E571BC" w:rsidRDefault="00995C1B" w:rsidP="00DD43E7">
      <w:pPr>
        <w:numPr>
          <w:ilvl w:val="0"/>
          <w:numId w:val="1"/>
        </w:numPr>
        <w:spacing w:line="288" w:lineRule="auto"/>
        <w:ind w:left="720" w:hanging="1440"/>
        <w:rPr>
          <w:b/>
        </w:rPr>
      </w:pPr>
      <w:r>
        <w:t>(1)</w:t>
      </w:r>
      <w:r>
        <w:tab/>
      </w:r>
      <w:r w:rsidR="002031E8" w:rsidRPr="00001887">
        <w:t xml:space="preserve">The </w:t>
      </w:r>
      <w:r w:rsidR="00DD43E7">
        <w:t>intrastate access rates proposed</w:t>
      </w:r>
      <w:r w:rsidR="002031E8" w:rsidRPr="00001887">
        <w:t xml:space="preserve"> by the Washington Exchange Carrier Association</w:t>
      </w:r>
      <w:r w:rsidR="005372C3">
        <w:t xml:space="preserve"> in Docket</w:t>
      </w:r>
      <w:r w:rsidR="005E729D">
        <w:t xml:space="preserve"> </w:t>
      </w:r>
      <w:r w:rsidR="005372C3">
        <w:t xml:space="preserve">UT-120853 </w:t>
      </w:r>
      <w:r w:rsidR="00DA1AD4">
        <w:t xml:space="preserve">are hereby </w:t>
      </w:r>
      <w:r w:rsidR="002031E8" w:rsidRPr="00001887">
        <w:t>granted</w:t>
      </w:r>
      <w:r w:rsidR="00DD43E7">
        <w:t xml:space="preserve"> on less than statutory notice effective July 3, 2012</w:t>
      </w:r>
      <w:r w:rsidR="002031E8" w:rsidRPr="00001887">
        <w:t>.</w:t>
      </w:r>
    </w:p>
    <w:p w14:paraId="74427ECB" w14:textId="77777777" w:rsidR="00DD43E7" w:rsidRDefault="00DD43E7" w:rsidP="00E571BC">
      <w:pPr>
        <w:spacing w:line="288" w:lineRule="auto"/>
        <w:ind w:left="720"/>
        <w:rPr>
          <w:b/>
        </w:rPr>
      </w:pPr>
    </w:p>
    <w:p w14:paraId="6184D662" w14:textId="7F14B00C" w:rsidR="00BA53F1" w:rsidRPr="00001887" w:rsidRDefault="00DD43E7" w:rsidP="00E571BC">
      <w:pPr>
        <w:numPr>
          <w:ilvl w:val="0"/>
          <w:numId w:val="1"/>
        </w:numPr>
        <w:spacing w:line="288" w:lineRule="auto"/>
        <w:ind w:left="720" w:hanging="1440"/>
      </w:pPr>
      <w:r>
        <w:t>(2)</w:t>
      </w:r>
      <w:r>
        <w:tab/>
        <w:t xml:space="preserve">The </w:t>
      </w:r>
      <w:r w:rsidR="00B26267">
        <w:t>T</w:t>
      </w:r>
      <w:r>
        <w:t xml:space="preserve">raditional </w:t>
      </w:r>
      <w:r w:rsidR="00B26267">
        <w:t>U</w:t>
      </w:r>
      <w:r>
        <w:t xml:space="preserve">niversal </w:t>
      </w:r>
      <w:r w:rsidR="00B26267">
        <w:t>S</w:t>
      </w:r>
      <w:r>
        <w:t xml:space="preserve">ervice </w:t>
      </w:r>
      <w:r w:rsidR="00B26267">
        <w:t>Fund (TUSF)</w:t>
      </w:r>
      <w:r>
        <w:t xml:space="preserve"> </w:t>
      </w:r>
      <w:r w:rsidR="004D76EF">
        <w:t>which is currently $.00152 per minute is a universal service</w:t>
      </w:r>
      <w:r w:rsidR="00B26267">
        <w:t xml:space="preserve"> support</w:t>
      </w:r>
      <w:r w:rsidR="004D76EF">
        <w:t xml:space="preserve"> element previously adopted by the </w:t>
      </w:r>
      <w:r w:rsidR="004D76EF" w:rsidRPr="002B4817">
        <w:t>Commission</w:t>
      </w:r>
      <w:r w:rsidR="004D76EF">
        <w:t xml:space="preserve"> in Docket U-</w:t>
      </w:r>
      <w:r w:rsidR="00197899">
        <w:t>85-23,</w:t>
      </w:r>
      <w:r w:rsidR="008D3EBF">
        <w:t xml:space="preserve"> and</w:t>
      </w:r>
      <w:r w:rsidR="00197899" w:rsidRPr="00197899">
        <w:t xml:space="preserve"> </w:t>
      </w:r>
      <w:r w:rsidR="00197899">
        <w:t>should continue to be assessed and remitted to W</w:t>
      </w:r>
      <w:r w:rsidR="00E571BC">
        <w:t xml:space="preserve">ashington </w:t>
      </w:r>
      <w:r w:rsidR="00197899">
        <w:t>E</w:t>
      </w:r>
      <w:r w:rsidR="00E571BC">
        <w:t xml:space="preserve">xchange </w:t>
      </w:r>
      <w:r w:rsidR="00197899">
        <w:t>C</w:t>
      </w:r>
      <w:r w:rsidR="00E571BC">
        <w:t xml:space="preserve">arrier </w:t>
      </w:r>
      <w:r w:rsidR="00197899">
        <w:t>A</w:t>
      </w:r>
      <w:r w:rsidR="00E571BC">
        <w:t>ssociation</w:t>
      </w:r>
      <w:r w:rsidR="00197899">
        <w:t xml:space="preserve"> </w:t>
      </w:r>
      <w:r w:rsidR="004D76EF">
        <w:t>and is not an</w:t>
      </w:r>
      <w:r w:rsidR="004D76EF" w:rsidRPr="002B4817">
        <w:t xml:space="preserve"> access element </w:t>
      </w:r>
      <w:r w:rsidR="00197899">
        <w:t>that</w:t>
      </w:r>
      <w:r w:rsidR="004D76EF">
        <w:t xml:space="preserve"> will </w:t>
      </w:r>
      <w:r w:rsidR="004D76EF" w:rsidRPr="002B4817">
        <w:t xml:space="preserve">be </w:t>
      </w:r>
      <w:r w:rsidR="004D76EF">
        <w:t>terminat</w:t>
      </w:r>
      <w:r w:rsidR="004D76EF" w:rsidRPr="002B4817">
        <w:t xml:space="preserve">ed </w:t>
      </w:r>
      <w:r w:rsidR="00173A37">
        <w:t>or otherwise modified</w:t>
      </w:r>
      <w:r w:rsidR="004D76EF">
        <w:t xml:space="preserve"> </w:t>
      </w:r>
      <w:r w:rsidR="008D3EBF">
        <w:t>under</w:t>
      </w:r>
      <w:r w:rsidR="004D76EF">
        <w:t xml:space="preserve"> the FCC’s order No. 11-161</w:t>
      </w:r>
      <w:r w:rsidR="004D76EF" w:rsidRPr="002B4817">
        <w:t>.</w:t>
      </w:r>
      <w:r w:rsidR="004D76EF">
        <w:t xml:space="preserve">  However, the Commission retains the right to examine the appropriateness of the TUSF element in light of future changes the telecommunications industry.</w:t>
      </w:r>
      <w:r w:rsidR="004D76EF" w:rsidDel="004D76EF">
        <w:t xml:space="preserve"> </w:t>
      </w:r>
    </w:p>
    <w:p w14:paraId="0392FBEF" w14:textId="56E21E3A" w:rsidR="00DD43E7" w:rsidRPr="00DD43E7" w:rsidRDefault="00DD43E7" w:rsidP="00BF077B">
      <w:pPr>
        <w:spacing w:line="288" w:lineRule="auto"/>
        <w:ind w:left="720"/>
        <w:rPr>
          <w:b/>
        </w:rPr>
      </w:pPr>
    </w:p>
    <w:p w14:paraId="23EFF521" w14:textId="77777777" w:rsidR="00DA1AD4" w:rsidRPr="00DA1AD4" w:rsidRDefault="00DA1AD4" w:rsidP="00DA1AD4">
      <w:pPr>
        <w:spacing w:line="288" w:lineRule="auto"/>
        <w:ind w:left="720"/>
        <w:rPr>
          <w:b/>
        </w:rPr>
      </w:pPr>
    </w:p>
    <w:p w14:paraId="23EFF523" w14:textId="3AAB5C7E" w:rsidR="0050303B" w:rsidRPr="00F94149" w:rsidRDefault="0050303B" w:rsidP="0050303B">
      <w:pPr>
        <w:spacing w:line="320" w:lineRule="exact"/>
        <w:rPr>
          <w:b/>
        </w:rPr>
      </w:pPr>
      <w:r w:rsidRPr="00F94149">
        <w:t>DATED at Olympia, Washington, and effective</w:t>
      </w:r>
      <w:r w:rsidR="00706344">
        <w:rPr>
          <w:bCs/>
        </w:rPr>
        <w:t xml:space="preserve"> Ju</w:t>
      </w:r>
      <w:r w:rsidR="00173A37">
        <w:rPr>
          <w:bCs/>
        </w:rPr>
        <w:t>ly</w:t>
      </w:r>
      <w:r w:rsidR="00706344">
        <w:rPr>
          <w:bCs/>
        </w:rPr>
        <w:t xml:space="preserve"> 2, 2012</w:t>
      </w:r>
      <w:r w:rsidRPr="00F94149">
        <w:t>.</w:t>
      </w:r>
    </w:p>
    <w:p w14:paraId="23EFF524" w14:textId="77777777" w:rsidR="0050303B" w:rsidRPr="00F94149" w:rsidRDefault="0050303B" w:rsidP="0050303B">
      <w:pPr>
        <w:spacing w:line="320" w:lineRule="exact"/>
        <w:rPr>
          <w:b/>
        </w:rPr>
      </w:pPr>
    </w:p>
    <w:p w14:paraId="23EFF525" w14:textId="77777777" w:rsidR="0050303B" w:rsidRPr="00F94149" w:rsidRDefault="0050303B" w:rsidP="0050303B">
      <w:pPr>
        <w:spacing w:line="320" w:lineRule="exact"/>
        <w:jc w:val="center"/>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23EFF526" w14:textId="77777777" w:rsidR="0050303B" w:rsidRPr="00F94149" w:rsidRDefault="0050303B" w:rsidP="0050303B">
      <w:pPr>
        <w:spacing w:line="320" w:lineRule="exact"/>
        <w:jc w:val="center"/>
      </w:pPr>
    </w:p>
    <w:p w14:paraId="23EFF527" w14:textId="77777777" w:rsidR="0050303B" w:rsidRPr="00F94149" w:rsidRDefault="0050303B" w:rsidP="0050303B">
      <w:pPr>
        <w:spacing w:line="320" w:lineRule="exact"/>
      </w:pPr>
    </w:p>
    <w:p w14:paraId="23EFF528" w14:textId="77777777" w:rsidR="0050303B" w:rsidRPr="00F94149" w:rsidRDefault="0050303B" w:rsidP="0050303B">
      <w:pPr>
        <w:spacing w:line="320" w:lineRule="exact"/>
      </w:pPr>
    </w:p>
    <w:p w14:paraId="23EFF529" w14:textId="77777777" w:rsidR="0050303B" w:rsidRPr="00F94149" w:rsidRDefault="0050303B" w:rsidP="0050303B">
      <w:pPr>
        <w:spacing w:line="320" w:lineRule="exact"/>
      </w:pPr>
      <w:r w:rsidRPr="00F94149">
        <w:tab/>
      </w:r>
      <w:r w:rsidRPr="00F94149">
        <w:tab/>
      </w:r>
      <w:r w:rsidRPr="00F94149">
        <w:tab/>
      </w:r>
      <w:r w:rsidRPr="00F94149">
        <w:tab/>
      </w:r>
      <w:r w:rsidRPr="00F94149">
        <w:tab/>
      </w:r>
      <w:r w:rsidRPr="00F94149">
        <w:tab/>
      </w:r>
      <w:r>
        <w:t>JEFFREY D. GOLTZ</w:t>
      </w:r>
      <w:r w:rsidRPr="00F94149">
        <w:t>, Chairman</w:t>
      </w:r>
    </w:p>
    <w:p w14:paraId="23EFF52A" w14:textId="77777777" w:rsidR="0050303B" w:rsidRPr="00F94149" w:rsidRDefault="0050303B" w:rsidP="0050303B">
      <w:pPr>
        <w:spacing w:line="320" w:lineRule="exact"/>
      </w:pPr>
    </w:p>
    <w:p w14:paraId="23EFF52B" w14:textId="77777777" w:rsidR="0050303B" w:rsidRPr="00F94149" w:rsidRDefault="0050303B" w:rsidP="0050303B">
      <w:pPr>
        <w:spacing w:line="320" w:lineRule="exact"/>
      </w:pPr>
    </w:p>
    <w:p w14:paraId="23EFF52C" w14:textId="77777777" w:rsidR="0050303B" w:rsidRPr="00F94149" w:rsidRDefault="0050303B" w:rsidP="0050303B">
      <w:pPr>
        <w:spacing w:line="320" w:lineRule="exact"/>
      </w:pPr>
    </w:p>
    <w:p w14:paraId="23EFF52D" w14:textId="77777777" w:rsidR="0050303B" w:rsidRPr="00F94149" w:rsidRDefault="0050303B" w:rsidP="0050303B">
      <w:pPr>
        <w:spacing w:line="320" w:lineRule="exact"/>
      </w:pPr>
      <w:r w:rsidRPr="00F94149">
        <w:tab/>
      </w:r>
      <w:r w:rsidRPr="00F94149">
        <w:tab/>
      </w:r>
      <w:r w:rsidRPr="00F94149">
        <w:tab/>
      </w:r>
      <w:r w:rsidRPr="00F94149">
        <w:tab/>
      </w:r>
      <w:r w:rsidRPr="00F94149">
        <w:tab/>
      </w:r>
      <w:r w:rsidRPr="00F94149">
        <w:tab/>
        <w:t>PATRICK J. OSHIE, Commissioner</w:t>
      </w:r>
    </w:p>
    <w:p w14:paraId="23EFF52E" w14:textId="77777777" w:rsidR="0050303B" w:rsidRPr="00F94149" w:rsidRDefault="0050303B" w:rsidP="0050303B">
      <w:pPr>
        <w:spacing w:line="320" w:lineRule="exact"/>
      </w:pPr>
    </w:p>
    <w:p w14:paraId="23EFF52F" w14:textId="77777777" w:rsidR="0050303B" w:rsidRPr="00F94149" w:rsidRDefault="0050303B" w:rsidP="0050303B">
      <w:pPr>
        <w:spacing w:line="320" w:lineRule="exact"/>
      </w:pPr>
    </w:p>
    <w:p w14:paraId="23EFF530" w14:textId="77777777" w:rsidR="0050303B" w:rsidRPr="00F94149" w:rsidRDefault="0050303B" w:rsidP="0050303B">
      <w:pPr>
        <w:spacing w:line="320" w:lineRule="exact"/>
      </w:pPr>
    </w:p>
    <w:p w14:paraId="23EFF536" w14:textId="072641DC" w:rsidR="002031E8" w:rsidRPr="00001887" w:rsidRDefault="0050303B" w:rsidP="0050303B">
      <w:pPr>
        <w:spacing w:line="288" w:lineRule="auto"/>
        <w:rPr>
          <w:b/>
        </w:rPr>
      </w:pPr>
      <w:r w:rsidRPr="00F94149">
        <w:tab/>
      </w:r>
      <w:r w:rsidRPr="00F94149">
        <w:tab/>
      </w:r>
      <w:r w:rsidRPr="00F94149">
        <w:tab/>
      </w:r>
      <w:r w:rsidRPr="00F94149">
        <w:tab/>
      </w:r>
      <w:r w:rsidRPr="00F94149">
        <w:tab/>
      </w:r>
      <w:r w:rsidRPr="00F94149">
        <w:tab/>
        <w:t>PHILIP B. JONES, Commissioner</w:t>
      </w:r>
    </w:p>
    <w:sectPr w:rsidR="002031E8" w:rsidRPr="00001887">
      <w:headerReference w:type="default" r:id="rId12"/>
      <w:pgSz w:w="12240" w:h="15840" w:code="1"/>
      <w:pgMar w:top="1440" w:right="144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91D67" w14:textId="77777777" w:rsidR="00622AA6" w:rsidRDefault="00622AA6">
      <w:r>
        <w:separator/>
      </w:r>
    </w:p>
  </w:endnote>
  <w:endnote w:type="continuationSeparator" w:id="0">
    <w:p w14:paraId="391456AB" w14:textId="77777777" w:rsidR="00622AA6" w:rsidRDefault="0062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E8299" w14:textId="77777777" w:rsidR="00622AA6" w:rsidRDefault="00622AA6">
      <w:r>
        <w:separator/>
      </w:r>
    </w:p>
  </w:footnote>
  <w:footnote w:type="continuationSeparator" w:id="0">
    <w:p w14:paraId="34290E30" w14:textId="77777777" w:rsidR="00622AA6" w:rsidRDefault="00622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FF53B" w14:textId="77777777" w:rsidR="00622AA6" w:rsidRPr="00995C1B" w:rsidRDefault="00622AA6">
    <w:pPr>
      <w:pStyle w:val="Header"/>
      <w:rPr>
        <w:rStyle w:val="PageNumber"/>
        <w:b/>
        <w:sz w:val="20"/>
        <w:szCs w:val="20"/>
      </w:rPr>
    </w:pPr>
    <w:r w:rsidRPr="00995C1B">
      <w:rPr>
        <w:b/>
        <w:sz w:val="20"/>
        <w:szCs w:val="20"/>
      </w:rPr>
      <w:t xml:space="preserve">DOCKET </w:t>
    </w:r>
    <w:r w:rsidRPr="00995C1B">
      <w:rPr>
        <w:b/>
        <w:bCs/>
        <w:sz w:val="20"/>
        <w:szCs w:val="20"/>
      </w:rPr>
      <w:t xml:space="preserve">UT-120853  </w:t>
    </w:r>
    <w:r w:rsidRPr="00995C1B">
      <w:rPr>
        <w:b/>
        <w:sz w:val="20"/>
        <w:szCs w:val="20"/>
      </w:rPr>
      <w:t xml:space="preserve">                                                                                                             PAGE </w:t>
    </w:r>
    <w:r w:rsidRPr="00995C1B">
      <w:rPr>
        <w:rStyle w:val="PageNumber"/>
        <w:b/>
        <w:sz w:val="20"/>
        <w:szCs w:val="20"/>
      </w:rPr>
      <w:fldChar w:fldCharType="begin"/>
    </w:r>
    <w:r w:rsidRPr="00995C1B">
      <w:rPr>
        <w:rStyle w:val="PageNumber"/>
        <w:b/>
        <w:sz w:val="20"/>
        <w:szCs w:val="20"/>
      </w:rPr>
      <w:instrText xml:space="preserve"> PAGE </w:instrText>
    </w:r>
    <w:r w:rsidRPr="00995C1B">
      <w:rPr>
        <w:rStyle w:val="PageNumber"/>
        <w:b/>
        <w:sz w:val="20"/>
        <w:szCs w:val="20"/>
      </w:rPr>
      <w:fldChar w:fldCharType="separate"/>
    </w:r>
    <w:r w:rsidR="004F64B5">
      <w:rPr>
        <w:rStyle w:val="PageNumber"/>
        <w:b/>
        <w:noProof/>
        <w:sz w:val="20"/>
        <w:szCs w:val="20"/>
      </w:rPr>
      <w:t>5</w:t>
    </w:r>
    <w:r w:rsidRPr="00995C1B">
      <w:rPr>
        <w:rStyle w:val="PageNumber"/>
        <w:b/>
        <w:sz w:val="20"/>
        <w:szCs w:val="20"/>
      </w:rPr>
      <w:fldChar w:fldCharType="end"/>
    </w:r>
  </w:p>
  <w:p w14:paraId="23EFF53C" w14:textId="6C48A92F" w:rsidR="00622AA6" w:rsidRPr="00995C1B" w:rsidRDefault="00622AA6">
    <w:pPr>
      <w:pStyle w:val="Header"/>
      <w:rPr>
        <w:rStyle w:val="PageNumber"/>
        <w:b/>
        <w:sz w:val="20"/>
        <w:szCs w:val="20"/>
      </w:rPr>
    </w:pPr>
    <w:r w:rsidRPr="00995C1B">
      <w:rPr>
        <w:rStyle w:val="PageNumber"/>
        <w:b/>
        <w:sz w:val="20"/>
        <w:szCs w:val="20"/>
      </w:rPr>
      <w:t>ORDER 01</w:t>
    </w:r>
  </w:p>
  <w:p w14:paraId="23EFF53D" w14:textId="77777777" w:rsidR="00622AA6" w:rsidRPr="00FE569D" w:rsidRDefault="00622AA6">
    <w:pPr>
      <w:pStyle w:val="Header"/>
      <w:rPr>
        <w:rStyle w:val="PageNumber"/>
        <w:sz w:val="20"/>
        <w:szCs w:val="20"/>
      </w:rPr>
    </w:pPr>
  </w:p>
  <w:p w14:paraId="23EFF53E" w14:textId="77777777" w:rsidR="00622AA6" w:rsidRPr="00FE569D" w:rsidRDefault="00622AA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64523CE6"/>
    <w:lvl w:ilvl="0" w:tplc="72E8AB96">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4F"/>
    <w:rsid w:val="00001887"/>
    <w:rsid w:val="00050544"/>
    <w:rsid w:val="00062D80"/>
    <w:rsid w:val="000B210D"/>
    <w:rsid w:val="000B48C5"/>
    <w:rsid w:val="00127544"/>
    <w:rsid w:val="00163C31"/>
    <w:rsid w:val="00173A37"/>
    <w:rsid w:val="00197899"/>
    <w:rsid w:val="001D4F17"/>
    <w:rsid w:val="001E38EB"/>
    <w:rsid w:val="002031E8"/>
    <w:rsid w:val="00212D8B"/>
    <w:rsid w:val="00224CAB"/>
    <w:rsid w:val="002362F4"/>
    <w:rsid w:val="00242E16"/>
    <w:rsid w:val="00270EF9"/>
    <w:rsid w:val="002B4817"/>
    <w:rsid w:val="00324786"/>
    <w:rsid w:val="003707F6"/>
    <w:rsid w:val="003C63FF"/>
    <w:rsid w:val="003D340E"/>
    <w:rsid w:val="00402252"/>
    <w:rsid w:val="00404F9E"/>
    <w:rsid w:val="00425E8B"/>
    <w:rsid w:val="0043260E"/>
    <w:rsid w:val="00473830"/>
    <w:rsid w:val="00482B1C"/>
    <w:rsid w:val="004877F6"/>
    <w:rsid w:val="00490951"/>
    <w:rsid w:val="004A4C2D"/>
    <w:rsid w:val="004D76EF"/>
    <w:rsid w:val="004F64B5"/>
    <w:rsid w:val="00501C17"/>
    <w:rsid w:val="00501C8E"/>
    <w:rsid w:val="0050303B"/>
    <w:rsid w:val="005372C3"/>
    <w:rsid w:val="00562EDC"/>
    <w:rsid w:val="005A7FC5"/>
    <w:rsid w:val="005B0277"/>
    <w:rsid w:val="005C1B2C"/>
    <w:rsid w:val="005E729D"/>
    <w:rsid w:val="005F5070"/>
    <w:rsid w:val="00622AA6"/>
    <w:rsid w:val="006766D7"/>
    <w:rsid w:val="006C221D"/>
    <w:rsid w:val="006E1AE9"/>
    <w:rsid w:val="00706344"/>
    <w:rsid w:val="00722392"/>
    <w:rsid w:val="00744738"/>
    <w:rsid w:val="007535A6"/>
    <w:rsid w:val="007E01C6"/>
    <w:rsid w:val="00800126"/>
    <w:rsid w:val="008B6C0E"/>
    <w:rsid w:val="008D3EBF"/>
    <w:rsid w:val="00995C1B"/>
    <w:rsid w:val="009A2A41"/>
    <w:rsid w:val="009D71D6"/>
    <w:rsid w:val="00A21488"/>
    <w:rsid w:val="00A27CCA"/>
    <w:rsid w:val="00A33F3E"/>
    <w:rsid w:val="00A7604F"/>
    <w:rsid w:val="00B26267"/>
    <w:rsid w:val="00B47F7C"/>
    <w:rsid w:val="00BA2033"/>
    <w:rsid w:val="00BA53F1"/>
    <w:rsid w:val="00BC3402"/>
    <w:rsid w:val="00BF077B"/>
    <w:rsid w:val="00C13494"/>
    <w:rsid w:val="00C6099D"/>
    <w:rsid w:val="00CB3CB6"/>
    <w:rsid w:val="00CD2F9F"/>
    <w:rsid w:val="00D432E6"/>
    <w:rsid w:val="00D4558D"/>
    <w:rsid w:val="00D47E61"/>
    <w:rsid w:val="00D84C16"/>
    <w:rsid w:val="00D9255D"/>
    <w:rsid w:val="00DA1AD4"/>
    <w:rsid w:val="00DA524F"/>
    <w:rsid w:val="00DB73C9"/>
    <w:rsid w:val="00DD43E7"/>
    <w:rsid w:val="00E124A8"/>
    <w:rsid w:val="00E571BC"/>
    <w:rsid w:val="00EB54EF"/>
    <w:rsid w:val="00EC6929"/>
    <w:rsid w:val="00EF3C2B"/>
    <w:rsid w:val="00F04ACA"/>
    <w:rsid w:val="00F2095F"/>
    <w:rsid w:val="00F21083"/>
    <w:rsid w:val="00F61E80"/>
    <w:rsid w:val="00FE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3EF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77"/>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Palatino Linotype" w:hAnsi="Palatino Linotype"/>
      <w:b/>
    </w:rPr>
  </w:style>
  <w:style w:type="character" w:styleId="PageNumber">
    <w:name w:val="page number"/>
    <w:basedOn w:val="DefaultParagraphFont"/>
    <w:semiHidden/>
  </w:style>
  <w:style w:type="paragraph" w:styleId="ListParagraph">
    <w:name w:val="List Paragraph"/>
    <w:basedOn w:val="Normal"/>
    <w:uiPriority w:val="34"/>
    <w:qFormat/>
    <w:rsid w:val="006766D7"/>
    <w:pPr>
      <w:ind w:left="720"/>
    </w:pPr>
  </w:style>
  <w:style w:type="paragraph" w:styleId="BalloonText">
    <w:name w:val="Balloon Text"/>
    <w:basedOn w:val="Normal"/>
    <w:link w:val="BalloonTextChar"/>
    <w:uiPriority w:val="99"/>
    <w:semiHidden/>
    <w:unhideWhenUsed/>
    <w:rsid w:val="00E124A8"/>
    <w:rPr>
      <w:rFonts w:ascii="Tahoma" w:hAnsi="Tahoma" w:cs="Tahoma"/>
      <w:sz w:val="16"/>
      <w:szCs w:val="16"/>
    </w:rPr>
  </w:style>
  <w:style w:type="character" w:customStyle="1" w:styleId="BalloonTextChar">
    <w:name w:val="Balloon Text Char"/>
    <w:basedOn w:val="DefaultParagraphFont"/>
    <w:link w:val="BalloonText"/>
    <w:uiPriority w:val="99"/>
    <w:semiHidden/>
    <w:rsid w:val="00E124A8"/>
    <w:rPr>
      <w:rFonts w:ascii="Tahoma" w:hAnsi="Tahoma" w:cs="Tahoma"/>
      <w:sz w:val="16"/>
      <w:szCs w:val="16"/>
    </w:rPr>
  </w:style>
  <w:style w:type="character" w:styleId="CommentReference">
    <w:name w:val="annotation reference"/>
    <w:basedOn w:val="DefaultParagraphFont"/>
    <w:uiPriority w:val="99"/>
    <w:semiHidden/>
    <w:unhideWhenUsed/>
    <w:rsid w:val="00490951"/>
    <w:rPr>
      <w:sz w:val="16"/>
      <w:szCs w:val="16"/>
    </w:rPr>
  </w:style>
  <w:style w:type="paragraph" w:styleId="CommentText">
    <w:name w:val="annotation text"/>
    <w:basedOn w:val="Normal"/>
    <w:link w:val="CommentTextChar"/>
    <w:uiPriority w:val="99"/>
    <w:semiHidden/>
    <w:unhideWhenUsed/>
    <w:rsid w:val="00490951"/>
    <w:rPr>
      <w:sz w:val="20"/>
      <w:szCs w:val="20"/>
    </w:rPr>
  </w:style>
  <w:style w:type="character" w:customStyle="1" w:styleId="CommentTextChar">
    <w:name w:val="Comment Text Char"/>
    <w:basedOn w:val="DefaultParagraphFont"/>
    <w:link w:val="CommentText"/>
    <w:uiPriority w:val="99"/>
    <w:semiHidden/>
    <w:rsid w:val="00490951"/>
  </w:style>
  <w:style w:type="paragraph" w:styleId="CommentSubject">
    <w:name w:val="annotation subject"/>
    <w:basedOn w:val="CommentText"/>
    <w:next w:val="CommentText"/>
    <w:link w:val="CommentSubjectChar"/>
    <w:uiPriority w:val="99"/>
    <w:semiHidden/>
    <w:unhideWhenUsed/>
    <w:rsid w:val="00490951"/>
    <w:rPr>
      <w:b/>
      <w:bCs/>
    </w:rPr>
  </w:style>
  <w:style w:type="character" w:customStyle="1" w:styleId="CommentSubjectChar">
    <w:name w:val="Comment Subject Char"/>
    <w:basedOn w:val="CommentTextChar"/>
    <w:link w:val="CommentSubject"/>
    <w:uiPriority w:val="99"/>
    <w:semiHidden/>
    <w:rsid w:val="00490951"/>
    <w:rPr>
      <w:b/>
      <w:bCs/>
    </w:rPr>
  </w:style>
  <w:style w:type="paragraph" w:styleId="Revision">
    <w:name w:val="Revision"/>
    <w:hidden/>
    <w:uiPriority w:val="99"/>
    <w:semiHidden/>
    <w:rsid w:val="00490951"/>
    <w:rPr>
      <w:sz w:val="24"/>
      <w:szCs w:val="24"/>
    </w:rPr>
  </w:style>
  <w:style w:type="paragraph" w:styleId="FootnoteText">
    <w:name w:val="footnote text"/>
    <w:basedOn w:val="Normal"/>
    <w:link w:val="FootnoteTextChar"/>
    <w:rsid w:val="009D71D6"/>
    <w:rPr>
      <w:rFonts w:ascii="Palatino Linotype" w:hAnsi="Palatino Linotype"/>
      <w:sz w:val="20"/>
      <w:szCs w:val="20"/>
    </w:rPr>
  </w:style>
  <w:style w:type="character" w:customStyle="1" w:styleId="FootnoteTextChar">
    <w:name w:val="Footnote Text Char"/>
    <w:basedOn w:val="DefaultParagraphFont"/>
    <w:link w:val="FootnoteText"/>
    <w:rsid w:val="009D71D6"/>
    <w:rPr>
      <w:rFonts w:ascii="Palatino Linotype" w:hAnsi="Palatino Linotype"/>
    </w:rPr>
  </w:style>
  <w:style w:type="character" w:styleId="FootnoteReference">
    <w:name w:val="footnote reference"/>
    <w:basedOn w:val="DefaultParagraphFont"/>
    <w:rsid w:val="009D71D6"/>
    <w:rPr>
      <w:vertAlign w:val="superscript"/>
    </w:rPr>
  </w:style>
  <w:style w:type="paragraph" w:styleId="EndnoteText">
    <w:name w:val="endnote text"/>
    <w:basedOn w:val="Normal"/>
    <w:link w:val="EndnoteTextChar"/>
    <w:uiPriority w:val="99"/>
    <w:semiHidden/>
    <w:unhideWhenUsed/>
    <w:rsid w:val="00DA524F"/>
    <w:rPr>
      <w:sz w:val="20"/>
      <w:szCs w:val="20"/>
    </w:rPr>
  </w:style>
  <w:style w:type="character" w:customStyle="1" w:styleId="EndnoteTextChar">
    <w:name w:val="Endnote Text Char"/>
    <w:basedOn w:val="DefaultParagraphFont"/>
    <w:link w:val="EndnoteText"/>
    <w:uiPriority w:val="99"/>
    <w:semiHidden/>
    <w:rsid w:val="00DA524F"/>
  </w:style>
  <w:style w:type="character" w:styleId="EndnoteReference">
    <w:name w:val="endnote reference"/>
    <w:basedOn w:val="DefaultParagraphFont"/>
    <w:uiPriority w:val="99"/>
    <w:semiHidden/>
    <w:unhideWhenUsed/>
    <w:rsid w:val="00DA52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77"/>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Palatino Linotype" w:hAnsi="Palatino Linotype"/>
      <w:b/>
    </w:rPr>
  </w:style>
  <w:style w:type="character" w:styleId="PageNumber">
    <w:name w:val="page number"/>
    <w:basedOn w:val="DefaultParagraphFont"/>
    <w:semiHidden/>
  </w:style>
  <w:style w:type="paragraph" w:styleId="ListParagraph">
    <w:name w:val="List Paragraph"/>
    <w:basedOn w:val="Normal"/>
    <w:uiPriority w:val="34"/>
    <w:qFormat/>
    <w:rsid w:val="006766D7"/>
    <w:pPr>
      <w:ind w:left="720"/>
    </w:pPr>
  </w:style>
  <w:style w:type="paragraph" w:styleId="BalloonText">
    <w:name w:val="Balloon Text"/>
    <w:basedOn w:val="Normal"/>
    <w:link w:val="BalloonTextChar"/>
    <w:uiPriority w:val="99"/>
    <w:semiHidden/>
    <w:unhideWhenUsed/>
    <w:rsid w:val="00E124A8"/>
    <w:rPr>
      <w:rFonts w:ascii="Tahoma" w:hAnsi="Tahoma" w:cs="Tahoma"/>
      <w:sz w:val="16"/>
      <w:szCs w:val="16"/>
    </w:rPr>
  </w:style>
  <w:style w:type="character" w:customStyle="1" w:styleId="BalloonTextChar">
    <w:name w:val="Balloon Text Char"/>
    <w:basedOn w:val="DefaultParagraphFont"/>
    <w:link w:val="BalloonText"/>
    <w:uiPriority w:val="99"/>
    <w:semiHidden/>
    <w:rsid w:val="00E124A8"/>
    <w:rPr>
      <w:rFonts w:ascii="Tahoma" w:hAnsi="Tahoma" w:cs="Tahoma"/>
      <w:sz w:val="16"/>
      <w:szCs w:val="16"/>
    </w:rPr>
  </w:style>
  <w:style w:type="character" w:styleId="CommentReference">
    <w:name w:val="annotation reference"/>
    <w:basedOn w:val="DefaultParagraphFont"/>
    <w:uiPriority w:val="99"/>
    <w:semiHidden/>
    <w:unhideWhenUsed/>
    <w:rsid w:val="00490951"/>
    <w:rPr>
      <w:sz w:val="16"/>
      <w:szCs w:val="16"/>
    </w:rPr>
  </w:style>
  <w:style w:type="paragraph" w:styleId="CommentText">
    <w:name w:val="annotation text"/>
    <w:basedOn w:val="Normal"/>
    <w:link w:val="CommentTextChar"/>
    <w:uiPriority w:val="99"/>
    <w:semiHidden/>
    <w:unhideWhenUsed/>
    <w:rsid w:val="00490951"/>
    <w:rPr>
      <w:sz w:val="20"/>
      <w:szCs w:val="20"/>
    </w:rPr>
  </w:style>
  <w:style w:type="character" w:customStyle="1" w:styleId="CommentTextChar">
    <w:name w:val="Comment Text Char"/>
    <w:basedOn w:val="DefaultParagraphFont"/>
    <w:link w:val="CommentText"/>
    <w:uiPriority w:val="99"/>
    <w:semiHidden/>
    <w:rsid w:val="00490951"/>
  </w:style>
  <w:style w:type="paragraph" w:styleId="CommentSubject">
    <w:name w:val="annotation subject"/>
    <w:basedOn w:val="CommentText"/>
    <w:next w:val="CommentText"/>
    <w:link w:val="CommentSubjectChar"/>
    <w:uiPriority w:val="99"/>
    <w:semiHidden/>
    <w:unhideWhenUsed/>
    <w:rsid w:val="00490951"/>
    <w:rPr>
      <w:b/>
      <w:bCs/>
    </w:rPr>
  </w:style>
  <w:style w:type="character" w:customStyle="1" w:styleId="CommentSubjectChar">
    <w:name w:val="Comment Subject Char"/>
    <w:basedOn w:val="CommentTextChar"/>
    <w:link w:val="CommentSubject"/>
    <w:uiPriority w:val="99"/>
    <w:semiHidden/>
    <w:rsid w:val="00490951"/>
    <w:rPr>
      <w:b/>
      <w:bCs/>
    </w:rPr>
  </w:style>
  <w:style w:type="paragraph" w:styleId="Revision">
    <w:name w:val="Revision"/>
    <w:hidden/>
    <w:uiPriority w:val="99"/>
    <w:semiHidden/>
    <w:rsid w:val="00490951"/>
    <w:rPr>
      <w:sz w:val="24"/>
      <w:szCs w:val="24"/>
    </w:rPr>
  </w:style>
  <w:style w:type="paragraph" w:styleId="FootnoteText">
    <w:name w:val="footnote text"/>
    <w:basedOn w:val="Normal"/>
    <w:link w:val="FootnoteTextChar"/>
    <w:rsid w:val="009D71D6"/>
    <w:rPr>
      <w:rFonts w:ascii="Palatino Linotype" w:hAnsi="Palatino Linotype"/>
      <w:sz w:val="20"/>
      <w:szCs w:val="20"/>
    </w:rPr>
  </w:style>
  <w:style w:type="character" w:customStyle="1" w:styleId="FootnoteTextChar">
    <w:name w:val="Footnote Text Char"/>
    <w:basedOn w:val="DefaultParagraphFont"/>
    <w:link w:val="FootnoteText"/>
    <w:rsid w:val="009D71D6"/>
    <w:rPr>
      <w:rFonts w:ascii="Palatino Linotype" w:hAnsi="Palatino Linotype"/>
    </w:rPr>
  </w:style>
  <w:style w:type="character" w:styleId="FootnoteReference">
    <w:name w:val="footnote reference"/>
    <w:basedOn w:val="DefaultParagraphFont"/>
    <w:rsid w:val="009D71D6"/>
    <w:rPr>
      <w:vertAlign w:val="superscript"/>
    </w:rPr>
  </w:style>
  <w:style w:type="paragraph" w:styleId="EndnoteText">
    <w:name w:val="endnote text"/>
    <w:basedOn w:val="Normal"/>
    <w:link w:val="EndnoteTextChar"/>
    <w:uiPriority w:val="99"/>
    <w:semiHidden/>
    <w:unhideWhenUsed/>
    <w:rsid w:val="00DA524F"/>
    <w:rPr>
      <w:sz w:val="20"/>
      <w:szCs w:val="20"/>
    </w:rPr>
  </w:style>
  <w:style w:type="character" w:customStyle="1" w:styleId="EndnoteTextChar">
    <w:name w:val="Endnote Text Char"/>
    <w:basedOn w:val="DefaultParagraphFont"/>
    <w:link w:val="EndnoteText"/>
    <w:uiPriority w:val="99"/>
    <w:semiHidden/>
    <w:rsid w:val="00DA524F"/>
  </w:style>
  <w:style w:type="character" w:styleId="EndnoteReference">
    <w:name w:val="endnote reference"/>
    <w:basedOn w:val="DefaultParagraphFont"/>
    <w:uiPriority w:val="99"/>
    <w:semiHidden/>
    <w:unhideWhenUsed/>
    <w:rsid w:val="00DA5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170</IndustryCode>
    <CaseStatus xmlns="dc463f71-b30c-4ab2-9473-d307f9d35888">Closed</CaseStatus>
    <OpenedDate xmlns="dc463f71-b30c-4ab2-9473-d307f9d35888">2012-06-08T07:00:00+00:00</OpenedDate>
    <Date1 xmlns="dc463f71-b30c-4ab2-9473-d307f9d35888">2012-07-02T07:00:00+00:00</Date1>
    <IsDocumentOrder xmlns="dc463f71-b30c-4ab2-9473-d307f9d35888">true</IsDocumentOrder>
    <IsHighlyConfidential xmlns="dc463f71-b30c-4ab2-9473-d307f9d35888">false</IsHighlyConfidential>
    <CaseCompanyNames xmlns="dc463f71-b30c-4ab2-9473-d307f9d35888">Washington Exchange Carrier Association</CaseCompanyNames>
    <DocketNumber xmlns="dc463f71-b30c-4ab2-9473-d307f9d35888">120853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822FC9F954794488B61A9447C1C7D4" ma:contentTypeVersion="139" ma:contentTypeDescription="" ma:contentTypeScope="" ma:versionID="dcad651c9b6a0534a6c4acd5e0d664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0D770-44AF-4D01-A049-C02CDF1DA116}"/>
</file>

<file path=customXml/itemProps2.xml><?xml version="1.0" encoding="utf-8"?>
<ds:datastoreItem xmlns:ds="http://schemas.openxmlformats.org/officeDocument/2006/customXml" ds:itemID="{78F09B36-52DB-42CC-980D-B94412C0AC94}"/>
</file>

<file path=customXml/itemProps3.xml><?xml version="1.0" encoding="utf-8"?>
<ds:datastoreItem xmlns:ds="http://schemas.openxmlformats.org/officeDocument/2006/customXml" ds:itemID="{879E1B71-A5B3-4486-A2A4-D431EFAEE9ED}"/>
</file>

<file path=customXml/itemProps4.xml><?xml version="1.0" encoding="utf-8"?>
<ds:datastoreItem xmlns:ds="http://schemas.openxmlformats.org/officeDocument/2006/customXml" ds:itemID="{3BFB4A1D-A46C-4B84-A3E8-36655B8DC284}"/>
</file>

<file path=customXml/itemProps5.xml><?xml version="1.0" encoding="utf-8"?>
<ds:datastoreItem xmlns:ds="http://schemas.openxmlformats.org/officeDocument/2006/customXml" ds:itemID="{61C210D8-03AB-4467-A3D3-0FBFE7206E40}"/>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UT-120853 Order</vt:lpstr>
    </vt:vector>
  </TitlesOfParts>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UT-120853 Order</dc:title>
  <dc:creator/>
  <cp:lastModifiedBy/>
  <cp:revision>1</cp:revision>
  <dcterms:created xsi:type="dcterms:W3CDTF">2012-07-02T21:07:00Z</dcterms:created>
  <dcterms:modified xsi:type="dcterms:W3CDTF">2012-07-02T21:07:00Z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0x0101006E56B4D1795A2E4DB2F0B01679ED314A0096822FC9F954794488B61A9447C1C7D4</vt:lpwstr>
  </property>
  <property fmtid="{D5CDD505-2E9C-101B-9397-08002B2CF9AE}" pid="3" name="_docset_NoMedatataSyncRequired">
    <vt:lpwstr>False</vt:lpwstr>
  </property>
</Properties>
</file>