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C920D" w14:textId="77777777" w:rsidR="00991EA9" w:rsidRDefault="009C59DF">
      <w:pPr>
        <w:rPr>
          <w:vanish/>
          <w:color w:val="0000FF"/>
        </w:rPr>
      </w:pPr>
      <w:bookmarkStart w:id="0" w:name="_GoBack"/>
      <w:bookmarkEnd w:id="0"/>
      <w:r>
        <w:rPr>
          <w:vanish/>
          <w:color w:val="0000FF"/>
        </w:rPr>
        <w:t>[CAP/SIG retrieved by VR on 1/11/18 at 11:39 AM]</w:t>
      </w:r>
    </w:p>
    <w:p w14:paraId="5ACC920E" w14:textId="77777777" w:rsidR="00991EA9" w:rsidRDefault="00991EA9">
      <w:pPr>
        <w:spacing w:after="2640"/>
        <w:rPr>
          <w:caps/>
        </w:rPr>
      </w:pPr>
    </w:p>
    <w:p w14:paraId="5ACC920F" w14:textId="77777777" w:rsidR="00991EA9" w:rsidRDefault="009C59DF">
      <w:pPr>
        <w:pStyle w:val="Court"/>
        <w:rPr>
          <w:b/>
        </w:rPr>
      </w:pPr>
      <w:bookmarkStart w:id="1" w:name="Court"/>
      <w:r>
        <w:rPr>
          <w:b/>
        </w:rPr>
        <w:t>BEFORE THE washington utilities and</w:t>
      </w:r>
      <w:r>
        <w:rPr>
          <w:b/>
        </w:rPr>
        <w:br/>
        <w:t>transportation commission</w:t>
      </w:r>
    </w:p>
    <w:p w14:paraId="5ACC9210" w14:textId="77777777" w:rsidR="00991EA9" w:rsidRDefault="00991EA9"/>
    <w:tbl>
      <w:tblPr>
        <w:tblW w:w="9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8"/>
        <w:gridCol w:w="353"/>
        <w:gridCol w:w="4539"/>
      </w:tblGrid>
      <w:tr w:rsidR="00991EA9" w14:paraId="5ACC9222" w14:textId="77777777">
        <w:tc>
          <w:tcPr>
            <w:tcW w:w="4588" w:type="dxa"/>
            <w:shd w:val="clear" w:color="auto" w:fill="auto"/>
          </w:tcPr>
          <w:bookmarkEnd w:id="1"/>
          <w:p w14:paraId="5ACC9211" w14:textId="77777777" w:rsidR="00991EA9" w:rsidRDefault="009C59DF">
            <w:pPr>
              <w:pStyle w:val="CaptionInformation"/>
              <w:spacing w:after="240"/>
            </w:pPr>
            <w:r>
              <w:t>In the Matter of the Joint Application of</w:t>
            </w:r>
          </w:p>
          <w:p w14:paraId="5ACC9212" w14:textId="77777777" w:rsidR="00991EA9" w:rsidRDefault="009C59DF">
            <w:pPr>
              <w:pStyle w:val="CaptionInformation"/>
            </w:pPr>
            <w:r>
              <w:t>HYDRO ONE LIMITED and</w:t>
            </w:r>
          </w:p>
          <w:p w14:paraId="5ACC9213" w14:textId="77777777" w:rsidR="00991EA9" w:rsidRDefault="009C59DF">
            <w:pPr>
              <w:pStyle w:val="CaptionInformation"/>
              <w:spacing w:after="240"/>
            </w:pPr>
            <w:r>
              <w:t>AVISTA</w:t>
            </w:r>
            <w:r>
              <w:t xml:space="preserve"> CORPORATION</w:t>
            </w:r>
          </w:p>
          <w:p w14:paraId="5ACC9214" w14:textId="77777777" w:rsidR="00991EA9" w:rsidRDefault="009C59DF">
            <w:pPr>
              <w:pStyle w:val="CaptionInformation"/>
              <w:spacing w:after="240"/>
            </w:pPr>
            <w:r>
              <w:t>For an Order Authorizing Proposed Transaction</w:t>
            </w:r>
          </w:p>
          <w:p w14:paraId="5ACC9215" w14:textId="77777777" w:rsidR="00991EA9" w:rsidRDefault="00991EA9">
            <w:pPr>
              <w:pStyle w:val="CaptionInformation"/>
              <w:pBdr>
                <w:bottom w:val="single" w:sz="4" w:space="1" w:color="auto"/>
              </w:pBdr>
              <w:spacing w:before="120"/>
              <w:ind w:right="72"/>
            </w:pPr>
          </w:p>
          <w:p w14:paraId="5ACC9216" w14:textId="77777777" w:rsidR="00991EA9" w:rsidRDefault="00991EA9">
            <w:pPr>
              <w:pStyle w:val="CaptionInformation"/>
            </w:pPr>
          </w:p>
        </w:tc>
        <w:tc>
          <w:tcPr>
            <w:tcW w:w="353" w:type="dxa"/>
            <w:shd w:val="clear" w:color="auto" w:fill="auto"/>
          </w:tcPr>
          <w:p w14:paraId="5ACC9217" w14:textId="77777777" w:rsidR="00991EA9" w:rsidRDefault="009C59DF">
            <w:r>
              <w:t>)</w:t>
            </w:r>
          </w:p>
          <w:p w14:paraId="5ACC9218" w14:textId="77777777" w:rsidR="00991EA9" w:rsidRDefault="009C59DF">
            <w:r>
              <w:t>)</w:t>
            </w:r>
          </w:p>
          <w:p w14:paraId="5ACC9219" w14:textId="77777777" w:rsidR="00991EA9" w:rsidRDefault="009C59DF">
            <w:r>
              <w:t>)</w:t>
            </w:r>
          </w:p>
          <w:p w14:paraId="5ACC921A" w14:textId="77777777" w:rsidR="00991EA9" w:rsidRDefault="009C59DF">
            <w:r>
              <w:t>)</w:t>
            </w:r>
          </w:p>
          <w:p w14:paraId="5ACC921B" w14:textId="77777777" w:rsidR="00991EA9" w:rsidRDefault="009C59DF">
            <w:r>
              <w:t>)</w:t>
            </w:r>
          </w:p>
          <w:p w14:paraId="5ACC921C" w14:textId="77777777" w:rsidR="00991EA9" w:rsidRDefault="009C59DF">
            <w:r>
              <w:t>)</w:t>
            </w:r>
          </w:p>
          <w:p w14:paraId="5ACC921D" w14:textId="77777777" w:rsidR="00991EA9" w:rsidRDefault="009C59DF">
            <w:r>
              <w:t>)</w:t>
            </w:r>
          </w:p>
          <w:p w14:paraId="5ACC921E" w14:textId="77777777" w:rsidR="00991EA9" w:rsidRDefault="009C59DF">
            <w:r>
              <w:t>)</w:t>
            </w:r>
          </w:p>
          <w:p w14:paraId="5ACC921F" w14:textId="77777777" w:rsidR="00991EA9" w:rsidRDefault="009C59DF">
            <w:r>
              <w:t>)</w:t>
            </w:r>
          </w:p>
        </w:tc>
        <w:tc>
          <w:tcPr>
            <w:tcW w:w="4539" w:type="dxa"/>
            <w:shd w:val="clear" w:color="auto" w:fill="auto"/>
          </w:tcPr>
          <w:p w14:paraId="5ACC9220" w14:textId="77777777" w:rsidR="00991EA9" w:rsidRDefault="009C59DF">
            <w:pPr>
              <w:pStyle w:val="CaseNo"/>
            </w:pPr>
            <w:r>
              <w:t>DOCKET NO. UE-170970</w:t>
            </w:r>
          </w:p>
          <w:p w14:paraId="5ACC9221" w14:textId="77777777" w:rsidR="00991EA9" w:rsidRDefault="00991EA9">
            <w:pPr>
              <w:pStyle w:val="CaptionInformation"/>
              <w:ind w:left="1440" w:hanging="1440"/>
            </w:pPr>
          </w:p>
        </w:tc>
      </w:tr>
    </w:tbl>
    <w:p w14:paraId="5ACC9223" w14:textId="77777777" w:rsidR="00991EA9" w:rsidRDefault="009C59DF">
      <w:pPr>
        <w:pStyle w:val="PleadingTitle"/>
      </w:pPr>
      <w:r>
        <w:t>CERTIFICATE OF SERVICE</w:t>
      </w:r>
    </w:p>
    <w:p w14:paraId="5ACC9224" w14:textId="77777777" w:rsidR="00991EA9" w:rsidRDefault="00991EA9"/>
    <w:p w14:paraId="5ACC9225" w14:textId="77777777" w:rsidR="00991EA9" w:rsidRDefault="00991EA9"/>
    <w:p w14:paraId="5ACC9226" w14:textId="77777777" w:rsidR="00991EA9" w:rsidRDefault="00991EA9">
      <w:pPr>
        <w:pStyle w:val="BodyTextDouble"/>
        <w:sectPr w:rsidR="00991EA9">
          <w:footerReference w:type="default" r:id="rId10"/>
          <w:pgSz w:w="12240" w:h="15840" w:code="1"/>
          <w:pgMar w:top="1440" w:right="1440" w:bottom="720" w:left="1440" w:header="720" w:footer="648" w:gutter="0"/>
          <w:cols w:space="720"/>
          <w:docGrid w:linePitch="360"/>
        </w:sectPr>
      </w:pPr>
    </w:p>
    <w:p w14:paraId="5ACC9227" w14:textId="77777777" w:rsidR="00991EA9" w:rsidRDefault="009C59DF">
      <w:pPr>
        <w:pStyle w:val="BodyTextSingle"/>
      </w:pPr>
      <w:bookmarkStart w:id="2" w:name="StartHere"/>
      <w:r>
        <w:lastRenderedPageBreak/>
        <w:t>I HEREBY CERTIFY that I have this day served LAUREN FINK AND CHADWICK L. WESTON’S NOTICE OF APPEARANCE and LAUREN FINK AND CHADWICK L. WESTON’S PETITION TO INTERVENE, filed on January</w:t>
      </w:r>
      <w:r>
        <w:t xml:space="preserve"> 9, 2018, upon all parties listed below by electronic mail.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6"/>
        <w:gridCol w:w="6084"/>
      </w:tblGrid>
      <w:tr w:rsidR="00991EA9" w14:paraId="5ACC9231" w14:textId="77777777">
        <w:trPr>
          <w:cantSplit/>
        </w:trPr>
        <w:tc>
          <w:tcPr>
            <w:tcW w:w="3348" w:type="dxa"/>
          </w:tcPr>
          <w:p w14:paraId="5ACC9228" w14:textId="77777777" w:rsidR="00991EA9" w:rsidRDefault="009C59DF">
            <w:r>
              <w:t>Washington Utilities &amp; Transportation Commission</w:t>
            </w:r>
          </w:p>
        </w:tc>
        <w:tc>
          <w:tcPr>
            <w:tcW w:w="6228" w:type="dxa"/>
          </w:tcPr>
          <w:p w14:paraId="5ACC9229" w14:textId="77777777" w:rsidR="00991EA9" w:rsidRDefault="009C59DF">
            <w:pPr>
              <w:pStyle w:val="BodyTextSingle"/>
              <w:spacing w:after="0"/>
              <w:ind w:firstLine="0"/>
            </w:pPr>
            <w:r>
              <w:t>Jennifer Cameron-Rulkowski</w:t>
            </w:r>
          </w:p>
          <w:p w14:paraId="5ACC922A" w14:textId="77777777" w:rsidR="00991EA9" w:rsidRDefault="009C59DF">
            <w:pPr>
              <w:pStyle w:val="BodyTextSingle"/>
              <w:spacing w:after="0"/>
              <w:ind w:firstLine="0"/>
            </w:pPr>
            <w:r>
              <w:t>Office of the Attorney General</w:t>
            </w:r>
          </w:p>
          <w:p w14:paraId="5ACC922B" w14:textId="77777777" w:rsidR="00991EA9" w:rsidRDefault="009C59DF">
            <w:pPr>
              <w:pStyle w:val="BodyTextSingle"/>
              <w:spacing w:after="0"/>
              <w:ind w:firstLine="0"/>
            </w:pPr>
            <w:r>
              <w:t>Utilities &amp; Transportation Division</w:t>
            </w:r>
          </w:p>
          <w:p w14:paraId="5ACC922C" w14:textId="77777777" w:rsidR="00991EA9" w:rsidRDefault="009C59DF">
            <w:pPr>
              <w:pStyle w:val="BodyTextSingle"/>
              <w:spacing w:after="0"/>
              <w:ind w:firstLine="0"/>
            </w:pPr>
            <w:r>
              <w:t>1400 S. Evergreen Park Drive S.W.</w:t>
            </w:r>
          </w:p>
          <w:p w14:paraId="5ACC922D" w14:textId="77777777" w:rsidR="00991EA9" w:rsidRDefault="009C59DF">
            <w:pPr>
              <w:pStyle w:val="BodyTextSingle"/>
              <w:spacing w:after="0"/>
              <w:ind w:firstLine="0"/>
            </w:pPr>
            <w:r>
              <w:t>PO Box 40128</w:t>
            </w:r>
          </w:p>
          <w:p w14:paraId="5ACC922E" w14:textId="77777777" w:rsidR="00991EA9" w:rsidRDefault="009C59DF">
            <w:pPr>
              <w:pStyle w:val="BodyTextSingle"/>
              <w:spacing w:after="0"/>
              <w:ind w:firstLine="0"/>
            </w:pPr>
            <w:r>
              <w:t>Olympia, WA 98504-0128</w:t>
            </w:r>
          </w:p>
          <w:p w14:paraId="5ACC922F" w14:textId="77777777" w:rsidR="00991EA9" w:rsidRDefault="009C59DF">
            <w:r>
              <w:t>jcameron@utc.wa.gov</w:t>
            </w:r>
          </w:p>
          <w:p w14:paraId="5ACC9230" w14:textId="77777777" w:rsidR="00991EA9" w:rsidRDefault="00991EA9"/>
        </w:tc>
      </w:tr>
      <w:tr w:rsidR="00991EA9" w14:paraId="5ACC923F" w14:textId="77777777">
        <w:trPr>
          <w:cantSplit/>
        </w:trPr>
        <w:tc>
          <w:tcPr>
            <w:tcW w:w="3348" w:type="dxa"/>
          </w:tcPr>
          <w:p w14:paraId="5ACC9232" w14:textId="77777777" w:rsidR="00991EA9" w:rsidRDefault="009C59DF">
            <w:r>
              <w:t>Office of the Attorney General, Public Counsel</w:t>
            </w:r>
          </w:p>
        </w:tc>
        <w:tc>
          <w:tcPr>
            <w:tcW w:w="6228" w:type="dxa"/>
          </w:tcPr>
          <w:p w14:paraId="5ACC9233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Lisa W Gafken</w:t>
            </w:r>
          </w:p>
          <w:p w14:paraId="5ACC9234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Armikka R. Bryant</w:t>
            </w:r>
          </w:p>
          <w:p w14:paraId="5ACC9235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Assistant Attorney General</w:t>
            </w:r>
          </w:p>
          <w:p w14:paraId="5ACC9236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Washington State Attorney General’s Office</w:t>
            </w:r>
          </w:p>
          <w:p w14:paraId="5ACC9237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Public Counsel Unit</w:t>
            </w:r>
          </w:p>
          <w:p w14:paraId="5ACC9238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800 Fifth Avenue Suite 2000</w:t>
            </w:r>
          </w:p>
          <w:p w14:paraId="5ACC9239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Seattle, WA 98</w:t>
            </w:r>
            <w:r>
              <w:t>104-3188</w:t>
            </w:r>
          </w:p>
          <w:p w14:paraId="5ACC923A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Tel: (206) 464-6595</w:t>
            </w:r>
          </w:p>
          <w:p w14:paraId="5ACC923B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Fax: (206) 464-6451</w:t>
            </w:r>
          </w:p>
          <w:p w14:paraId="5ACC923C" w14:textId="77777777" w:rsidR="00991EA9" w:rsidRDefault="009C59DF">
            <w:r>
              <w:t>Lisa.Gafken@atg.wa.gov</w:t>
            </w:r>
          </w:p>
          <w:p w14:paraId="5ACC923D" w14:textId="77777777" w:rsidR="00991EA9" w:rsidRDefault="009C59DF">
            <w:r>
              <w:t>ArmikkaB@atg.wa.gov</w:t>
            </w:r>
          </w:p>
          <w:p w14:paraId="5ACC923E" w14:textId="77777777" w:rsidR="00991EA9" w:rsidRDefault="00991EA9"/>
        </w:tc>
      </w:tr>
      <w:tr w:rsidR="00991EA9" w14:paraId="5ACC9255" w14:textId="77777777">
        <w:trPr>
          <w:cantSplit/>
        </w:trPr>
        <w:tc>
          <w:tcPr>
            <w:tcW w:w="3348" w:type="dxa"/>
          </w:tcPr>
          <w:p w14:paraId="5ACC9240" w14:textId="77777777" w:rsidR="00991EA9" w:rsidRDefault="009C59DF">
            <w:r>
              <w:t>Avista Corp.</w:t>
            </w:r>
          </w:p>
        </w:tc>
        <w:tc>
          <w:tcPr>
            <w:tcW w:w="6228" w:type="dxa"/>
          </w:tcPr>
          <w:p w14:paraId="5ACC9241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David J. Meyer</w:t>
            </w:r>
          </w:p>
          <w:p w14:paraId="5ACC9242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Vice President and Chief Counsel for Regulatory &amp; Governmental Affairs</w:t>
            </w:r>
          </w:p>
          <w:p w14:paraId="5ACC9243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Avista Corp.</w:t>
            </w:r>
          </w:p>
          <w:p w14:paraId="5ACC9244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P.O. Box 3727</w:t>
            </w:r>
          </w:p>
          <w:p w14:paraId="5ACC9245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1411 E. Mission Avenue, MSC 27</w:t>
            </w:r>
          </w:p>
          <w:p w14:paraId="5ACC9246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Spokane, WA 99220-3727</w:t>
            </w:r>
          </w:p>
          <w:p w14:paraId="5ACC9247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Tel: (509) 459-4316</w:t>
            </w:r>
          </w:p>
          <w:p w14:paraId="5ACC9248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Fax: (509) 495-8851</w:t>
            </w:r>
          </w:p>
          <w:p w14:paraId="5ACC9249" w14:textId="77777777" w:rsidR="00991EA9" w:rsidRDefault="009C59DF">
            <w:r>
              <w:t>david.meyer@avistacorp.com</w:t>
            </w:r>
          </w:p>
          <w:p w14:paraId="5ACC924A" w14:textId="77777777" w:rsidR="00991EA9" w:rsidRDefault="00991EA9"/>
          <w:p w14:paraId="5ACC924B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Patrick D. Ehrbar</w:t>
            </w:r>
          </w:p>
          <w:p w14:paraId="5ACC924C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Director of Rates</w:t>
            </w:r>
          </w:p>
          <w:p w14:paraId="5ACC924D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Avista Corp.</w:t>
            </w:r>
          </w:p>
          <w:p w14:paraId="5ACC924E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P.O. Box 3727</w:t>
            </w:r>
          </w:p>
          <w:p w14:paraId="5ACC924F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1411 E. Mission Avenue, MSC 27</w:t>
            </w:r>
          </w:p>
          <w:p w14:paraId="5ACC9250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Spokane, WA 99220-3727</w:t>
            </w:r>
          </w:p>
          <w:p w14:paraId="5ACC9251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Tel: (509) 495-4316</w:t>
            </w:r>
          </w:p>
          <w:p w14:paraId="5ACC9252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Fax: (509) 495-8851</w:t>
            </w:r>
          </w:p>
          <w:p w14:paraId="5ACC9253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patrick.</w:t>
            </w:r>
            <w:r>
              <w:t>ehrbar@avistacorp.com</w:t>
            </w:r>
          </w:p>
          <w:p w14:paraId="5ACC9254" w14:textId="77777777" w:rsidR="00991EA9" w:rsidRDefault="00991EA9">
            <w:pPr>
              <w:pStyle w:val="BodyTextSingle"/>
              <w:spacing w:after="0"/>
              <w:ind w:firstLine="0"/>
              <w:jc w:val="left"/>
            </w:pPr>
          </w:p>
        </w:tc>
      </w:tr>
      <w:tr w:rsidR="00991EA9" w14:paraId="5ACC9269" w14:textId="77777777">
        <w:trPr>
          <w:cantSplit/>
        </w:trPr>
        <w:tc>
          <w:tcPr>
            <w:tcW w:w="3348" w:type="dxa"/>
          </w:tcPr>
          <w:p w14:paraId="5ACC9256" w14:textId="77777777" w:rsidR="00991EA9" w:rsidRDefault="009C59DF">
            <w:r>
              <w:lastRenderedPageBreak/>
              <w:t>Hydro One</w:t>
            </w:r>
          </w:p>
        </w:tc>
        <w:tc>
          <w:tcPr>
            <w:tcW w:w="6228" w:type="dxa"/>
          </w:tcPr>
          <w:p w14:paraId="5ACC9257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James Scarlett</w:t>
            </w:r>
          </w:p>
          <w:p w14:paraId="5ACC9258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Executive Vice President &amp; Chief Legal Officer</w:t>
            </w:r>
          </w:p>
          <w:p w14:paraId="5ACC9259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 xml:space="preserve">Hydro One </w:t>
            </w:r>
          </w:p>
          <w:p w14:paraId="5ACC925A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 xml:space="preserve">483 Bay Street </w:t>
            </w:r>
          </w:p>
          <w:p w14:paraId="5ACC925B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South Tower, 8th Floor</w:t>
            </w:r>
          </w:p>
          <w:p w14:paraId="5ACC925C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Toronto, Ontario M5G 2P5</w:t>
            </w:r>
          </w:p>
          <w:p w14:paraId="5ACC925D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Tel: (416) 345-1366</w:t>
            </w:r>
          </w:p>
          <w:p w14:paraId="5ACC925E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Fax: (416) 345-6972</w:t>
            </w:r>
          </w:p>
          <w:p w14:paraId="5ACC925F" w14:textId="77777777" w:rsidR="00991EA9" w:rsidRDefault="009C59DF">
            <w:r>
              <w:t>jscarlett@HydroOne.com</w:t>
            </w:r>
          </w:p>
          <w:p w14:paraId="5ACC9260" w14:textId="77777777" w:rsidR="00991EA9" w:rsidRDefault="00991EA9"/>
          <w:p w14:paraId="5ACC9261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Elizabeth Thomas</w:t>
            </w:r>
          </w:p>
          <w:p w14:paraId="5ACC9262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Kari Vander Stoep</w:t>
            </w:r>
          </w:p>
          <w:p w14:paraId="5ACC9263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K&amp;L Gates LLP</w:t>
            </w:r>
          </w:p>
          <w:p w14:paraId="5ACC9264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925 Fourth Avenue Suite 2900</w:t>
            </w:r>
          </w:p>
          <w:p w14:paraId="5ACC9265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Seattle, WA 98104-1158</w:t>
            </w:r>
          </w:p>
          <w:p w14:paraId="5ACC9266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Tel: (206) 623-7580</w:t>
            </w:r>
          </w:p>
          <w:p w14:paraId="5ACC9267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liz.thomas@klgates.com</w:t>
            </w:r>
          </w:p>
          <w:p w14:paraId="5ACC9268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kari.vanderstoep@klgates.com</w:t>
            </w:r>
          </w:p>
        </w:tc>
      </w:tr>
    </w:tbl>
    <w:p w14:paraId="5ACC926A" w14:textId="77777777" w:rsidR="00991EA9" w:rsidRDefault="00991EA9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8"/>
        <w:gridCol w:w="6082"/>
      </w:tblGrid>
      <w:tr w:rsidR="00991EA9" w14:paraId="5ACC9276" w14:textId="77777777">
        <w:trPr>
          <w:cantSplit/>
        </w:trPr>
        <w:tc>
          <w:tcPr>
            <w:tcW w:w="3348" w:type="dxa"/>
          </w:tcPr>
          <w:p w14:paraId="5ACC926B" w14:textId="77777777" w:rsidR="00991EA9" w:rsidRDefault="009C59DF">
            <w:r>
              <w:t>The Energy Project</w:t>
            </w:r>
          </w:p>
          <w:p w14:paraId="5ACC926C" w14:textId="77777777" w:rsidR="00991EA9" w:rsidRDefault="00991EA9"/>
          <w:p w14:paraId="5ACC926D" w14:textId="77777777" w:rsidR="00991EA9" w:rsidRDefault="009C59DF">
            <w:r>
              <w:rPr>
                <w:i/>
              </w:rPr>
              <w:t>Intervenor</w:t>
            </w:r>
          </w:p>
        </w:tc>
        <w:tc>
          <w:tcPr>
            <w:tcW w:w="6228" w:type="dxa"/>
          </w:tcPr>
          <w:p w14:paraId="5ACC926E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Simon J. ffitch</w:t>
            </w:r>
          </w:p>
          <w:p w14:paraId="5ACC926F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Attorney at Law</w:t>
            </w:r>
          </w:p>
          <w:p w14:paraId="5ACC9270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321 High School Rd. NE Suite D3</w:t>
            </w:r>
          </w:p>
          <w:p w14:paraId="5ACC9271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Box</w:t>
            </w:r>
            <w:r>
              <w:t xml:space="preserve"> 383</w:t>
            </w:r>
          </w:p>
          <w:p w14:paraId="5ACC9272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Bainbridge Island, WA 98110</w:t>
            </w:r>
          </w:p>
          <w:p w14:paraId="5ACC9273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Tel: (206) 669-8197</w:t>
            </w:r>
          </w:p>
          <w:p w14:paraId="5ACC9274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simon@ffitchlaw.com</w:t>
            </w:r>
          </w:p>
          <w:p w14:paraId="5ACC9275" w14:textId="77777777" w:rsidR="00991EA9" w:rsidRDefault="00991EA9">
            <w:pPr>
              <w:pStyle w:val="BodyTextSingle"/>
              <w:spacing w:after="0"/>
              <w:ind w:firstLine="0"/>
              <w:jc w:val="left"/>
            </w:pPr>
          </w:p>
        </w:tc>
      </w:tr>
      <w:tr w:rsidR="00991EA9" w14:paraId="5ACC9287" w14:textId="77777777">
        <w:trPr>
          <w:cantSplit/>
        </w:trPr>
        <w:tc>
          <w:tcPr>
            <w:tcW w:w="3348" w:type="dxa"/>
          </w:tcPr>
          <w:p w14:paraId="5ACC9277" w14:textId="77777777" w:rsidR="00991EA9" w:rsidRDefault="009C59DF">
            <w:r>
              <w:t>Northwest Energy Coalition</w:t>
            </w:r>
            <w:r>
              <w:br/>
              <w:t>(“NWEC”)</w:t>
            </w:r>
          </w:p>
          <w:p w14:paraId="5ACC9278" w14:textId="77777777" w:rsidR="00991EA9" w:rsidRDefault="00991EA9"/>
          <w:p w14:paraId="5ACC9279" w14:textId="77777777" w:rsidR="00991EA9" w:rsidRDefault="009C59DF">
            <w:r>
              <w:t>Renewable Northwest</w:t>
            </w:r>
            <w:r>
              <w:br/>
              <w:t>(“RNW”)</w:t>
            </w:r>
          </w:p>
          <w:p w14:paraId="5ACC927A" w14:textId="77777777" w:rsidR="00991EA9" w:rsidRDefault="00991EA9"/>
          <w:p w14:paraId="5ACC927B" w14:textId="77777777" w:rsidR="00991EA9" w:rsidRDefault="009C59DF">
            <w:r>
              <w:t>Natural Resources Defense Council (“NRDC”)</w:t>
            </w:r>
          </w:p>
          <w:p w14:paraId="5ACC927C" w14:textId="77777777" w:rsidR="00991EA9" w:rsidRDefault="00991EA9"/>
          <w:p w14:paraId="5ACC927D" w14:textId="77777777" w:rsidR="00991EA9" w:rsidRDefault="009C59DF">
            <w:r>
              <w:rPr>
                <w:i/>
              </w:rPr>
              <w:t>Intervenors</w:t>
            </w:r>
          </w:p>
          <w:p w14:paraId="5ACC927E" w14:textId="77777777" w:rsidR="00991EA9" w:rsidRDefault="00991EA9"/>
        </w:tc>
        <w:tc>
          <w:tcPr>
            <w:tcW w:w="6228" w:type="dxa"/>
          </w:tcPr>
          <w:p w14:paraId="5ACC927F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Jeffrey D. Goltz</w:t>
            </w:r>
          </w:p>
          <w:p w14:paraId="5ACC9280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Jessie Turner</w:t>
            </w:r>
          </w:p>
          <w:p w14:paraId="5ACC9281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Cascadia Law Group</w:t>
            </w:r>
          </w:p>
          <w:p w14:paraId="5ACC9282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 xml:space="preserve">606 </w:t>
            </w:r>
            <w:r>
              <w:t>Columbia Street NW Suite 212</w:t>
            </w:r>
          </w:p>
          <w:p w14:paraId="5ACC9283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Olympia, WA 98501</w:t>
            </w:r>
          </w:p>
          <w:p w14:paraId="5ACC9284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Tel: (360) 528-3026</w:t>
            </w:r>
          </w:p>
          <w:p w14:paraId="5ACC9285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jgoltz@cascadialaw.com</w:t>
            </w:r>
          </w:p>
          <w:p w14:paraId="5ACC9286" w14:textId="77777777" w:rsidR="00991EA9" w:rsidRDefault="009C59DF">
            <w:r>
              <w:t>jturner@cascadialaw.com</w:t>
            </w:r>
          </w:p>
        </w:tc>
      </w:tr>
      <w:tr w:rsidR="00991EA9" w14:paraId="5ACC929B" w14:textId="77777777">
        <w:trPr>
          <w:cantSplit/>
        </w:trPr>
        <w:tc>
          <w:tcPr>
            <w:tcW w:w="3348" w:type="dxa"/>
          </w:tcPr>
          <w:p w14:paraId="5ACC9288" w14:textId="77777777" w:rsidR="00991EA9" w:rsidRDefault="009C59DF">
            <w:r>
              <w:lastRenderedPageBreak/>
              <w:t xml:space="preserve">Industrial Customers of Northwest Utilities </w:t>
            </w:r>
            <w:r>
              <w:br/>
              <w:t>(“ICNU”)</w:t>
            </w:r>
          </w:p>
          <w:p w14:paraId="5ACC9289" w14:textId="77777777" w:rsidR="00991EA9" w:rsidRDefault="00991EA9"/>
          <w:p w14:paraId="5ACC928A" w14:textId="77777777" w:rsidR="00991EA9" w:rsidRDefault="009C59DF">
            <w:r>
              <w:rPr>
                <w:i/>
              </w:rPr>
              <w:t>Intervenor</w:t>
            </w:r>
          </w:p>
        </w:tc>
        <w:tc>
          <w:tcPr>
            <w:tcW w:w="6228" w:type="dxa"/>
          </w:tcPr>
          <w:p w14:paraId="5ACC928B" w14:textId="77777777" w:rsidR="00991EA9" w:rsidRDefault="009C59DF">
            <w:pPr>
              <w:pStyle w:val="BodyTextSingle"/>
              <w:spacing w:after="0"/>
              <w:ind w:firstLine="0"/>
            </w:pPr>
            <w:r>
              <w:t>Patrick Oshie</w:t>
            </w:r>
          </w:p>
          <w:p w14:paraId="5ACC928C" w14:textId="77777777" w:rsidR="00991EA9" w:rsidRDefault="009C59DF">
            <w:pPr>
              <w:pStyle w:val="BodyTextSingle"/>
              <w:spacing w:after="0"/>
              <w:ind w:firstLine="0"/>
            </w:pPr>
            <w:r>
              <w:t>Davison Van Cleve, PC</w:t>
            </w:r>
          </w:p>
          <w:p w14:paraId="5ACC928D" w14:textId="77777777" w:rsidR="00991EA9" w:rsidRDefault="009C59DF">
            <w:pPr>
              <w:pStyle w:val="BodyTextSingle"/>
              <w:spacing w:after="0"/>
              <w:ind w:firstLine="0"/>
            </w:pPr>
            <w:r>
              <w:t>333 SW Taylor St. Suite 400</w:t>
            </w:r>
          </w:p>
          <w:p w14:paraId="5ACC928E" w14:textId="77777777" w:rsidR="00991EA9" w:rsidRDefault="009C59DF">
            <w:pPr>
              <w:pStyle w:val="BodyTextSingle"/>
              <w:spacing w:after="0"/>
              <w:ind w:firstLine="0"/>
            </w:pPr>
            <w:r>
              <w:t>Portland, O</w:t>
            </w:r>
            <w:r>
              <w:t>R 97204</w:t>
            </w:r>
          </w:p>
          <w:p w14:paraId="5ACC928F" w14:textId="77777777" w:rsidR="00991EA9" w:rsidRDefault="009C59DF">
            <w:pPr>
              <w:pStyle w:val="BodyTextSingle"/>
              <w:spacing w:after="0"/>
              <w:ind w:firstLine="0"/>
            </w:pPr>
            <w:r>
              <w:t>Tel: (306) 870-2218</w:t>
            </w:r>
          </w:p>
          <w:p w14:paraId="5ACC9290" w14:textId="77777777" w:rsidR="00991EA9" w:rsidRDefault="009C59DF">
            <w:pPr>
              <w:pStyle w:val="BodyTextSingle"/>
              <w:spacing w:after="0"/>
              <w:ind w:firstLine="0"/>
            </w:pPr>
            <w:r>
              <w:t>Fax: (503) 241-7242</w:t>
            </w:r>
          </w:p>
          <w:p w14:paraId="5ACC9291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pjo@dvclaw.com</w:t>
            </w:r>
          </w:p>
          <w:p w14:paraId="5ACC9292" w14:textId="77777777" w:rsidR="00991EA9" w:rsidRDefault="00991EA9">
            <w:pPr>
              <w:pStyle w:val="BodyTextSingle"/>
              <w:spacing w:after="0"/>
              <w:ind w:firstLine="0"/>
              <w:jc w:val="left"/>
            </w:pPr>
          </w:p>
          <w:p w14:paraId="5ACC9293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Tyler C. Pepple</w:t>
            </w:r>
          </w:p>
          <w:p w14:paraId="5ACC9294" w14:textId="77777777" w:rsidR="00991EA9" w:rsidRDefault="009C59DF">
            <w:pPr>
              <w:pStyle w:val="BodyTextSingle"/>
              <w:spacing w:after="0"/>
              <w:ind w:firstLine="0"/>
            </w:pPr>
            <w:r>
              <w:t>Davison Van Cleve, PC</w:t>
            </w:r>
          </w:p>
          <w:p w14:paraId="5ACC9295" w14:textId="77777777" w:rsidR="00991EA9" w:rsidRDefault="009C59DF">
            <w:pPr>
              <w:pStyle w:val="BodyTextSingle"/>
              <w:spacing w:after="0"/>
              <w:ind w:firstLine="0"/>
            </w:pPr>
            <w:r>
              <w:t>333 SW Taylor St. Suite 400</w:t>
            </w:r>
          </w:p>
          <w:p w14:paraId="5ACC9296" w14:textId="77777777" w:rsidR="00991EA9" w:rsidRDefault="009C59DF">
            <w:pPr>
              <w:pStyle w:val="BodyTextSingle"/>
              <w:spacing w:after="0"/>
              <w:ind w:firstLine="0"/>
            </w:pPr>
            <w:r>
              <w:t>Portland, OR 97204</w:t>
            </w:r>
          </w:p>
          <w:p w14:paraId="5ACC9297" w14:textId="77777777" w:rsidR="00991EA9" w:rsidRDefault="009C59DF">
            <w:pPr>
              <w:pStyle w:val="BodyTextSingle"/>
              <w:spacing w:after="0"/>
              <w:ind w:firstLine="0"/>
            </w:pPr>
            <w:r>
              <w:t>Tel: (306) 870-2218</w:t>
            </w:r>
          </w:p>
          <w:p w14:paraId="5ACC9298" w14:textId="77777777" w:rsidR="00991EA9" w:rsidRDefault="009C59DF">
            <w:pPr>
              <w:pStyle w:val="BodyTextSingle"/>
              <w:spacing w:after="0"/>
              <w:ind w:firstLine="0"/>
            </w:pPr>
            <w:r>
              <w:t>Fax: (503) 241-7242</w:t>
            </w:r>
          </w:p>
          <w:p w14:paraId="5ACC9299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tcp@dvclaw.com</w:t>
            </w:r>
          </w:p>
          <w:p w14:paraId="5ACC929A" w14:textId="77777777" w:rsidR="00991EA9" w:rsidRDefault="00991EA9">
            <w:pPr>
              <w:pStyle w:val="BodyTextSingle"/>
              <w:spacing w:after="0"/>
              <w:ind w:firstLine="0"/>
              <w:jc w:val="left"/>
            </w:pPr>
          </w:p>
        </w:tc>
      </w:tr>
      <w:tr w:rsidR="00991EA9" w14:paraId="5ACC92A6" w14:textId="77777777">
        <w:trPr>
          <w:cantSplit/>
        </w:trPr>
        <w:tc>
          <w:tcPr>
            <w:tcW w:w="3348" w:type="dxa"/>
          </w:tcPr>
          <w:p w14:paraId="5ACC929C" w14:textId="77777777" w:rsidR="00991EA9" w:rsidRDefault="009C59DF">
            <w:r>
              <w:t>The Washington and Northern Idaho District Council</w:t>
            </w:r>
            <w:r>
              <w:t xml:space="preserve"> of Laborers (“WNIDCL”)</w:t>
            </w:r>
            <w:r>
              <w:br/>
            </w:r>
          </w:p>
          <w:p w14:paraId="5ACC929D" w14:textId="77777777" w:rsidR="00991EA9" w:rsidRDefault="009C59DF">
            <w:r>
              <w:rPr>
                <w:i/>
              </w:rPr>
              <w:t>Intervenor</w:t>
            </w:r>
          </w:p>
        </w:tc>
        <w:tc>
          <w:tcPr>
            <w:tcW w:w="6228" w:type="dxa"/>
          </w:tcPr>
          <w:p w14:paraId="5ACC929E" w14:textId="77777777" w:rsidR="00991EA9" w:rsidRDefault="009C59DF">
            <w:pPr>
              <w:pStyle w:val="BodyTextSingle"/>
              <w:spacing w:after="0"/>
              <w:ind w:firstLine="0"/>
            </w:pPr>
            <w:r>
              <w:t>Danielle Franco-Malone</w:t>
            </w:r>
          </w:p>
          <w:p w14:paraId="5ACC929F" w14:textId="77777777" w:rsidR="00991EA9" w:rsidRDefault="009C59DF">
            <w:pPr>
              <w:pStyle w:val="BodyTextSingle"/>
              <w:spacing w:after="0"/>
              <w:ind w:firstLine="0"/>
            </w:pPr>
            <w:r>
              <w:t>Schwerin Campbell Barnard Iglitzin &amp; Lavitt LLP</w:t>
            </w:r>
          </w:p>
          <w:p w14:paraId="5ACC92A0" w14:textId="77777777" w:rsidR="00991EA9" w:rsidRDefault="009C59DF">
            <w:pPr>
              <w:pStyle w:val="BodyTextSingle"/>
              <w:spacing w:after="0"/>
              <w:ind w:firstLine="0"/>
            </w:pPr>
            <w:r>
              <w:t>18 West Mercer Street Suite 400</w:t>
            </w:r>
          </w:p>
          <w:p w14:paraId="5ACC92A1" w14:textId="77777777" w:rsidR="00991EA9" w:rsidRDefault="009C59DF">
            <w:pPr>
              <w:pStyle w:val="BodyTextSingle"/>
              <w:spacing w:after="0"/>
              <w:ind w:firstLine="0"/>
            </w:pPr>
            <w:r>
              <w:t>Seattle, WA 98119-3971</w:t>
            </w:r>
          </w:p>
          <w:p w14:paraId="5ACC92A2" w14:textId="77777777" w:rsidR="00991EA9" w:rsidRDefault="009C59DF">
            <w:pPr>
              <w:pStyle w:val="BodyTextSingle"/>
              <w:spacing w:after="0"/>
              <w:ind w:firstLine="0"/>
            </w:pPr>
            <w:r>
              <w:t>Tel: (206) 285-2828</w:t>
            </w:r>
          </w:p>
          <w:p w14:paraId="5ACC92A3" w14:textId="77777777" w:rsidR="00991EA9" w:rsidRDefault="009C59DF">
            <w:pPr>
              <w:pStyle w:val="BodyTextSingle"/>
              <w:spacing w:after="0"/>
              <w:ind w:firstLine="0"/>
            </w:pPr>
            <w:r>
              <w:t>Fax: (206) 257-6047</w:t>
            </w:r>
          </w:p>
          <w:p w14:paraId="5ACC92A4" w14:textId="77777777" w:rsidR="00991EA9" w:rsidRDefault="009C59DF">
            <w:r>
              <w:t>franco@workerlaw.com</w:t>
            </w:r>
          </w:p>
          <w:p w14:paraId="5ACC92A5" w14:textId="77777777" w:rsidR="00991EA9" w:rsidRDefault="00991EA9"/>
        </w:tc>
      </w:tr>
      <w:tr w:rsidR="00991EA9" w14:paraId="5ACC92B3" w14:textId="77777777">
        <w:trPr>
          <w:cantSplit/>
        </w:trPr>
        <w:tc>
          <w:tcPr>
            <w:tcW w:w="3348" w:type="dxa"/>
          </w:tcPr>
          <w:p w14:paraId="5ACC92A7" w14:textId="77777777" w:rsidR="00991EA9" w:rsidRDefault="009C59DF">
            <w:r>
              <w:t>Sierra Club</w:t>
            </w:r>
          </w:p>
          <w:p w14:paraId="5ACC92A8" w14:textId="77777777" w:rsidR="00991EA9" w:rsidRDefault="00991EA9"/>
          <w:p w14:paraId="5ACC92A9" w14:textId="77777777" w:rsidR="00991EA9" w:rsidRDefault="009C59DF">
            <w:r>
              <w:rPr>
                <w:i/>
              </w:rPr>
              <w:t>Intervenor</w:t>
            </w:r>
          </w:p>
        </w:tc>
        <w:tc>
          <w:tcPr>
            <w:tcW w:w="6228" w:type="dxa"/>
          </w:tcPr>
          <w:p w14:paraId="5ACC92AA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 xml:space="preserve">Travis </w:t>
            </w:r>
            <w:r>
              <w:t>Ritchie</w:t>
            </w:r>
          </w:p>
          <w:p w14:paraId="5ACC92AB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Ana Boyd</w:t>
            </w:r>
          </w:p>
          <w:p w14:paraId="5ACC92AC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Sierra Club Environmental Law Program</w:t>
            </w:r>
          </w:p>
          <w:p w14:paraId="5ACC92AD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2101 Webster St. Suite 1300</w:t>
            </w:r>
          </w:p>
          <w:p w14:paraId="5ACC92AE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Oakland, CA 94612</w:t>
            </w:r>
          </w:p>
          <w:p w14:paraId="5ACC92AF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Tel: (415) 977-5649</w:t>
            </w:r>
          </w:p>
          <w:p w14:paraId="5ACC92B0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travis.ritchie@sierraclub.org</w:t>
            </w:r>
          </w:p>
          <w:p w14:paraId="5ACC92B1" w14:textId="77777777" w:rsidR="00991EA9" w:rsidRDefault="009C59DF">
            <w:r>
              <w:t>ana.boyd@sierraclub.org</w:t>
            </w:r>
          </w:p>
          <w:p w14:paraId="5ACC92B2" w14:textId="77777777" w:rsidR="00991EA9" w:rsidRDefault="00991EA9"/>
        </w:tc>
      </w:tr>
      <w:tr w:rsidR="00991EA9" w14:paraId="5ACC92C7" w14:textId="77777777">
        <w:trPr>
          <w:cantSplit/>
        </w:trPr>
        <w:tc>
          <w:tcPr>
            <w:tcW w:w="3348" w:type="dxa"/>
          </w:tcPr>
          <w:p w14:paraId="5ACC92B4" w14:textId="77777777" w:rsidR="00991EA9" w:rsidRDefault="009C59DF">
            <w:r>
              <w:lastRenderedPageBreak/>
              <w:t>Northwest Industrial Gas Users (“NWIGU”)</w:t>
            </w:r>
          </w:p>
          <w:p w14:paraId="5ACC92B5" w14:textId="77777777" w:rsidR="00991EA9" w:rsidRDefault="00991EA9"/>
          <w:p w14:paraId="5ACC92B6" w14:textId="77777777" w:rsidR="00991EA9" w:rsidRDefault="009C59DF">
            <w:r>
              <w:rPr>
                <w:i/>
              </w:rPr>
              <w:t>Intervenor</w:t>
            </w:r>
          </w:p>
        </w:tc>
        <w:tc>
          <w:tcPr>
            <w:tcW w:w="6228" w:type="dxa"/>
          </w:tcPr>
          <w:p w14:paraId="5ACC92B7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Ed Finklea</w:t>
            </w:r>
          </w:p>
          <w:p w14:paraId="5ACC92B8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 xml:space="preserve">Executive </w:t>
            </w:r>
            <w:r>
              <w:t>Director</w:t>
            </w:r>
          </w:p>
          <w:p w14:paraId="5ACC92B9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Northwest Industrial Gas Users</w:t>
            </w:r>
          </w:p>
          <w:p w14:paraId="5ACC92BA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545 Grandview Drive</w:t>
            </w:r>
          </w:p>
          <w:p w14:paraId="5ACC92BB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Ashland, OR 97520</w:t>
            </w:r>
          </w:p>
          <w:p w14:paraId="5ACC92BC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Tel: (541) 708-6338</w:t>
            </w:r>
          </w:p>
          <w:p w14:paraId="5ACC92BD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efinklea@nwigu.org</w:t>
            </w:r>
          </w:p>
          <w:p w14:paraId="5ACC92BE" w14:textId="77777777" w:rsidR="00991EA9" w:rsidRDefault="00991EA9">
            <w:pPr>
              <w:pStyle w:val="BodyTextSingle"/>
              <w:spacing w:after="0"/>
              <w:ind w:firstLine="0"/>
              <w:jc w:val="left"/>
            </w:pPr>
          </w:p>
          <w:p w14:paraId="5ACC92BF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Chad M. Stokes</w:t>
            </w:r>
          </w:p>
          <w:p w14:paraId="5ACC92C0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Tommy A. Brooks</w:t>
            </w:r>
          </w:p>
          <w:p w14:paraId="5ACC92C1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Cable Huston LLP</w:t>
            </w:r>
          </w:p>
          <w:p w14:paraId="5ACC92C2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1001 SW Fifth Avenue Suite 2000</w:t>
            </w:r>
          </w:p>
          <w:p w14:paraId="5ACC92C3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Portland, OR 97204-1136</w:t>
            </w:r>
          </w:p>
          <w:p w14:paraId="5ACC92C4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Tel: (503) 224-3092</w:t>
            </w:r>
          </w:p>
          <w:p w14:paraId="5ACC92C5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cstokes@cablehuston.com</w:t>
            </w:r>
          </w:p>
          <w:p w14:paraId="5ACC92C6" w14:textId="77777777" w:rsidR="00991EA9" w:rsidRDefault="009C59DF">
            <w:pPr>
              <w:pStyle w:val="BodyTextSingle"/>
              <w:spacing w:after="0"/>
              <w:ind w:firstLine="0"/>
              <w:jc w:val="left"/>
            </w:pPr>
            <w:r>
              <w:t>tbrooks@cablehuston.com</w:t>
            </w:r>
          </w:p>
        </w:tc>
      </w:tr>
    </w:tbl>
    <w:p w14:paraId="5ACC92C8" w14:textId="77777777" w:rsidR="00991EA9" w:rsidRDefault="00991EA9">
      <w:pPr>
        <w:spacing w:line="240" w:lineRule="auto"/>
      </w:pPr>
    </w:p>
    <w:p w14:paraId="5ACC92C9" w14:textId="77777777" w:rsidR="00991EA9" w:rsidRDefault="009C59DF">
      <w:pPr>
        <w:pStyle w:val="BodyText"/>
      </w:pPr>
      <w:r>
        <w:t>Dated in San Diego, California this 11th day of January 2018.</w:t>
      </w:r>
    </w:p>
    <w:p w14:paraId="5ACC92CA" w14:textId="77777777" w:rsidR="00991EA9" w:rsidRDefault="00991EA9">
      <w:pPr>
        <w:pStyle w:val="BodyText"/>
      </w:pPr>
    </w:p>
    <w:p w14:paraId="5ACC92CB" w14:textId="77777777" w:rsidR="00991EA9" w:rsidRDefault="009C59DF">
      <w:pPr>
        <w:keepNext/>
        <w:pBdr>
          <w:bottom w:val="single" w:sz="4" w:space="1" w:color="auto"/>
        </w:pBdr>
        <w:spacing w:before="240" w:line="240" w:lineRule="auto"/>
        <w:ind w:left="4320"/>
        <w:jc w:val="center"/>
      </w:pPr>
      <w:r>
        <w:rPr>
          <w:noProof/>
        </w:rPr>
        <w:drawing>
          <wp:inline distT="0" distB="0" distL="0" distR="0" wp14:anchorId="5ACC92D5" wp14:editId="5ACC92D6">
            <wp:extent cx="2257143" cy="81904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C92CC" w14:textId="77777777" w:rsidR="00991EA9" w:rsidRDefault="009C59DF">
      <w:pPr>
        <w:pStyle w:val="BodyText"/>
        <w:spacing w:after="0"/>
        <w:ind w:left="4320"/>
        <w:rPr>
          <w:caps/>
        </w:rPr>
      </w:pPr>
      <w:r>
        <w:rPr>
          <w:caps/>
        </w:rPr>
        <w:t>DAVID T. WISSBROECKER</w:t>
      </w:r>
      <w:r>
        <w:rPr>
          <w:caps/>
        </w:rPr>
        <w:br/>
        <w:t>EUN JIN LEE</w:t>
      </w:r>
    </w:p>
    <w:p w14:paraId="5ACC92CD" w14:textId="77777777" w:rsidR="00991EA9" w:rsidRDefault="009C59DF">
      <w:pPr>
        <w:pStyle w:val="BodyText"/>
        <w:spacing w:after="0"/>
        <w:ind w:left="4320"/>
      </w:pPr>
      <w:r>
        <w:t>ROBBINS GELLER RUDMAN &amp; DOWD LLP</w:t>
      </w:r>
    </w:p>
    <w:p w14:paraId="5ACC92CE" w14:textId="77777777" w:rsidR="00991EA9" w:rsidRDefault="009C59DF">
      <w:pPr>
        <w:pStyle w:val="BodyText"/>
        <w:spacing w:after="0"/>
        <w:ind w:left="4320"/>
      </w:pPr>
      <w:r>
        <w:t>655 West Broadway, Suite 1900</w:t>
      </w:r>
    </w:p>
    <w:p w14:paraId="5ACC92CF" w14:textId="77777777" w:rsidR="00991EA9" w:rsidRDefault="009C59DF">
      <w:pPr>
        <w:pStyle w:val="BodyText"/>
        <w:spacing w:after="0"/>
        <w:ind w:left="4320"/>
      </w:pPr>
      <w:r>
        <w:t>San Diego, CA  92101-8498</w:t>
      </w:r>
    </w:p>
    <w:p w14:paraId="5ACC92D0" w14:textId="77777777" w:rsidR="00991EA9" w:rsidRDefault="009C59DF">
      <w:pPr>
        <w:pStyle w:val="BodyText"/>
        <w:spacing w:after="0"/>
        <w:ind w:left="4320"/>
      </w:pPr>
      <w:r>
        <w:t xml:space="preserve">Telephone:  </w:t>
      </w:r>
      <w:r>
        <w:t>619/231-1058</w:t>
      </w:r>
    </w:p>
    <w:p w14:paraId="5ACC92D1" w14:textId="77777777" w:rsidR="00991EA9" w:rsidRDefault="009C59DF">
      <w:pPr>
        <w:pStyle w:val="BodyText"/>
        <w:spacing w:after="0"/>
        <w:ind w:left="4320"/>
      </w:pPr>
      <w:r>
        <w:t>619/231-7423 (fax)</w:t>
      </w:r>
    </w:p>
    <w:p w14:paraId="5ACC92D2" w14:textId="77777777" w:rsidR="00991EA9" w:rsidRDefault="00991EA9">
      <w:pPr>
        <w:pStyle w:val="BodyText"/>
        <w:spacing w:after="0"/>
        <w:ind w:left="4320"/>
      </w:pPr>
    </w:p>
    <w:p w14:paraId="5ACC92D3" w14:textId="77777777" w:rsidR="00991EA9" w:rsidRDefault="009C59DF">
      <w:pPr>
        <w:pStyle w:val="BodyText"/>
        <w:spacing w:after="0"/>
        <w:ind w:left="4320"/>
        <w:rPr>
          <w:caps/>
        </w:rPr>
      </w:pPr>
      <w:r>
        <w:t>Attorneys for Plaintiffs Lauren Fink and Chadwick L. Weston</w:t>
      </w:r>
    </w:p>
    <w:bookmarkEnd w:id="2"/>
    <w:p w14:paraId="5ACC92D4" w14:textId="77777777" w:rsidR="00991EA9" w:rsidRDefault="00991EA9">
      <w:pPr>
        <w:spacing w:line="240" w:lineRule="auto"/>
      </w:pPr>
    </w:p>
    <w:sectPr w:rsidR="00991EA9">
      <w:headerReference w:type="default" r:id="rId12"/>
      <w:footerReference w:type="default" r:id="rId13"/>
      <w:pgSz w:w="12240" w:h="15840" w:code="1"/>
      <w:pgMar w:top="1440" w:right="1440" w:bottom="720" w:left="1440" w:header="720" w:footer="64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C92D9" w14:textId="77777777" w:rsidR="00991EA9" w:rsidRDefault="009C59DF">
      <w:r>
        <w:separator/>
      </w:r>
    </w:p>
  </w:endnote>
  <w:endnote w:type="continuationSeparator" w:id="0">
    <w:p w14:paraId="5ACC92DA" w14:textId="77777777" w:rsidR="00991EA9" w:rsidRDefault="009C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tblInd w:w="-10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"/>
      <w:gridCol w:w="4320"/>
      <w:gridCol w:w="720"/>
      <w:gridCol w:w="4440"/>
    </w:tblGrid>
    <w:tr w:rsidR="00991EA9" w14:paraId="5ACC92DF" w14:textId="77777777">
      <w:trPr>
        <w:cantSplit/>
      </w:trPr>
      <w:tc>
        <w:tcPr>
          <w:tcW w:w="1080" w:type="dxa"/>
        </w:tcPr>
        <w:p w14:paraId="5ACC92DB" w14:textId="77777777" w:rsidR="00991EA9" w:rsidRDefault="00991EA9">
          <w:pPr>
            <w:pStyle w:val="Footer"/>
            <w:jc w:val="center"/>
          </w:pPr>
        </w:p>
      </w:tc>
      <w:tc>
        <w:tcPr>
          <w:tcW w:w="4320" w:type="dxa"/>
          <w:shd w:val="clear" w:color="auto" w:fill="auto"/>
        </w:tcPr>
        <w:p w14:paraId="5ACC92DC" w14:textId="77777777" w:rsidR="00991EA9" w:rsidRDefault="009C59DF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LAUREN FINK AND CHADWICK L. WESTON’S CERTIFICATE OF SERVICE</w:t>
          </w:r>
        </w:p>
      </w:tc>
      <w:tc>
        <w:tcPr>
          <w:tcW w:w="720" w:type="dxa"/>
          <w:shd w:val="clear" w:color="auto" w:fill="auto"/>
          <w:vAlign w:val="bottom"/>
        </w:tcPr>
        <w:p w14:paraId="5ACC92DD" w14:textId="77777777" w:rsidR="00991EA9" w:rsidRDefault="00991EA9">
          <w:pPr>
            <w:pStyle w:val="Footer"/>
          </w:pPr>
        </w:p>
      </w:tc>
      <w:tc>
        <w:tcPr>
          <w:tcW w:w="4440" w:type="dxa"/>
          <w:shd w:val="clear" w:color="auto" w:fill="auto"/>
        </w:tcPr>
        <w:p w14:paraId="5ACC92DE" w14:textId="77777777" w:rsidR="00991EA9" w:rsidRDefault="009C59DF">
          <w:pPr>
            <w:pStyle w:val="Footer"/>
            <w:spacing w:line="160" w:lineRule="exact"/>
            <w:jc w:val="center"/>
            <w:rPr>
              <w:sz w:val="20"/>
              <w:szCs w:val="20"/>
            </w:rPr>
          </w:pPr>
          <w:r>
            <w:rPr>
              <w:sz w:val="16"/>
              <w:szCs w:val="16"/>
            </w:rPr>
            <w:t>ROBBINS GELLER RUDMAN &amp; DOWD LLP</w:t>
          </w:r>
          <w:r>
            <w:rPr>
              <w:sz w:val="16"/>
              <w:szCs w:val="16"/>
            </w:rPr>
            <w:br/>
            <w:t>655 West Broadway, Suite 1900</w:t>
          </w:r>
          <w:r>
            <w:rPr>
              <w:sz w:val="16"/>
              <w:szCs w:val="16"/>
            </w:rPr>
            <w:br/>
            <w:t xml:space="preserve">San </w:t>
          </w:r>
          <w:r>
            <w:rPr>
              <w:sz w:val="16"/>
              <w:szCs w:val="16"/>
            </w:rPr>
            <w:t>Diego, CA  92101</w:t>
          </w:r>
          <w:r>
            <w:rPr>
              <w:sz w:val="16"/>
              <w:szCs w:val="16"/>
            </w:rPr>
            <w:br/>
            <w:t>Telephone:  619/231-1058</w:t>
          </w:r>
          <w:r>
            <w:rPr>
              <w:sz w:val="16"/>
              <w:szCs w:val="16"/>
            </w:rPr>
            <w:br/>
            <w:t>619/231-7423 (fax)</w:t>
          </w:r>
        </w:p>
      </w:tc>
    </w:tr>
  </w:tbl>
  <w:p w14:paraId="5ACC92E0" w14:textId="77777777" w:rsidR="00991EA9" w:rsidRDefault="00991EA9">
    <w:pPr>
      <w:pStyle w:val="Footer"/>
      <w:tabs>
        <w:tab w:val="clear" w:pos="468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tblInd w:w="-10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"/>
      <w:gridCol w:w="4320"/>
      <w:gridCol w:w="720"/>
      <w:gridCol w:w="4440"/>
    </w:tblGrid>
    <w:tr w:rsidR="00991EA9" w14:paraId="5ACC92E6" w14:textId="77777777">
      <w:trPr>
        <w:cantSplit/>
      </w:trPr>
      <w:tc>
        <w:tcPr>
          <w:tcW w:w="1080" w:type="dxa"/>
        </w:tcPr>
        <w:p w14:paraId="5ACC92E2" w14:textId="77777777" w:rsidR="00991EA9" w:rsidRDefault="00991EA9">
          <w:pPr>
            <w:pStyle w:val="Footer"/>
            <w:jc w:val="center"/>
          </w:pPr>
        </w:p>
      </w:tc>
      <w:tc>
        <w:tcPr>
          <w:tcW w:w="4320" w:type="dxa"/>
          <w:shd w:val="clear" w:color="auto" w:fill="auto"/>
        </w:tcPr>
        <w:p w14:paraId="5ACC92E3" w14:textId="77777777" w:rsidR="00991EA9" w:rsidRDefault="009C59DF">
          <w:pPr>
            <w:pStyle w:val="Footer"/>
          </w:pPr>
          <w:r>
            <w:rPr>
              <w:sz w:val="20"/>
              <w:szCs w:val="20"/>
            </w:rPr>
            <w:t>LAUREN FINK AND CHADWICK L. WESTON’S CERTIFICATE OF SERVICE</w:t>
          </w:r>
          <w:r>
            <w:t xml:space="preserve"> </w:t>
          </w:r>
          <w:r>
            <w:rPr>
              <w:sz w:val="20"/>
              <w:szCs w:val="20"/>
            </w:rPr>
            <w:t xml:space="preserve">-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of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SECTIONPAGES 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720" w:type="dxa"/>
          <w:shd w:val="clear" w:color="auto" w:fill="auto"/>
          <w:vAlign w:val="bottom"/>
        </w:tcPr>
        <w:p w14:paraId="5ACC92E4" w14:textId="77777777" w:rsidR="00991EA9" w:rsidRDefault="00991EA9">
          <w:pPr>
            <w:pStyle w:val="Footer"/>
          </w:pPr>
        </w:p>
      </w:tc>
      <w:tc>
        <w:tcPr>
          <w:tcW w:w="4440" w:type="dxa"/>
          <w:shd w:val="clear" w:color="auto" w:fill="auto"/>
        </w:tcPr>
        <w:p w14:paraId="5ACC92E5" w14:textId="77777777" w:rsidR="00991EA9" w:rsidRDefault="009C59DF">
          <w:pPr>
            <w:pStyle w:val="Footer"/>
            <w:spacing w:line="16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ROBBINS GELLER RUDMAN &amp; DOWD LLP</w:t>
          </w:r>
          <w:r>
            <w:rPr>
              <w:sz w:val="16"/>
              <w:szCs w:val="16"/>
            </w:rPr>
            <w:br/>
            <w:t>655 West Broad</w:t>
          </w:r>
          <w:r>
            <w:rPr>
              <w:sz w:val="16"/>
              <w:szCs w:val="16"/>
            </w:rPr>
            <w:t>way, Suite 1900</w:t>
          </w:r>
          <w:r>
            <w:rPr>
              <w:sz w:val="16"/>
              <w:szCs w:val="16"/>
            </w:rPr>
            <w:br/>
            <w:t>San Diego, CA  92101</w:t>
          </w:r>
          <w:r>
            <w:rPr>
              <w:sz w:val="16"/>
              <w:szCs w:val="16"/>
            </w:rPr>
            <w:br/>
            <w:t>Telephone:  619/231-1058</w:t>
          </w:r>
          <w:r>
            <w:rPr>
              <w:sz w:val="16"/>
              <w:szCs w:val="16"/>
            </w:rPr>
            <w:br/>
            <w:t>619/231-7423 (fax)</w:t>
          </w:r>
        </w:p>
      </w:tc>
    </w:tr>
  </w:tbl>
  <w:p w14:paraId="5ACC92E7" w14:textId="77777777" w:rsidR="00991EA9" w:rsidRDefault="00991EA9">
    <w:pPr>
      <w:pStyle w:val="Footer"/>
      <w:tabs>
        <w:tab w:val="clear" w:pos="468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C92D7" w14:textId="77777777" w:rsidR="00991EA9" w:rsidRDefault="009C59DF">
      <w:r>
        <w:separator/>
      </w:r>
    </w:p>
  </w:footnote>
  <w:footnote w:type="continuationSeparator" w:id="0">
    <w:p w14:paraId="5ACC92D8" w14:textId="77777777" w:rsidR="00991EA9" w:rsidRDefault="009C5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C92E1" w14:textId="77777777" w:rsidR="00991EA9" w:rsidRDefault="00991E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4AF7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74486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94A7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E0E1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CA0006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62CD0A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9ED7DE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C93C4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C6D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A280C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0F2C4E9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34617B"/>
    <w:multiLevelType w:val="hybridMultilevel"/>
    <w:tmpl w:val="0E60B9C6"/>
    <w:lvl w:ilvl="0" w:tplc="B4F80554">
      <w:start w:val="1"/>
      <w:numFmt w:val="bullet"/>
      <w:pStyle w:val="QuoteBulletS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DDFEF130">
      <w:start w:val="1"/>
      <w:numFmt w:val="bullet"/>
      <w:pStyle w:val="QuoteBulletS2"/>
      <w:lvlText w:val=""/>
      <w:lvlJc w:val="left"/>
      <w:pPr>
        <w:tabs>
          <w:tab w:val="num" w:pos="2160"/>
        </w:tabs>
        <w:ind w:left="720" w:firstLine="720"/>
      </w:pPr>
      <w:rPr>
        <w:rFonts w:ascii="Symbol" w:hAnsi="Symbol" w:hint="default"/>
      </w:rPr>
    </w:lvl>
    <w:lvl w:ilvl="2" w:tplc="94EA836C">
      <w:start w:val="1"/>
      <w:numFmt w:val="bullet"/>
      <w:pStyle w:val="QuoteBulletD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52C84802">
      <w:start w:val="1"/>
      <w:numFmt w:val="bullet"/>
      <w:pStyle w:val="QuoteBulletD2"/>
      <w:lvlText w:val=""/>
      <w:lvlJc w:val="left"/>
      <w:pPr>
        <w:tabs>
          <w:tab w:val="num" w:pos="2160"/>
        </w:tabs>
        <w:ind w:left="720" w:firstLine="72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56C84"/>
    <w:multiLevelType w:val="hybridMultilevel"/>
    <w:tmpl w:val="7DC2D8F8"/>
    <w:lvl w:ilvl="0" w:tplc="437C47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A7D87"/>
    <w:multiLevelType w:val="multilevel"/>
    <w:tmpl w:val="9AFAF20E"/>
    <w:name w:val="Briefs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caps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b/>
        <w:caps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b/>
        <w:caps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b/>
        <w:caps w:val="0"/>
        <w:color w:val="01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b/>
        <w:caps w:val="0"/>
        <w:color w:val="010000"/>
        <w:u w:val="none"/>
      </w:rPr>
    </w:lvl>
    <w:lvl w:ilvl="5">
      <w:start w:val="1"/>
      <w:numFmt w:val="lowerRoman"/>
      <w:pStyle w:val="Heading6"/>
      <w:lvlText w:val="(%6)"/>
      <w:lvlJc w:val="right"/>
      <w:pPr>
        <w:tabs>
          <w:tab w:val="num" w:pos="4320"/>
        </w:tabs>
        <w:ind w:left="4320" w:hanging="720"/>
      </w:pPr>
      <w:rPr>
        <w:b/>
        <w:i w:val="0"/>
        <w:caps w:val="0"/>
        <w:color w:val="010000"/>
        <w:u w:val="none"/>
      </w:rPr>
    </w:lvl>
    <w:lvl w:ilvl="6">
      <w:start w:val="1"/>
      <w:numFmt w:val="decimal"/>
      <w:pStyle w:val="Heading7"/>
      <w:lvlText w:val="%7."/>
      <w:lvlJc w:val="left"/>
      <w:pPr>
        <w:tabs>
          <w:tab w:val="num" w:pos="1440"/>
        </w:tabs>
        <w:ind w:left="0" w:firstLine="72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160"/>
        </w:tabs>
        <w:ind w:left="0" w:firstLine="144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(%9)"/>
      <w:lvlJc w:val="right"/>
      <w:pPr>
        <w:tabs>
          <w:tab w:val="num" w:pos="2880"/>
        </w:tabs>
        <w:ind w:left="0" w:firstLine="2160"/>
      </w:pPr>
      <w:rPr>
        <w:caps w:val="0"/>
        <w:color w:val="010000"/>
        <w:u w:val="none"/>
      </w:rPr>
    </w:lvl>
  </w:abstractNum>
  <w:abstractNum w:abstractNumId="14" w15:restartNumberingAfterBreak="0">
    <w:nsid w:val="579C3CD2"/>
    <w:multiLevelType w:val="multilevel"/>
    <w:tmpl w:val="FD5A0BAA"/>
    <w:lvl w:ilvl="0">
      <w:start w:val="1"/>
      <w:numFmt w:val="decimal"/>
      <w:pStyle w:val="Para-List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Para-List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Para-List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Para-List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5" w15:restartNumberingAfterBreak="0">
    <w:nsid w:val="6C3E5FD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3C19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3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6"/>
  </w:num>
  <w:num w:numId="17">
    <w:abstractNumId w:val="6"/>
  </w:num>
  <w:num w:numId="18">
    <w:abstractNumId w:val="5"/>
  </w:num>
  <w:num w:numId="19">
    <w:abstractNumId w:val="5"/>
  </w:num>
  <w:num w:numId="20">
    <w:abstractNumId w:val="4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6"/>
  </w:num>
  <w:num w:numId="41">
    <w:abstractNumId w:val="15"/>
  </w:num>
  <w:num w:numId="42">
    <w:abstractNumId w:val="10"/>
  </w:num>
  <w:num w:numId="43">
    <w:abstractNumId w:val="9"/>
  </w:num>
  <w:num w:numId="44">
    <w:abstractNumId w:val="7"/>
  </w:num>
  <w:num w:numId="45">
    <w:abstractNumId w:val="6"/>
  </w:num>
  <w:num w:numId="46">
    <w:abstractNumId w:val="5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hideSpellingErrors/>
  <w:hideGrammatical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faultNumberOfLevelsInTOCForThisScheme" w:val="3"/>
    <w:docVar w:name="LastSchemeChoice" w:val="Briefs"/>
    <w:docVar w:name="LastSchemeUniqueID" w:val="132"/>
    <w:docVar w:name="Option0True" w:val="False"/>
    <w:docVar w:name="Option1True" w:val="False"/>
  </w:docVars>
  <w:rsids>
    <w:rsidRoot w:val="00991EA9"/>
    <w:rsid w:val="00991EA9"/>
    <w:rsid w:val="009C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ACC920D"/>
  <w15:docId w15:val="{0D34DAE1-92C4-4E3C-9E31-DF7653E3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3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/>
    <w:lsdException w:name="List 5" w:semiHidden="1" w:uiPriority="0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nhideWhenUsed="1"/>
    <w:lsdException w:name="Emphasis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nhideWhenUsed="1"/>
    <w:lsdException w:name="Quote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nhideWhenUsed="1"/>
    <w:lsdException w:name="Intense Emphasis" w:unhideWhenUsed="1"/>
    <w:lsdException w:name="Subtle Reference" w:unhideWhenUsed="1"/>
    <w:lsdException w:name="Intense Reference" w:unhideWhenUsed="1"/>
    <w:lsdException w:name="Book Title" w:unhideWhenUsed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eastAsia="Times New Roman" w:cs="Times New Roman"/>
    </w:rPr>
  </w:style>
  <w:style w:type="paragraph" w:styleId="Heading1">
    <w:name w:val="heading 1"/>
    <w:basedOn w:val="Normal"/>
    <w:next w:val="BodyTextDouble"/>
    <w:link w:val="Heading1Char"/>
    <w:qFormat/>
    <w:pPr>
      <w:keepNext/>
      <w:keepLines/>
      <w:numPr>
        <w:numId w:val="11"/>
      </w:numPr>
      <w:tabs>
        <w:tab w:val="clear" w:pos="720"/>
      </w:tabs>
      <w:spacing w:after="240"/>
      <w:ind w:right="720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BodyTextDouble"/>
    <w:link w:val="Heading2Char"/>
    <w:qFormat/>
    <w:pPr>
      <w:keepNext/>
      <w:keepLines/>
      <w:numPr>
        <w:ilvl w:val="1"/>
        <w:numId w:val="11"/>
      </w:numPr>
      <w:spacing w:after="240"/>
      <w:ind w:right="720"/>
      <w:outlineLvl w:val="1"/>
    </w:pPr>
    <w:rPr>
      <w:b/>
      <w:bCs/>
      <w:iCs/>
      <w:color w:val="000000"/>
    </w:rPr>
  </w:style>
  <w:style w:type="paragraph" w:styleId="Heading3">
    <w:name w:val="heading 3"/>
    <w:basedOn w:val="Normal"/>
    <w:next w:val="BodyTextDouble"/>
    <w:link w:val="Heading3Char"/>
    <w:qFormat/>
    <w:pPr>
      <w:keepNext/>
      <w:keepLines/>
      <w:numPr>
        <w:ilvl w:val="2"/>
        <w:numId w:val="11"/>
      </w:numPr>
      <w:spacing w:after="240"/>
      <w:ind w:right="720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BodyTextDouble"/>
    <w:link w:val="Heading4Char"/>
    <w:qFormat/>
    <w:pPr>
      <w:keepNext/>
      <w:keepLines/>
      <w:numPr>
        <w:ilvl w:val="3"/>
        <w:numId w:val="11"/>
      </w:numPr>
      <w:spacing w:after="240"/>
      <w:ind w:right="720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BodyTextDouble"/>
    <w:link w:val="Heading5Char"/>
    <w:qFormat/>
    <w:pPr>
      <w:keepNext/>
      <w:keepLines/>
      <w:numPr>
        <w:ilvl w:val="4"/>
        <w:numId w:val="11"/>
      </w:numPr>
      <w:spacing w:after="240"/>
      <w:ind w:right="720"/>
      <w:outlineLvl w:val="4"/>
    </w:pPr>
    <w:rPr>
      <w:b/>
      <w:bCs/>
      <w:iCs/>
      <w:color w:val="000000"/>
    </w:rPr>
  </w:style>
  <w:style w:type="paragraph" w:styleId="Heading6">
    <w:name w:val="heading 6"/>
    <w:basedOn w:val="Normal"/>
    <w:next w:val="BodyTextDouble"/>
    <w:link w:val="Heading6Char"/>
    <w:qFormat/>
    <w:pPr>
      <w:keepNext/>
      <w:keepLines/>
      <w:numPr>
        <w:ilvl w:val="5"/>
        <w:numId w:val="11"/>
      </w:numPr>
      <w:spacing w:after="240"/>
      <w:ind w:right="720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BodyTextDouble"/>
    <w:link w:val="Heading7Char"/>
    <w:qFormat/>
    <w:pPr>
      <w:numPr>
        <w:ilvl w:val="6"/>
        <w:numId w:val="11"/>
      </w:numPr>
      <w:spacing w:line="480" w:lineRule="auto"/>
      <w:jc w:val="both"/>
      <w:outlineLvl w:val="6"/>
    </w:pPr>
    <w:rPr>
      <w:color w:val="000000"/>
    </w:rPr>
  </w:style>
  <w:style w:type="paragraph" w:styleId="Heading8">
    <w:name w:val="heading 8"/>
    <w:basedOn w:val="Normal"/>
    <w:next w:val="BodyTextDouble"/>
    <w:link w:val="Heading8Char"/>
    <w:qFormat/>
    <w:pPr>
      <w:numPr>
        <w:ilvl w:val="7"/>
        <w:numId w:val="11"/>
      </w:numPr>
      <w:spacing w:line="480" w:lineRule="auto"/>
      <w:jc w:val="both"/>
      <w:outlineLvl w:val="7"/>
    </w:pPr>
    <w:rPr>
      <w:iCs/>
      <w:color w:val="000000"/>
    </w:rPr>
  </w:style>
  <w:style w:type="paragraph" w:styleId="Heading9">
    <w:name w:val="heading 9"/>
    <w:basedOn w:val="Normal"/>
    <w:next w:val="BodyTextDouble"/>
    <w:link w:val="Heading9Char"/>
    <w:qFormat/>
    <w:pPr>
      <w:numPr>
        <w:ilvl w:val="8"/>
        <w:numId w:val="11"/>
      </w:numPr>
      <w:spacing w:line="480" w:lineRule="auto"/>
      <w:jc w:val="both"/>
      <w:outlineLvl w:val="8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Signature"/>
    <w:link w:val="ClosingChar"/>
    <w:pPr>
      <w:keepNext/>
      <w:spacing w:after="720"/>
      <w:ind w:left="4320"/>
      <w:contextualSpacing/>
    </w:pPr>
  </w:style>
  <w:style w:type="paragraph" w:styleId="ListParagraph">
    <w:name w:val="List Paragraph"/>
    <w:basedOn w:val="Normal"/>
    <w:uiPriority w:val="39"/>
    <w:semiHidden/>
    <w:unhideWhenUsed/>
    <w:pPr>
      <w:spacing w:after="240"/>
      <w:ind w:left="720"/>
    </w:pPr>
  </w:style>
  <w:style w:type="paragraph" w:styleId="Title">
    <w:name w:val="Title"/>
    <w:basedOn w:val="Normal"/>
    <w:next w:val="BodyTextDouble"/>
    <w:link w:val="TitleChar"/>
    <w:qFormat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Pr>
      <w:rFonts w:eastAsia="Times New Roman" w:cs="Arial"/>
      <w:b/>
      <w:bCs/>
      <w:caps/>
    </w:rPr>
  </w:style>
  <w:style w:type="paragraph" w:styleId="BodyText">
    <w:name w:val="Body Text"/>
    <w:basedOn w:val="Normal"/>
    <w:link w:val="BodyTextChar"/>
    <w:uiPriority w:val="39"/>
    <w:semiHidden/>
    <w:unhideWhenUsed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3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paragraph" w:customStyle="1" w:styleId="BodyTextDouble1">
    <w:name w:val="Body Text Double 1"/>
    <w:basedOn w:val="BodyTextDouble"/>
    <w:pPr>
      <w:ind w:firstLine="1440"/>
    </w:pPr>
  </w:style>
  <w:style w:type="paragraph" w:customStyle="1" w:styleId="BodyTextDouble2">
    <w:name w:val="Body Text Double 2"/>
    <w:basedOn w:val="BodyTextDouble"/>
    <w:pPr>
      <w:ind w:firstLine="2160"/>
    </w:pPr>
  </w:style>
  <w:style w:type="paragraph" w:customStyle="1" w:styleId="BodyTextDouble3">
    <w:name w:val="Body Text Double 3"/>
    <w:basedOn w:val="BodyTextDouble"/>
    <w:pPr>
      <w:ind w:firstLine="2880"/>
    </w:pPr>
  </w:style>
  <w:style w:type="paragraph" w:customStyle="1" w:styleId="BodyTextDouble">
    <w:name w:val="Body Text Double"/>
    <w:aliases w:val="btd"/>
    <w:basedOn w:val="Normal"/>
    <w:qFormat/>
    <w:pPr>
      <w:spacing w:line="480" w:lineRule="auto"/>
      <w:ind w:firstLine="720"/>
      <w:jc w:val="both"/>
    </w:pPr>
  </w:style>
  <w:style w:type="paragraph" w:customStyle="1" w:styleId="BodyTextSingle">
    <w:name w:val="Body Text Single"/>
    <w:aliases w:val="bts"/>
    <w:basedOn w:val="Normal"/>
    <w:qFormat/>
    <w:pPr>
      <w:spacing w:after="240" w:line="240" w:lineRule="auto"/>
      <w:ind w:firstLine="720"/>
      <w:jc w:val="both"/>
    </w:pPr>
  </w:style>
  <w:style w:type="paragraph" w:customStyle="1" w:styleId="ConfidentialityPhrase">
    <w:name w:val="ConfidentialityPhrase"/>
    <w:basedOn w:val="Normal"/>
    <w:pPr>
      <w:spacing w:before="240" w:after="600"/>
      <w:contextualSpacing/>
      <w:jc w:val="center"/>
    </w:pPr>
    <w:rPr>
      <w:b/>
      <w:caps/>
    </w:rPr>
  </w:style>
  <w:style w:type="paragraph" w:customStyle="1" w:styleId="DeliveryMethod">
    <w:name w:val="DeliveryMethod"/>
    <w:basedOn w:val="Normal"/>
    <w:pPr>
      <w:spacing w:after="360"/>
      <w:contextualSpacing/>
      <w:jc w:val="right"/>
    </w:pPr>
    <w:rPr>
      <w:caps/>
      <w:u w:val="single"/>
    </w:rPr>
  </w:style>
  <w:style w:type="paragraph" w:customStyle="1" w:styleId="Discovery">
    <w:name w:val="Discovery"/>
    <w:aliases w:val="d"/>
    <w:basedOn w:val="Normal"/>
    <w:next w:val="BodyTextDouble"/>
    <w:pPr>
      <w:keepNext/>
      <w:keepLines/>
      <w:spacing w:line="480" w:lineRule="exact"/>
    </w:pPr>
    <w:rPr>
      <w:caps/>
      <w:u w:val="single"/>
    </w:rPr>
  </w:style>
  <w:style w:type="paragraph" w:customStyle="1" w:styleId="DocID">
    <w:name w:val="DocID"/>
    <w:basedOn w:val="Normal"/>
    <w:next w:val="Normal"/>
    <w:rPr>
      <w:sz w:val="16"/>
    </w:rPr>
  </w:style>
  <w:style w:type="paragraph" w:customStyle="1" w:styleId="DoubleSpacing">
    <w:name w:val="Double Spacing"/>
    <w:aliases w:val="ds"/>
    <w:basedOn w:val="Normal"/>
    <w:next w:val="BodyTextDouble"/>
    <w:qFormat/>
    <w:pPr>
      <w:spacing w:line="480" w:lineRule="exact"/>
      <w:jc w:val="both"/>
    </w:pPr>
  </w:style>
  <w:style w:type="paragraph" w:customStyle="1" w:styleId="Exhibit">
    <w:name w:val="Exhibit"/>
    <w:basedOn w:val="Normal"/>
    <w:pPr>
      <w:spacing w:after="240"/>
      <w:ind w:left="2160" w:hanging="1440"/>
      <w:jc w:val="both"/>
    </w:pPr>
  </w:style>
  <w:style w:type="paragraph" w:customStyle="1" w:styleId="Para-List1">
    <w:name w:val="Para-List 1"/>
    <w:aliases w:val="p1"/>
    <w:basedOn w:val="Normal"/>
    <w:qFormat/>
    <w:pPr>
      <w:numPr>
        <w:numId w:val="39"/>
      </w:numPr>
      <w:spacing w:line="480" w:lineRule="auto"/>
      <w:jc w:val="both"/>
    </w:pPr>
  </w:style>
  <w:style w:type="paragraph" w:customStyle="1" w:styleId="Para-List2">
    <w:name w:val="Para-List 2"/>
    <w:aliases w:val="p2"/>
    <w:basedOn w:val="Para-List1"/>
    <w:qFormat/>
    <w:pPr>
      <w:numPr>
        <w:ilvl w:val="1"/>
      </w:numPr>
    </w:pPr>
  </w:style>
  <w:style w:type="paragraph" w:customStyle="1" w:styleId="Para-List3">
    <w:name w:val="Para-List 3"/>
    <w:aliases w:val="p3"/>
    <w:basedOn w:val="Para-List2"/>
    <w:qFormat/>
    <w:pPr>
      <w:numPr>
        <w:ilvl w:val="2"/>
      </w:numPr>
    </w:pPr>
  </w:style>
  <w:style w:type="paragraph" w:customStyle="1" w:styleId="Para-List4">
    <w:name w:val="Para-List 4"/>
    <w:aliases w:val="p4"/>
    <w:basedOn w:val="Para-List3"/>
    <w:qFormat/>
    <w:pPr>
      <w:numPr>
        <w:ilvl w:val="3"/>
      </w:numPr>
    </w:pPr>
  </w:style>
  <w:style w:type="paragraph" w:customStyle="1" w:styleId="QuoteBulletD1">
    <w:name w:val="QuoteBulletD1"/>
    <w:aliases w:val="qbd1"/>
    <w:basedOn w:val="Normal"/>
    <w:qFormat/>
    <w:pPr>
      <w:numPr>
        <w:ilvl w:val="2"/>
        <w:numId w:val="10"/>
      </w:numPr>
      <w:spacing w:line="480" w:lineRule="auto"/>
      <w:ind w:right="720"/>
      <w:jc w:val="both"/>
    </w:pPr>
  </w:style>
  <w:style w:type="paragraph" w:customStyle="1" w:styleId="QuoteBulletD2">
    <w:name w:val="QuoteBulletD2"/>
    <w:aliases w:val="qbd2"/>
    <w:basedOn w:val="Normal"/>
    <w:qFormat/>
    <w:pPr>
      <w:numPr>
        <w:ilvl w:val="3"/>
        <w:numId w:val="10"/>
      </w:numPr>
      <w:spacing w:line="480" w:lineRule="auto"/>
      <w:ind w:right="720"/>
      <w:jc w:val="both"/>
    </w:pPr>
  </w:style>
  <w:style w:type="paragraph" w:customStyle="1" w:styleId="QuoteBulletS1">
    <w:name w:val="QuoteBulletS1"/>
    <w:aliases w:val="qbs1"/>
    <w:basedOn w:val="Normal"/>
    <w:qFormat/>
    <w:pPr>
      <w:numPr>
        <w:numId w:val="10"/>
      </w:numPr>
      <w:spacing w:after="240" w:line="240" w:lineRule="auto"/>
      <w:ind w:right="720"/>
      <w:jc w:val="both"/>
    </w:pPr>
  </w:style>
  <w:style w:type="paragraph" w:customStyle="1" w:styleId="QuoteBulletS2">
    <w:name w:val="QuoteBulletS2"/>
    <w:aliases w:val="qbs2"/>
    <w:basedOn w:val="Normal"/>
    <w:qFormat/>
    <w:pPr>
      <w:numPr>
        <w:ilvl w:val="1"/>
        <w:numId w:val="10"/>
      </w:numPr>
      <w:spacing w:after="240" w:line="240" w:lineRule="auto"/>
      <w:ind w:right="720"/>
      <w:jc w:val="both"/>
    </w:pPr>
  </w:style>
  <w:style w:type="paragraph" w:customStyle="1" w:styleId="QuoteCiteDouble">
    <w:name w:val="QuoteCiteDouble"/>
    <w:basedOn w:val="Normal"/>
    <w:next w:val="BodyTextDouble"/>
    <w:qFormat/>
    <w:pPr>
      <w:spacing w:line="480" w:lineRule="auto"/>
      <w:jc w:val="both"/>
    </w:pPr>
  </w:style>
  <w:style w:type="paragraph" w:customStyle="1" w:styleId="QuoteCiteSingle">
    <w:name w:val="QuoteCiteSingle"/>
    <w:basedOn w:val="Normal"/>
    <w:next w:val="BodyTextSingle"/>
    <w:qFormat/>
    <w:pPr>
      <w:spacing w:after="240" w:line="240" w:lineRule="auto"/>
      <w:jc w:val="both"/>
    </w:pPr>
  </w:style>
  <w:style w:type="paragraph" w:customStyle="1" w:styleId="QuoteDouble1">
    <w:name w:val="QuoteDouble1"/>
    <w:aliases w:val="qd1"/>
    <w:basedOn w:val="QuoteSingle1"/>
    <w:next w:val="QuoteCiteDouble"/>
    <w:qFormat/>
    <w:pPr>
      <w:spacing w:after="0" w:line="480" w:lineRule="auto"/>
    </w:pPr>
  </w:style>
  <w:style w:type="paragraph" w:customStyle="1" w:styleId="QuoteDouble2">
    <w:name w:val="QuoteDouble2"/>
    <w:aliases w:val="qd2"/>
    <w:basedOn w:val="QuoteDouble1"/>
    <w:next w:val="QuoteCiteDouble"/>
    <w:qFormat/>
    <w:pPr>
      <w:ind w:firstLine="720"/>
    </w:pPr>
  </w:style>
  <w:style w:type="paragraph" w:customStyle="1" w:styleId="QuoteSingle1">
    <w:name w:val="QuoteSingle1"/>
    <w:aliases w:val="qs1"/>
    <w:basedOn w:val="Normal"/>
    <w:next w:val="QuoteCiteDouble"/>
    <w:qFormat/>
    <w:pPr>
      <w:spacing w:after="240" w:line="240" w:lineRule="auto"/>
      <w:ind w:left="720" w:right="720"/>
      <w:jc w:val="both"/>
    </w:pPr>
  </w:style>
  <w:style w:type="paragraph" w:customStyle="1" w:styleId="QuoteSingle2">
    <w:name w:val="QuoteSingle2"/>
    <w:aliases w:val="qs2"/>
    <w:basedOn w:val="QuoteSingle1"/>
    <w:next w:val="QuoteCiteDouble"/>
    <w:qFormat/>
    <w:pPr>
      <w:ind w:firstLine="720"/>
    </w:pPr>
  </w:style>
  <w:style w:type="paragraph" w:customStyle="1" w:styleId="TOAPage">
    <w:name w:val="TOA Page"/>
    <w:basedOn w:val="Normal"/>
    <w:next w:val="Normal"/>
    <w:pPr>
      <w:keepNext/>
      <w:jc w:val="right"/>
    </w:pPr>
    <w:rPr>
      <w:b/>
    </w:rPr>
  </w:style>
  <w:style w:type="paragraph" w:customStyle="1" w:styleId="TOATitle">
    <w:name w:val="TOA Title"/>
    <w:basedOn w:val="Normal"/>
    <w:next w:val="TOAPage"/>
    <w:pPr>
      <w:spacing w:after="240"/>
      <w:jc w:val="center"/>
    </w:pPr>
    <w:rPr>
      <w:b/>
      <w:caps/>
    </w:rPr>
  </w:style>
  <w:style w:type="paragraph" w:customStyle="1" w:styleId="TOCPage">
    <w:name w:val="TOC Page"/>
    <w:basedOn w:val="Normal"/>
    <w:next w:val="Normal"/>
    <w:pPr>
      <w:keepNext/>
      <w:jc w:val="right"/>
    </w:pPr>
    <w:rPr>
      <w:b/>
    </w:rPr>
  </w:style>
  <w:style w:type="paragraph" w:customStyle="1" w:styleId="TOCTitle">
    <w:name w:val="TOC Title"/>
    <w:basedOn w:val="Normal"/>
    <w:next w:val="TOCPage"/>
    <w:pPr>
      <w:keepNext/>
      <w:spacing w:after="240"/>
      <w:jc w:val="center"/>
    </w:pPr>
    <w:rPr>
      <w:b/>
      <w:caps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eastAsia="Times New Roman" w:cs="Times New Roman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eastAsia="Times New Roman" w:cs="Times New Roman"/>
    </w:r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Pr>
      <w:rFonts w:eastAsia="Times New Roman" w:cs="Times New Roman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rPr>
      <w:rFonts w:eastAsia="Times New Roman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rPr>
      <w:rFonts w:eastAsia="Times New Roman" w:cs="Times New Roman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rPr>
      <w:rFonts w:eastAsia="Times New Roman" w:cs="Times New Roman"/>
      <w:b/>
      <w:bCs/>
      <w:color w:val="000000"/>
    </w:rPr>
  </w:style>
  <w:style w:type="character" w:customStyle="1" w:styleId="Heading5Char">
    <w:name w:val="Heading 5 Char"/>
    <w:basedOn w:val="DefaultParagraphFont"/>
    <w:link w:val="Heading5"/>
    <w:rPr>
      <w:rFonts w:eastAsia="Times New Roman" w:cs="Times New Roman"/>
      <w:b/>
      <w:bCs/>
      <w:iCs/>
      <w:color w:val="000000"/>
    </w:rPr>
  </w:style>
  <w:style w:type="character" w:customStyle="1" w:styleId="Heading6Char">
    <w:name w:val="Heading 6 Char"/>
    <w:basedOn w:val="DefaultParagraphFont"/>
    <w:link w:val="Heading6"/>
    <w:rPr>
      <w:rFonts w:eastAsia="Times New Roman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rPr>
      <w:rFonts w:eastAsia="Times New Roman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rPr>
      <w:rFonts w:eastAsia="Times New Roman" w:cs="Times New Roman"/>
      <w:iCs/>
      <w:color w:val="000000"/>
    </w:rPr>
  </w:style>
  <w:style w:type="character" w:customStyle="1" w:styleId="Heading9Char">
    <w:name w:val="Heading 9 Char"/>
    <w:basedOn w:val="DefaultParagraphFont"/>
    <w:link w:val="Heading9"/>
    <w:rPr>
      <w:rFonts w:eastAsia="Times New Roman" w:cs="Times New Roman"/>
      <w:color w:val="000000"/>
      <w:szCs w:val="22"/>
    </w:rPr>
  </w:style>
  <w:style w:type="paragraph" w:customStyle="1" w:styleId="BodyText0">
    <w:name w:val="BodyText"/>
    <w:aliases w:val="bt"/>
    <w:basedOn w:val="Normal"/>
    <w:qFormat/>
    <w:pPr>
      <w:spacing w:after="240"/>
      <w:jc w:val="both"/>
    </w:pPr>
  </w:style>
  <w:style w:type="character" w:customStyle="1" w:styleId="ClosingChar">
    <w:name w:val="Closing Char"/>
    <w:basedOn w:val="DefaultParagraphFont"/>
    <w:link w:val="Closing"/>
    <w:rPr>
      <w:rFonts w:eastAsia="Times New Roman" w:cs="Times New Roman"/>
    </w:rPr>
  </w:style>
  <w:style w:type="paragraph" w:styleId="Signature">
    <w:name w:val="Signature"/>
    <w:basedOn w:val="Normal"/>
    <w:link w:val="SignatureChar"/>
    <w:pPr>
      <w:ind w:left="4320"/>
    </w:pPr>
  </w:style>
  <w:style w:type="character" w:customStyle="1" w:styleId="SignatureChar">
    <w:name w:val="Signature Char"/>
    <w:basedOn w:val="DefaultParagraphFont"/>
    <w:link w:val="Signature"/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pPr>
      <w:spacing w:after="360"/>
      <w:jc w:val="center"/>
    </w:pPr>
  </w:style>
  <w:style w:type="character" w:customStyle="1" w:styleId="DateChar">
    <w:name w:val="Date Char"/>
    <w:basedOn w:val="DefaultParagraphFont"/>
    <w:link w:val="Date"/>
    <w:rPr>
      <w:rFonts w:eastAsia="Times New Roman" w:cs="Times New Roman"/>
    </w:rPr>
  </w:style>
  <w:style w:type="paragraph" w:styleId="List">
    <w:name w:val="List"/>
    <w:basedOn w:val="Normal"/>
    <w:pPr>
      <w:spacing w:after="240"/>
      <w:ind w:left="720" w:hanging="720"/>
      <w:jc w:val="both"/>
    </w:pPr>
  </w:style>
  <w:style w:type="paragraph" w:styleId="List2">
    <w:name w:val="List 2"/>
    <w:basedOn w:val="List"/>
    <w:pPr>
      <w:ind w:left="1440"/>
    </w:pPr>
  </w:style>
  <w:style w:type="paragraph" w:styleId="List3">
    <w:name w:val="List 3"/>
    <w:basedOn w:val="List2"/>
    <w:pPr>
      <w:ind w:left="2160"/>
    </w:pPr>
  </w:style>
  <w:style w:type="paragraph" w:styleId="List4">
    <w:name w:val="List 4"/>
    <w:basedOn w:val="List3"/>
    <w:pPr>
      <w:ind w:left="2880"/>
    </w:pPr>
  </w:style>
  <w:style w:type="paragraph" w:styleId="List5">
    <w:name w:val="List 5"/>
    <w:basedOn w:val="List4"/>
    <w:pPr>
      <w:ind w:left="3600"/>
    </w:pPr>
  </w:style>
  <w:style w:type="paragraph" w:styleId="ListBullet">
    <w:name w:val="List Bullet"/>
    <w:basedOn w:val="Normal"/>
    <w:qFormat/>
    <w:pPr>
      <w:numPr>
        <w:numId w:val="43"/>
      </w:numPr>
      <w:spacing w:after="240" w:line="240" w:lineRule="auto"/>
      <w:jc w:val="both"/>
    </w:pPr>
  </w:style>
  <w:style w:type="paragraph" w:styleId="ListBullet2">
    <w:name w:val="List Bullet 2"/>
    <w:basedOn w:val="ListBullet"/>
    <w:qFormat/>
    <w:pPr>
      <w:numPr>
        <w:numId w:val="44"/>
      </w:numPr>
    </w:pPr>
  </w:style>
  <w:style w:type="paragraph" w:styleId="ListBullet3">
    <w:name w:val="List Bullet 3"/>
    <w:basedOn w:val="ListBullet2"/>
    <w:qFormat/>
    <w:pPr>
      <w:numPr>
        <w:numId w:val="45"/>
      </w:numPr>
    </w:pPr>
  </w:style>
  <w:style w:type="paragraph" w:styleId="ListBullet4">
    <w:name w:val="List Bullet 4"/>
    <w:basedOn w:val="ListBullet3"/>
    <w:qFormat/>
    <w:pPr>
      <w:numPr>
        <w:numId w:val="46"/>
      </w:numPr>
    </w:pPr>
  </w:style>
  <w:style w:type="paragraph" w:styleId="ListBullet5">
    <w:name w:val="List Bullet 5"/>
    <w:basedOn w:val="ListBullet4"/>
    <w:qFormat/>
    <w:pPr>
      <w:numPr>
        <w:numId w:val="47"/>
      </w:numPr>
    </w:pPr>
  </w:style>
  <w:style w:type="paragraph" w:styleId="Salutation">
    <w:name w:val="Salutation"/>
    <w:basedOn w:val="Normal"/>
    <w:next w:val="BodyTextSingle"/>
    <w:link w:val="SalutationChar"/>
    <w:pPr>
      <w:spacing w:after="240"/>
    </w:pPr>
  </w:style>
  <w:style w:type="character" w:customStyle="1" w:styleId="SalutationChar">
    <w:name w:val="Salutation Char"/>
    <w:basedOn w:val="DefaultParagraphFont"/>
    <w:link w:val="Salutation"/>
    <w:rPr>
      <w:rFonts w:eastAsia="Times New Roman" w:cs="Times New Roman"/>
    </w:rPr>
  </w:style>
  <w:style w:type="paragraph" w:customStyle="1" w:styleId="CaptionInformation">
    <w:name w:val="Caption Information"/>
    <w:basedOn w:val="Normal"/>
  </w:style>
  <w:style w:type="paragraph" w:customStyle="1" w:styleId="CaseNo">
    <w:name w:val="CaseNo"/>
    <w:basedOn w:val="Normal"/>
    <w:pPr>
      <w:spacing w:after="240"/>
    </w:pPr>
  </w:style>
  <w:style w:type="paragraph" w:customStyle="1" w:styleId="Court">
    <w:name w:val="Court"/>
    <w:basedOn w:val="Normal"/>
    <w:pPr>
      <w:keepNext/>
      <w:spacing w:after="240"/>
      <w:jc w:val="center"/>
    </w:pPr>
    <w:rPr>
      <w:caps/>
    </w:rPr>
  </w:style>
  <w:style w:type="paragraph" w:customStyle="1" w:styleId="FirmInformation">
    <w:name w:val="Firm Information"/>
    <w:basedOn w:val="Normal"/>
    <w:pPr>
      <w:tabs>
        <w:tab w:val="left" w:pos="187"/>
      </w:tabs>
    </w:pPr>
  </w:style>
  <w:style w:type="paragraph" w:customStyle="1" w:styleId="PleadingSignature">
    <w:name w:val="Pleading Signature"/>
    <w:basedOn w:val="Normal"/>
    <w:pPr>
      <w:tabs>
        <w:tab w:val="left" w:pos="187"/>
      </w:tabs>
    </w:pPr>
  </w:style>
  <w:style w:type="paragraph" w:customStyle="1" w:styleId="PleadingTitle">
    <w:name w:val="Pleading Title"/>
    <w:basedOn w:val="Normal"/>
    <w:next w:val="CaptionInformation"/>
    <w:pPr>
      <w:spacing w:before="720" w:after="240"/>
      <w:jc w:val="center"/>
    </w:pPr>
    <w:rPr>
      <w:b/>
      <w:cap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link w:val="EndnoteTextChar"/>
    <w:pPr>
      <w:spacing w:after="240"/>
      <w:jc w:val="both"/>
    </w:pPr>
  </w:style>
  <w:style w:type="character" w:customStyle="1" w:styleId="EndnoteTextChar">
    <w:name w:val="Endnote Text Char"/>
    <w:basedOn w:val="DefaultParagraphFont"/>
    <w:link w:val="EndnoteText"/>
    <w:rPr>
      <w:rFonts w:eastAsia="Times New Roman" w:cs="Times New Roman"/>
    </w:rPr>
  </w:style>
  <w:style w:type="paragraph" w:styleId="EnvelopeAddress">
    <w:name w:val="envelope address"/>
    <w:basedOn w:val="Normal"/>
    <w:uiPriority w:val="39"/>
    <w:semiHidden/>
    <w:unhideWhenUsed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39"/>
    <w:semiHidden/>
    <w:unhideWhenUsed/>
    <w:rPr>
      <w:rFonts w:cs="Arial"/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link w:val="FootnoteTextChar"/>
    <w:pPr>
      <w:spacing w:after="240"/>
      <w:jc w:val="both"/>
    </w:pPr>
  </w:style>
  <w:style w:type="character" w:customStyle="1" w:styleId="FootnoteTextChar">
    <w:name w:val="Footnote Text Char"/>
    <w:basedOn w:val="DefaultParagraphFont"/>
    <w:link w:val="FootnoteText"/>
    <w:rPr>
      <w:rFonts w:eastAsia="Times New Roman" w:cs="Times New Roman"/>
    </w:rPr>
  </w:style>
  <w:style w:type="paragraph" w:styleId="Subtitle">
    <w:name w:val="Subtitle"/>
    <w:basedOn w:val="Normal"/>
    <w:next w:val="BodyTextDouble"/>
    <w:link w:val="SubtitleChar"/>
    <w:qFormat/>
    <w:pPr>
      <w:keepNext/>
      <w:spacing w:after="240"/>
      <w:outlineLvl w:val="1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rPr>
      <w:rFonts w:eastAsia="Times New Roman" w:cs="Arial"/>
      <w:b/>
    </w:rPr>
  </w:style>
  <w:style w:type="paragraph" w:styleId="TableofAuthorities">
    <w:name w:val="table of authorities"/>
    <w:basedOn w:val="Normal"/>
    <w:uiPriority w:val="39"/>
    <w:semiHidden/>
    <w:unhideWhenUsed/>
    <w:pPr>
      <w:tabs>
        <w:tab w:val="right" w:leader="dot" w:pos="9360"/>
      </w:tabs>
      <w:spacing w:after="240"/>
      <w:ind w:left="720" w:right="1080" w:hanging="720"/>
    </w:pPr>
  </w:style>
  <w:style w:type="paragraph" w:styleId="TOAHeading">
    <w:name w:val="toa heading"/>
    <w:basedOn w:val="Normal"/>
    <w:next w:val="Normal"/>
    <w:pPr>
      <w:keepNext/>
      <w:spacing w:after="240"/>
    </w:pPr>
    <w:rPr>
      <w:rFonts w:cs="Arial"/>
      <w:b/>
      <w:bCs/>
      <w:caps/>
    </w:rPr>
  </w:style>
  <w:style w:type="paragraph" w:styleId="TOC1">
    <w:name w:val="toc 1"/>
    <w:basedOn w:val="Normal"/>
    <w:autoRedefine/>
    <w:pPr>
      <w:tabs>
        <w:tab w:val="right" w:leader="dot" w:pos="9360"/>
      </w:tabs>
      <w:spacing w:after="240"/>
      <w:ind w:left="720" w:right="720" w:hanging="720"/>
    </w:pPr>
  </w:style>
  <w:style w:type="paragraph" w:styleId="TOC2">
    <w:name w:val="toc 2"/>
    <w:basedOn w:val="TOC1"/>
    <w:next w:val="Normal"/>
    <w:autoRedefine/>
    <w:pPr>
      <w:ind w:left="1440"/>
    </w:pPr>
  </w:style>
  <w:style w:type="paragraph" w:styleId="TOC3">
    <w:name w:val="toc 3"/>
    <w:basedOn w:val="TOC2"/>
    <w:next w:val="Normal"/>
    <w:autoRedefine/>
    <w:pPr>
      <w:ind w:left="2160"/>
    </w:pPr>
  </w:style>
  <w:style w:type="paragraph" w:styleId="TOC4">
    <w:name w:val="toc 4"/>
    <w:basedOn w:val="TOC3"/>
    <w:next w:val="Normal"/>
    <w:autoRedefine/>
    <w:pPr>
      <w:ind w:left="2880"/>
    </w:pPr>
  </w:style>
  <w:style w:type="paragraph" w:styleId="TOC5">
    <w:name w:val="toc 5"/>
    <w:basedOn w:val="TOC4"/>
    <w:next w:val="Normal"/>
    <w:autoRedefine/>
    <w:pPr>
      <w:ind w:left="3600"/>
    </w:pPr>
  </w:style>
  <w:style w:type="paragraph" w:styleId="TOC6">
    <w:name w:val="toc 6"/>
    <w:basedOn w:val="TOC5"/>
    <w:next w:val="Normal"/>
    <w:autoRedefine/>
    <w:pPr>
      <w:ind w:left="4320"/>
    </w:pPr>
  </w:style>
  <w:style w:type="paragraph" w:styleId="TOC7">
    <w:name w:val="toc 7"/>
    <w:basedOn w:val="TOC6"/>
    <w:next w:val="Normal"/>
    <w:autoRedefine/>
    <w:pPr>
      <w:ind w:left="5040"/>
    </w:pPr>
  </w:style>
  <w:style w:type="paragraph" w:styleId="TOC8">
    <w:name w:val="toc 8"/>
    <w:basedOn w:val="TOC7"/>
    <w:next w:val="Normal"/>
    <w:autoRedefine/>
    <w:pPr>
      <w:ind w:left="5760"/>
    </w:pPr>
  </w:style>
  <w:style w:type="paragraph" w:styleId="TOC9">
    <w:name w:val="toc 9"/>
    <w:basedOn w:val="TOC8"/>
    <w:next w:val="Normal"/>
    <w:autoRedefine/>
    <w:pPr>
      <w:ind w:left="6480"/>
    </w:pPr>
  </w:style>
  <w:style w:type="numbering" w:styleId="111111">
    <w:name w:val="Outline List 2"/>
    <w:basedOn w:val="NoList"/>
    <w:uiPriority w:val="39"/>
    <w:semiHidden/>
    <w:unhideWhenUsed/>
    <w:pPr>
      <w:numPr>
        <w:numId w:val="40"/>
      </w:numPr>
    </w:pPr>
  </w:style>
  <w:style w:type="numbering" w:styleId="1ai">
    <w:name w:val="Outline List 1"/>
    <w:basedOn w:val="NoList"/>
    <w:uiPriority w:val="39"/>
    <w:semiHidden/>
    <w:unhideWhenUsed/>
    <w:pPr>
      <w:numPr>
        <w:numId w:val="41"/>
      </w:numPr>
    </w:pPr>
  </w:style>
  <w:style w:type="numbering" w:styleId="ArticleSection">
    <w:name w:val="Outline List 3"/>
    <w:basedOn w:val="NoList"/>
    <w:uiPriority w:val="39"/>
    <w:semiHidden/>
    <w:unhideWhenUsed/>
    <w:pPr>
      <w:numPr>
        <w:numId w:val="42"/>
      </w:numPr>
    </w:pPr>
  </w:style>
  <w:style w:type="paragraph" w:styleId="Bibliography">
    <w:name w:val="Bibliography"/>
    <w:basedOn w:val="Normal"/>
    <w:next w:val="Normal"/>
    <w:uiPriority w:val="39"/>
    <w:semiHidden/>
    <w:unhideWhenUsed/>
  </w:style>
  <w:style w:type="paragraph" w:styleId="BlockText">
    <w:name w:val="Block Text"/>
    <w:basedOn w:val="Normal"/>
    <w:uiPriority w:val="39"/>
    <w:semiHidden/>
    <w:unhideWhenUsed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3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eastAsia="Times New Roman" w:cs="Times New Roman"/>
    </w:rPr>
  </w:style>
  <w:style w:type="paragraph" w:styleId="BodyText3">
    <w:name w:val="Body Text 3"/>
    <w:basedOn w:val="Normal"/>
    <w:link w:val="BodyText3Char"/>
    <w:uiPriority w:val="3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3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3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eastAsia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3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eastAsia="Times New Roman" w:cs="Times New Roman"/>
    </w:rPr>
  </w:style>
  <w:style w:type="paragraph" w:styleId="BodyTextIndent2">
    <w:name w:val="Body Text Indent 2"/>
    <w:basedOn w:val="Normal"/>
    <w:link w:val="BodyTextIndent2Char"/>
    <w:uiPriority w:val="3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uiPriority w:val="3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eastAsia="Times New Roman" w:cs="Times New Roman"/>
      <w:sz w:val="16"/>
      <w:szCs w:val="16"/>
    </w:rPr>
  </w:style>
  <w:style w:type="character" w:styleId="BookTitle">
    <w:name w:val="Book Title"/>
    <w:basedOn w:val="DefaultParagraphFont"/>
    <w:uiPriority w:val="39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9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CCCCCC" w:themeFill="text1" w:themeFillTint="33"/>
    </w:tcPr>
    <w:tblStylePr w:type="firstRow">
      <w:rPr>
        <w:b/>
        <w:bCs/>
      </w:rPr>
      <w:tblPr/>
      <w:trPr>
        <w:hidden/>
      </w:t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000000" w:themeFill="text1" w:themeFillShade="BF"/>
      </w:tc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DBE5F1" w:themeFill="accent1" w:themeFillTint="33"/>
    </w:tcPr>
    <w:tblStylePr w:type="firstRow">
      <w:rPr>
        <w:b/>
        <w:bCs/>
      </w:rPr>
      <w:tblPr/>
      <w:trPr>
        <w:hidden/>
      </w:t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365F91" w:themeFill="accent1" w:themeFillShade="BF"/>
      </w:tcPr>
    </w:tblStylePr>
    <w:tblStylePr w:type="band1Vert">
      <w:tblPr/>
      <w:trPr>
        <w:hidden/>
      </w:trPr>
      <w:tcPr>
        <w:shd w:val="clear" w:color="auto" w:fill="A7BFDE" w:themeFill="accent1" w:themeFillTint="7F"/>
      </w:tcPr>
    </w:tblStylePr>
    <w:tblStylePr w:type="band1Horz">
      <w:tblPr/>
      <w:trPr>
        <w:hidden/>
      </w:trPr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F2DBDB" w:themeFill="accent2" w:themeFillTint="33"/>
    </w:tcPr>
    <w:tblStylePr w:type="firstRow">
      <w:rPr>
        <w:b/>
        <w:bCs/>
      </w:rPr>
      <w:tblPr/>
      <w:trPr>
        <w:hidden/>
      </w:t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943634" w:themeFill="accent2" w:themeFillShade="BF"/>
      </w:tcPr>
    </w:tblStylePr>
    <w:tblStylePr w:type="band1Vert">
      <w:tblPr/>
      <w:trPr>
        <w:hidden/>
      </w:trPr>
      <w:tcPr>
        <w:shd w:val="clear" w:color="auto" w:fill="DFA7A6" w:themeFill="accent2" w:themeFillTint="7F"/>
      </w:tcPr>
    </w:tblStylePr>
    <w:tblStylePr w:type="band1Horz">
      <w:tblPr/>
      <w:trPr>
        <w:hidden/>
      </w:trPr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EAF1DD" w:themeFill="accent3" w:themeFillTint="33"/>
    </w:tcPr>
    <w:tblStylePr w:type="firstRow">
      <w:rPr>
        <w:b/>
        <w:bCs/>
      </w:rPr>
      <w:tblPr/>
      <w:trPr>
        <w:hidden/>
      </w:t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76923C" w:themeFill="accent3" w:themeFillShade="BF"/>
      </w:tcPr>
    </w:tblStylePr>
    <w:tblStylePr w:type="band1Vert">
      <w:tblPr/>
      <w:trPr>
        <w:hidden/>
      </w:trPr>
      <w:tcPr>
        <w:shd w:val="clear" w:color="auto" w:fill="CDDDAC" w:themeFill="accent3" w:themeFillTint="7F"/>
      </w:tcPr>
    </w:tblStylePr>
    <w:tblStylePr w:type="band1Horz">
      <w:tblPr/>
      <w:trPr>
        <w:hidden/>
      </w:trPr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E5DFEC" w:themeFill="accent4" w:themeFillTint="33"/>
    </w:tcPr>
    <w:tblStylePr w:type="firstRow">
      <w:rPr>
        <w:b/>
        <w:bCs/>
      </w:rPr>
      <w:tblPr/>
      <w:trPr>
        <w:hidden/>
      </w:t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5F497A" w:themeFill="accent4" w:themeFillShade="BF"/>
      </w:tcPr>
    </w:tblStylePr>
    <w:tblStylePr w:type="band1Vert">
      <w:tblPr/>
      <w:trPr>
        <w:hidden/>
      </w:trPr>
      <w:tcPr>
        <w:shd w:val="clear" w:color="auto" w:fill="BFB1D0" w:themeFill="accent4" w:themeFillTint="7F"/>
      </w:tcPr>
    </w:tblStylePr>
    <w:tblStylePr w:type="band1Horz">
      <w:tblPr/>
      <w:trPr>
        <w:hidden/>
      </w:trPr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DAEEF3" w:themeFill="accent5" w:themeFillTint="33"/>
    </w:tcPr>
    <w:tblStylePr w:type="firstRow">
      <w:rPr>
        <w:b/>
        <w:bCs/>
      </w:rPr>
      <w:tblPr/>
      <w:trPr>
        <w:hidden/>
      </w:t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31849B" w:themeFill="accent5" w:themeFillShade="BF"/>
      </w:tcPr>
    </w:tblStylePr>
    <w:tblStylePr w:type="band1Vert">
      <w:tblPr/>
      <w:trPr>
        <w:hidden/>
      </w:trPr>
      <w:tcPr>
        <w:shd w:val="clear" w:color="auto" w:fill="A5D5E2" w:themeFill="accent5" w:themeFillTint="7F"/>
      </w:tcPr>
    </w:tblStylePr>
    <w:tblStylePr w:type="band1Horz">
      <w:tblPr/>
      <w:trPr>
        <w:hidden/>
      </w:trPr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FDE9D9" w:themeFill="accent6" w:themeFillTint="33"/>
    </w:tcPr>
    <w:tblStylePr w:type="firstRow">
      <w:rPr>
        <w:b/>
        <w:bCs/>
      </w:rPr>
      <w:tblPr/>
      <w:trPr>
        <w:hidden/>
      </w:t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E36C0A" w:themeFill="accent6" w:themeFillShade="BF"/>
      </w:tcPr>
    </w:tblStylePr>
    <w:tblStylePr w:type="band1Vert">
      <w:tblPr/>
      <w:trPr>
        <w:hidden/>
      </w:trPr>
      <w:tcPr>
        <w:shd w:val="clear" w:color="auto" w:fill="FBCAA2" w:themeFill="accent6" w:themeFillTint="7F"/>
      </w:tcPr>
    </w:tblStylePr>
    <w:tblStylePr w:type="band1Horz">
      <w:tblPr/>
      <w:trPr>
        <w:hidden/>
      </w:trPr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rPr>
        <w:hidden/>
      </w:trPr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rPr>
        <w:hidden/>
      </w:trPr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rPr>
        <w:hidden/>
      </w:trPr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rPr>
        <w:hidden/>
      </w:trPr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rPr>
        <w:hidden/>
      </w:trPr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rPr>
        <w:hidden/>
      </w:trPr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6E6E6" w:themeFill="text1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rPr>
        <w:hidden/>
      </w:trPr>
      <w:tcPr>
        <w:shd w:val="clear" w:color="auto" w:fill="999999" w:themeFill="text1" w:themeFillTint="66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DF2F8" w:themeFill="accent1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rPr>
        <w:hidden/>
      </w:trPr>
      <w:tcPr>
        <w:shd w:val="clear" w:color="auto" w:fill="B8CCE4" w:themeFill="accent1" w:themeFillTint="66"/>
      </w:tcPr>
    </w:tblStylePr>
    <w:tblStylePr w:type="band1Horz">
      <w:tblPr/>
      <w:trPr>
        <w:hidden/>
      </w:trPr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8EDED" w:themeFill="accent2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rPr>
        <w:hidden/>
      </w:trPr>
      <w:tcPr>
        <w:shd w:val="clear" w:color="auto" w:fill="E5B8B7" w:themeFill="accent2" w:themeFillTint="66"/>
      </w:tcPr>
    </w:tblStylePr>
    <w:tblStylePr w:type="band1Horz">
      <w:tblPr/>
      <w:trPr>
        <w:hidden/>
      </w:trPr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5F8EE" w:themeFill="accent3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rPr>
        <w:hidden/>
      </w:trPr>
      <w:tcPr>
        <w:shd w:val="clear" w:color="auto" w:fill="D6E3BC" w:themeFill="accent3" w:themeFillTint="66"/>
      </w:tcPr>
    </w:tblStylePr>
    <w:tblStylePr w:type="band1Horz">
      <w:tblPr/>
      <w:trPr>
        <w:hidden/>
      </w:trPr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2EFF6" w:themeFill="accent4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rPr>
        <w:hidden/>
      </w:trPr>
      <w:tcPr>
        <w:shd w:val="clear" w:color="auto" w:fill="CCC0D9" w:themeFill="accent4" w:themeFillTint="66"/>
      </w:tcPr>
    </w:tblStylePr>
    <w:tblStylePr w:type="band1Horz">
      <w:tblPr/>
      <w:trPr>
        <w:hidden/>
      </w:trPr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DF6F9" w:themeFill="accent5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rPr>
        <w:hidden/>
      </w:trPr>
      <w:tcPr>
        <w:shd w:val="clear" w:color="auto" w:fill="B6DDE8" w:themeFill="accent5" w:themeFillTint="66"/>
      </w:tcPr>
    </w:tblStylePr>
    <w:tblStylePr w:type="band1Horz">
      <w:tblPr/>
      <w:trPr>
        <w:hidden/>
      </w:trPr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EF4EC" w:themeFill="accent6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rPr>
        <w:hidden/>
      </w:trPr>
      <w:tcPr>
        <w:shd w:val="clear" w:color="auto" w:fill="FBD4B4" w:themeFill="accent6" w:themeFillTint="66"/>
      </w:tcPr>
    </w:tblStylePr>
    <w:tblStylePr w:type="band1Horz">
      <w:tblPr/>
      <w:trPr>
        <w:hidden/>
      </w:trPr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3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3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3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Times New Roman" w:cs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000000" w:themeFill="text1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4F81BD" w:themeFill="accent1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C0504D" w:themeFill="accent2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9BBB59" w:themeFill="accent3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8064A2" w:themeFill="accent4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4BACC6" w:themeFill="accent5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F79646" w:themeFill="accent6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3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3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eastAsia="Times New Roman" w:cs="Times New Roman"/>
    </w:rPr>
  </w:style>
  <w:style w:type="character" w:styleId="Emphasis">
    <w:name w:val="Emphasis"/>
    <w:basedOn w:val="DefaultParagraphFont"/>
    <w:uiPriority w:val="39"/>
    <w:semiHidden/>
    <w:unhideWhenUsed/>
    <w:rPr>
      <w:i/>
      <w:iCs/>
    </w:rPr>
  </w:style>
  <w:style w:type="character" w:styleId="FollowedHyperlink">
    <w:name w:val="FollowedHyperlink"/>
    <w:basedOn w:val="DefaultParagraphFont"/>
    <w:uiPriority w:val="39"/>
    <w:semiHidden/>
    <w:unhideWhenUsed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39"/>
    <w:semiHidden/>
    <w:unhideWhenUsed/>
  </w:style>
  <w:style w:type="paragraph" w:styleId="HTMLAddress">
    <w:name w:val="HTML Address"/>
    <w:basedOn w:val="Normal"/>
    <w:link w:val="HTMLAddressChar"/>
    <w:uiPriority w:val="3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="Times New Roman" w:cs="Times New Roman"/>
      <w:i/>
      <w:iCs/>
    </w:rPr>
  </w:style>
  <w:style w:type="character" w:styleId="HTMLCite">
    <w:name w:val="HTML Cite"/>
    <w:basedOn w:val="DefaultParagraphFont"/>
    <w:uiPriority w:val="39"/>
    <w:semiHidden/>
    <w:unhideWhenUsed/>
    <w:rPr>
      <w:i/>
      <w:iCs/>
    </w:rPr>
  </w:style>
  <w:style w:type="character" w:styleId="HTMLCode">
    <w:name w:val="HTML Code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39"/>
    <w:semiHidden/>
    <w:unhideWhenUsed/>
    <w:rPr>
      <w:i/>
      <w:iCs/>
    </w:rPr>
  </w:style>
  <w:style w:type="character" w:styleId="HTMLKeyboard">
    <w:name w:val="HTML Keyboard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39"/>
    <w:semiHidden/>
    <w:unhideWhenUsed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Times New Roman" w:hAnsi="Consolas" w:cs="Consolas"/>
      <w:sz w:val="20"/>
      <w:szCs w:val="20"/>
    </w:rPr>
  </w:style>
  <w:style w:type="character" w:styleId="HTMLSample">
    <w:name w:val="HTML Sample"/>
    <w:basedOn w:val="DefaultParagraphFont"/>
    <w:uiPriority w:val="3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39"/>
    <w:semiHidden/>
    <w:unhideWhenUsed/>
    <w:rPr>
      <w:i/>
      <w:iCs/>
    </w:rPr>
  </w:style>
  <w:style w:type="character" w:styleId="Hyperlink">
    <w:name w:val="Hyperlink"/>
    <w:basedOn w:val="DefaultParagraphFont"/>
    <w:uiPriority w:val="39"/>
    <w:semiHidden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3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3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3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3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3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3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3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3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3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3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39"/>
    <w:semiHidden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rPr>
      <w:rFonts w:eastAsia="Times New Roman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9"/>
    <w:semiHidden/>
    <w:unhideWhenUsed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rPr>
        <w:hidden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rPr>
        <w:hidden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rPr>
        <w:hidden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rPr>
        <w:hidden/>
      </w:t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rPr>
        <w:hidden/>
      </w:t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rPr>
        <w:hidden/>
      </w:t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rPr>
        <w:hidden/>
      </w:trPr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rPr>
        <w:hidden/>
      </w:trPr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rPr>
        <w:hidden/>
      </w:trPr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rPr>
        <w:hidden/>
      </w:t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rPr>
        <w:hidden/>
      </w:t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rPr>
        <w:hidden/>
      </w:t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rPr>
        <w:hidden/>
      </w:trPr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rPr>
        <w:hidden/>
      </w:trPr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rPr>
        <w:hidden/>
      </w:trPr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rPr>
        <w:hidden/>
      </w:trPr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rPr>
        <w:hidden/>
      </w:trPr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rPr>
        <w:hidden/>
      </w:trPr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rPr>
        <w:hidden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rPr>
        <w:hidden/>
      </w:t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rPr>
        <w:hidden/>
      </w:trPr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rPr>
        <w:hidden/>
      </w:t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rPr>
        <w:hidden/>
      </w:trPr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rPr>
        <w:hidden/>
      </w:trPr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39"/>
    <w:semiHidden/>
    <w:unhideWhenUsed/>
  </w:style>
  <w:style w:type="paragraph" w:styleId="ListContinue">
    <w:name w:val="List Continue"/>
    <w:basedOn w:val="Normal"/>
    <w:uiPriority w:val="3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3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3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3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3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39"/>
    <w:semiHidden/>
    <w:unhideWhenUsed/>
    <w:pPr>
      <w:numPr>
        <w:numId w:val="22"/>
      </w:numPr>
      <w:contextualSpacing/>
    </w:pPr>
  </w:style>
  <w:style w:type="paragraph" w:styleId="ListNumber2">
    <w:name w:val="List Number 2"/>
    <w:basedOn w:val="Normal"/>
    <w:uiPriority w:val="39"/>
    <w:semiHidden/>
    <w:unhideWhenUsed/>
    <w:pPr>
      <w:numPr>
        <w:numId w:val="23"/>
      </w:numPr>
      <w:contextualSpacing/>
    </w:pPr>
  </w:style>
  <w:style w:type="paragraph" w:styleId="ListNumber3">
    <w:name w:val="List Number 3"/>
    <w:basedOn w:val="Normal"/>
    <w:uiPriority w:val="39"/>
    <w:semiHidden/>
    <w:unhideWhenUsed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39"/>
    <w:semiHidden/>
    <w:unhideWhenUsed/>
    <w:pPr>
      <w:numPr>
        <w:numId w:val="25"/>
      </w:numPr>
      <w:contextualSpacing/>
    </w:pPr>
  </w:style>
  <w:style w:type="paragraph" w:styleId="ListNumber5">
    <w:name w:val="List Number 5"/>
    <w:basedOn w:val="Normal"/>
    <w:uiPriority w:val="39"/>
    <w:semiHidden/>
    <w:unhideWhenUsed/>
    <w:pPr>
      <w:numPr>
        <w:numId w:val="26"/>
      </w:numPr>
      <w:contextualSpacing/>
    </w:pPr>
  </w:style>
  <w:style w:type="paragraph" w:styleId="MacroText">
    <w:name w:val="macro"/>
    <w:link w:val="MacroTextChar"/>
    <w:uiPriority w:val="3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eastAsia="Times New Roman" w:hAnsi="Consolas" w:cs="Consolas"/>
      <w:sz w:val="20"/>
      <w:szCs w:val="20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rPr>
      <w:hidden/>
    </w:tr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A7BFDE" w:themeFill="accent1" w:themeFillTint="7F"/>
      </w:tcPr>
    </w:tblStylePr>
    <w:tblStylePr w:type="band1Horz">
      <w:tblPr/>
      <w:trPr>
        <w:hidden/>
      </w:trPr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rPr>
      <w:hidden/>
    </w:tr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FA7A6" w:themeFill="accent2" w:themeFillTint="7F"/>
      </w:tcPr>
    </w:tblStylePr>
    <w:tblStylePr w:type="band1Horz">
      <w:tblPr/>
      <w:trPr>
        <w:hidden/>
      </w:trPr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rPr>
      <w:hidden/>
    </w:tr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DDDAC" w:themeFill="accent3" w:themeFillTint="7F"/>
      </w:tcPr>
    </w:tblStylePr>
    <w:tblStylePr w:type="band1Horz">
      <w:tblPr/>
      <w:trPr>
        <w:hidden/>
      </w:trPr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rPr>
      <w:hidden/>
    </w:tr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BFB1D0" w:themeFill="accent4" w:themeFillTint="7F"/>
      </w:tcPr>
    </w:tblStylePr>
    <w:tblStylePr w:type="band1Horz">
      <w:tblPr/>
      <w:trPr>
        <w:hidden/>
      </w:trPr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rPr>
      <w:hidden/>
    </w:tr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A5D5E2" w:themeFill="accent5" w:themeFillTint="7F"/>
      </w:tcPr>
    </w:tblStylePr>
    <w:tblStylePr w:type="band1Horz">
      <w:tblPr/>
      <w:trPr>
        <w:hidden/>
      </w:trPr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rPr>
      <w:hidden/>
    </w:tr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BCAA2" w:themeFill="accent6" w:themeFillTint="7F"/>
      </w:tcPr>
    </w:tblStylePr>
    <w:tblStylePr w:type="band1Horz">
      <w:tblPr/>
      <w:trPr>
        <w:hidden/>
      </w:trPr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3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rPr>
      <w:hidden/>
    </w:tr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rPr>
        <w:hidden/>
      </w:trPr>
      <w:tcPr>
        <w:shd w:val="clear" w:color="auto" w:fill="A7BFDE" w:themeFill="accent1" w:themeFillTint="7F"/>
      </w:tcPr>
    </w:tblStylePr>
    <w:tblStylePr w:type="band1Horz">
      <w:tblPr/>
      <w:trPr>
        <w:hidden/>
      </w:trPr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rPr>
      <w:hidden/>
    </w:tr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rPr>
        <w:hidden/>
      </w:trPr>
      <w:tcPr>
        <w:shd w:val="clear" w:color="auto" w:fill="DFA7A6" w:themeFill="accent2" w:themeFillTint="7F"/>
      </w:tcPr>
    </w:tblStylePr>
    <w:tblStylePr w:type="band1Horz">
      <w:tblPr/>
      <w:trPr>
        <w:hidden/>
      </w:trPr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rPr>
      <w:hidden/>
    </w:tr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rPr>
        <w:hidden/>
      </w:trPr>
      <w:tcPr>
        <w:shd w:val="clear" w:color="auto" w:fill="CDDDAC" w:themeFill="accent3" w:themeFillTint="7F"/>
      </w:tcPr>
    </w:tblStylePr>
    <w:tblStylePr w:type="band1Horz">
      <w:tblPr/>
      <w:trPr>
        <w:hidden/>
      </w:trPr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rPr>
      <w:hidden/>
    </w:tr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rPr>
        <w:hidden/>
      </w:trPr>
      <w:tcPr>
        <w:shd w:val="clear" w:color="auto" w:fill="BFB1D0" w:themeFill="accent4" w:themeFillTint="7F"/>
      </w:tcPr>
    </w:tblStylePr>
    <w:tblStylePr w:type="band1Horz">
      <w:tblPr/>
      <w:trPr>
        <w:hidden/>
      </w:trPr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rPr>
      <w:hidden/>
    </w:tr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rPr>
        <w:hidden/>
      </w:trPr>
      <w:tcPr>
        <w:shd w:val="clear" w:color="auto" w:fill="A5D5E2" w:themeFill="accent5" w:themeFillTint="7F"/>
      </w:tcPr>
    </w:tblStylePr>
    <w:tblStylePr w:type="band1Horz">
      <w:tblPr/>
      <w:trPr>
        <w:hidden/>
      </w:trPr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rPr>
      <w:hidden/>
    </w:tr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rPr>
        <w:hidden/>
      </w:trPr>
      <w:tcPr>
        <w:shd w:val="clear" w:color="auto" w:fill="FBCAA2" w:themeFill="accent6" w:themeFillTint="7F"/>
      </w:tcPr>
    </w:tblStylePr>
    <w:tblStylePr w:type="band1Horz">
      <w:tblPr/>
      <w:trPr>
        <w:hidden/>
      </w:trPr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rPr>
        <w:hidden/>
      </w:t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rPr>
        <w:hidden/>
      </w:trPr>
      <w:tcPr>
        <w:shd w:val="clear" w:color="auto" w:fill="C0C0C0" w:themeFill="text1" w:themeFillTint="3F"/>
      </w:tcPr>
    </w:tblStylePr>
    <w:tblStylePr w:type="band1Horz">
      <w:tblPr/>
      <w:trPr>
        <w:hidden/>
      </w:trPr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rPr>
        <w:hidden/>
      </w:trPr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rPr>
        <w:hidden/>
      </w:trPr>
      <w:tcPr>
        <w:shd w:val="clear" w:color="auto" w:fill="D3DFEE" w:themeFill="accent1" w:themeFillTint="3F"/>
      </w:tcPr>
    </w:tblStylePr>
    <w:tblStylePr w:type="band1Horz">
      <w:tblPr/>
      <w:trPr>
        <w:hidden/>
      </w:trPr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rPr>
        <w:hidden/>
      </w:trPr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rPr>
        <w:hidden/>
      </w:trPr>
      <w:tcPr>
        <w:shd w:val="clear" w:color="auto" w:fill="EFD3D2" w:themeFill="accent2" w:themeFillTint="3F"/>
      </w:tcPr>
    </w:tblStylePr>
    <w:tblStylePr w:type="band1Horz">
      <w:tblPr/>
      <w:trPr>
        <w:hidden/>
      </w:trPr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rPr>
        <w:hidden/>
      </w:trPr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rPr>
        <w:hidden/>
      </w:trPr>
      <w:tcPr>
        <w:shd w:val="clear" w:color="auto" w:fill="E6EED5" w:themeFill="accent3" w:themeFillTint="3F"/>
      </w:tcPr>
    </w:tblStylePr>
    <w:tblStylePr w:type="band1Horz">
      <w:tblPr/>
      <w:trPr>
        <w:hidden/>
      </w:trPr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rPr>
        <w:hidden/>
      </w:trPr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rPr>
        <w:hidden/>
      </w:trPr>
      <w:tcPr>
        <w:shd w:val="clear" w:color="auto" w:fill="DFD8E8" w:themeFill="accent4" w:themeFillTint="3F"/>
      </w:tcPr>
    </w:tblStylePr>
    <w:tblStylePr w:type="band1Horz">
      <w:tblPr/>
      <w:trPr>
        <w:hidden/>
      </w:trPr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rPr>
        <w:hidden/>
      </w:trPr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rPr>
        <w:hidden/>
      </w:trPr>
      <w:tcPr>
        <w:shd w:val="clear" w:color="auto" w:fill="D2EAF1" w:themeFill="accent5" w:themeFillTint="3F"/>
      </w:tcPr>
    </w:tblStylePr>
    <w:tblStylePr w:type="band1Horz">
      <w:tblPr/>
      <w:trPr>
        <w:hidden/>
      </w:trPr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rPr>
        <w:hidden/>
      </w:trPr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rPr>
        <w:hidden/>
      </w:trPr>
      <w:tcPr>
        <w:shd w:val="clear" w:color="auto" w:fill="FDE4D0" w:themeFill="accent6" w:themeFillTint="3F"/>
      </w:tcPr>
    </w:tblStylePr>
    <w:tblStylePr w:type="band1Horz">
      <w:tblPr/>
      <w:trPr>
        <w:hidden/>
      </w:trPr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3DFEE" w:themeFill="accent1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FD3D2" w:themeFill="accent2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6EED5" w:themeFill="accent3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FD8E8" w:themeFill="accent4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2EAF1" w:themeFill="accent5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DE4D0" w:themeFill="accent6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3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39"/>
    <w:semiHidden/>
    <w:unhideWhenUsed/>
    <w:rPr>
      <w:rFonts w:eastAsia="Times New Roman" w:cs="Times New Roman"/>
    </w:rPr>
  </w:style>
  <w:style w:type="paragraph" w:styleId="NormalWeb">
    <w:name w:val="Normal (Web)"/>
    <w:basedOn w:val="Normal"/>
    <w:uiPriority w:val="39"/>
    <w:semiHidden/>
    <w:unhideWhenUsed/>
  </w:style>
  <w:style w:type="paragraph" w:styleId="NormalIndent">
    <w:name w:val="Normal Indent"/>
    <w:basedOn w:val="Normal"/>
    <w:uiPriority w:val="3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39"/>
    <w:semiHidden/>
    <w:unhideWhenUsed/>
    <w:rPr>
      <w:color w:val="808080"/>
    </w:rPr>
  </w:style>
  <w:style w:type="paragraph" w:styleId="PlainText">
    <w:name w:val="Plain Text"/>
    <w:basedOn w:val="Normal"/>
    <w:link w:val="PlainTextChar"/>
    <w:uiPriority w:val="3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="Times New Roman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3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eastAsia="Times New Roman" w:cs="Times New Roman"/>
      <w:i/>
      <w:iCs/>
      <w:color w:val="000000" w:themeColor="text1"/>
    </w:rPr>
  </w:style>
  <w:style w:type="character" w:styleId="Strong">
    <w:name w:val="Strong"/>
    <w:basedOn w:val="DefaultParagraphFont"/>
    <w:uiPriority w:val="39"/>
    <w:semiHidden/>
    <w:unhideWhenUsed/>
    <w:rPr>
      <w:b/>
      <w:bCs/>
    </w:rPr>
  </w:style>
  <w:style w:type="character" w:styleId="SubtleEmphasis">
    <w:name w:val="Subtle Emphasis"/>
    <w:basedOn w:val="DefaultParagraphFont"/>
    <w:uiPriority w:val="3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9"/>
    <w:semiHidden/>
    <w:unhideWhenUsed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39"/>
    <w:semiHidden/>
    <w:unhideWhenUsed/>
    <w:tblPr/>
    <w:trPr>
      <w:hidden/>
    </w:trPr>
    <w:tcPr>
      <w:shd w:val="solid" w:color="C0C0C0" w:fill="FFFFFF"/>
    </w:tcPr>
    <w:tblStylePr w:type="firstRow">
      <w:rPr>
        <w:b/>
        <w:bCs/>
        <w:color w:val="800080"/>
      </w:rPr>
      <w:tblPr/>
      <w:trPr>
        <w:hidden/>
      </w:t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rPr>
        <w:hidden/>
      </w:trPr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rPr>
        <w:hidden/>
      </w:trPr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rPr>
        <w:hidden/>
      </w:t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39"/>
    <w:semiHidden/>
    <w:unhideWhenUsed/>
    <w:tblPr>
      <w:tblStyleRowBandSize w:val="1"/>
    </w:tblPr>
    <w:trPr>
      <w:hidden/>
    </w:trPr>
    <w:tcPr>
      <w:shd w:val="solid" w:color="C0C0C0" w:fill="FFFFFF"/>
    </w:tc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39"/>
    <w:semiHidden/>
    <w:unhideWhenUsed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  <w:tblPr/>
      <w:trPr>
        <w:hidden/>
      </w:trPr>
      <w:tcPr>
        <w:shd w:val="pct50" w:color="C0C0C0" w:fill="FFFFFF"/>
      </w:tcPr>
    </w:tblStylePr>
    <w:tblStylePr w:type="band1Horz">
      <w:tblPr/>
      <w:trPr>
        <w:hidden/>
      </w:trPr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i/>
        <w:i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3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3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3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rPr>
      <w:hidden/>
    </w:trPr>
    <w:tcPr>
      <w:shd w:val="solid" w:color="008080" w:fill="FFFFFF"/>
    </w:tcPr>
    <w:tblStylePr w:type="firstRow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39"/>
    <w:semiHidden/>
    <w:unhideWhenUsed/>
    <w:tblPr>
      <w:tblBorders>
        <w:bottom w:val="single" w:sz="12" w:space="0" w:color="000000"/>
      </w:tblBorders>
    </w:tblPr>
    <w:trPr>
      <w:hidden/>
    </w:tr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3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rPr>
      <w:hidden/>
    </w:trPr>
    <w:tcPr>
      <w:shd w:val="pct25" w:color="008080" w:fill="FFFFFF"/>
    </w:tcPr>
    <w:tblStylePr w:type="firstRow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rPr>
        <w:hidden/>
      </w:trPr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3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blStylePr w:type="firstRow">
      <w:rPr>
        <w:b w:val="0"/>
        <w:bCs w:val="0"/>
      </w:rPr>
      <w:tblPr/>
      <w:trPr>
        <w:hidden/>
      </w:t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25" w:color="000000" w:fill="FFFFFF"/>
      </w:tcPr>
    </w:tblStylePr>
    <w:tblStylePr w:type="band2Vert">
      <w:rPr>
        <w:color w:val="auto"/>
      </w:rPr>
      <w:tblPr/>
      <w:trPr>
        <w:hidden/>
      </w:trPr>
      <w:tcPr>
        <w:shd w:val="pct25" w:color="FFFF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39"/>
    <w:semiHidden/>
    <w:unhideWhenUsed/>
    <w:rPr>
      <w:b/>
      <w:bCs/>
    </w:rPr>
    <w:tblPr>
      <w:tblStyleColBandSize w:val="1"/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30" w:color="000000" w:fill="FFFFFF"/>
      </w:tcPr>
    </w:tblStylePr>
    <w:tblStylePr w:type="band2Vert">
      <w:rPr>
        <w:color w:val="auto"/>
      </w:rPr>
      <w:tblPr/>
      <w:trPr>
        <w:hidden/>
      </w:trPr>
      <w:tcPr>
        <w:shd w:val="pct25" w:color="00FF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3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rPr>
        <w:hidden/>
      </w:trPr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  <w:tblPr/>
      <w:trPr>
        <w:hidden/>
      </w:trPr>
      <w:tcPr>
        <w:shd w:val="pct10" w:color="000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39"/>
    <w:semiHidden/>
    <w:unhideWhenUsed/>
    <w:tblPr>
      <w:tblStyleColBandSize w:val="1"/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50" w:color="008080" w:fill="FFFFFF"/>
      </w:tcPr>
    </w:tblStylePr>
    <w:tblStylePr w:type="band2Vert">
      <w:rPr>
        <w:color w:val="auto"/>
      </w:rPr>
      <w:tblPr/>
      <w:trPr>
        <w:hidden/>
      </w:trPr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3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rPr>
      <w:hidden/>
    </w:trPr>
    <w:tblStylePr w:type="firstRow">
      <w:rPr>
        <w:b/>
        <w:bCs/>
        <w:i/>
        <w:iCs/>
      </w:rPr>
      <w:tblPr/>
      <w:trPr>
        <w:hidden/>
      </w:t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3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rPr>
      <w:hidden/>
    </w:tr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3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lastRow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39"/>
    <w:semiHidden/>
    <w:unhideWhenUsed/>
    <w:tblPr>
      <w:tblBorders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3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3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3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 w:val="0"/>
        <w:bCs w:val="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3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3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rPr>
      <w:hidden/>
    </w:trPr>
    <w:tblStylePr w:type="firstRow">
      <w:rPr>
        <w:b/>
        <w:bCs/>
        <w:i/>
        <w:iCs/>
        <w:color w:val="800000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39"/>
    <w:semiHidden/>
    <w:unhideWhenUsed/>
    <w:tblPr>
      <w:tblStyleRowBandSize w:val="2"/>
      <w:tblBorders>
        <w:bottom w:val="single" w:sz="12" w:space="0" w:color="808080"/>
      </w:tblBorders>
    </w:tblPr>
    <w:trPr>
      <w:hidden/>
    </w:trPr>
    <w:tblStylePr w:type="firstRow">
      <w:rPr>
        <w:b/>
        <w:b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00008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3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rPr>
      <w:hidden/>
    </w:trPr>
    <w:tcPr>
      <w:shd w:val="pct50" w:color="000000" w:fill="FFFFFF"/>
    </w:tc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3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rPr>
        <w:hidden/>
      </w:t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3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rPr>
      <w:hidden/>
    </w:trPr>
    <w:tblStylePr w:type="firstRow">
      <w:rPr>
        <w:b/>
        <w:bCs/>
        <w:i/>
        <w:i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39"/>
    <w:semiHidden/>
    <w:unhideWhenUsed/>
  </w:style>
  <w:style w:type="table" w:styleId="TableProfessional">
    <w:name w:val="Table Professional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39"/>
    <w:semiHidden/>
    <w:unhideWhenUsed/>
    <w:tblPr>
      <w:tblBorders>
        <w:top w:val="single" w:sz="12" w:space="0" w:color="008000"/>
        <w:bottom w:val="single" w:sz="12" w:space="0" w:color="008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39"/>
    <w:semiHidden/>
    <w:unhideWhenUsed/>
    <w:tblPr/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rPr>
        <w:hidden/>
      </w:t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39"/>
    <w:semiHidden/>
    <w:unhideWhenUsed/>
    <w:tblPr>
      <w:tblStyleRowBandSize w:val="1"/>
    </w:tblPr>
    <w:trPr>
      <w:hidden/>
    </w:trPr>
    <w:tblStylePr w:type="firstRow">
      <w:tblPr/>
      <w:trPr>
        <w:hidden/>
      </w:trPr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39"/>
    <w:semiHidden/>
    <w:unhideWhenUsed/>
    <w:tblPr>
      <w:tblBorders>
        <w:left w:val="single" w:sz="6" w:space="0" w:color="000000"/>
        <w:right w:val="single" w:sz="6" w:space="0" w:color="000000"/>
      </w:tblBorders>
    </w:tblPr>
    <w:trPr>
      <w:hidden/>
    </w:trPr>
    <w:tblStylePr w:type="firstRow"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3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styleId="TableWeb1">
    <w:name w:val="Table Web 1"/>
    <w:basedOn w:val="TableNormal"/>
    <w:uiPriority w:val="3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3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3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pPr>
      <w:numPr>
        <w:numId w:val="0"/>
      </w:numPr>
      <w:spacing w:before="480" w:after="0"/>
      <w:ind w:righ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Cap%20Federal\MD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2018-01-11T08:00:00+00:00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40225BB-B377-4B4A-8242-D6F50DB0FCBB}">
  <ds:schemaRefs>
    <ds:schemaRef ds:uri="6a7bd91e-004b-490a-8704-e368d63d59a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2D6D6D-465E-4897-A176-13A891D09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B5A7A-6201-4C6C-929F-329F5BFAC722}"/>
</file>

<file path=customXml/itemProps4.xml><?xml version="1.0" encoding="utf-8"?>
<ds:datastoreItem xmlns:ds="http://schemas.openxmlformats.org/officeDocument/2006/customXml" ds:itemID="{F151F51C-019D-4887-8850-11B8DB6D5427}"/>
</file>

<file path=docProps/app.xml><?xml version="1.0" encoding="utf-8"?>
<Properties xmlns="http://schemas.openxmlformats.org/officeDocument/2006/extended-properties" xmlns:vt="http://schemas.openxmlformats.org/officeDocument/2006/docPropsVTypes">
  <Template>MDL.dotx</Template>
  <TotalTime>0</TotalTime>
  <Pages>5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RGRD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 Sweat</dc:creator>
  <cp:lastModifiedBy>Huff, Ashley (UTC)</cp:lastModifiedBy>
  <cp:revision>2</cp:revision>
  <cp:lastPrinted>2018-01-02T23:46:00Z</cp:lastPrinted>
  <dcterms:created xsi:type="dcterms:W3CDTF">2018-01-17T22:33:00Z</dcterms:created>
  <dcterms:modified xsi:type="dcterms:W3CDTF">2018-01-17T22:33:00Z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