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ingle"/>
        <w:widowControl w:val="0"/>
        <w:ind w:left="2610" w:firstLine="0"/>
        <w:jc w:val="right"/>
        <w:rPr>
          <w:rStyle w:val="Strong"/>
        </w:rPr>
      </w:pPr>
      <w:r>
        <w:rPr>
          <w:rStyle w:val="Strong"/>
        </w:rPr>
        <w:t>EXHIBIT NO. ___(EAF-02)</w:t>
      </w:r>
      <w:r>
        <w:rPr>
          <w:rStyle w:val="Strong"/>
        </w:rPr>
        <w:br/>
      </w:r>
      <w:r>
        <w:rPr>
          <w:b/>
          <w:szCs w:val="24"/>
        </w:rPr>
        <w:t xml:space="preserve">Docket Nos. </w:t>
      </w:r>
      <w:r>
        <w:rPr>
          <w:b/>
          <w:smallCaps/>
        </w:rPr>
        <w:t xml:space="preserve">UE-121697/UG-121705 </w:t>
      </w:r>
      <w:r>
        <w:rPr>
          <w:rStyle w:val="Strong"/>
        </w:rPr>
        <w:br/>
        <w:t xml:space="preserve">WITNESS:  Edward A. </w:t>
      </w:r>
      <w:proofErr w:type="spellStart"/>
      <w:r>
        <w:rPr>
          <w:rStyle w:val="Strong"/>
        </w:rPr>
        <w:t>Finklea</w:t>
      </w:r>
      <w:proofErr w:type="spellEnd"/>
    </w:p>
    <w:p>
      <w:pPr>
        <w:pStyle w:val="Title-PUC"/>
        <w:rPr>
          <w:sz w:val="24"/>
        </w:rPr>
      </w:pPr>
    </w:p>
    <w:p>
      <w:pPr>
        <w:suppressLineNumbers/>
        <w:jc w:val="center"/>
        <w:rPr>
          <w:b/>
          <w:sz w:val="24"/>
          <w:szCs w:val="24"/>
        </w:rPr>
      </w:pPr>
      <w:r>
        <w:rPr>
          <w:b/>
          <w:sz w:val="24"/>
          <w:szCs w:val="24"/>
        </w:rPr>
        <w:t xml:space="preserve">BEFORE THE </w:t>
      </w:r>
    </w:p>
    <w:p>
      <w:pPr>
        <w:suppressLineNumbers/>
        <w:jc w:val="center"/>
        <w:rPr>
          <w:b/>
          <w:sz w:val="24"/>
          <w:szCs w:val="24"/>
        </w:rPr>
      </w:pPr>
      <w:r>
        <w:rPr>
          <w:b/>
          <w:sz w:val="24"/>
          <w:szCs w:val="24"/>
        </w:rPr>
        <w:t>WASHINGTON UTILITIES AND TRANSPORTATION COMMISSION</w:t>
      </w:r>
    </w:p>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pStyle w:val="BodyText2"/>
              <w:spacing w:line="240" w:lineRule="auto"/>
            </w:pPr>
            <w:bookmarkStart w:id="0" w:name="OLE_LINK1"/>
            <w:r>
              <w:t>In the Matter of the Petition of</w:t>
            </w:r>
            <w:r>
              <w:br/>
            </w:r>
            <w:r>
              <w:br/>
              <w:t xml:space="preserve">PUGET SOUND ENERGY, INC. </w:t>
            </w:r>
            <w:r>
              <w:br/>
              <w:t>and NW ENERGY COALITION</w:t>
            </w:r>
            <w:r>
              <w:br/>
            </w:r>
            <w:r>
              <w:br/>
            </w:r>
            <w:r>
              <w:br/>
              <w:t>For an Order Authorizing PSE To Implement Electric and Natural Gas Decoupling Mechanisms and To Record Accounting Entries Associated With the Mechanisms</w:t>
            </w:r>
            <w:r>
              <w:br/>
            </w:r>
            <w:bookmarkEnd w:id="0"/>
          </w:p>
        </w:tc>
        <w:tc>
          <w:tcPr>
            <w:tcW w:w="276" w:type="dxa"/>
            <w:tcBorders>
              <w:left w:val="single" w:sz="4" w:space="0" w:color="auto"/>
            </w:tcBorders>
          </w:tcPr>
          <w:p>
            <w:pPr>
              <w:pStyle w:val="BodyText2"/>
              <w:spacing w:after="0" w:line="240" w:lineRule="auto"/>
            </w:pPr>
          </w:p>
          <w:p>
            <w:pPr>
              <w:pStyle w:val="BodyText2"/>
              <w:spacing w:after="0" w:line="240" w:lineRule="auto"/>
            </w:pPr>
          </w:p>
        </w:tc>
        <w:tc>
          <w:tcPr>
            <w:tcW w:w="4044" w:type="dxa"/>
          </w:tcPr>
          <w:p>
            <w:pPr>
              <w:pStyle w:val="BodyText2"/>
              <w:spacing w:line="240" w:lineRule="auto"/>
            </w:pPr>
            <w:bookmarkStart w:id="1" w:name="CaseNumber"/>
            <w:bookmarkEnd w:id="1"/>
            <w:r>
              <w:t>Dockets UE-121697 and UG-121705 (Consolidated)</w:t>
            </w:r>
          </w:p>
          <w:p>
            <w:pPr>
              <w:pStyle w:val="BodyText2"/>
              <w:spacing w:line="240" w:lineRule="auto"/>
            </w:pPr>
          </w:p>
          <w:p>
            <w:pPr>
              <w:pStyle w:val="BodyText2"/>
              <w:spacing w:line="240" w:lineRule="auto"/>
            </w:pPr>
          </w:p>
        </w:tc>
      </w:tr>
    </w:tbl>
    <w:p>
      <w:pPr>
        <w:suppressLineNumbers/>
        <w:rPr>
          <w:szCs w:val="24"/>
        </w:rPr>
      </w:pPr>
    </w:p>
    <w:p>
      <w:pPr>
        <w:pStyle w:val="center"/>
        <w:keepLines w:val="0"/>
        <w:widowControl w:val="0"/>
        <w:spacing w:before="0" w:line="240" w:lineRule="auto"/>
        <w:rPr>
          <w:b/>
        </w:rPr>
      </w:pPr>
    </w:p>
    <w:p>
      <w:pPr>
        <w:pStyle w:val="center"/>
        <w:suppressLineNumbers/>
        <w:spacing w:before="0" w:line="240" w:lineRule="auto"/>
        <w:rPr>
          <w:b/>
        </w:rPr>
      </w:pPr>
    </w:p>
    <w:p>
      <w:pPr>
        <w:pStyle w:val="center"/>
        <w:suppressLineNumbers/>
        <w:spacing w:before="0" w:line="240" w:lineRule="auto"/>
        <w:rPr>
          <w:b/>
        </w:rPr>
      </w:pPr>
      <w:r>
        <w:rPr>
          <w:b/>
        </w:rPr>
        <w:t xml:space="preserve">EXHIBIT TO </w:t>
      </w:r>
    </w:p>
    <w:p>
      <w:pPr>
        <w:pStyle w:val="center"/>
        <w:suppressLineNumbers/>
        <w:spacing w:before="0" w:line="240" w:lineRule="auto"/>
        <w:rPr>
          <w:b/>
        </w:rPr>
      </w:pPr>
    </w:p>
    <w:p>
      <w:pPr>
        <w:pStyle w:val="center"/>
        <w:suppressLineNumbers/>
        <w:spacing w:before="0" w:line="240" w:lineRule="auto"/>
        <w:rPr>
          <w:b/>
        </w:rPr>
      </w:pPr>
      <w:r>
        <w:rPr>
          <w:b/>
        </w:rPr>
        <w:t xml:space="preserve">RESPONSE TESTIMONY OF EDWARD A. </w:t>
      </w:r>
      <w:proofErr w:type="spellStart"/>
      <w:r>
        <w:rPr>
          <w:b/>
        </w:rPr>
        <w:t>FINKLEA</w:t>
      </w:r>
      <w:proofErr w:type="spellEnd"/>
    </w:p>
    <w:p>
      <w:pPr>
        <w:pStyle w:val="center"/>
        <w:spacing w:before="0" w:line="240" w:lineRule="auto"/>
        <w:rPr>
          <w:b/>
        </w:rPr>
      </w:pPr>
    </w:p>
    <w:p>
      <w:pPr>
        <w:pStyle w:val="center"/>
        <w:spacing w:before="0" w:line="240" w:lineRule="auto"/>
        <w:rPr>
          <w:b/>
        </w:rPr>
      </w:pPr>
      <w:r>
        <w:rPr>
          <w:b/>
        </w:rPr>
        <w:t xml:space="preserve">ON BEHALF OF </w:t>
      </w:r>
    </w:p>
    <w:p>
      <w:pPr>
        <w:pStyle w:val="center"/>
        <w:spacing w:before="0" w:line="240" w:lineRule="auto"/>
        <w:rPr>
          <w:b/>
        </w:rPr>
      </w:pPr>
    </w:p>
    <w:p>
      <w:pPr>
        <w:pStyle w:val="center"/>
        <w:spacing w:before="0" w:line="240" w:lineRule="auto"/>
        <w:rPr>
          <w:b/>
        </w:rPr>
      </w:pPr>
      <w:r>
        <w:rPr>
          <w:b/>
        </w:rPr>
        <w:t xml:space="preserve">THE NORTHWEST INDUSTRIAL GAS USERS </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p>
    <w:p>
      <w:pPr>
        <w:pStyle w:val="center"/>
        <w:keepLines w:val="0"/>
        <w:widowControl w:val="0"/>
        <w:spacing w:before="0" w:line="240" w:lineRule="auto"/>
        <w:rPr>
          <w:b/>
        </w:rPr>
      </w:pPr>
      <w:r>
        <w:rPr>
          <w:b/>
        </w:rPr>
        <w:t>April 26, 2013</w:t>
      </w:r>
    </w:p>
    <w:p>
      <w:pPr>
        <w:pStyle w:val="center"/>
        <w:keepLines w:val="0"/>
        <w:widowControl w:val="0"/>
        <w:spacing w:before="0" w:line="240" w:lineRule="auto"/>
        <w:rPr>
          <w:b/>
        </w:rPr>
      </w:pPr>
    </w:p>
    <w:p>
      <w:pPr>
        <w:pStyle w:val="center"/>
        <w:keepLines w:val="0"/>
        <w:widowControl w:val="0"/>
        <w:spacing w:before="0" w:line="240" w:lineRule="auto"/>
        <w:rPr>
          <w:b/>
        </w:rPr>
      </w:pPr>
    </w:p>
    <w:p>
      <w:pPr>
        <w:pStyle w:val="BodyText"/>
      </w:pPr>
    </w:p>
    <w:p>
      <w:pPr>
        <w:pStyle w:val="BodyText"/>
        <w:ind w:firstLine="0"/>
      </w:pPr>
    </w:p>
    <w:p>
      <w:pPr>
        <w:sectPr>
          <w:pgSz w:w="12240" w:h="15840"/>
          <w:pgMar w:top="1440" w:right="1440" w:bottom="1440" w:left="1440" w:header="720" w:footer="720" w:gutter="0"/>
          <w:cols w:space="720"/>
          <w:docGrid w:linePitch="360"/>
        </w:sectPr>
      </w:pPr>
    </w:p>
    <w:tbl>
      <w:tblPr>
        <w:tblW w:w="0" w:type="auto"/>
        <w:jc w:val="right"/>
        <w:tblLayout w:type="fixed"/>
        <w:tblLook w:val="0000" w:firstRow="0" w:lastRow="0" w:firstColumn="0" w:lastColumn="0" w:noHBand="0" w:noVBand="0"/>
      </w:tblPr>
      <w:tblGrid>
        <w:gridCol w:w="2160"/>
        <w:gridCol w:w="2304"/>
      </w:tblGrid>
      <w:tr>
        <w:tblPrEx>
          <w:tblCellMar>
            <w:top w:w="0" w:type="dxa"/>
            <w:bottom w:w="0" w:type="dxa"/>
          </w:tblCellMar>
        </w:tblPrEx>
        <w:trPr>
          <w:jc w:val="right"/>
        </w:trPr>
        <w:tc>
          <w:tcPr>
            <w:tcW w:w="2160" w:type="dxa"/>
          </w:tcPr>
          <w:p>
            <w:pPr>
              <w:pStyle w:val="Address2"/>
              <w:rPr>
                <w:sz w:val="18"/>
                <w:szCs w:val="18"/>
              </w:rPr>
            </w:pPr>
            <w:r>
              <w:rPr>
                <w:sz w:val="18"/>
                <w:szCs w:val="18"/>
              </w:rPr>
              <w:lastRenderedPageBreak/>
              <w:t>326 Fifth Street</w:t>
            </w:r>
          </w:p>
          <w:p>
            <w:pPr>
              <w:pStyle w:val="Address2"/>
              <w:rPr>
                <w:sz w:val="18"/>
                <w:szCs w:val="18"/>
              </w:rPr>
            </w:pPr>
            <w:r>
              <w:rPr>
                <w:sz w:val="18"/>
                <w:szCs w:val="18"/>
              </w:rPr>
              <w:t>Lake Oswego, Oregon</w:t>
            </w:r>
          </w:p>
          <w:p>
            <w:pPr>
              <w:pStyle w:val="Address2"/>
              <w:rPr>
                <w:sz w:val="18"/>
                <w:szCs w:val="18"/>
              </w:rPr>
            </w:pPr>
            <w:r>
              <w:rPr>
                <w:sz w:val="18"/>
                <w:szCs w:val="18"/>
              </w:rPr>
              <w:t>97034</w:t>
            </w:r>
          </w:p>
        </w:tc>
        <w:tc>
          <w:tcPr>
            <w:tcW w:w="2304" w:type="dxa"/>
          </w:tcPr>
          <w:p>
            <w:pPr>
              <w:pStyle w:val="Address1"/>
              <w:rPr>
                <w:sz w:val="18"/>
                <w:szCs w:val="18"/>
              </w:rPr>
            </w:pPr>
            <w:r>
              <w:rPr>
                <w:sz w:val="18"/>
                <w:szCs w:val="18"/>
              </w:rPr>
              <w:t>Phone 503-303-4061 o</w:t>
            </w:r>
          </w:p>
          <w:p>
            <w:pPr>
              <w:pStyle w:val="Address1"/>
              <w:rPr>
                <w:sz w:val="18"/>
                <w:szCs w:val="18"/>
              </w:rPr>
            </w:pPr>
            <w:r>
              <w:rPr>
                <w:sz w:val="18"/>
                <w:szCs w:val="18"/>
              </w:rPr>
              <w:t>503-413-0156 cell</w:t>
            </w:r>
          </w:p>
          <w:p>
            <w:pPr>
              <w:pStyle w:val="Address1"/>
              <w:rPr>
                <w:sz w:val="18"/>
                <w:szCs w:val="18"/>
              </w:rPr>
            </w:pPr>
            <w:r>
              <w:rPr>
                <w:sz w:val="18"/>
                <w:szCs w:val="18"/>
              </w:rPr>
              <w:t>E-mail efinklea@nwigu.org</w:t>
            </w:r>
          </w:p>
        </w:tc>
      </w:tr>
    </w:tbl>
    <w:p>
      <w:pPr>
        <w:pStyle w:val="Name"/>
        <w:rPr>
          <w:sz w:val="48"/>
          <w:szCs w:val="48"/>
        </w:rPr>
      </w:pPr>
      <w:r>
        <w:rPr>
          <w:sz w:val="48"/>
          <w:szCs w:val="48"/>
        </w:rPr>
        <w:t xml:space="preserve">Edward A. </w:t>
      </w:r>
      <w:proofErr w:type="spellStart"/>
      <w:r>
        <w:rPr>
          <w:sz w:val="48"/>
          <w:szCs w:val="48"/>
        </w:rPr>
        <w:t>Finklea</w:t>
      </w:r>
      <w:proofErr w:type="spellEnd"/>
    </w:p>
    <w:tbl>
      <w:tblPr>
        <w:tblW w:w="15480" w:type="dxa"/>
        <w:tblLayout w:type="fixed"/>
        <w:tblLook w:val="0000" w:firstRow="0" w:lastRow="0" w:firstColumn="0" w:lastColumn="0" w:noHBand="0" w:noVBand="0"/>
      </w:tblPr>
      <w:tblGrid>
        <w:gridCol w:w="2160"/>
        <w:gridCol w:w="6660"/>
        <w:gridCol w:w="6660"/>
      </w:tblGrid>
      <w:tr>
        <w:tblPrEx>
          <w:tblCellMar>
            <w:top w:w="0" w:type="dxa"/>
            <w:bottom w:w="0" w:type="dxa"/>
          </w:tblCellMar>
        </w:tblPrEx>
        <w:trPr>
          <w:gridAfter w:val="1"/>
          <w:wAfter w:w="6660" w:type="dxa"/>
          <w:trHeight w:val="80"/>
        </w:trPr>
        <w:tc>
          <w:tcPr>
            <w:tcW w:w="2160" w:type="dxa"/>
          </w:tcPr>
          <w:p>
            <w:pPr>
              <w:pStyle w:val="SectionTitle"/>
            </w:pPr>
          </w:p>
        </w:tc>
        <w:tc>
          <w:tcPr>
            <w:tcW w:w="6660" w:type="dxa"/>
          </w:tcPr>
          <w:p>
            <w:pPr>
              <w:pStyle w:val="Achievement"/>
              <w:numPr>
                <w:ilvl w:val="0"/>
                <w:numId w:val="0"/>
              </w:numPr>
            </w:pPr>
          </w:p>
        </w:tc>
      </w:tr>
      <w:tr>
        <w:tblPrEx>
          <w:tblCellMar>
            <w:top w:w="0" w:type="dxa"/>
            <w:bottom w:w="0" w:type="dxa"/>
          </w:tblCellMar>
        </w:tblPrEx>
        <w:trPr>
          <w:gridAfter w:val="1"/>
          <w:wAfter w:w="6660" w:type="dxa"/>
        </w:trPr>
        <w:tc>
          <w:tcPr>
            <w:tcW w:w="2160" w:type="dxa"/>
          </w:tcPr>
          <w:p>
            <w:pPr>
              <w:pStyle w:val="SectionTitle"/>
            </w:pPr>
            <w:r>
              <w:t>Primary Professional</w:t>
            </w:r>
          </w:p>
          <w:p>
            <w:pPr>
              <w:rPr>
                <w:rFonts w:ascii="Arial Black" w:hAnsi="Arial Black"/>
                <w:b/>
                <w:sz w:val="24"/>
                <w:szCs w:val="24"/>
              </w:rPr>
            </w:pPr>
            <w:r>
              <w:rPr>
                <w:rFonts w:ascii="Arial Black" w:hAnsi="Arial Black"/>
                <w:b/>
                <w:sz w:val="24"/>
                <w:szCs w:val="24"/>
              </w:rPr>
              <w:t>Experience</w:t>
            </w:r>
          </w:p>
        </w:tc>
        <w:tc>
          <w:tcPr>
            <w:tcW w:w="6660" w:type="dxa"/>
          </w:tcPr>
          <w:p>
            <w:pPr>
              <w:pStyle w:val="Achievement"/>
              <w:numPr>
                <w:ilvl w:val="0"/>
                <w:numId w:val="0"/>
              </w:numPr>
              <w:rPr>
                <w:sz w:val="24"/>
                <w:szCs w:val="24"/>
              </w:rPr>
            </w:pPr>
            <w:r>
              <w:rPr>
                <w:sz w:val="24"/>
                <w:szCs w:val="24"/>
              </w:rPr>
              <w:t>Lead counsel for the Northwest Industrial Gas Users (“NWIGU”) from 1986 until 2008 in all regulatory interventions concerning Williams Gas Pipeline West and TransCanada Gas Transmission Northwest, and before state regulatory commissions concerning regulation of the five regional natural gas local distribution companies (“</w:t>
            </w:r>
            <w:proofErr w:type="spellStart"/>
            <w:r>
              <w:rPr>
                <w:sz w:val="24"/>
                <w:szCs w:val="24"/>
              </w:rPr>
              <w:t>LDCs</w:t>
            </w:r>
            <w:proofErr w:type="spellEnd"/>
            <w:r>
              <w:rPr>
                <w:sz w:val="24"/>
                <w:szCs w:val="24"/>
              </w:rPr>
              <w:t>”).</w:t>
            </w:r>
          </w:p>
          <w:p>
            <w:pPr>
              <w:pStyle w:val="Achievement"/>
              <w:numPr>
                <w:ilvl w:val="0"/>
                <w:numId w:val="0"/>
              </w:numPr>
              <w:rPr>
                <w:sz w:val="24"/>
                <w:szCs w:val="24"/>
              </w:rPr>
            </w:pPr>
          </w:p>
          <w:p>
            <w:pPr>
              <w:pStyle w:val="Achievement"/>
              <w:numPr>
                <w:ilvl w:val="0"/>
                <w:numId w:val="0"/>
              </w:numPr>
              <w:rPr>
                <w:sz w:val="24"/>
                <w:szCs w:val="24"/>
              </w:rPr>
            </w:pPr>
            <w:r>
              <w:rPr>
                <w:sz w:val="24"/>
                <w:szCs w:val="24"/>
              </w:rPr>
              <w:t xml:space="preserve">Represented NWIGU before the Federal Energy Regulatory Commission in interstate pipeline rate and certificate proceedings, before the Oregon Public Utility Commission in natural gas rate and other regulatory proceedings, before the Washington Utilities and Transportation Commission in natural gas rate, safety and other regulatory proceedings and in proceedings before the Idaho Public Utility Commission.. </w:t>
            </w:r>
          </w:p>
          <w:p>
            <w:pPr>
              <w:pStyle w:val="Achievement"/>
              <w:numPr>
                <w:ilvl w:val="0"/>
                <w:numId w:val="0"/>
              </w:numPr>
              <w:rPr>
                <w:sz w:val="24"/>
                <w:szCs w:val="24"/>
              </w:rPr>
            </w:pPr>
          </w:p>
          <w:p>
            <w:pPr>
              <w:pStyle w:val="Achievement"/>
              <w:numPr>
                <w:ilvl w:val="0"/>
                <w:numId w:val="0"/>
              </w:numPr>
            </w:pPr>
          </w:p>
        </w:tc>
      </w:tr>
      <w:tr>
        <w:tblPrEx>
          <w:tblCellMar>
            <w:top w:w="0" w:type="dxa"/>
            <w:bottom w:w="0" w:type="dxa"/>
          </w:tblCellMar>
        </w:tblPrEx>
        <w:tc>
          <w:tcPr>
            <w:tcW w:w="2160" w:type="dxa"/>
          </w:tcPr>
          <w:p>
            <w:pPr>
              <w:pStyle w:val="SectionTitle"/>
            </w:pPr>
            <w:r>
              <w:t>Employment</w:t>
            </w:r>
          </w:p>
          <w:p>
            <w:pPr>
              <w:rPr>
                <w:rFonts w:ascii="Arial Black" w:hAnsi="Arial Black"/>
                <w:b/>
                <w:sz w:val="24"/>
                <w:szCs w:val="24"/>
              </w:rPr>
            </w:pPr>
            <w:r>
              <w:rPr>
                <w:rFonts w:ascii="Arial Black" w:hAnsi="Arial Black"/>
                <w:b/>
                <w:sz w:val="24"/>
                <w:szCs w:val="24"/>
              </w:rPr>
              <w:t>History</w:t>
            </w:r>
          </w:p>
          <w:p/>
          <w:p>
            <w:pPr>
              <w:pStyle w:val="SectionTitle"/>
            </w:pPr>
          </w:p>
        </w:tc>
        <w:tc>
          <w:tcPr>
            <w:tcW w:w="6660" w:type="dxa"/>
          </w:tcPr>
          <w:p>
            <w:pPr>
              <w:pStyle w:val="Objective"/>
              <w:rPr>
                <w:sz w:val="24"/>
                <w:szCs w:val="24"/>
              </w:rPr>
            </w:pPr>
            <w:r>
              <w:rPr>
                <w:sz w:val="24"/>
                <w:szCs w:val="24"/>
              </w:rPr>
              <w:t>Executive Director for the Northwest Industrial Gas Users, August 2012 to present</w:t>
            </w:r>
          </w:p>
          <w:p>
            <w:pPr>
              <w:pStyle w:val="Objective"/>
              <w:rPr>
                <w:sz w:val="24"/>
                <w:szCs w:val="24"/>
              </w:rPr>
            </w:pPr>
            <w:r>
              <w:rPr>
                <w:sz w:val="24"/>
                <w:szCs w:val="24"/>
              </w:rPr>
              <w:t>Adjunct Professor at Northwestern School of Law, Lewis and Clark College “Law and Economics”  Current</w:t>
            </w:r>
          </w:p>
          <w:p>
            <w:pPr>
              <w:pStyle w:val="CompanyName"/>
              <w:rPr>
                <w:sz w:val="24"/>
                <w:szCs w:val="24"/>
              </w:rPr>
            </w:pPr>
            <w:r>
              <w:rPr>
                <w:sz w:val="24"/>
                <w:szCs w:val="24"/>
              </w:rPr>
              <w:t>Senior Counsel, NiSource Corporate Services Inc.  Regulatory counsel to interstate pipeline, representing company before Federal Energy Regulatory Commission and advising company on federal regulatory compliance and business transactions.  November, 2009 to November, 2011</w:t>
            </w:r>
          </w:p>
          <w:p>
            <w:pPr>
              <w:pStyle w:val="CompanyName"/>
              <w:rPr>
                <w:sz w:val="24"/>
                <w:szCs w:val="24"/>
              </w:rPr>
            </w:pPr>
            <w:r>
              <w:rPr>
                <w:sz w:val="24"/>
                <w:szCs w:val="24"/>
              </w:rPr>
              <w:t>Executive Director, Energy Action Northwest. Organization advocated for siting and permitting of interstate pipelines, liquefied natural gas terminals, and high voltage transmission projects in Oregon and Washington.  Represented organization before state legislature and in media relations.  July, 2008 to October, 2009</w:t>
            </w:r>
          </w:p>
          <w:p>
            <w:pPr>
              <w:pStyle w:val="CompanyName"/>
              <w:rPr>
                <w:sz w:val="24"/>
                <w:szCs w:val="24"/>
              </w:rPr>
            </w:pPr>
          </w:p>
          <w:p>
            <w:pPr>
              <w:pStyle w:val="CompanyName"/>
              <w:rPr>
                <w:sz w:val="24"/>
                <w:szCs w:val="24"/>
              </w:rPr>
            </w:pPr>
            <w:r>
              <w:rPr>
                <w:sz w:val="24"/>
                <w:szCs w:val="24"/>
              </w:rPr>
              <w:t>Partner, Cable Huston Benedict Haagensen &amp; Lloyd. Private law practice specializing in energy law.  2004 until July 2008.</w:t>
            </w:r>
          </w:p>
          <w:p>
            <w:pPr>
              <w:pStyle w:val="CompanyName"/>
              <w:rPr>
                <w:sz w:val="24"/>
                <w:szCs w:val="24"/>
              </w:rPr>
            </w:pPr>
            <w:r>
              <w:rPr>
                <w:sz w:val="24"/>
                <w:szCs w:val="24"/>
              </w:rPr>
              <w:t>Managing Partner, Energy Advocates LLP.  Founded firm with offices in Portland, Oregon and Washington D.C.  1997-2003</w:t>
            </w:r>
          </w:p>
          <w:p>
            <w:pPr>
              <w:pStyle w:val="CompanyName"/>
              <w:rPr>
                <w:sz w:val="24"/>
                <w:szCs w:val="24"/>
              </w:rPr>
            </w:pPr>
            <w:r>
              <w:rPr>
                <w:sz w:val="24"/>
                <w:szCs w:val="24"/>
              </w:rPr>
              <w:t xml:space="preserve">Partner, Ball </w:t>
            </w:r>
            <w:proofErr w:type="spellStart"/>
            <w:r>
              <w:rPr>
                <w:sz w:val="24"/>
                <w:szCs w:val="24"/>
              </w:rPr>
              <w:t>Janik</w:t>
            </w:r>
            <w:proofErr w:type="spellEnd"/>
            <w:r>
              <w:rPr>
                <w:sz w:val="24"/>
                <w:szCs w:val="24"/>
              </w:rPr>
              <w:t xml:space="preserve"> LLP.  1994-1997</w:t>
            </w:r>
          </w:p>
          <w:p>
            <w:pPr>
              <w:pStyle w:val="CompanyName"/>
              <w:rPr>
                <w:sz w:val="24"/>
                <w:szCs w:val="24"/>
              </w:rPr>
            </w:pPr>
            <w:r>
              <w:rPr>
                <w:sz w:val="24"/>
                <w:szCs w:val="24"/>
              </w:rPr>
              <w:t xml:space="preserve">Partner, Heller </w:t>
            </w:r>
            <w:proofErr w:type="spellStart"/>
            <w:r>
              <w:rPr>
                <w:sz w:val="24"/>
                <w:szCs w:val="24"/>
              </w:rPr>
              <w:t>Ehrman</w:t>
            </w:r>
            <w:proofErr w:type="spellEnd"/>
            <w:r>
              <w:rPr>
                <w:sz w:val="24"/>
                <w:szCs w:val="24"/>
              </w:rPr>
              <w:t xml:space="preserve"> White &amp; McAuliffe. 1990-1994</w:t>
            </w:r>
          </w:p>
          <w:p>
            <w:pPr>
              <w:rPr>
                <w:sz w:val="24"/>
                <w:szCs w:val="24"/>
              </w:rPr>
            </w:pPr>
          </w:p>
          <w:p>
            <w:pPr>
              <w:rPr>
                <w:sz w:val="24"/>
                <w:szCs w:val="24"/>
              </w:rPr>
            </w:pPr>
            <w:r>
              <w:rPr>
                <w:sz w:val="24"/>
                <w:szCs w:val="24"/>
              </w:rPr>
              <w:t xml:space="preserve">Partner, Tonkin </w:t>
            </w:r>
            <w:proofErr w:type="spellStart"/>
            <w:r>
              <w:rPr>
                <w:sz w:val="24"/>
                <w:szCs w:val="24"/>
              </w:rPr>
              <w:t>Torp</w:t>
            </w:r>
            <w:proofErr w:type="spellEnd"/>
            <w:r>
              <w:rPr>
                <w:sz w:val="24"/>
                <w:szCs w:val="24"/>
              </w:rPr>
              <w:t xml:space="preserve"> Galen </w:t>
            </w:r>
            <w:proofErr w:type="spellStart"/>
            <w:r>
              <w:rPr>
                <w:sz w:val="24"/>
                <w:szCs w:val="24"/>
              </w:rPr>
              <w:t>Marmaduke</w:t>
            </w:r>
            <w:proofErr w:type="spellEnd"/>
            <w:r>
              <w:rPr>
                <w:sz w:val="24"/>
                <w:szCs w:val="24"/>
              </w:rPr>
              <w:t xml:space="preserve"> &amp; Booth. 1986-1990</w:t>
            </w:r>
          </w:p>
          <w:p>
            <w:pPr>
              <w:rPr>
                <w:sz w:val="24"/>
                <w:szCs w:val="24"/>
              </w:rPr>
            </w:pPr>
          </w:p>
          <w:p>
            <w:pPr>
              <w:rPr>
                <w:sz w:val="24"/>
                <w:szCs w:val="24"/>
              </w:rPr>
            </w:pPr>
            <w:r>
              <w:rPr>
                <w:sz w:val="24"/>
                <w:szCs w:val="24"/>
              </w:rPr>
              <w:t>Associate, Garvey Schubert. 1986-1988</w:t>
            </w:r>
          </w:p>
          <w:p>
            <w:pPr>
              <w:pStyle w:val="CompanyName"/>
              <w:rPr>
                <w:sz w:val="24"/>
                <w:szCs w:val="24"/>
              </w:rPr>
            </w:pPr>
            <w:r>
              <w:rPr>
                <w:sz w:val="24"/>
                <w:szCs w:val="24"/>
              </w:rPr>
              <w:t>Assistant General Counsel to Northwest Natural Gas handling state regulatory matters and providing counsel to the company on energy projects, including a landfill gas project.  1984-1986</w:t>
            </w:r>
          </w:p>
          <w:p>
            <w:pPr>
              <w:pStyle w:val="CompanyName"/>
              <w:rPr>
                <w:sz w:val="24"/>
                <w:szCs w:val="24"/>
              </w:rPr>
            </w:pPr>
            <w:r>
              <w:rPr>
                <w:sz w:val="24"/>
                <w:szCs w:val="24"/>
              </w:rPr>
              <w:t>Counsel to the Bonneville Power Administration litigating electric rate issues in administrative hearings and defending BPA before the Ninth Circuit Court of Appeals.  1982-84</w:t>
            </w:r>
          </w:p>
          <w:p>
            <w:pPr>
              <w:pStyle w:val="CompanyName"/>
              <w:rPr>
                <w:sz w:val="24"/>
                <w:szCs w:val="24"/>
              </w:rPr>
            </w:pPr>
            <w:r>
              <w:rPr>
                <w:sz w:val="24"/>
                <w:szCs w:val="24"/>
              </w:rPr>
              <w:t>Trial Attorney for the Federal Energy Regulatory Commission in hydroelectric licensing and co-generation regulation. 1981-82</w:t>
            </w:r>
          </w:p>
          <w:p>
            <w:pPr>
              <w:pStyle w:val="CompanyName"/>
              <w:rPr>
                <w:sz w:val="24"/>
                <w:szCs w:val="24"/>
              </w:rPr>
            </w:pPr>
            <w:r>
              <w:rPr>
                <w:sz w:val="24"/>
                <w:szCs w:val="24"/>
              </w:rPr>
              <w:t>Law Clerk for the Council on Wage and Price Stability, Executive Office of the President of the United States.  1980-81</w:t>
            </w:r>
            <w:r>
              <w:rPr>
                <w:sz w:val="24"/>
                <w:szCs w:val="24"/>
              </w:rPr>
              <w:tab/>
            </w:r>
          </w:p>
          <w:p>
            <w:pPr>
              <w:pStyle w:val="CompanyName"/>
              <w:rPr>
                <w:sz w:val="24"/>
                <w:szCs w:val="24"/>
              </w:rPr>
            </w:pPr>
            <w:r>
              <w:rPr>
                <w:sz w:val="24"/>
                <w:szCs w:val="24"/>
              </w:rPr>
              <w:tab/>
            </w:r>
          </w:p>
          <w:p>
            <w:pPr>
              <w:pStyle w:val="Achievement"/>
              <w:numPr>
                <w:ilvl w:val="0"/>
                <w:numId w:val="0"/>
              </w:numPr>
            </w:pPr>
          </w:p>
        </w:tc>
        <w:tc>
          <w:tcPr>
            <w:tcW w:w="6660" w:type="dxa"/>
          </w:tcPr>
          <w:p>
            <w:pPr>
              <w:pStyle w:val="CompanyName"/>
            </w:pPr>
          </w:p>
        </w:tc>
      </w:tr>
      <w:tr>
        <w:tblPrEx>
          <w:tblCellMar>
            <w:top w:w="0" w:type="dxa"/>
            <w:bottom w:w="0" w:type="dxa"/>
          </w:tblCellMar>
        </w:tblPrEx>
        <w:trPr>
          <w:gridAfter w:val="1"/>
          <w:wAfter w:w="6660" w:type="dxa"/>
        </w:trPr>
        <w:tc>
          <w:tcPr>
            <w:tcW w:w="2160" w:type="dxa"/>
          </w:tcPr>
          <w:p>
            <w:pPr>
              <w:pStyle w:val="SectionTitle"/>
            </w:pPr>
            <w:r>
              <w:lastRenderedPageBreak/>
              <w:t xml:space="preserve">Summary of Professional Engagements </w:t>
            </w:r>
          </w:p>
        </w:tc>
        <w:tc>
          <w:tcPr>
            <w:tcW w:w="6660" w:type="dxa"/>
          </w:tcPr>
          <w:p>
            <w:pPr>
              <w:pStyle w:val="Achievement"/>
              <w:numPr>
                <w:ilvl w:val="0"/>
                <w:numId w:val="0"/>
              </w:numPr>
              <w:rPr>
                <w:sz w:val="24"/>
                <w:szCs w:val="24"/>
              </w:rPr>
            </w:pPr>
          </w:p>
          <w:p>
            <w:pPr>
              <w:pStyle w:val="Achievement"/>
              <w:numPr>
                <w:ilvl w:val="0"/>
                <w:numId w:val="0"/>
              </w:numPr>
              <w:rPr>
                <w:sz w:val="24"/>
                <w:szCs w:val="24"/>
              </w:rPr>
            </w:pPr>
            <w:r>
              <w:rPr>
                <w:sz w:val="24"/>
                <w:szCs w:val="24"/>
              </w:rPr>
              <w:t>Represented Columbia Gulf Transmission in general rate proceeding before the Federal Energy Regulatory Commission.</w:t>
            </w:r>
          </w:p>
          <w:p>
            <w:pPr>
              <w:pStyle w:val="Achievement"/>
              <w:numPr>
                <w:ilvl w:val="0"/>
                <w:numId w:val="0"/>
              </w:numPr>
              <w:rPr>
                <w:sz w:val="24"/>
                <w:szCs w:val="24"/>
              </w:rPr>
            </w:pPr>
          </w:p>
          <w:p>
            <w:pPr>
              <w:pStyle w:val="Achievement"/>
              <w:numPr>
                <w:ilvl w:val="0"/>
                <w:numId w:val="0"/>
              </w:numPr>
              <w:rPr>
                <w:sz w:val="24"/>
                <w:szCs w:val="24"/>
              </w:rPr>
            </w:pPr>
            <w:r>
              <w:rPr>
                <w:sz w:val="24"/>
                <w:szCs w:val="24"/>
              </w:rPr>
              <w:t xml:space="preserve">Represented applicants in proceeding before Federal Energy Regulatory Commission seeking authorization to provide </w:t>
            </w:r>
            <w:r>
              <w:rPr>
                <w:sz w:val="24"/>
                <w:szCs w:val="24"/>
              </w:rPr>
              <w:lastRenderedPageBreak/>
              <w:t>incentive fuel mechanism and natural gas hub services.</w:t>
            </w:r>
          </w:p>
          <w:p>
            <w:pPr>
              <w:pStyle w:val="Achievement"/>
              <w:numPr>
                <w:ilvl w:val="0"/>
                <w:numId w:val="0"/>
              </w:numPr>
              <w:rPr>
                <w:sz w:val="24"/>
                <w:szCs w:val="24"/>
              </w:rPr>
            </w:pPr>
          </w:p>
          <w:p>
            <w:pPr>
              <w:pStyle w:val="Achievement"/>
              <w:numPr>
                <w:ilvl w:val="0"/>
                <w:numId w:val="0"/>
              </w:numPr>
              <w:rPr>
                <w:sz w:val="24"/>
                <w:szCs w:val="24"/>
              </w:rPr>
            </w:pPr>
          </w:p>
          <w:p>
            <w:pPr>
              <w:pStyle w:val="Achievement"/>
              <w:numPr>
                <w:ilvl w:val="0"/>
                <w:numId w:val="0"/>
              </w:numPr>
              <w:rPr>
                <w:sz w:val="24"/>
                <w:szCs w:val="24"/>
              </w:rPr>
            </w:pPr>
            <w:r>
              <w:rPr>
                <w:sz w:val="24"/>
                <w:szCs w:val="24"/>
              </w:rPr>
              <w:t>Represented industrial gas consumers in contract negotiations for the purchase of natural gas  commodity and interstate pipeline services.</w:t>
            </w:r>
          </w:p>
          <w:p>
            <w:pPr>
              <w:pStyle w:val="Achievement"/>
              <w:numPr>
                <w:ilvl w:val="0"/>
                <w:numId w:val="0"/>
              </w:numPr>
              <w:rPr>
                <w:sz w:val="24"/>
                <w:szCs w:val="24"/>
              </w:rPr>
            </w:pPr>
          </w:p>
          <w:p>
            <w:pPr>
              <w:pStyle w:val="Achievement"/>
              <w:numPr>
                <w:ilvl w:val="0"/>
                <w:numId w:val="0"/>
              </w:numPr>
              <w:rPr>
                <w:sz w:val="24"/>
                <w:szCs w:val="24"/>
              </w:rPr>
            </w:pPr>
          </w:p>
          <w:p>
            <w:pPr>
              <w:pStyle w:val="Achievement"/>
              <w:numPr>
                <w:ilvl w:val="0"/>
                <w:numId w:val="0"/>
              </w:numPr>
              <w:rPr>
                <w:sz w:val="24"/>
                <w:szCs w:val="24"/>
              </w:rPr>
            </w:pPr>
          </w:p>
          <w:p>
            <w:pPr>
              <w:pStyle w:val="Achievement"/>
              <w:numPr>
                <w:ilvl w:val="0"/>
                <w:numId w:val="0"/>
              </w:numPr>
              <w:rPr>
                <w:sz w:val="24"/>
                <w:szCs w:val="24"/>
              </w:rPr>
            </w:pPr>
            <w:r>
              <w:rPr>
                <w:sz w:val="24"/>
                <w:szCs w:val="24"/>
              </w:rPr>
              <w:t>Counsel to a medical center interconnecting a cogeneration plant with an investor-owned utility and advising client on long-term gas purchasing arrangement for electric generation.</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numerous clients to secure direct connections to interstate pipelines, addressing all regulatory issues involving certification of connecting facilities and operations of private pipelines.</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liquefied natural gas developer in governmental relations associated with securing federal and local permits for development of an energy project.</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customers in negotiating special contracts for purchasing natural gas distribution services from local utilities.</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public port authority in a pipeline siting issue.</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Eugene Water and Electric Board in select issues concerning Bonneville Power Administration.</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irrigation farmers in electric rate dispute involving FERC-licensed hydroelectric project before the Oregon Public Utility Commission.</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clients in trial court and appellate litigation on energy–related issues.</w:t>
            </w:r>
          </w:p>
          <w:p>
            <w:pPr>
              <w:pStyle w:val="Achievement"/>
              <w:numPr>
                <w:ilvl w:val="0"/>
                <w:numId w:val="0"/>
              </w:numPr>
              <w:rPr>
                <w:sz w:val="24"/>
                <w:szCs w:val="24"/>
              </w:rPr>
            </w:pPr>
          </w:p>
          <w:p>
            <w:pPr>
              <w:pStyle w:val="Achievement"/>
              <w:numPr>
                <w:ilvl w:val="0"/>
                <w:numId w:val="0"/>
              </w:numPr>
              <w:rPr>
                <w:sz w:val="24"/>
                <w:szCs w:val="24"/>
              </w:rPr>
            </w:pPr>
            <w:r>
              <w:rPr>
                <w:sz w:val="24"/>
                <w:szCs w:val="24"/>
              </w:rPr>
              <w:t xml:space="preserve">Represented industrial customer in anti-trust litigation and </w:t>
            </w:r>
            <w:r>
              <w:rPr>
                <w:sz w:val="24"/>
                <w:szCs w:val="24"/>
              </w:rPr>
              <w:lastRenderedPageBreak/>
              <w:t>FERC refund proceedings stemming for 2000-2001 Western Energy Crisis.</w:t>
            </w:r>
          </w:p>
          <w:p>
            <w:pPr>
              <w:pStyle w:val="Achievement"/>
              <w:numPr>
                <w:ilvl w:val="0"/>
                <w:numId w:val="0"/>
              </w:numPr>
              <w:rPr>
                <w:sz w:val="24"/>
                <w:szCs w:val="24"/>
              </w:rPr>
            </w:pPr>
          </w:p>
          <w:p>
            <w:pPr>
              <w:pStyle w:val="Achievement"/>
              <w:numPr>
                <w:ilvl w:val="0"/>
                <w:numId w:val="0"/>
              </w:numPr>
              <w:rPr>
                <w:sz w:val="24"/>
                <w:szCs w:val="24"/>
              </w:rPr>
            </w:pPr>
          </w:p>
          <w:p>
            <w:pPr>
              <w:pStyle w:val="Achievement"/>
              <w:numPr>
                <w:ilvl w:val="0"/>
                <w:numId w:val="0"/>
              </w:numPr>
              <w:rPr>
                <w:sz w:val="24"/>
                <w:szCs w:val="24"/>
              </w:rPr>
            </w:pPr>
            <w:r>
              <w:rPr>
                <w:sz w:val="24"/>
                <w:szCs w:val="24"/>
              </w:rPr>
              <w:t xml:space="preserve">Represented industrial electric customers in the restructuring of electric utilities in Oregon.  </w:t>
            </w:r>
          </w:p>
          <w:p>
            <w:pPr>
              <w:pStyle w:val="Achievement"/>
              <w:numPr>
                <w:ilvl w:val="0"/>
                <w:numId w:val="0"/>
              </w:numPr>
              <w:rPr>
                <w:sz w:val="24"/>
                <w:szCs w:val="24"/>
              </w:rPr>
            </w:pPr>
          </w:p>
          <w:p>
            <w:pPr>
              <w:pStyle w:val="Achievement"/>
              <w:numPr>
                <w:ilvl w:val="0"/>
                <w:numId w:val="0"/>
              </w:numPr>
              <w:rPr>
                <w:sz w:val="24"/>
                <w:szCs w:val="24"/>
              </w:rPr>
            </w:pPr>
            <w:r>
              <w:rPr>
                <w:sz w:val="24"/>
                <w:szCs w:val="24"/>
              </w:rPr>
              <w:t>Represented an oil company shipper on an intrastate oil pipeline in rate proceeding before the Washington Utilities and Transportation Commission.</w:t>
            </w:r>
          </w:p>
          <w:p>
            <w:pPr>
              <w:pStyle w:val="Achievement"/>
              <w:numPr>
                <w:ilvl w:val="0"/>
                <w:numId w:val="0"/>
              </w:numPr>
              <w:rPr>
                <w:sz w:val="24"/>
                <w:szCs w:val="24"/>
              </w:rPr>
            </w:pPr>
          </w:p>
          <w:p>
            <w:pPr>
              <w:pStyle w:val="Achievement"/>
              <w:numPr>
                <w:ilvl w:val="0"/>
                <w:numId w:val="0"/>
              </w:numPr>
              <w:rPr>
                <w:sz w:val="24"/>
                <w:szCs w:val="24"/>
              </w:rPr>
            </w:pPr>
            <w:r>
              <w:rPr>
                <w:sz w:val="24"/>
                <w:szCs w:val="24"/>
              </w:rPr>
              <w:t xml:space="preserve">Individual clients while in private practice in addition to NWIGU included Alcoa, Armstrong World Industries, Blue Heron Paper, Boeing, </w:t>
            </w:r>
            <w:proofErr w:type="spellStart"/>
            <w:r>
              <w:rPr>
                <w:sz w:val="24"/>
                <w:szCs w:val="24"/>
              </w:rPr>
              <w:t>ESCO</w:t>
            </w:r>
            <w:proofErr w:type="spellEnd"/>
            <w:r>
              <w:rPr>
                <w:sz w:val="24"/>
                <w:szCs w:val="24"/>
              </w:rPr>
              <w:t xml:space="preserve">, James River Paper (now Georgia Pacific) JR Simplot, Legacy Health Systems, </w:t>
            </w:r>
            <w:proofErr w:type="spellStart"/>
            <w:r>
              <w:rPr>
                <w:sz w:val="24"/>
                <w:szCs w:val="24"/>
              </w:rPr>
              <w:t>MicroChip</w:t>
            </w:r>
            <w:proofErr w:type="spellEnd"/>
            <w:r>
              <w:rPr>
                <w:sz w:val="24"/>
                <w:szCs w:val="24"/>
              </w:rPr>
              <w:t xml:space="preserve"> Technology, </w:t>
            </w:r>
            <w:proofErr w:type="spellStart"/>
            <w:r>
              <w:rPr>
                <w:sz w:val="24"/>
                <w:szCs w:val="24"/>
              </w:rPr>
              <w:t>NorthernStar</w:t>
            </w:r>
            <w:proofErr w:type="spellEnd"/>
            <w:r>
              <w:rPr>
                <w:sz w:val="24"/>
                <w:szCs w:val="24"/>
              </w:rPr>
              <w:t xml:space="preserve"> Natural Gas, Texaco Gas Marketing, Valley Medical Center, </w:t>
            </w:r>
            <w:proofErr w:type="spellStart"/>
            <w:r>
              <w:rPr>
                <w:sz w:val="24"/>
                <w:szCs w:val="24"/>
              </w:rPr>
              <w:t>WaferTech</w:t>
            </w:r>
            <w:proofErr w:type="spellEnd"/>
            <w:r>
              <w:rPr>
                <w:sz w:val="24"/>
                <w:szCs w:val="24"/>
              </w:rPr>
              <w:t xml:space="preserve">, </w:t>
            </w:r>
            <w:proofErr w:type="spellStart"/>
            <w:r>
              <w:rPr>
                <w:sz w:val="24"/>
                <w:szCs w:val="24"/>
              </w:rPr>
              <w:t>Wah</w:t>
            </w:r>
            <w:proofErr w:type="spellEnd"/>
            <w:r>
              <w:rPr>
                <w:sz w:val="24"/>
                <w:szCs w:val="24"/>
              </w:rPr>
              <w:t xml:space="preserve"> Chang, West Linn Paper, and Weyerhaeuser.</w:t>
            </w:r>
          </w:p>
          <w:p>
            <w:pPr>
              <w:pStyle w:val="Achievement"/>
              <w:numPr>
                <w:ilvl w:val="0"/>
                <w:numId w:val="0"/>
              </w:numPr>
              <w:rPr>
                <w:sz w:val="24"/>
                <w:szCs w:val="24"/>
              </w:rPr>
            </w:pPr>
          </w:p>
          <w:p>
            <w:pPr>
              <w:pStyle w:val="Achievement"/>
              <w:numPr>
                <w:ilvl w:val="0"/>
                <w:numId w:val="0"/>
              </w:numPr>
              <w:rPr>
                <w:sz w:val="24"/>
                <w:szCs w:val="24"/>
              </w:rPr>
            </w:pPr>
          </w:p>
        </w:tc>
      </w:tr>
      <w:tr>
        <w:tblPrEx>
          <w:tblCellMar>
            <w:top w:w="0" w:type="dxa"/>
            <w:bottom w:w="0" w:type="dxa"/>
          </w:tblCellMar>
        </w:tblPrEx>
        <w:trPr>
          <w:gridAfter w:val="1"/>
          <w:wAfter w:w="6660" w:type="dxa"/>
        </w:trPr>
        <w:tc>
          <w:tcPr>
            <w:tcW w:w="2160" w:type="dxa"/>
          </w:tcPr>
          <w:p>
            <w:pPr>
              <w:pStyle w:val="Achievement"/>
              <w:numPr>
                <w:ilvl w:val="0"/>
                <w:numId w:val="0"/>
              </w:numPr>
            </w:pPr>
          </w:p>
          <w:p>
            <w:pPr>
              <w:pStyle w:val="Achievement"/>
              <w:numPr>
                <w:ilvl w:val="0"/>
                <w:numId w:val="0"/>
              </w:numPr>
              <w:rPr>
                <w:rFonts w:ascii="Arial Black" w:hAnsi="Arial Black"/>
                <w:sz w:val="24"/>
                <w:szCs w:val="24"/>
              </w:rPr>
            </w:pPr>
            <w:r>
              <w:rPr>
                <w:rFonts w:ascii="Arial Black" w:hAnsi="Arial Black"/>
                <w:sz w:val="24"/>
                <w:szCs w:val="24"/>
              </w:rPr>
              <w:t>Education</w:t>
            </w:r>
          </w:p>
        </w:tc>
        <w:tc>
          <w:tcPr>
            <w:tcW w:w="6660" w:type="dxa"/>
          </w:tcPr>
          <w:p>
            <w:pPr>
              <w:pStyle w:val="CompanyName"/>
              <w:rPr>
                <w:sz w:val="24"/>
                <w:szCs w:val="24"/>
              </w:rPr>
            </w:pPr>
            <w:r>
              <w:rPr>
                <w:sz w:val="24"/>
                <w:szCs w:val="24"/>
              </w:rPr>
              <w:t>BA in Political Science from the University of Minnesota 1974</w:t>
            </w:r>
          </w:p>
          <w:p>
            <w:pPr>
              <w:pStyle w:val="Achievement"/>
              <w:numPr>
                <w:ilvl w:val="0"/>
                <w:numId w:val="0"/>
              </w:numPr>
              <w:rPr>
                <w:sz w:val="24"/>
                <w:szCs w:val="24"/>
              </w:rPr>
            </w:pPr>
            <w:r>
              <w:rPr>
                <w:sz w:val="24"/>
                <w:szCs w:val="24"/>
              </w:rPr>
              <w:t>J.D. Northwestern School of Law, Lewis and Clark College 1980</w:t>
            </w:r>
          </w:p>
          <w:p>
            <w:pPr>
              <w:pStyle w:val="BodyText"/>
              <w:rPr>
                <w:szCs w:val="24"/>
              </w:rPr>
            </w:pPr>
          </w:p>
        </w:tc>
      </w:tr>
      <w:tr>
        <w:tblPrEx>
          <w:tblCellMar>
            <w:top w:w="0" w:type="dxa"/>
            <w:bottom w:w="0" w:type="dxa"/>
          </w:tblCellMar>
        </w:tblPrEx>
        <w:trPr>
          <w:gridAfter w:val="1"/>
          <w:wAfter w:w="6660" w:type="dxa"/>
        </w:trPr>
        <w:tc>
          <w:tcPr>
            <w:tcW w:w="2160" w:type="dxa"/>
          </w:tcPr>
          <w:p>
            <w:pPr>
              <w:pStyle w:val="SectionTitle"/>
            </w:pPr>
            <w:r>
              <w:t>Professional Memberships</w:t>
            </w:r>
          </w:p>
        </w:tc>
        <w:tc>
          <w:tcPr>
            <w:tcW w:w="6660" w:type="dxa"/>
          </w:tcPr>
          <w:p>
            <w:pPr>
              <w:pStyle w:val="Achievement"/>
              <w:numPr>
                <w:ilvl w:val="0"/>
                <w:numId w:val="0"/>
              </w:numPr>
              <w:rPr>
                <w:sz w:val="24"/>
                <w:szCs w:val="24"/>
              </w:rPr>
            </w:pPr>
          </w:p>
          <w:p>
            <w:pPr>
              <w:pStyle w:val="Achievement"/>
              <w:numPr>
                <w:ilvl w:val="0"/>
                <w:numId w:val="0"/>
              </w:numPr>
              <w:rPr>
                <w:sz w:val="24"/>
                <w:szCs w:val="24"/>
              </w:rPr>
            </w:pPr>
            <w:r>
              <w:rPr>
                <w:sz w:val="24"/>
                <w:szCs w:val="24"/>
              </w:rPr>
              <w:t>Admitted to practice law in the States of Oregon and Texas and before several Federal district and appellate courts.</w:t>
            </w:r>
          </w:p>
          <w:p>
            <w:pPr>
              <w:pStyle w:val="Objective"/>
              <w:rPr>
                <w:sz w:val="24"/>
                <w:szCs w:val="24"/>
              </w:rPr>
            </w:pPr>
            <w:r>
              <w:rPr>
                <w:sz w:val="24"/>
                <w:szCs w:val="24"/>
              </w:rPr>
              <w:t>Adjunct Professor at Northwestern School of Law, Lewis and Clark College “Northwest Energy Law”.  1984 to 2005</w:t>
            </w:r>
          </w:p>
          <w:p>
            <w:pPr>
              <w:pStyle w:val="BodyText"/>
              <w:rPr>
                <w:szCs w:val="24"/>
              </w:rPr>
            </w:pPr>
            <w:r>
              <w:rPr>
                <w:szCs w:val="24"/>
              </w:rPr>
              <w:t xml:space="preserve">Past Chairman of “Energy, Telecom and Utilities” section of the Oregon State Bar.    </w:t>
            </w:r>
          </w:p>
          <w:p>
            <w:pPr>
              <w:pStyle w:val="BodyText"/>
              <w:rPr>
                <w:szCs w:val="24"/>
              </w:rPr>
            </w:pPr>
            <w:r>
              <w:rPr>
                <w:szCs w:val="24"/>
              </w:rPr>
              <w:t>Member of the Federal Energy Bar Association.</w:t>
            </w:r>
          </w:p>
          <w:p>
            <w:pPr>
              <w:pStyle w:val="BodyText"/>
              <w:rPr>
                <w:szCs w:val="24"/>
              </w:rPr>
            </w:pPr>
            <w:r>
              <w:rPr>
                <w:szCs w:val="24"/>
              </w:rPr>
              <w:t xml:space="preserve">Lecturer: Buying and Selling Electric Power in the West, Law Seminars International Conference. Presentations on natural gas industry.  2004 to 2009.  </w:t>
            </w:r>
          </w:p>
        </w:tc>
      </w:tr>
    </w:tbl>
    <w:p/>
    <w:p>
      <w:bookmarkStart w:id="2" w:name="_GoBack"/>
      <w:bookmarkEnd w:id="2"/>
    </w:p>
    <w:sectPr>
      <w:headerReference w:type="default" r:id="rId7"/>
      <w:footerReference w:type="default" r:id="rId8"/>
      <w:pgSz w:w="12240" w:h="15840"/>
      <w:pgMar w:top="1440" w:right="1800" w:bottom="1440" w:left="1800" w:header="720" w:footer="720" w:gutter="0"/>
      <w:pgNumType w:start="1"/>
      <w:cols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6840"/>
        <w:tab w:val="right" w:pos="8190"/>
      </w:tabs>
      <w:ind w:left="-720"/>
      <w:rPr>
        <w:rFonts w:ascii="Times New Roman" w:hAnsi="Times New Roman"/>
        <w:b w:val="0"/>
        <w:sz w:val="24"/>
        <w:szCs w:val="24"/>
      </w:rPr>
    </w:pPr>
    <w:r>
      <w:rPr>
        <w:rFonts w:ascii="Times New Roman" w:hAnsi="Times New Roman"/>
        <w:b w:val="0"/>
        <w:sz w:val="24"/>
        <w:szCs w:val="24"/>
      </w:rPr>
      <w:t xml:space="preserve">Response Testimony of Edward </w:t>
    </w:r>
    <w:proofErr w:type="spellStart"/>
    <w:r>
      <w:rPr>
        <w:rFonts w:ascii="Times New Roman" w:hAnsi="Times New Roman"/>
        <w:b w:val="0"/>
        <w:sz w:val="24"/>
        <w:szCs w:val="24"/>
      </w:rPr>
      <w:t>Finklea</w:t>
    </w:r>
    <w:proofErr w:type="spellEnd"/>
    <w:r>
      <w:rPr>
        <w:rFonts w:ascii="Times New Roman" w:hAnsi="Times New Roman"/>
        <w:b w:val="0"/>
        <w:sz w:val="24"/>
        <w:szCs w:val="24"/>
      </w:rPr>
      <w:tab/>
      <w:t>Exhibit No. ___ (EAF-02)</w:t>
    </w:r>
  </w:p>
  <w:p>
    <w:pPr>
      <w:pStyle w:val="Footer"/>
      <w:tabs>
        <w:tab w:val="clear" w:pos="6840"/>
        <w:tab w:val="right" w:pos="8190"/>
      </w:tabs>
      <w:ind w:left="-720"/>
      <w:rPr>
        <w:rFonts w:ascii="Times New Roman" w:hAnsi="Times New Roman"/>
        <w:b w:val="0"/>
        <w:sz w:val="24"/>
        <w:szCs w:val="24"/>
      </w:rPr>
    </w:pPr>
    <w:r>
      <w:rPr>
        <w:rFonts w:ascii="Times New Roman" w:hAnsi="Times New Roman"/>
        <w:b w:val="0"/>
        <w:sz w:val="24"/>
        <w:szCs w:val="24"/>
      </w:rPr>
      <w:tab/>
      <w:t xml:space="preserve">Page </w:t>
    </w:r>
    <w:r>
      <w:rPr>
        <w:rFonts w:ascii="Times New Roman" w:hAnsi="Times New Roman"/>
        <w:b w:val="0"/>
        <w:sz w:val="24"/>
        <w:szCs w:val="24"/>
      </w:rPr>
      <w:fldChar w:fldCharType="begin"/>
    </w:r>
    <w:r>
      <w:rPr>
        <w:rFonts w:ascii="Times New Roman" w:hAnsi="Times New Roman"/>
        <w:b w:val="0"/>
        <w:sz w:val="24"/>
        <w:szCs w:val="24"/>
      </w:rPr>
      <w:instrText xml:space="preserve"> PAGE   \* MERGEFORMAT </w:instrText>
    </w:r>
    <w:r>
      <w:rPr>
        <w:rFonts w:ascii="Times New Roman" w:hAnsi="Times New Roman"/>
        <w:b w:val="0"/>
        <w:sz w:val="24"/>
        <w:szCs w:val="24"/>
      </w:rPr>
      <w:fldChar w:fldCharType="separate"/>
    </w:r>
    <w:r>
      <w:rPr>
        <w:rFonts w:ascii="Times New Roman" w:hAnsi="Times New Roman"/>
        <w:b w:val="0"/>
        <w:noProof/>
        <w:sz w:val="24"/>
        <w:szCs w:val="24"/>
      </w:rPr>
      <w:t>1</w:t>
    </w:r>
    <w:r>
      <w:rPr>
        <w:rFonts w:ascii="Times New Roman" w:hAnsi="Times New Roman"/>
        <w:b w:val="0"/>
        <w:noProof/>
        <w:sz w:val="24"/>
        <w:szCs w:val="24"/>
      </w:rPr>
      <w:fldChar w:fldCharType="end"/>
    </w:r>
    <w:r>
      <w:rPr>
        <w:rFonts w:ascii="Times New Roman" w:hAnsi="Times New Roman"/>
        <w:b w:val="0"/>
        <w:noProof/>
        <w:sz w:val="24"/>
        <w:szCs w:val="24"/>
      </w:rPr>
      <w:t xml:space="preserve"> of 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imes New Roman" w:hAnsi="Times New Roman"/>
        <w:sz w:val="24"/>
        <w:szCs w:val="24"/>
      </w:rPr>
    </w:pPr>
    <w:r>
      <w:rPr>
        <w:rFonts w:ascii="Times New Roman" w:hAnsi="Times New Roman"/>
        <w:sz w:val="24"/>
        <w:szCs w:val="24"/>
      </w:rPr>
      <w:t>Exhibit No.___(EAF-02)</w:t>
    </w:r>
  </w:p>
  <w:p>
    <w:pPr>
      <w:jc w:val="right"/>
      <w:rPr>
        <w:sz w:val="24"/>
        <w:szCs w:val="24"/>
      </w:rPr>
    </w:pPr>
    <w:r>
      <w:rPr>
        <w:sz w:val="24"/>
        <w:szCs w:val="24"/>
      </w:rPr>
      <w:t xml:space="preserve">Docket Nos. </w:t>
    </w:r>
    <w:r>
      <w:rPr>
        <w:smallCaps/>
        <w:sz w:val="24"/>
      </w:rPr>
      <w:t xml:space="preserve">UE-121697/UG-121705 </w:t>
    </w:r>
    <w:r>
      <w:rPr>
        <w:sz w:val="24"/>
        <w:szCs w:val="24"/>
      </w:rPr>
      <w:t xml:space="preserve">and </w:t>
    </w:r>
    <w:r>
      <w:rPr>
        <w:smallCaps/>
        <w:sz w:val="24"/>
      </w:rPr>
      <w:t>UE-130137/</w:t>
    </w:r>
    <w:r>
      <w:rPr>
        <w:sz w:val="24"/>
        <w:szCs w:val="24"/>
      </w:rPr>
      <w:t>UG-130138</w:t>
    </w:r>
  </w:p>
  <w:p>
    <w:pPr>
      <w:pStyle w:val="Header"/>
      <w:jc w:val="right"/>
      <w:rPr>
        <w:rFonts w:ascii="Times New Roman" w:hAnsi="Times New Roman"/>
        <w:sz w:val="24"/>
        <w:szCs w:val="24"/>
      </w:rPr>
    </w:pPr>
    <w:r>
      <w:rPr>
        <w:rFonts w:ascii="Times New Roman" w:hAnsi="Times New Roman"/>
        <w:sz w:val="24"/>
        <w:szCs w:val="24"/>
      </w:rPr>
      <w:t xml:space="preserve">Witness:  Edward A. </w:t>
    </w:r>
    <w:proofErr w:type="spellStart"/>
    <w:r>
      <w:rPr>
        <w:rFonts w:ascii="Times New Roman" w:hAnsi="Times New Roman"/>
        <w:sz w:val="24"/>
        <w:szCs w:val="24"/>
      </w:rPr>
      <w:t>Finklea</w:t>
    </w:r>
    <w:proofErr w:type="spellEnd"/>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4A5AB4"/>
    <w:lvl w:ilvl="0">
      <w:start w:val="1"/>
      <w:numFmt w:val="decimal"/>
      <w:lvlText w:val="%1."/>
      <w:lvlJc w:val="left"/>
      <w:pPr>
        <w:tabs>
          <w:tab w:val="num" w:pos="1800"/>
        </w:tabs>
        <w:ind w:left="1800" w:hanging="360"/>
      </w:pPr>
    </w:lvl>
  </w:abstractNum>
  <w:abstractNum w:abstractNumId="1">
    <w:nsid w:val="FFFFFF7D"/>
    <w:multiLevelType w:val="singleLevel"/>
    <w:tmpl w:val="A1F6FC9C"/>
    <w:lvl w:ilvl="0">
      <w:start w:val="1"/>
      <w:numFmt w:val="decimal"/>
      <w:lvlText w:val="%1."/>
      <w:lvlJc w:val="left"/>
      <w:pPr>
        <w:tabs>
          <w:tab w:val="num" w:pos="1440"/>
        </w:tabs>
        <w:ind w:left="1440" w:hanging="360"/>
      </w:pPr>
    </w:lvl>
  </w:abstractNum>
  <w:abstractNum w:abstractNumId="2">
    <w:nsid w:val="FFFFFF7E"/>
    <w:multiLevelType w:val="singleLevel"/>
    <w:tmpl w:val="3EA8307E"/>
    <w:lvl w:ilvl="0">
      <w:start w:val="1"/>
      <w:numFmt w:val="decimal"/>
      <w:lvlText w:val="%1."/>
      <w:lvlJc w:val="left"/>
      <w:pPr>
        <w:tabs>
          <w:tab w:val="num" w:pos="1080"/>
        </w:tabs>
        <w:ind w:left="1080" w:hanging="360"/>
      </w:pPr>
    </w:lvl>
  </w:abstractNum>
  <w:abstractNum w:abstractNumId="3">
    <w:nsid w:val="FFFFFF7F"/>
    <w:multiLevelType w:val="singleLevel"/>
    <w:tmpl w:val="91B68C34"/>
    <w:lvl w:ilvl="0">
      <w:start w:val="1"/>
      <w:numFmt w:val="decimal"/>
      <w:lvlText w:val="%1."/>
      <w:lvlJc w:val="left"/>
      <w:pPr>
        <w:tabs>
          <w:tab w:val="num" w:pos="720"/>
        </w:tabs>
        <w:ind w:left="720" w:hanging="360"/>
      </w:pPr>
    </w:lvl>
  </w:abstractNum>
  <w:abstractNum w:abstractNumId="4">
    <w:nsid w:val="FFFFFF80"/>
    <w:multiLevelType w:val="singleLevel"/>
    <w:tmpl w:val="86ACEE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8EEFE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F8A4F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CC78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0842AE"/>
    <w:lvl w:ilvl="0">
      <w:start w:val="1"/>
      <w:numFmt w:val="decimal"/>
      <w:lvlText w:val="%1."/>
      <w:lvlJc w:val="left"/>
      <w:pPr>
        <w:tabs>
          <w:tab w:val="num" w:pos="360"/>
        </w:tabs>
        <w:ind w:left="360" w:hanging="360"/>
      </w:pPr>
    </w:lvl>
  </w:abstractNum>
  <w:abstractNum w:abstractNumId="9">
    <w:nsid w:val="FFFFFF89"/>
    <w:multiLevelType w:val="singleLevel"/>
    <w:tmpl w:val="19703A2A"/>
    <w:lvl w:ilvl="0">
      <w:start w:val="1"/>
      <w:numFmt w:val="bullet"/>
      <w:lvlText w:val=""/>
      <w:lvlJc w:val="left"/>
      <w:pPr>
        <w:tabs>
          <w:tab w:val="num" w:pos="360"/>
        </w:tabs>
        <w:ind w:left="360" w:hanging="360"/>
      </w:pPr>
      <w:rPr>
        <w:rFonts w:ascii="Symbol" w:hAnsi="Symbol" w:hint="default"/>
      </w:rPr>
    </w:lvl>
  </w:abstractNum>
  <w:abstractNum w:abstractNumId="10">
    <w:nsid w:val="12225148"/>
    <w:multiLevelType w:val="multilevel"/>
    <w:tmpl w:val="0E06601E"/>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righ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Roman"/>
      <w:pStyle w:val="Heading6"/>
      <w:lvlText w:val="(%6)"/>
      <w:lvlJc w:val="right"/>
      <w:pPr>
        <w:ind w:left="432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uiPriority w:val="9"/>
    <w:qFormat/>
    <w:pPr>
      <w:numPr>
        <w:numId w:val="1"/>
      </w:numPr>
      <w:spacing w:after="240" w:line="240" w:lineRule="exact"/>
      <w:outlineLvl w:val="0"/>
    </w:pPr>
    <w:rPr>
      <w:rFonts w:eastAsiaTheme="majorEastAsia"/>
      <w:bCs w:val="0"/>
      <w:kern w:val="32"/>
      <w:sz w:val="24"/>
      <w:szCs w:val="32"/>
    </w:rPr>
  </w:style>
  <w:style w:type="paragraph" w:styleId="Heading2">
    <w:name w:val="heading 2"/>
    <w:basedOn w:val="Normal"/>
    <w:next w:val="BodyText"/>
    <w:link w:val="Heading2Char"/>
    <w:uiPriority w:val="9"/>
    <w:unhideWhenUsed/>
    <w:qFormat/>
    <w:pPr>
      <w:numPr>
        <w:ilvl w:val="1"/>
        <w:numId w:val="1"/>
      </w:numPr>
      <w:spacing w:after="240" w:line="240" w:lineRule="exact"/>
      <w:outlineLvl w:val="1"/>
    </w:pPr>
    <w:rPr>
      <w:rFonts w:eastAsiaTheme="majorEastAsia"/>
      <w:bCs w:val="0"/>
      <w:iCs w:val="0"/>
      <w:sz w:val="24"/>
      <w:szCs w:val="28"/>
    </w:rPr>
  </w:style>
  <w:style w:type="paragraph" w:styleId="Heading3">
    <w:name w:val="heading 3"/>
    <w:basedOn w:val="Normal"/>
    <w:next w:val="BodyText"/>
    <w:link w:val="Heading3Char"/>
    <w:uiPriority w:val="9"/>
    <w:unhideWhenUsed/>
    <w:qFormat/>
    <w:pPr>
      <w:numPr>
        <w:ilvl w:val="2"/>
        <w:numId w:val="1"/>
      </w:numPr>
      <w:spacing w:after="240" w:line="240" w:lineRule="exact"/>
      <w:outlineLvl w:val="2"/>
    </w:pPr>
    <w:rPr>
      <w:rFonts w:eastAsiaTheme="majorEastAsia"/>
      <w:bCs w:val="0"/>
      <w:sz w:val="24"/>
      <w:szCs w:val="26"/>
    </w:rPr>
  </w:style>
  <w:style w:type="paragraph" w:styleId="Heading4">
    <w:name w:val="heading 4"/>
    <w:basedOn w:val="Normal"/>
    <w:next w:val="BodyText"/>
    <w:link w:val="Heading4Char"/>
    <w:uiPriority w:val="9"/>
    <w:unhideWhenUsed/>
    <w:qFormat/>
    <w:pPr>
      <w:numPr>
        <w:ilvl w:val="3"/>
        <w:numId w:val="1"/>
      </w:numPr>
      <w:spacing w:after="240" w:line="240" w:lineRule="exact"/>
      <w:outlineLvl w:val="3"/>
    </w:pPr>
    <w:rPr>
      <w:bCs w:val="0"/>
      <w:sz w:val="24"/>
      <w:szCs w:val="28"/>
    </w:rPr>
  </w:style>
  <w:style w:type="paragraph" w:styleId="Heading5">
    <w:name w:val="heading 5"/>
    <w:basedOn w:val="Normal"/>
    <w:next w:val="BodyText"/>
    <w:link w:val="Heading5Char"/>
    <w:uiPriority w:val="9"/>
    <w:unhideWhenUsed/>
    <w:qFormat/>
    <w:pPr>
      <w:numPr>
        <w:ilvl w:val="4"/>
        <w:numId w:val="1"/>
      </w:numPr>
      <w:spacing w:after="240" w:line="240" w:lineRule="exact"/>
      <w:outlineLvl w:val="4"/>
    </w:pPr>
    <w:rPr>
      <w:bCs w:val="0"/>
      <w:iCs w:val="0"/>
      <w:sz w:val="24"/>
      <w:szCs w:val="26"/>
    </w:rPr>
  </w:style>
  <w:style w:type="paragraph" w:styleId="Heading6">
    <w:name w:val="heading 6"/>
    <w:basedOn w:val="Normal"/>
    <w:next w:val="BodyText"/>
    <w:link w:val="Heading6Char"/>
    <w:uiPriority w:val="9"/>
    <w:unhideWhenUsed/>
    <w:qFormat/>
    <w:pPr>
      <w:numPr>
        <w:ilvl w:val="5"/>
        <w:numId w:val="1"/>
      </w:numPr>
      <w:spacing w:after="240" w:line="240" w:lineRule="exact"/>
      <w:outlineLvl w:val="5"/>
    </w:pPr>
    <w:rPr>
      <w:bCs w:val="0"/>
      <w:sz w:val="24"/>
      <w:szCs w:val="22"/>
    </w:rPr>
  </w:style>
  <w:style w:type="paragraph" w:styleId="Heading7">
    <w:name w:val="heading 7"/>
    <w:basedOn w:val="Normal"/>
    <w:next w:val="Normal"/>
    <w:link w:val="Heading7Char"/>
    <w:uiPriority w:val="9"/>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val="0"/>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BodyText"/>
    <w:link w:val="QuoteChar"/>
    <w:uiPriority w:val="29"/>
    <w:qFormat/>
    <w:pPr>
      <w:spacing w:after="240" w:line="240" w:lineRule="exact"/>
      <w:ind w:left="1440" w:right="1440"/>
    </w:pPr>
    <w:rPr>
      <w:sz w:val="24"/>
    </w:rPr>
  </w:style>
  <w:style w:type="character" w:customStyle="1" w:styleId="QuoteChar">
    <w:name w:val="Quote Char"/>
    <w:basedOn w:val="DefaultParagraphFont"/>
    <w:link w:val="Quote"/>
    <w:uiPriority w:val="29"/>
    <w:rPr>
      <w:sz w:val="24"/>
    </w:rPr>
  </w:style>
  <w:style w:type="character" w:customStyle="1" w:styleId="Heading1Char">
    <w:name w:val="Heading 1 Char"/>
    <w:basedOn w:val="DefaultParagraphFont"/>
    <w:link w:val="Heading1"/>
    <w:uiPriority w:val="9"/>
    <w:rPr>
      <w:rFonts w:eastAsiaTheme="majorEastAsia"/>
      <w:bCs w:val="0"/>
      <w:kern w:val="32"/>
      <w:sz w:val="24"/>
      <w:szCs w:val="32"/>
    </w:rPr>
  </w:style>
  <w:style w:type="character" w:customStyle="1" w:styleId="Heading2Char">
    <w:name w:val="Heading 2 Char"/>
    <w:basedOn w:val="DefaultParagraphFont"/>
    <w:link w:val="Heading2"/>
    <w:uiPriority w:val="9"/>
    <w:rPr>
      <w:rFonts w:eastAsiaTheme="majorEastAsia"/>
      <w:bCs w:val="0"/>
      <w:iCs w:val="0"/>
      <w:sz w:val="24"/>
      <w:szCs w:val="28"/>
    </w:rPr>
  </w:style>
  <w:style w:type="character" w:customStyle="1" w:styleId="Heading3Char">
    <w:name w:val="Heading 3 Char"/>
    <w:basedOn w:val="DefaultParagraphFont"/>
    <w:link w:val="Heading3"/>
    <w:uiPriority w:val="9"/>
    <w:rPr>
      <w:rFonts w:eastAsiaTheme="majorEastAsia"/>
      <w:bCs w:val="0"/>
      <w:sz w:val="24"/>
      <w:szCs w:val="26"/>
    </w:rPr>
  </w:style>
  <w:style w:type="character" w:customStyle="1" w:styleId="Heading4Char">
    <w:name w:val="Heading 4 Char"/>
    <w:basedOn w:val="DefaultParagraphFont"/>
    <w:link w:val="Heading4"/>
    <w:uiPriority w:val="9"/>
    <w:rPr>
      <w:bCs w:val="0"/>
      <w:sz w:val="24"/>
      <w:szCs w:val="28"/>
    </w:rPr>
  </w:style>
  <w:style w:type="character" w:customStyle="1" w:styleId="Heading5Char">
    <w:name w:val="Heading 5 Char"/>
    <w:basedOn w:val="DefaultParagraphFont"/>
    <w:link w:val="Heading5"/>
    <w:uiPriority w:val="9"/>
    <w:rPr>
      <w:bCs w:val="0"/>
      <w:iCs w:val="0"/>
      <w:sz w:val="24"/>
      <w:szCs w:val="26"/>
    </w:rPr>
  </w:style>
  <w:style w:type="character" w:customStyle="1" w:styleId="Heading6Char">
    <w:name w:val="Heading 6 Char"/>
    <w:basedOn w:val="DefaultParagraphFont"/>
    <w:link w:val="Heading6"/>
    <w:uiPriority w:val="9"/>
    <w:rPr>
      <w:bCs w:val="0"/>
      <w:sz w:val="24"/>
      <w:szCs w:val="22"/>
    </w:rPr>
  </w:style>
  <w:style w:type="character" w:customStyle="1" w:styleId="Heading7Char">
    <w:name w:val="Heading 7 Char"/>
    <w:basedOn w:val="DefaultParagraphFont"/>
    <w:link w:val="Heading7"/>
    <w:uiPriority w:val="9"/>
    <w:rPr>
      <w:sz w:val="24"/>
      <w:szCs w:val="24"/>
    </w:rPr>
  </w:style>
  <w:style w:type="character" w:customStyle="1" w:styleId="Heading8Char">
    <w:name w:val="Heading 8 Char"/>
    <w:basedOn w:val="DefaultParagraphFont"/>
    <w:link w:val="Heading8"/>
    <w:uiPriority w:val="9"/>
    <w:semiHidden/>
    <w:rPr>
      <w:i/>
      <w:iCs w:val="0"/>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BodyText"/>
    <w:link w:val="TitleChar"/>
    <w:uiPriority w:val="10"/>
    <w:qFormat/>
    <w:pPr>
      <w:spacing w:after="240" w:line="240" w:lineRule="exact"/>
      <w:jc w:val="center"/>
      <w:outlineLvl w:val="0"/>
    </w:pPr>
    <w:rPr>
      <w:rFonts w:eastAsiaTheme="majorEastAsia"/>
      <w:b/>
      <w:bCs w:val="0"/>
      <w:caps/>
      <w:kern w:val="28"/>
      <w:sz w:val="24"/>
      <w:szCs w:val="32"/>
    </w:rPr>
  </w:style>
  <w:style w:type="character" w:customStyle="1" w:styleId="TitleChar">
    <w:name w:val="Title Char"/>
    <w:basedOn w:val="DefaultParagraphFont"/>
    <w:link w:val="Title"/>
    <w:uiPriority w:val="10"/>
    <w:rPr>
      <w:rFonts w:eastAsiaTheme="majorEastAsia"/>
      <w:b/>
      <w:bCs w:val="0"/>
      <w:caps/>
      <w:kern w:val="28"/>
      <w:sz w:val="24"/>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qFormat/>
    <w:rPr>
      <w:b/>
      <w:bCs w:val="0"/>
    </w:rPr>
  </w:style>
  <w:style w:type="character" w:styleId="Emphasis">
    <w:name w:val="Emphasis"/>
    <w:basedOn w:val="DefaultParagraphFont"/>
    <w:uiPriority w:val="20"/>
    <w:qFormat/>
    <w:rPr>
      <w:rFonts w:asciiTheme="minorHAnsi" w:hAnsiTheme="minorHAnsi"/>
      <w:b/>
      <w:i/>
      <w:iCs w:val="0"/>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uiPriority w:val="99"/>
    <w:pPr>
      <w:spacing w:after="240" w:line="240" w:lineRule="exact"/>
      <w:ind w:firstLine="720"/>
    </w:pPr>
    <w:rPr>
      <w:sz w:val="24"/>
    </w:rPr>
  </w:style>
  <w:style w:type="character" w:customStyle="1" w:styleId="BodyTextChar">
    <w:name w:val="Body Text Char"/>
    <w:basedOn w:val="DefaultParagraphFont"/>
    <w:link w:val="BodyText"/>
    <w:uiPriority w:val="99"/>
    <w:rPr>
      <w:sz w:val="24"/>
    </w:rPr>
  </w:style>
  <w:style w:type="paragraph" w:customStyle="1" w:styleId="Title-PUC">
    <w:name w:val="Title - PUC"/>
    <w:basedOn w:val="Normal"/>
    <w:next w:val="NormalIndent"/>
    <w:semiHidden/>
    <w:pPr>
      <w:suppressLineNumbers/>
      <w:spacing w:line="480" w:lineRule="auto"/>
      <w:jc w:val="center"/>
    </w:pPr>
    <w:rPr>
      <w:rFonts w:eastAsia="Times New Roman"/>
      <w:b/>
      <w:bCs w:val="0"/>
      <w:iCs w:val="0"/>
      <w:sz w:val="28"/>
      <w:szCs w:val="24"/>
    </w:rPr>
  </w:style>
  <w:style w:type="paragraph" w:customStyle="1" w:styleId="center">
    <w:name w:val="center"/>
    <w:basedOn w:val="Normal"/>
    <w:pPr>
      <w:keepLines/>
      <w:spacing w:before="240" w:line="240" w:lineRule="atLeast"/>
      <w:jc w:val="center"/>
    </w:pPr>
    <w:rPr>
      <w:rFonts w:eastAsia="Times New Roman"/>
      <w:bCs w:val="0"/>
      <w:iCs w:val="0"/>
      <w:sz w:val="24"/>
      <w:lang w:eastAsia="zh-CN"/>
    </w:rPr>
  </w:style>
  <w:style w:type="paragraph" w:customStyle="1" w:styleId="single">
    <w:name w:val="single"/>
    <w:basedOn w:val="Normal"/>
    <w:pPr>
      <w:spacing w:before="240" w:line="240" w:lineRule="atLeast"/>
      <w:ind w:firstLine="720"/>
    </w:pPr>
    <w:rPr>
      <w:rFonts w:eastAsia="Times New Roman"/>
      <w:bCs w:val="0"/>
      <w:iCs w:val="0"/>
      <w:sz w:val="24"/>
      <w:lang w:eastAsia="zh-CN"/>
    </w:rPr>
  </w:style>
  <w:style w:type="paragraph" w:styleId="BodyText2">
    <w:name w:val="Body Text 2"/>
    <w:basedOn w:val="Normal"/>
    <w:link w:val="BodyText2Char"/>
    <w:pPr>
      <w:spacing w:after="120" w:line="480" w:lineRule="auto"/>
    </w:pPr>
    <w:rPr>
      <w:rFonts w:eastAsia="Times New Roman"/>
      <w:bCs w:val="0"/>
      <w:iCs w:val="0"/>
      <w:sz w:val="24"/>
    </w:rPr>
  </w:style>
  <w:style w:type="character" w:customStyle="1" w:styleId="BodyText2Char">
    <w:name w:val="Body Text 2 Char"/>
    <w:basedOn w:val="DefaultParagraphFont"/>
    <w:link w:val="BodyText2"/>
    <w:rPr>
      <w:rFonts w:eastAsia="Times New Roman"/>
      <w:bCs w:val="0"/>
      <w:iCs w:val="0"/>
      <w:sz w:val="24"/>
    </w:rPr>
  </w:style>
  <w:style w:type="paragraph" w:styleId="NormalIndent">
    <w:name w:val="Normal Indent"/>
    <w:basedOn w:val="Normal"/>
    <w:uiPriority w:val="99"/>
    <w:semiHidden/>
    <w:unhideWhenUsed/>
    <w:pPr>
      <w:ind w:left="720"/>
    </w:pPr>
  </w:style>
  <w:style w:type="paragraph" w:customStyle="1" w:styleId="Achievement">
    <w:name w:val="Achievement"/>
    <w:basedOn w:val="BodyText"/>
    <w:pPr>
      <w:numPr>
        <w:numId w:val="12"/>
      </w:numPr>
      <w:tabs>
        <w:tab w:val="clear" w:pos="360"/>
      </w:tabs>
      <w:spacing w:after="60" w:line="220" w:lineRule="atLeast"/>
      <w:jc w:val="both"/>
    </w:pPr>
    <w:rPr>
      <w:rFonts w:ascii="Arial" w:eastAsia="Batang" w:hAnsi="Arial"/>
      <w:bCs w:val="0"/>
      <w:iCs w:val="0"/>
      <w:spacing w:val="-5"/>
      <w:sz w:val="20"/>
    </w:rPr>
  </w:style>
  <w:style w:type="paragraph" w:customStyle="1" w:styleId="Address1">
    <w:name w:val="Address 1"/>
    <w:basedOn w:val="Normal"/>
    <w:pPr>
      <w:spacing w:line="160" w:lineRule="atLeast"/>
      <w:jc w:val="both"/>
    </w:pPr>
    <w:rPr>
      <w:rFonts w:ascii="Arial" w:eastAsia="Batang" w:hAnsi="Arial"/>
      <w:bCs w:val="0"/>
      <w:iCs w:val="0"/>
      <w:sz w:val="14"/>
    </w:rPr>
  </w:style>
  <w:style w:type="paragraph" w:customStyle="1" w:styleId="Address2">
    <w:name w:val="Address 2"/>
    <w:basedOn w:val="Normal"/>
    <w:pPr>
      <w:spacing w:line="160" w:lineRule="atLeast"/>
      <w:jc w:val="both"/>
    </w:pPr>
    <w:rPr>
      <w:rFonts w:ascii="Arial" w:eastAsia="Batang" w:hAnsi="Arial"/>
      <w:bCs w:val="0"/>
      <w:iCs w:val="0"/>
      <w:sz w:val="14"/>
    </w:rPr>
  </w:style>
  <w:style w:type="paragraph" w:customStyle="1" w:styleId="CompanyName">
    <w:name w:val="Company Name"/>
    <w:basedOn w:val="Normal"/>
    <w:next w:val="Normal"/>
    <w:autoRedefine/>
    <w:pPr>
      <w:tabs>
        <w:tab w:val="left" w:pos="2160"/>
        <w:tab w:val="right" w:pos="6480"/>
      </w:tabs>
      <w:spacing w:before="240" w:after="40" w:line="220" w:lineRule="atLeast"/>
    </w:pPr>
    <w:rPr>
      <w:rFonts w:ascii="Arial" w:eastAsia="Batang" w:hAnsi="Arial"/>
      <w:bCs w:val="0"/>
      <w:iCs w:val="0"/>
    </w:rPr>
  </w:style>
  <w:style w:type="paragraph" w:customStyle="1" w:styleId="Name">
    <w:name w:val="Name"/>
    <w:basedOn w:val="Normal"/>
    <w:next w:val="Normal"/>
    <w:pPr>
      <w:pBdr>
        <w:bottom w:val="single" w:sz="6" w:space="4" w:color="auto"/>
      </w:pBdr>
      <w:spacing w:after="440" w:line="240" w:lineRule="atLeast"/>
    </w:pPr>
    <w:rPr>
      <w:rFonts w:ascii="Arial Black" w:eastAsia="Batang" w:hAnsi="Arial Black"/>
      <w:bCs w:val="0"/>
      <w:iCs w:val="0"/>
      <w:spacing w:val="-35"/>
      <w:sz w:val="54"/>
    </w:rPr>
  </w:style>
  <w:style w:type="paragraph" w:customStyle="1" w:styleId="Objective">
    <w:name w:val="Objective"/>
    <w:basedOn w:val="Normal"/>
    <w:next w:val="BodyText"/>
    <w:pPr>
      <w:spacing w:before="240" w:after="220" w:line="220" w:lineRule="atLeast"/>
    </w:pPr>
    <w:rPr>
      <w:rFonts w:ascii="Arial" w:eastAsia="Batang" w:hAnsi="Arial"/>
      <w:bCs w:val="0"/>
      <w:iCs w:val="0"/>
    </w:rPr>
  </w:style>
  <w:style w:type="paragraph" w:customStyle="1" w:styleId="SectionTitle">
    <w:name w:val="Section Title"/>
    <w:basedOn w:val="Normal"/>
    <w:next w:val="Normal"/>
    <w:autoRedefine/>
    <w:pPr>
      <w:spacing w:before="220" w:line="220" w:lineRule="atLeast"/>
    </w:pPr>
    <w:rPr>
      <w:rFonts w:ascii="Arial Black" w:eastAsia="Batang" w:hAnsi="Arial Black"/>
      <w:bCs w:val="0"/>
      <w:iCs w:val="0"/>
      <w:spacing w:val="-10"/>
      <w:sz w:val="24"/>
      <w:szCs w:val="24"/>
    </w:rPr>
  </w:style>
  <w:style w:type="paragraph" w:styleId="Footer">
    <w:name w:val="footer"/>
    <w:basedOn w:val="Normal"/>
    <w:link w:val="FooterChar"/>
    <w:semiHidden/>
    <w:pPr>
      <w:tabs>
        <w:tab w:val="right" w:pos="6840"/>
      </w:tabs>
      <w:spacing w:line="220" w:lineRule="atLeast"/>
      <w:ind w:left="-2160"/>
      <w:jc w:val="both"/>
    </w:pPr>
    <w:rPr>
      <w:rFonts w:ascii="Arial" w:eastAsia="Batang" w:hAnsi="Arial"/>
      <w:b/>
      <w:bCs w:val="0"/>
      <w:iCs w:val="0"/>
      <w:sz w:val="18"/>
    </w:rPr>
  </w:style>
  <w:style w:type="character" w:customStyle="1" w:styleId="FooterChar">
    <w:name w:val="Footer Char"/>
    <w:basedOn w:val="DefaultParagraphFont"/>
    <w:link w:val="Footer"/>
    <w:semiHidden/>
    <w:rPr>
      <w:rFonts w:ascii="Arial" w:eastAsia="Batang" w:hAnsi="Arial"/>
      <w:b/>
      <w:bCs w:val="0"/>
      <w:iCs w:val="0"/>
      <w:sz w:val="18"/>
    </w:rPr>
  </w:style>
  <w:style w:type="paragraph" w:styleId="Header">
    <w:name w:val="header"/>
    <w:basedOn w:val="Normal"/>
    <w:link w:val="HeaderChar"/>
    <w:uiPriority w:val="99"/>
    <w:pPr>
      <w:spacing w:line="220" w:lineRule="atLeast"/>
      <w:ind w:left="-2160"/>
      <w:jc w:val="both"/>
    </w:pPr>
    <w:rPr>
      <w:rFonts w:ascii="Arial" w:eastAsia="Batang" w:hAnsi="Arial"/>
      <w:bCs w:val="0"/>
      <w:iCs w:val="0"/>
    </w:rPr>
  </w:style>
  <w:style w:type="character" w:customStyle="1" w:styleId="HeaderChar">
    <w:name w:val="Header Char"/>
    <w:basedOn w:val="DefaultParagraphFont"/>
    <w:link w:val="Header"/>
    <w:uiPriority w:val="99"/>
    <w:rPr>
      <w:rFonts w:ascii="Arial" w:eastAsia="Batang" w:hAnsi="Arial"/>
      <w:bCs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uiPriority w:val="9"/>
    <w:qFormat/>
    <w:pPr>
      <w:numPr>
        <w:numId w:val="1"/>
      </w:numPr>
      <w:spacing w:after="240" w:line="240" w:lineRule="exact"/>
      <w:outlineLvl w:val="0"/>
    </w:pPr>
    <w:rPr>
      <w:rFonts w:eastAsiaTheme="majorEastAsia"/>
      <w:bCs w:val="0"/>
      <w:kern w:val="32"/>
      <w:sz w:val="24"/>
      <w:szCs w:val="32"/>
    </w:rPr>
  </w:style>
  <w:style w:type="paragraph" w:styleId="Heading2">
    <w:name w:val="heading 2"/>
    <w:basedOn w:val="Normal"/>
    <w:next w:val="BodyText"/>
    <w:link w:val="Heading2Char"/>
    <w:uiPriority w:val="9"/>
    <w:unhideWhenUsed/>
    <w:qFormat/>
    <w:pPr>
      <w:numPr>
        <w:ilvl w:val="1"/>
        <w:numId w:val="1"/>
      </w:numPr>
      <w:spacing w:after="240" w:line="240" w:lineRule="exact"/>
      <w:outlineLvl w:val="1"/>
    </w:pPr>
    <w:rPr>
      <w:rFonts w:eastAsiaTheme="majorEastAsia"/>
      <w:bCs w:val="0"/>
      <w:iCs w:val="0"/>
      <w:sz w:val="24"/>
      <w:szCs w:val="28"/>
    </w:rPr>
  </w:style>
  <w:style w:type="paragraph" w:styleId="Heading3">
    <w:name w:val="heading 3"/>
    <w:basedOn w:val="Normal"/>
    <w:next w:val="BodyText"/>
    <w:link w:val="Heading3Char"/>
    <w:uiPriority w:val="9"/>
    <w:unhideWhenUsed/>
    <w:qFormat/>
    <w:pPr>
      <w:numPr>
        <w:ilvl w:val="2"/>
        <w:numId w:val="1"/>
      </w:numPr>
      <w:spacing w:after="240" w:line="240" w:lineRule="exact"/>
      <w:outlineLvl w:val="2"/>
    </w:pPr>
    <w:rPr>
      <w:rFonts w:eastAsiaTheme="majorEastAsia"/>
      <w:bCs w:val="0"/>
      <w:sz w:val="24"/>
      <w:szCs w:val="26"/>
    </w:rPr>
  </w:style>
  <w:style w:type="paragraph" w:styleId="Heading4">
    <w:name w:val="heading 4"/>
    <w:basedOn w:val="Normal"/>
    <w:next w:val="BodyText"/>
    <w:link w:val="Heading4Char"/>
    <w:uiPriority w:val="9"/>
    <w:unhideWhenUsed/>
    <w:qFormat/>
    <w:pPr>
      <w:numPr>
        <w:ilvl w:val="3"/>
        <w:numId w:val="1"/>
      </w:numPr>
      <w:spacing w:after="240" w:line="240" w:lineRule="exact"/>
      <w:outlineLvl w:val="3"/>
    </w:pPr>
    <w:rPr>
      <w:bCs w:val="0"/>
      <w:sz w:val="24"/>
      <w:szCs w:val="28"/>
    </w:rPr>
  </w:style>
  <w:style w:type="paragraph" w:styleId="Heading5">
    <w:name w:val="heading 5"/>
    <w:basedOn w:val="Normal"/>
    <w:next w:val="BodyText"/>
    <w:link w:val="Heading5Char"/>
    <w:uiPriority w:val="9"/>
    <w:unhideWhenUsed/>
    <w:qFormat/>
    <w:pPr>
      <w:numPr>
        <w:ilvl w:val="4"/>
        <w:numId w:val="1"/>
      </w:numPr>
      <w:spacing w:after="240" w:line="240" w:lineRule="exact"/>
      <w:outlineLvl w:val="4"/>
    </w:pPr>
    <w:rPr>
      <w:bCs w:val="0"/>
      <w:iCs w:val="0"/>
      <w:sz w:val="24"/>
      <w:szCs w:val="26"/>
    </w:rPr>
  </w:style>
  <w:style w:type="paragraph" w:styleId="Heading6">
    <w:name w:val="heading 6"/>
    <w:basedOn w:val="Normal"/>
    <w:next w:val="BodyText"/>
    <w:link w:val="Heading6Char"/>
    <w:uiPriority w:val="9"/>
    <w:unhideWhenUsed/>
    <w:qFormat/>
    <w:pPr>
      <w:numPr>
        <w:ilvl w:val="5"/>
        <w:numId w:val="1"/>
      </w:numPr>
      <w:spacing w:after="240" w:line="240" w:lineRule="exact"/>
      <w:outlineLvl w:val="5"/>
    </w:pPr>
    <w:rPr>
      <w:bCs w:val="0"/>
      <w:sz w:val="24"/>
      <w:szCs w:val="22"/>
    </w:rPr>
  </w:style>
  <w:style w:type="paragraph" w:styleId="Heading7">
    <w:name w:val="heading 7"/>
    <w:basedOn w:val="Normal"/>
    <w:next w:val="Normal"/>
    <w:link w:val="Heading7Char"/>
    <w:uiPriority w:val="9"/>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val="0"/>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BodyText"/>
    <w:link w:val="QuoteChar"/>
    <w:uiPriority w:val="29"/>
    <w:qFormat/>
    <w:pPr>
      <w:spacing w:after="240" w:line="240" w:lineRule="exact"/>
      <w:ind w:left="1440" w:right="1440"/>
    </w:pPr>
    <w:rPr>
      <w:sz w:val="24"/>
    </w:rPr>
  </w:style>
  <w:style w:type="character" w:customStyle="1" w:styleId="QuoteChar">
    <w:name w:val="Quote Char"/>
    <w:basedOn w:val="DefaultParagraphFont"/>
    <w:link w:val="Quote"/>
    <w:uiPriority w:val="29"/>
    <w:rPr>
      <w:sz w:val="24"/>
    </w:rPr>
  </w:style>
  <w:style w:type="character" w:customStyle="1" w:styleId="Heading1Char">
    <w:name w:val="Heading 1 Char"/>
    <w:basedOn w:val="DefaultParagraphFont"/>
    <w:link w:val="Heading1"/>
    <w:uiPriority w:val="9"/>
    <w:rPr>
      <w:rFonts w:eastAsiaTheme="majorEastAsia"/>
      <w:bCs w:val="0"/>
      <w:kern w:val="32"/>
      <w:sz w:val="24"/>
      <w:szCs w:val="32"/>
    </w:rPr>
  </w:style>
  <w:style w:type="character" w:customStyle="1" w:styleId="Heading2Char">
    <w:name w:val="Heading 2 Char"/>
    <w:basedOn w:val="DefaultParagraphFont"/>
    <w:link w:val="Heading2"/>
    <w:uiPriority w:val="9"/>
    <w:rPr>
      <w:rFonts w:eastAsiaTheme="majorEastAsia"/>
      <w:bCs w:val="0"/>
      <w:iCs w:val="0"/>
      <w:sz w:val="24"/>
      <w:szCs w:val="28"/>
    </w:rPr>
  </w:style>
  <w:style w:type="character" w:customStyle="1" w:styleId="Heading3Char">
    <w:name w:val="Heading 3 Char"/>
    <w:basedOn w:val="DefaultParagraphFont"/>
    <w:link w:val="Heading3"/>
    <w:uiPriority w:val="9"/>
    <w:rPr>
      <w:rFonts w:eastAsiaTheme="majorEastAsia"/>
      <w:bCs w:val="0"/>
      <w:sz w:val="24"/>
      <w:szCs w:val="26"/>
    </w:rPr>
  </w:style>
  <w:style w:type="character" w:customStyle="1" w:styleId="Heading4Char">
    <w:name w:val="Heading 4 Char"/>
    <w:basedOn w:val="DefaultParagraphFont"/>
    <w:link w:val="Heading4"/>
    <w:uiPriority w:val="9"/>
    <w:rPr>
      <w:bCs w:val="0"/>
      <w:sz w:val="24"/>
      <w:szCs w:val="28"/>
    </w:rPr>
  </w:style>
  <w:style w:type="character" w:customStyle="1" w:styleId="Heading5Char">
    <w:name w:val="Heading 5 Char"/>
    <w:basedOn w:val="DefaultParagraphFont"/>
    <w:link w:val="Heading5"/>
    <w:uiPriority w:val="9"/>
    <w:rPr>
      <w:bCs w:val="0"/>
      <w:iCs w:val="0"/>
      <w:sz w:val="24"/>
      <w:szCs w:val="26"/>
    </w:rPr>
  </w:style>
  <w:style w:type="character" w:customStyle="1" w:styleId="Heading6Char">
    <w:name w:val="Heading 6 Char"/>
    <w:basedOn w:val="DefaultParagraphFont"/>
    <w:link w:val="Heading6"/>
    <w:uiPriority w:val="9"/>
    <w:rPr>
      <w:bCs w:val="0"/>
      <w:sz w:val="24"/>
      <w:szCs w:val="22"/>
    </w:rPr>
  </w:style>
  <w:style w:type="character" w:customStyle="1" w:styleId="Heading7Char">
    <w:name w:val="Heading 7 Char"/>
    <w:basedOn w:val="DefaultParagraphFont"/>
    <w:link w:val="Heading7"/>
    <w:uiPriority w:val="9"/>
    <w:rPr>
      <w:sz w:val="24"/>
      <w:szCs w:val="24"/>
    </w:rPr>
  </w:style>
  <w:style w:type="character" w:customStyle="1" w:styleId="Heading8Char">
    <w:name w:val="Heading 8 Char"/>
    <w:basedOn w:val="DefaultParagraphFont"/>
    <w:link w:val="Heading8"/>
    <w:uiPriority w:val="9"/>
    <w:semiHidden/>
    <w:rPr>
      <w:i/>
      <w:iCs w:val="0"/>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BodyText"/>
    <w:link w:val="TitleChar"/>
    <w:uiPriority w:val="10"/>
    <w:qFormat/>
    <w:pPr>
      <w:spacing w:after="240" w:line="240" w:lineRule="exact"/>
      <w:jc w:val="center"/>
      <w:outlineLvl w:val="0"/>
    </w:pPr>
    <w:rPr>
      <w:rFonts w:eastAsiaTheme="majorEastAsia"/>
      <w:b/>
      <w:bCs w:val="0"/>
      <w:caps/>
      <w:kern w:val="28"/>
      <w:sz w:val="24"/>
      <w:szCs w:val="32"/>
    </w:rPr>
  </w:style>
  <w:style w:type="character" w:customStyle="1" w:styleId="TitleChar">
    <w:name w:val="Title Char"/>
    <w:basedOn w:val="DefaultParagraphFont"/>
    <w:link w:val="Title"/>
    <w:uiPriority w:val="10"/>
    <w:rPr>
      <w:rFonts w:eastAsiaTheme="majorEastAsia"/>
      <w:b/>
      <w:bCs w:val="0"/>
      <w:caps/>
      <w:kern w:val="28"/>
      <w:sz w:val="24"/>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qFormat/>
    <w:rPr>
      <w:b/>
      <w:bCs w:val="0"/>
    </w:rPr>
  </w:style>
  <w:style w:type="character" w:styleId="Emphasis">
    <w:name w:val="Emphasis"/>
    <w:basedOn w:val="DefaultParagraphFont"/>
    <w:uiPriority w:val="20"/>
    <w:qFormat/>
    <w:rPr>
      <w:rFonts w:asciiTheme="minorHAnsi" w:hAnsiTheme="minorHAnsi"/>
      <w:b/>
      <w:i/>
      <w:iCs w:val="0"/>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uiPriority w:val="99"/>
    <w:pPr>
      <w:spacing w:after="240" w:line="240" w:lineRule="exact"/>
      <w:ind w:firstLine="720"/>
    </w:pPr>
    <w:rPr>
      <w:sz w:val="24"/>
    </w:rPr>
  </w:style>
  <w:style w:type="character" w:customStyle="1" w:styleId="BodyTextChar">
    <w:name w:val="Body Text Char"/>
    <w:basedOn w:val="DefaultParagraphFont"/>
    <w:link w:val="BodyText"/>
    <w:uiPriority w:val="99"/>
    <w:rPr>
      <w:sz w:val="24"/>
    </w:rPr>
  </w:style>
  <w:style w:type="paragraph" w:customStyle="1" w:styleId="Title-PUC">
    <w:name w:val="Title - PUC"/>
    <w:basedOn w:val="Normal"/>
    <w:next w:val="NormalIndent"/>
    <w:semiHidden/>
    <w:pPr>
      <w:suppressLineNumbers/>
      <w:spacing w:line="480" w:lineRule="auto"/>
      <w:jc w:val="center"/>
    </w:pPr>
    <w:rPr>
      <w:rFonts w:eastAsia="Times New Roman"/>
      <w:b/>
      <w:bCs w:val="0"/>
      <w:iCs w:val="0"/>
      <w:sz w:val="28"/>
      <w:szCs w:val="24"/>
    </w:rPr>
  </w:style>
  <w:style w:type="paragraph" w:customStyle="1" w:styleId="center">
    <w:name w:val="center"/>
    <w:basedOn w:val="Normal"/>
    <w:pPr>
      <w:keepLines/>
      <w:spacing w:before="240" w:line="240" w:lineRule="atLeast"/>
      <w:jc w:val="center"/>
    </w:pPr>
    <w:rPr>
      <w:rFonts w:eastAsia="Times New Roman"/>
      <w:bCs w:val="0"/>
      <w:iCs w:val="0"/>
      <w:sz w:val="24"/>
      <w:lang w:eastAsia="zh-CN"/>
    </w:rPr>
  </w:style>
  <w:style w:type="paragraph" w:customStyle="1" w:styleId="single">
    <w:name w:val="single"/>
    <w:basedOn w:val="Normal"/>
    <w:pPr>
      <w:spacing w:before="240" w:line="240" w:lineRule="atLeast"/>
      <w:ind w:firstLine="720"/>
    </w:pPr>
    <w:rPr>
      <w:rFonts w:eastAsia="Times New Roman"/>
      <w:bCs w:val="0"/>
      <w:iCs w:val="0"/>
      <w:sz w:val="24"/>
      <w:lang w:eastAsia="zh-CN"/>
    </w:rPr>
  </w:style>
  <w:style w:type="paragraph" w:styleId="BodyText2">
    <w:name w:val="Body Text 2"/>
    <w:basedOn w:val="Normal"/>
    <w:link w:val="BodyText2Char"/>
    <w:pPr>
      <w:spacing w:after="120" w:line="480" w:lineRule="auto"/>
    </w:pPr>
    <w:rPr>
      <w:rFonts w:eastAsia="Times New Roman"/>
      <w:bCs w:val="0"/>
      <w:iCs w:val="0"/>
      <w:sz w:val="24"/>
    </w:rPr>
  </w:style>
  <w:style w:type="character" w:customStyle="1" w:styleId="BodyText2Char">
    <w:name w:val="Body Text 2 Char"/>
    <w:basedOn w:val="DefaultParagraphFont"/>
    <w:link w:val="BodyText2"/>
    <w:rPr>
      <w:rFonts w:eastAsia="Times New Roman"/>
      <w:bCs w:val="0"/>
      <w:iCs w:val="0"/>
      <w:sz w:val="24"/>
    </w:rPr>
  </w:style>
  <w:style w:type="paragraph" w:styleId="NormalIndent">
    <w:name w:val="Normal Indent"/>
    <w:basedOn w:val="Normal"/>
    <w:uiPriority w:val="99"/>
    <w:semiHidden/>
    <w:unhideWhenUsed/>
    <w:pPr>
      <w:ind w:left="720"/>
    </w:pPr>
  </w:style>
  <w:style w:type="paragraph" w:customStyle="1" w:styleId="Achievement">
    <w:name w:val="Achievement"/>
    <w:basedOn w:val="BodyText"/>
    <w:pPr>
      <w:numPr>
        <w:numId w:val="12"/>
      </w:numPr>
      <w:tabs>
        <w:tab w:val="clear" w:pos="360"/>
      </w:tabs>
      <w:spacing w:after="60" w:line="220" w:lineRule="atLeast"/>
      <w:jc w:val="both"/>
    </w:pPr>
    <w:rPr>
      <w:rFonts w:ascii="Arial" w:eastAsia="Batang" w:hAnsi="Arial"/>
      <w:bCs w:val="0"/>
      <w:iCs w:val="0"/>
      <w:spacing w:val="-5"/>
      <w:sz w:val="20"/>
    </w:rPr>
  </w:style>
  <w:style w:type="paragraph" w:customStyle="1" w:styleId="Address1">
    <w:name w:val="Address 1"/>
    <w:basedOn w:val="Normal"/>
    <w:pPr>
      <w:spacing w:line="160" w:lineRule="atLeast"/>
      <w:jc w:val="both"/>
    </w:pPr>
    <w:rPr>
      <w:rFonts w:ascii="Arial" w:eastAsia="Batang" w:hAnsi="Arial"/>
      <w:bCs w:val="0"/>
      <w:iCs w:val="0"/>
      <w:sz w:val="14"/>
    </w:rPr>
  </w:style>
  <w:style w:type="paragraph" w:customStyle="1" w:styleId="Address2">
    <w:name w:val="Address 2"/>
    <w:basedOn w:val="Normal"/>
    <w:pPr>
      <w:spacing w:line="160" w:lineRule="atLeast"/>
      <w:jc w:val="both"/>
    </w:pPr>
    <w:rPr>
      <w:rFonts w:ascii="Arial" w:eastAsia="Batang" w:hAnsi="Arial"/>
      <w:bCs w:val="0"/>
      <w:iCs w:val="0"/>
      <w:sz w:val="14"/>
    </w:rPr>
  </w:style>
  <w:style w:type="paragraph" w:customStyle="1" w:styleId="CompanyName">
    <w:name w:val="Company Name"/>
    <w:basedOn w:val="Normal"/>
    <w:next w:val="Normal"/>
    <w:autoRedefine/>
    <w:pPr>
      <w:tabs>
        <w:tab w:val="left" w:pos="2160"/>
        <w:tab w:val="right" w:pos="6480"/>
      </w:tabs>
      <w:spacing w:before="240" w:after="40" w:line="220" w:lineRule="atLeast"/>
    </w:pPr>
    <w:rPr>
      <w:rFonts w:ascii="Arial" w:eastAsia="Batang" w:hAnsi="Arial"/>
      <w:bCs w:val="0"/>
      <w:iCs w:val="0"/>
    </w:rPr>
  </w:style>
  <w:style w:type="paragraph" w:customStyle="1" w:styleId="Name">
    <w:name w:val="Name"/>
    <w:basedOn w:val="Normal"/>
    <w:next w:val="Normal"/>
    <w:pPr>
      <w:pBdr>
        <w:bottom w:val="single" w:sz="6" w:space="4" w:color="auto"/>
      </w:pBdr>
      <w:spacing w:after="440" w:line="240" w:lineRule="atLeast"/>
    </w:pPr>
    <w:rPr>
      <w:rFonts w:ascii="Arial Black" w:eastAsia="Batang" w:hAnsi="Arial Black"/>
      <w:bCs w:val="0"/>
      <w:iCs w:val="0"/>
      <w:spacing w:val="-35"/>
      <w:sz w:val="54"/>
    </w:rPr>
  </w:style>
  <w:style w:type="paragraph" w:customStyle="1" w:styleId="Objective">
    <w:name w:val="Objective"/>
    <w:basedOn w:val="Normal"/>
    <w:next w:val="BodyText"/>
    <w:pPr>
      <w:spacing w:before="240" w:after="220" w:line="220" w:lineRule="atLeast"/>
    </w:pPr>
    <w:rPr>
      <w:rFonts w:ascii="Arial" w:eastAsia="Batang" w:hAnsi="Arial"/>
      <w:bCs w:val="0"/>
      <w:iCs w:val="0"/>
    </w:rPr>
  </w:style>
  <w:style w:type="paragraph" w:customStyle="1" w:styleId="SectionTitle">
    <w:name w:val="Section Title"/>
    <w:basedOn w:val="Normal"/>
    <w:next w:val="Normal"/>
    <w:autoRedefine/>
    <w:pPr>
      <w:spacing w:before="220" w:line="220" w:lineRule="atLeast"/>
    </w:pPr>
    <w:rPr>
      <w:rFonts w:ascii="Arial Black" w:eastAsia="Batang" w:hAnsi="Arial Black"/>
      <w:bCs w:val="0"/>
      <w:iCs w:val="0"/>
      <w:spacing w:val="-10"/>
      <w:sz w:val="24"/>
      <w:szCs w:val="24"/>
    </w:rPr>
  </w:style>
  <w:style w:type="paragraph" w:styleId="Footer">
    <w:name w:val="footer"/>
    <w:basedOn w:val="Normal"/>
    <w:link w:val="FooterChar"/>
    <w:semiHidden/>
    <w:pPr>
      <w:tabs>
        <w:tab w:val="right" w:pos="6840"/>
      </w:tabs>
      <w:spacing w:line="220" w:lineRule="atLeast"/>
      <w:ind w:left="-2160"/>
      <w:jc w:val="both"/>
    </w:pPr>
    <w:rPr>
      <w:rFonts w:ascii="Arial" w:eastAsia="Batang" w:hAnsi="Arial"/>
      <w:b/>
      <w:bCs w:val="0"/>
      <w:iCs w:val="0"/>
      <w:sz w:val="18"/>
    </w:rPr>
  </w:style>
  <w:style w:type="character" w:customStyle="1" w:styleId="FooterChar">
    <w:name w:val="Footer Char"/>
    <w:basedOn w:val="DefaultParagraphFont"/>
    <w:link w:val="Footer"/>
    <w:semiHidden/>
    <w:rPr>
      <w:rFonts w:ascii="Arial" w:eastAsia="Batang" w:hAnsi="Arial"/>
      <w:b/>
      <w:bCs w:val="0"/>
      <w:iCs w:val="0"/>
      <w:sz w:val="18"/>
    </w:rPr>
  </w:style>
  <w:style w:type="paragraph" w:styleId="Header">
    <w:name w:val="header"/>
    <w:basedOn w:val="Normal"/>
    <w:link w:val="HeaderChar"/>
    <w:uiPriority w:val="99"/>
    <w:pPr>
      <w:spacing w:line="220" w:lineRule="atLeast"/>
      <w:ind w:left="-2160"/>
      <w:jc w:val="both"/>
    </w:pPr>
    <w:rPr>
      <w:rFonts w:ascii="Arial" w:eastAsia="Batang" w:hAnsi="Arial"/>
      <w:bCs w:val="0"/>
      <w:iCs w:val="0"/>
    </w:rPr>
  </w:style>
  <w:style w:type="character" w:customStyle="1" w:styleId="HeaderChar">
    <w:name w:val="Header Char"/>
    <w:basedOn w:val="DefaultParagraphFont"/>
    <w:link w:val="Header"/>
    <w:uiPriority w:val="99"/>
    <w:rPr>
      <w:rFonts w:ascii="Arial" w:eastAsia="Batang" w:hAnsi="Arial"/>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3530834-D2FB-4A9E-9CF4-94EAE168D531}"/>
</file>

<file path=customXml/itemProps2.xml><?xml version="1.0" encoding="utf-8"?>
<ds:datastoreItem xmlns:ds="http://schemas.openxmlformats.org/officeDocument/2006/customXml" ds:itemID="{819F9BC6-FF8B-4F54-81E1-F673A6121E09}"/>
</file>

<file path=customXml/itemProps3.xml><?xml version="1.0" encoding="utf-8"?>
<ds:datastoreItem xmlns:ds="http://schemas.openxmlformats.org/officeDocument/2006/customXml" ds:itemID="{4DB0C0D1-CBD0-471E-8643-F4C187F1ACE6}"/>
</file>

<file path=customXml/itemProps4.xml><?xml version="1.0" encoding="utf-8"?>
<ds:datastoreItem xmlns:ds="http://schemas.openxmlformats.org/officeDocument/2006/customXml" ds:itemID="{8C8A0CA0-E942-475F-A4A6-6E5E65776CB3}"/>
</file>

<file path=customXml/itemProps5.xml><?xml version="1.0" encoding="utf-8"?>
<ds:datastoreItem xmlns:ds="http://schemas.openxmlformats.org/officeDocument/2006/customXml" ds:itemID="{8D472C79-CA29-4F9F-91CC-E770ADC7A4BF}"/>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CHBH</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Lorenz</dc:creator>
  <cp:lastModifiedBy>Richard Lorenz</cp:lastModifiedBy>
  <cp:revision>2</cp:revision>
  <cp:lastPrinted>2013-04-26T20:39:00Z</cp:lastPrinted>
  <dcterms:created xsi:type="dcterms:W3CDTF">2013-04-26T20:41:00Z</dcterms:created>
  <dcterms:modified xsi:type="dcterms:W3CDTF">2013-04-26T20:41:00Z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