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B3" w:rsidRDefault="008136F2">
      <w:pPr>
        <w:pStyle w:val="single"/>
        <w:widowControl w:val="0"/>
        <w:spacing w:before="0" w:line="240" w:lineRule="auto"/>
        <w:ind w:left="4320" w:firstLine="0"/>
        <w:rPr>
          <w:rStyle w:val="Strong"/>
          <w:szCs w:val="24"/>
        </w:rPr>
      </w:pPr>
      <w:r>
        <w:rPr>
          <w:rStyle w:val="Strong"/>
          <w:szCs w:val="24"/>
        </w:rPr>
        <w:t>EXHIBIT NO. ___(AF-2 )</w:t>
      </w:r>
      <w:r>
        <w:rPr>
          <w:rStyle w:val="Strong"/>
          <w:szCs w:val="24"/>
        </w:rPr>
        <w:br/>
        <w:t>DOCKETS UE</w:t>
      </w:r>
      <w:r>
        <w:rPr>
          <w:rStyle w:val="Strong"/>
          <w:szCs w:val="24"/>
        </w:rPr>
        <w:noBreakHyphen/>
        <w:t>151871/UG-151872</w:t>
      </w:r>
      <w:r>
        <w:rPr>
          <w:rStyle w:val="Strong"/>
          <w:szCs w:val="24"/>
        </w:rPr>
        <w:br/>
        <w:t xml:space="preserve">PSE EQUIPMENT LEASING SERVICE </w:t>
      </w:r>
      <w:r>
        <w:rPr>
          <w:rStyle w:val="Strong"/>
          <w:szCs w:val="24"/>
        </w:rPr>
        <w:br/>
        <w:t xml:space="preserve">WITNESS:  DR. AHMAD </w:t>
      </w:r>
      <w:proofErr w:type="spellStart"/>
      <w:r>
        <w:rPr>
          <w:rStyle w:val="Strong"/>
          <w:szCs w:val="24"/>
        </w:rPr>
        <w:t>FARUQUI</w:t>
      </w:r>
      <w:proofErr w:type="spellEnd"/>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tabs>
          <w:tab w:val="left" w:pos="6480"/>
        </w:tabs>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8136F2">
      <w:pPr>
        <w:pStyle w:val="center"/>
        <w:keepLines w:val="0"/>
        <w:widowControl w:val="0"/>
        <w:spacing w:before="0" w:line="240" w:lineRule="auto"/>
        <w:rPr>
          <w:b/>
          <w:szCs w:val="24"/>
        </w:rPr>
      </w:pPr>
      <w:r>
        <w:rPr>
          <w:b/>
          <w:szCs w:val="24"/>
        </w:rPr>
        <w:t>BEFORE THE</w:t>
      </w:r>
    </w:p>
    <w:p w:rsidR="000116B3" w:rsidRDefault="008136F2">
      <w:pPr>
        <w:pStyle w:val="center"/>
        <w:keepLines w:val="0"/>
        <w:widowControl w:val="0"/>
        <w:spacing w:before="0" w:line="240" w:lineRule="auto"/>
        <w:rPr>
          <w:b/>
          <w:szCs w:val="24"/>
        </w:rPr>
      </w:pPr>
      <w:r>
        <w:rPr>
          <w:b/>
          <w:szCs w:val="24"/>
        </w:rPr>
        <w:t>WASHINGTON UTILITIES AND TRANSPORTATION COMMISSION</w:t>
      </w: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0116B3">
        <w:trPr>
          <w:cantSplit/>
        </w:trPr>
        <w:tc>
          <w:tcPr>
            <w:tcW w:w="5102" w:type="dxa"/>
            <w:tcBorders>
              <w:bottom w:val="single" w:sz="4" w:space="0" w:color="auto"/>
              <w:right w:val="single" w:sz="4" w:space="0" w:color="auto"/>
            </w:tcBorders>
          </w:tcPr>
          <w:p w:rsidR="000116B3" w:rsidRDefault="008136F2">
            <w:pPr>
              <w:pStyle w:val="SingleSpacing"/>
              <w:widowControl w:val="0"/>
              <w:rPr>
                <w:b/>
                <w:sz w:val="24"/>
                <w:szCs w:val="24"/>
              </w:rPr>
            </w:pPr>
            <w:r>
              <w:rPr>
                <w:b/>
                <w:sz w:val="24"/>
                <w:szCs w:val="24"/>
              </w:rPr>
              <w:t>WASHINGTON UTILITIES AND</w:t>
            </w:r>
          </w:p>
          <w:p w:rsidR="000116B3" w:rsidRDefault="008136F2">
            <w:pPr>
              <w:pStyle w:val="SingleSpacing"/>
              <w:widowControl w:val="0"/>
              <w:rPr>
                <w:b/>
                <w:sz w:val="24"/>
                <w:szCs w:val="24"/>
              </w:rPr>
            </w:pPr>
            <w:r>
              <w:rPr>
                <w:b/>
                <w:sz w:val="24"/>
                <w:szCs w:val="24"/>
              </w:rPr>
              <w:t>TRANSPORTATION COMMISSION,</w:t>
            </w:r>
          </w:p>
          <w:p w:rsidR="000116B3" w:rsidRDefault="000116B3">
            <w:pPr>
              <w:pStyle w:val="SingleSpacing"/>
              <w:widowControl w:val="0"/>
              <w:rPr>
                <w:b/>
                <w:sz w:val="24"/>
                <w:szCs w:val="24"/>
              </w:rPr>
            </w:pPr>
          </w:p>
          <w:p w:rsidR="000116B3" w:rsidRDefault="008136F2">
            <w:pPr>
              <w:pStyle w:val="SingleSpacing"/>
              <w:widowControl w:val="0"/>
              <w:tabs>
                <w:tab w:val="left" w:pos="2168"/>
                <w:tab w:val="left" w:pos="4550"/>
              </w:tabs>
              <w:ind w:right="360"/>
              <w:jc w:val="right"/>
              <w:rPr>
                <w:b/>
                <w:sz w:val="24"/>
                <w:szCs w:val="24"/>
              </w:rPr>
            </w:pPr>
            <w:r>
              <w:rPr>
                <w:b/>
                <w:sz w:val="24"/>
                <w:szCs w:val="24"/>
              </w:rPr>
              <w:t>Complainant,</w:t>
            </w:r>
          </w:p>
          <w:p w:rsidR="000116B3" w:rsidRDefault="000116B3">
            <w:pPr>
              <w:pStyle w:val="SingleSpacing"/>
              <w:widowControl w:val="0"/>
              <w:rPr>
                <w:b/>
                <w:sz w:val="24"/>
                <w:szCs w:val="24"/>
              </w:rPr>
            </w:pPr>
          </w:p>
          <w:p w:rsidR="000116B3" w:rsidRDefault="008136F2">
            <w:pPr>
              <w:pStyle w:val="SingleSpacing"/>
              <w:widowControl w:val="0"/>
              <w:rPr>
                <w:b/>
                <w:sz w:val="24"/>
                <w:szCs w:val="24"/>
              </w:rPr>
            </w:pPr>
            <w:r>
              <w:rPr>
                <w:b/>
                <w:sz w:val="24"/>
                <w:szCs w:val="24"/>
              </w:rPr>
              <w:tab/>
              <w:t>v.</w:t>
            </w:r>
          </w:p>
          <w:p w:rsidR="000116B3" w:rsidRDefault="000116B3">
            <w:pPr>
              <w:pStyle w:val="SingleSpacing"/>
              <w:widowControl w:val="0"/>
              <w:rPr>
                <w:b/>
                <w:sz w:val="24"/>
                <w:szCs w:val="24"/>
              </w:rPr>
            </w:pPr>
          </w:p>
          <w:p w:rsidR="000116B3" w:rsidRDefault="008136F2">
            <w:pPr>
              <w:pStyle w:val="SingleSpacing"/>
              <w:widowControl w:val="0"/>
              <w:rPr>
                <w:b/>
                <w:sz w:val="24"/>
                <w:szCs w:val="24"/>
              </w:rPr>
            </w:pPr>
            <w:r>
              <w:rPr>
                <w:b/>
                <w:sz w:val="24"/>
                <w:szCs w:val="24"/>
              </w:rPr>
              <w:t>PUGET SOUND ENERGY,</w:t>
            </w:r>
          </w:p>
          <w:p w:rsidR="000116B3" w:rsidRDefault="000116B3">
            <w:pPr>
              <w:pStyle w:val="SingleSpacing"/>
              <w:widowControl w:val="0"/>
              <w:rPr>
                <w:b/>
                <w:sz w:val="24"/>
                <w:szCs w:val="24"/>
              </w:rPr>
            </w:pPr>
          </w:p>
          <w:p w:rsidR="000116B3" w:rsidRDefault="008136F2">
            <w:pPr>
              <w:pStyle w:val="SingleSpacing"/>
              <w:widowControl w:val="0"/>
              <w:tabs>
                <w:tab w:val="left" w:pos="2168"/>
              </w:tabs>
              <w:ind w:right="360"/>
              <w:jc w:val="right"/>
              <w:rPr>
                <w:b/>
                <w:sz w:val="24"/>
                <w:szCs w:val="24"/>
              </w:rPr>
            </w:pPr>
            <w:r>
              <w:rPr>
                <w:b/>
                <w:sz w:val="24"/>
                <w:szCs w:val="24"/>
              </w:rPr>
              <w:t>Respondent.</w:t>
            </w:r>
          </w:p>
          <w:p w:rsidR="000116B3" w:rsidRDefault="000116B3">
            <w:pPr>
              <w:pStyle w:val="SingleSpacing"/>
              <w:widowControl w:val="0"/>
              <w:tabs>
                <w:tab w:val="left" w:pos="1440"/>
              </w:tabs>
              <w:rPr>
                <w:b/>
                <w:sz w:val="24"/>
                <w:szCs w:val="24"/>
              </w:rPr>
            </w:pPr>
          </w:p>
        </w:tc>
        <w:tc>
          <w:tcPr>
            <w:tcW w:w="130" w:type="dxa"/>
            <w:tcBorders>
              <w:left w:val="single" w:sz="4" w:space="0" w:color="auto"/>
            </w:tcBorders>
          </w:tcPr>
          <w:p w:rsidR="000116B3" w:rsidRDefault="000116B3">
            <w:pPr>
              <w:widowControl w:val="0"/>
              <w:rPr>
                <w:b/>
              </w:rPr>
            </w:pPr>
          </w:p>
        </w:tc>
        <w:tc>
          <w:tcPr>
            <w:tcW w:w="4423" w:type="dxa"/>
            <w:vAlign w:val="center"/>
          </w:tcPr>
          <w:p w:rsidR="000116B3" w:rsidRDefault="008136F2">
            <w:pPr>
              <w:pStyle w:val="SingleSpacing"/>
              <w:widowControl w:val="0"/>
              <w:tabs>
                <w:tab w:val="left" w:pos="1076"/>
                <w:tab w:val="left" w:pos="1605"/>
              </w:tabs>
              <w:ind w:left="198"/>
              <w:rPr>
                <w:b/>
                <w:sz w:val="24"/>
                <w:szCs w:val="24"/>
              </w:rPr>
            </w:pPr>
            <w:r>
              <w:rPr>
                <w:b/>
                <w:sz w:val="24"/>
                <w:szCs w:val="24"/>
              </w:rPr>
              <w:t>Dockets</w:t>
            </w:r>
            <w:r>
              <w:rPr>
                <w:b/>
                <w:sz w:val="24"/>
                <w:szCs w:val="24"/>
              </w:rPr>
              <w:tab/>
              <w:t>UE-151871</w:t>
            </w:r>
          </w:p>
          <w:p w:rsidR="000116B3" w:rsidRDefault="008136F2">
            <w:pPr>
              <w:pStyle w:val="SingleSpacing"/>
              <w:widowControl w:val="0"/>
              <w:tabs>
                <w:tab w:val="left" w:pos="1076"/>
                <w:tab w:val="left" w:pos="1605"/>
              </w:tabs>
              <w:ind w:left="198"/>
              <w:rPr>
                <w:b/>
                <w:sz w:val="24"/>
                <w:szCs w:val="24"/>
              </w:rPr>
            </w:pPr>
            <w:r>
              <w:rPr>
                <w:b/>
                <w:sz w:val="24"/>
                <w:szCs w:val="24"/>
              </w:rPr>
              <w:tab/>
              <w:t>UG-151872</w:t>
            </w:r>
          </w:p>
          <w:p w:rsidR="000116B3" w:rsidRDefault="000116B3">
            <w:pPr>
              <w:pStyle w:val="SingleSpacing"/>
              <w:widowControl w:val="0"/>
              <w:ind w:left="198"/>
              <w:rPr>
                <w:b/>
                <w:sz w:val="24"/>
                <w:szCs w:val="24"/>
              </w:rPr>
            </w:pPr>
          </w:p>
        </w:tc>
      </w:tr>
    </w:tbl>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8136F2">
      <w:pPr>
        <w:pStyle w:val="center"/>
        <w:keepLines w:val="0"/>
        <w:widowControl w:val="0"/>
        <w:spacing w:before="0" w:line="240" w:lineRule="auto"/>
        <w:rPr>
          <w:b/>
          <w:szCs w:val="24"/>
        </w:rPr>
      </w:pPr>
      <w:r>
        <w:rPr>
          <w:b/>
        </w:rPr>
        <w:t>FIRST EXHIBIT (PROFESSIONAL QUALIFICATIONS) TO THE</w:t>
      </w:r>
      <w:r>
        <w:rPr>
          <w:b/>
        </w:rPr>
        <w:br/>
      </w:r>
      <w:proofErr w:type="spellStart"/>
      <w:r>
        <w:rPr>
          <w:b/>
        </w:rPr>
        <w:t>PREFILED</w:t>
      </w:r>
      <w:proofErr w:type="spellEnd"/>
      <w:r>
        <w:rPr>
          <w:b/>
        </w:rPr>
        <w:t xml:space="preserve"> DIRECT TESTIMONY OF</w:t>
      </w:r>
      <w:r>
        <w:rPr>
          <w:b/>
        </w:rPr>
        <w:br/>
        <w:t xml:space="preserve">DR. AHMAD </w:t>
      </w:r>
      <w:proofErr w:type="spellStart"/>
      <w:r>
        <w:rPr>
          <w:b/>
        </w:rPr>
        <w:t>FARUQUI</w:t>
      </w:r>
      <w:proofErr w:type="spellEnd"/>
      <w:r>
        <w:rPr>
          <w:b/>
        </w:rPr>
        <w:t xml:space="preserve"> </w:t>
      </w:r>
      <w:r>
        <w:rPr>
          <w:b/>
        </w:rPr>
        <w:br/>
        <w:t>ON BEHALF OF PUGET SOUND ENERGY</w:t>
      </w: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0116B3">
      <w:pPr>
        <w:pStyle w:val="center"/>
        <w:keepLines w:val="0"/>
        <w:widowControl w:val="0"/>
        <w:spacing w:before="0" w:line="240" w:lineRule="auto"/>
        <w:rPr>
          <w:b/>
          <w:szCs w:val="24"/>
        </w:rPr>
      </w:pPr>
    </w:p>
    <w:p w:rsidR="000116B3" w:rsidRDefault="008136F2">
      <w:pPr>
        <w:widowControl w:val="0"/>
        <w:jc w:val="center"/>
        <w:rPr>
          <w:b/>
        </w:rPr>
        <w:sectPr w:rsidR="000116B3">
          <w:headerReference w:type="default" r:id="rId9"/>
          <w:pgSz w:w="12240" w:h="15840" w:code="1"/>
          <w:pgMar w:top="1440" w:right="1440" w:bottom="1440" w:left="2160" w:header="720" w:footer="864" w:gutter="0"/>
          <w:pgNumType w:start="1"/>
          <w:cols w:space="720"/>
          <w:rtlGutter/>
        </w:sectPr>
      </w:pPr>
      <w:r>
        <w:rPr>
          <w:b/>
        </w:rPr>
        <w:t>February 25, 2016</w:t>
      </w:r>
    </w:p>
    <w:p w:rsidR="000116B3" w:rsidRDefault="008136F2">
      <w:pPr>
        <w:keepNext/>
        <w:spacing w:before="240" w:after="360"/>
        <w:jc w:val="center"/>
        <w:rPr>
          <w:rFonts w:eastAsia="PMingLiU"/>
          <w:b/>
          <w:szCs w:val="20"/>
          <w:lang w:eastAsia="zh-CN"/>
        </w:rPr>
      </w:pPr>
      <w:bookmarkStart w:id="0" w:name="_Toc117411518"/>
      <w:bookmarkStart w:id="1" w:name="_Toc125892215"/>
      <w:bookmarkStart w:id="2" w:name="_Toc126495831"/>
      <w:r>
        <w:rPr>
          <w:rFonts w:eastAsia="SimSun"/>
          <w:b/>
        </w:rPr>
        <w:lastRenderedPageBreak/>
        <w:t>PUGET SOUND ENERGY</w:t>
      </w:r>
      <w:bookmarkEnd w:id="0"/>
      <w:bookmarkEnd w:id="1"/>
      <w:bookmarkEnd w:id="2"/>
    </w:p>
    <w:p w:rsidR="000116B3" w:rsidRDefault="008136F2" w:rsidP="00673066">
      <w:pPr>
        <w:keepNext/>
        <w:jc w:val="center"/>
        <w:rPr>
          <w:rFonts w:eastAsia="PMingLiU"/>
          <w:b/>
          <w:szCs w:val="20"/>
          <w:lang w:eastAsia="zh-CN"/>
        </w:rPr>
      </w:pPr>
      <w:r>
        <w:rPr>
          <w:rFonts w:eastAsia="SimSun"/>
          <w:b/>
          <w:bCs/>
          <w:lang w:eastAsia="zh-CN"/>
        </w:rPr>
        <w:t xml:space="preserve">FIRST EXHIBIT (PROFESSIONAL QUALIFICATIONS) TO THE </w:t>
      </w:r>
      <w:proofErr w:type="spellStart"/>
      <w:r>
        <w:rPr>
          <w:rFonts w:eastAsia="SimSun"/>
          <w:b/>
          <w:bCs/>
          <w:lang w:eastAsia="zh-CN"/>
        </w:rPr>
        <w:t>PREFILED</w:t>
      </w:r>
      <w:proofErr w:type="spellEnd"/>
      <w:r>
        <w:rPr>
          <w:rFonts w:eastAsia="SimSun"/>
          <w:b/>
          <w:bCs/>
          <w:lang w:eastAsia="zh-CN"/>
        </w:rPr>
        <w:t xml:space="preserve"> DIRECT TESTIMONY OF DR. AHMAD </w:t>
      </w:r>
      <w:proofErr w:type="spellStart"/>
      <w:r>
        <w:rPr>
          <w:rFonts w:eastAsia="SimSun"/>
          <w:b/>
          <w:bCs/>
          <w:lang w:eastAsia="zh-CN"/>
        </w:rPr>
        <w:t>FARUQUI</w:t>
      </w:r>
      <w:proofErr w:type="spellEnd"/>
    </w:p>
    <w:p w:rsidR="000116B3" w:rsidRDefault="008136F2" w:rsidP="00673066">
      <w:pPr>
        <w:keepNext/>
        <w:keepLines/>
        <w:spacing w:line="480" w:lineRule="auto"/>
        <w:ind w:left="720" w:hanging="720"/>
        <w:rPr>
          <w:rFonts w:eastAsia="PMingLiU"/>
          <w:b/>
          <w:szCs w:val="20"/>
          <w:lang w:eastAsia="zh-CN"/>
        </w:rPr>
      </w:pPr>
      <w:r>
        <w:rPr>
          <w:rFonts w:eastAsia="SimSun"/>
          <w:b/>
          <w:lang w:eastAsia="zh-CN"/>
        </w:rPr>
        <w:t>Q.</w:t>
      </w:r>
      <w:r>
        <w:rPr>
          <w:rFonts w:eastAsia="SimSun"/>
          <w:b/>
          <w:lang w:eastAsia="zh-CN"/>
        </w:rPr>
        <w:tab/>
        <w:t>Please state your name and business address.</w:t>
      </w:r>
    </w:p>
    <w:p w:rsidR="000116B3" w:rsidRDefault="008136F2" w:rsidP="00673066">
      <w:pPr>
        <w:spacing w:line="480" w:lineRule="auto"/>
        <w:ind w:left="720" w:hanging="720"/>
        <w:rPr>
          <w:rFonts w:eastAsia="SimSun"/>
          <w:lang w:eastAsia="zh-CN"/>
        </w:rPr>
      </w:pPr>
      <w:r>
        <w:rPr>
          <w:rFonts w:eastAsia="SimSun"/>
          <w:lang w:eastAsia="zh-CN"/>
        </w:rPr>
        <w:t>A.</w:t>
      </w:r>
      <w:r>
        <w:rPr>
          <w:rFonts w:eastAsia="SimSun"/>
          <w:lang w:eastAsia="zh-CN"/>
        </w:rPr>
        <w:tab/>
        <w:t xml:space="preserve">My name is Dr. Ahmad </w:t>
      </w:r>
      <w:proofErr w:type="spellStart"/>
      <w:r>
        <w:rPr>
          <w:rFonts w:eastAsia="SimSun"/>
          <w:lang w:eastAsia="zh-CN"/>
        </w:rPr>
        <w:t>Faruqui</w:t>
      </w:r>
      <w:proofErr w:type="spellEnd"/>
      <w:r>
        <w:rPr>
          <w:rFonts w:eastAsia="SimSun"/>
          <w:lang w:eastAsia="zh-CN"/>
        </w:rPr>
        <w:t>.  My business address is 201 Mission Street, Suite 2800, San Francisco, CA 94105.</w:t>
      </w:r>
    </w:p>
    <w:p w:rsidR="000116B3" w:rsidRDefault="008136F2" w:rsidP="00673066">
      <w:pPr>
        <w:keepNext/>
        <w:keepLines/>
        <w:spacing w:line="480" w:lineRule="auto"/>
        <w:ind w:left="720" w:hanging="720"/>
        <w:rPr>
          <w:rFonts w:eastAsia="PMingLiU"/>
          <w:b/>
          <w:szCs w:val="20"/>
          <w:lang w:eastAsia="zh-CN"/>
        </w:rPr>
      </w:pPr>
      <w:r>
        <w:rPr>
          <w:rFonts w:eastAsia="SimSun"/>
          <w:b/>
          <w:lang w:eastAsia="zh-CN"/>
        </w:rPr>
        <w:t>Q.</w:t>
      </w:r>
      <w:r>
        <w:rPr>
          <w:rFonts w:eastAsia="SimSun"/>
          <w:b/>
          <w:lang w:eastAsia="zh-CN"/>
        </w:rPr>
        <w:tab/>
        <w:t>By whom are you employed and in what capacity?</w:t>
      </w:r>
    </w:p>
    <w:p w:rsidR="000116B3" w:rsidRDefault="008136F2" w:rsidP="00673066">
      <w:pPr>
        <w:spacing w:line="480" w:lineRule="auto"/>
        <w:ind w:left="720" w:hanging="720"/>
        <w:rPr>
          <w:rFonts w:eastAsia="SimSun"/>
          <w:b/>
          <w:i/>
          <w:lang w:eastAsia="zh-CN"/>
        </w:rPr>
      </w:pPr>
      <w:r>
        <w:rPr>
          <w:rFonts w:eastAsia="SimSun"/>
          <w:lang w:eastAsia="zh-CN"/>
        </w:rPr>
        <w:t>A.</w:t>
      </w:r>
      <w:r>
        <w:rPr>
          <w:rFonts w:eastAsia="SimSun"/>
          <w:lang w:eastAsia="zh-CN"/>
        </w:rPr>
        <w:tab/>
        <w:t>I am a principal with the Brattle Group, with a consulting practice focused on understanding and managing the way customers use energy.  Our clients include utilities, commissions, equipment manufacturers, technology developers and energy service companies</w:t>
      </w:r>
      <w:r>
        <w:rPr>
          <w:rFonts w:eastAsia="SimSun"/>
          <w:i/>
          <w:lang w:eastAsia="zh-CN"/>
        </w:rPr>
        <w:t>.</w:t>
      </w:r>
      <w:r>
        <w:rPr>
          <w:rFonts w:eastAsia="SimSun"/>
          <w:b/>
          <w:i/>
          <w:lang w:eastAsia="zh-CN"/>
        </w:rPr>
        <w:t xml:space="preserve"> </w:t>
      </w:r>
      <w:bookmarkStart w:id="3" w:name="_GoBack"/>
      <w:bookmarkEnd w:id="3"/>
    </w:p>
    <w:p w:rsidR="000116B3" w:rsidRDefault="008136F2" w:rsidP="00673066">
      <w:pPr>
        <w:keepNext/>
        <w:keepLines/>
        <w:spacing w:line="480" w:lineRule="auto"/>
        <w:ind w:left="720" w:hanging="720"/>
        <w:rPr>
          <w:rFonts w:eastAsia="PMingLiU"/>
          <w:b/>
          <w:szCs w:val="20"/>
          <w:lang w:eastAsia="zh-CN"/>
        </w:rPr>
      </w:pPr>
      <w:r>
        <w:rPr>
          <w:rFonts w:eastAsia="SimSun"/>
          <w:b/>
          <w:lang w:eastAsia="zh-CN"/>
        </w:rPr>
        <w:t>Q.</w:t>
      </w:r>
      <w:r>
        <w:rPr>
          <w:rFonts w:eastAsia="SimSun"/>
          <w:b/>
          <w:lang w:eastAsia="zh-CN"/>
        </w:rPr>
        <w:tab/>
        <w:t>Briefly describe your education and relevant employment experience.</w:t>
      </w:r>
    </w:p>
    <w:p w:rsidR="000116B3" w:rsidRDefault="008136F2">
      <w:pPr>
        <w:pStyle w:val="answer"/>
        <w:rPr>
          <w:rFonts w:eastAsiaTheme="minorHAnsi" w:cstheme="minorBidi"/>
        </w:rPr>
      </w:pPr>
      <w:r>
        <w:t>A.</w:t>
      </w:r>
      <w:r>
        <w:tab/>
        <w:t xml:space="preserve">I graduated from the  University of California, Davis, with a Ph.D. in Economics and M.A. in Agricultural Economics.  I also received a </w:t>
      </w:r>
      <w:r>
        <w:rPr>
          <w:rFonts w:eastAsiaTheme="minorHAnsi" w:cstheme="minorBidi"/>
        </w:rPr>
        <w:t xml:space="preserve">B.A. in Economics, Mathematics, and Statistics from the </w:t>
      </w:r>
      <w:r>
        <w:rPr>
          <w:rFonts w:eastAsiaTheme="minorHAnsi" w:cstheme="minorBidi"/>
        </w:rPr>
        <w:tab/>
        <w:t xml:space="preserve">University of Karachi.   </w:t>
      </w:r>
    </w:p>
    <w:p w:rsidR="000116B3" w:rsidRDefault="008136F2">
      <w:pPr>
        <w:spacing w:before="120" w:after="120" w:line="480" w:lineRule="auto"/>
        <w:ind w:left="720" w:hanging="720"/>
        <w:rPr>
          <w:rFonts w:ascii="Open Sans" w:eastAsiaTheme="minorHAnsi" w:hAnsi="Open Sans" w:cstheme="minorBidi"/>
        </w:rPr>
      </w:pPr>
      <w:r>
        <w:rPr>
          <w:rFonts w:ascii="Open Sans" w:eastAsiaTheme="minorHAnsi" w:hAnsi="Open Sans" w:cstheme="minorBidi"/>
          <w:i/>
        </w:rPr>
        <w:tab/>
      </w:r>
      <w:r>
        <w:rPr>
          <w:rFonts w:ascii="Open Sans" w:eastAsiaTheme="minorHAnsi" w:hAnsi="Open Sans" w:cstheme="minorBidi"/>
        </w:rPr>
        <w:t xml:space="preserve">I have engaged in extensive consulting activities on behalf of numerous corporations, legal firms and regulatory bodies in matters of energy use and policy.  In addition, I have testified or appeared in  proceedings in various jurisdictions and have authored numerous publications and reports.  Attachment A to this exhibit describes my professional credentials in more detail.  </w:t>
      </w:r>
    </w:p>
    <w:p w:rsidR="000116B3" w:rsidRDefault="000116B3">
      <w:pPr>
        <w:rPr>
          <w:rFonts w:ascii="Open Sans" w:eastAsiaTheme="minorHAnsi" w:hAnsi="Open Sans" w:cstheme="minorBidi"/>
        </w:rPr>
        <w:sectPr w:rsidR="000116B3">
          <w:headerReference w:type="default" r:id="rId10"/>
          <w:footerReference w:type="default" r:id="rId11"/>
          <w:pgSz w:w="12240" w:h="15840" w:code="1"/>
          <w:pgMar w:top="1440" w:right="1440" w:bottom="1440" w:left="2160" w:header="720" w:footer="864" w:gutter="0"/>
          <w:lnNumType w:countBy="1"/>
          <w:pgNumType w:start="1"/>
          <w:cols w:space="720"/>
        </w:sectPr>
      </w:pPr>
    </w:p>
    <w:p w:rsidR="000116B3" w:rsidRDefault="008136F2">
      <w:pPr>
        <w:spacing w:before="240"/>
        <w:jc w:val="center"/>
        <w:rPr>
          <w:rFonts w:ascii="Open Sans" w:eastAsiaTheme="minorHAnsi" w:hAnsi="Open Sans" w:cstheme="minorBidi"/>
          <w:b/>
        </w:rPr>
      </w:pPr>
      <w:r>
        <w:rPr>
          <w:rFonts w:ascii="Open Sans" w:eastAsiaTheme="minorHAnsi" w:hAnsi="Open Sans" w:cstheme="minorBidi"/>
          <w:b/>
        </w:rPr>
        <w:lastRenderedPageBreak/>
        <w:t>ATTACHMENT A</w:t>
      </w:r>
    </w:p>
    <w:p w:rsidR="000116B3" w:rsidRDefault="000116B3">
      <w:pPr>
        <w:spacing w:before="240"/>
        <w:rPr>
          <w:rFonts w:ascii="Open Sans" w:eastAsiaTheme="minorHAnsi" w:hAnsi="Open Sans" w:cstheme="minorBidi"/>
        </w:rPr>
      </w:pPr>
    </w:p>
    <w:p w:rsidR="000116B3" w:rsidRDefault="000116B3">
      <w:pPr>
        <w:spacing w:before="240"/>
        <w:rPr>
          <w:rFonts w:ascii="Open Sans" w:eastAsiaTheme="minorHAnsi" w:hAnsi="Open Sans" w:cstheme="minorBidi"/>
        </w:rPr>
      </w:pPr>
    </w:p>
    <w:p w:rsidR="000116B3" w:rsidRDefault="000116B3">
      <w:pPr>
        <w:spacing w:before="240"/>
        <w:rPr>
          <w:rFonts w:ascii="Open Sans" w:eastAsiaTheme="minorHAnsi" w:hAnsi="Open Sans" w:cstheme="minorBidi"/>
        </w:rPr>
        <w:sectPr w:rsidR="000116B3">
          <w:headerReference w:type="default" r:id="rId12"/>
          <w:footerReference w:type="default" r:id="rId13"/>
          <w:pgSz w:w="12240" w:h="15840" w:code="1"/>
          <w:pgMar w:top="1440" w:right="1440" w:bottom="1440" w:left="1440" w:header="720" w:footer="720" w:gutter="0"/>
          <w:pgNumType w:start="1"/>
          <w:cols w:space="720"/>
          <w:docGrid w:linePitch="326"/>
        </w:sectPr>
      </w:pPr>
    </w:p>
    <w:p w:rsidR="000116B3" w:rsidRDefault="000116B3">
      <w:pPr>
        <w:spacing w:before="240"/>
        <w:rPr>
          <w:rFonts w:ascii="Open Sans" w:eastAsiaTheme="minorHAnsi" w:hAnsi="Open Sans" w:cstheme="minorBidi"/>
        </w:rPr>
      </w:pPr>
    </w:p>
    <w:tbl>
      <w:tblPr>
        <w:tblStyle w:val="TableGrid1"/>
        <w:tblW w:w="8160" w:type="dxa"/>
        <w:jc w:val="center"/>
        <w:tblInd w:w="720" w:type="dxa"/>
        <w:tblBorders>
          <w:top w:val="none" w:sz="0" w:space="0" w:color="auto"/>
          <w:left w:val="none" w:sz="0" w:space="0" w:color="auto"/>
          <w:bottom w:val="none" w:sz="0" w:space="0" w:color="auto"/>
          <w:right w:val="none" w:sz="0" w:space="0" w:color="auto"/>
          <w:insideH w:val="single" w:sz="8" w:space="0" w:color="CCCDC3"/>
          <w:insideV w:val="none" w:sz="0" w:space="0" w:color="auto"/>
        </w:tblBorders>
        <w:tblLook w:val="04A0" w:firstRow="1" w:lastRow="0" w:firstColumn="1" w:lastColumn="0" w:noHBand="0" w:noVBand="1"/>
      </w:tblPr>
      <w:tblGrid>
        <w:gridCol w:w="2940"/>
        <w:gridCol w:w="1860"/>
        <w:gridCol w:w="3360"/>
      </w:tblGrid>
      <w:tr w:rsidR="000116B3">
        <w:trPr>
          <w:trHeight w:val="630"/>
          <w:jc w:val="center"/>
        </w:trPr>
        <w:tc>
          <w:tcPr>
            <w:tcW w:w="8160" w:type="dxa"/>
            <w:gridSpan w:val="3"/>
          </w:tcPr>
          <w:p w:rsidR="000116B3" w:rsidRDefault="008136F2">
            <w:pPr>
              <w:widowControl w:val="0"/>
              <w:tabs>
                <w:tab w:val="left" w:pos="42"/>
                <w:tab w:val="left" w:pos="9252"/>
              </w:tabs>
              <w:ind w:left="-108" w:right="-108"/>
              <w:rPr>
                <w:rFonts w:ascii="Century Gothic" w:hAnsi="Century Gothic"/>
                <w:b/>
                <w:snapToGrid w:val="0"/>
                <w:color w:val="00467F"/>
                <w:szCs w:val="20"/>
              </w:rPr>
            </w:pPr>
            <w:r>
              <w:rPr>
                <w:rFonts w:ascii="Century Gothic" w:hAnsi="Century Gothic"/>
                <w:b/>
                <w:snapToGrid w:val="0"/>
                <w:color w:val="00467F"/>
                <w:szCs w:val="20"/>
              </w:rPr>
              <w:t xml:space="preserve">Ahmad </w:t>
            </w:r>
            <w:proofErr w:type="spellStart"/>
            <w:r>
              <w:rPr>
                <w:rFonts w:ascii="Century Gothic" w:hAnsi="Century Gothic"/>
                <w:b/>
                <w:snapToGrid w:val="0"/>
                <w:color w:val="00467F"/>
                <w:szCs w:val="20"/>
              </w:rPr>
              <w:t>Faruqui</w:t>
            </w:r>
            <w:proofErr w:type="spellEnd"/>
          </w:p>
          <w:p w:rsidR="000116B3" w:rsidRDefault="008136F2">
            <w:pPr>
              <w:widowControl w:val="0"/>
              <w:rPr>
                <w:rFonts w:ascii="Century Gothic" w:hAnsi="Century Gothic"/>
                <w:snapToGrid w:val="0"/>
                <w:color w:val="00467F"/>
                <w:sz w:val="20"/>
                <w:szCs w:val="20"/>
              </w:rPr>
            </w:pPr>
            <w:r>
              <w:rPr>
                <w:rFonts w:ascii="Century Gothic" w:hAnsi="Century Gothic"/>
                <w:snapToGrid w:val="0"/>
                <w:color w:val="00467F"/>
                <w:sz w:val="20"/>
                <w:szCs w:val="20"/>
              </w:rPr>
              <w:t xml:space="preserve">Principal </w:t>
            </w:r>
          </w:p>
          <w:p w:rsidR="000116B3" w:rsidRDefault="000116B3">
            <w:pPr>
              <w:widowControl w:val="0"/>
              <w:rPr>
                <w:rFonts w:ascii="Century Gothic" w:hAnsi="Century Gothic"/>
                <w:b/>
                <w:snapToGrid w:val="0"/>
                <w:color w:val="00467F"/>
                <w:sz w:val="10"/>
                <w:szCs w:val="10"/>
              </w:rPr>
            </w:pPr>
          </w:p>
        </w:tc>
      </w:tr>
      <w:tr w:rsidR="000116B3">
        <w:trPr>
          <w:trHeight w:val="447"/>
          <w:jc w:val="center"/>
        </w:trPr>
        <w:tc>
          <w:tcPr>
            <w:tcW w:w="2940" w:type="dxa"/>
            <w:vAlign w:val="center"/>
          </w:tcPr>
          <w:p w:rsidR="000116B3" w:rsidRDefault="008136F2">
            <w:pPr>
              <w:widowControl w:val="0"/>
              <w:rPr>
                <w:rFonts w:ascii="Century Gothic" w:hAnsi="Century Gothic"/>
                <w:snapToGrid w:val="0"/>
                <w:color w:val="00467F"/>
                <w:sz w:val="18"/>
                <w:szCs w:val="18"/>
              </w:rPr>
            </w:pPr>
            <w:r>
              <w:rPr>
                <w:rFonts w:ascii="Century Gothic" w:hAnsi="Century Gothic"/>
                <w:snapToGrid w:val="0"/>
                <w:color w:val="00467F"/>
                <w:sz w:val="18"/>
                <w:szCs w:val="18"/>
              </w:rPr>
              <w:t>San Francisco, CA</w:t>
            </w:r>
          </w:p>
        </w:tc>
        <w:tc>
          <w:tcPr>
            <w:tcW w:w="1860" w:type="dxa"/>
            <w:vAlign w:val="center"/>
          </w:tcPr>
          <w:p w:rsidR="000116B3" w:rsidRDefault="008136F2">
            <w:pPr>
              <w:widowControl w:val="0"/>
              <w:rPr>
                <w:rFonts w:ascii="Century Gothic" w:hAnsi="Century Gothic"/>
                <w:snapToGrid w:val="0"/>
                <w:color w:val="00467F"/>
                <w:sz w:val="18"/>
                <w:szCs w:val="18"/>
              </w:rPr>
            </w:pPr>
            <w:r>
              <w:rPr>
                <w:rFonts w:ascii="Century Gothic" w:hAnsi="Century Gothic"/>
                <w:snapToGrid w:val="0"/>
                <w:color w:val="00467F"/>
                <w:sz w:val="18"/>
                <w:szCs w:val="18"/>
              </w:rPr>
              <w:t>+1.415.217.1000</w:t>
            </w:r>
          </w:p>
        </w:tc>
        <w:tc>
          <w:tcPr>
            <w:tcW w:w="3360" w:type="dxa"/>
            <w:vAlign w:val="center"/>
          </w:tcPr>
          <w:p w:rsidR="000116B3" w:rsidRDefault="008136F2">
            <w:pPr>
              <w:widowControl w:val="0"/>
              <w:rPr>
                <w:rFonts w:ascii="Century Gothic" w:hAnsi="Century Gothic"/>
                <w:snapToGrid w:val="0"/>
                <w:color w:val="00467F"/>
                <w:sz w:val="18"/>
                <w:szCs w:val="18"/>
              </w:rPr>
            </w:pPr>
            <w:r>
              <w:rPr>
                <w:rFonts w:ascii="Century Gothic" w:hAnsi="Century Gothic"/>
                <w:snapToGrid w:val="0"/>
                <w:color w:val="00467F"/>
                <w:sz w:val="18"/>
                <w:szCs w:val="18"/>
              </w:rPr>
              <w:t>Ahmad. Faruqui@brattle.com</w:t>
            </w:r>
          </w:p>
        </w:tc>
      </w:tr>
    </w:tbl>
    <w:p w:rsidR="000116B3" w:rsidRDefault="000116B3">
      <w:pPr>
        <w:rPr>
          <w:rFonts w:eastAsia="SimSun"/>
          <w:lang w:eastAsia="zh-CN"/>
        </w:rPr>
      </w:pPr>
    </w:p>
    <w:p w:rsidR="000116B3" w:rsidRDefault="008136F2">
      <w:pPr>
        <w:jc w:val="both"/>
        <w:rPr>
          <w:szCs w:val="23"/>
          <w:lang w:val="en-CA"/>
        </w:rPr>
      </w:pPr>
      <w:r>
        <w:rPr>
          <w:b/>
          <w:szCs w:val="23"/>
          <w:lang w:val="en-CA"/>
        </w:rPr>
        <w:t xml:space="preserve">Dr. Ahmad </w:t>
      </w:r>
      <w:proofErr w:type="spellStart"/>
      <w:r>
        <w:rPr>
          <w:b/>
          <w:szCs w:val="23"/>
          <w:lang w:val="en-CA"/>
        </w:rPr>
        <w:t>Faruqui</w:t>
      </w:r>
      <w:proofErr w:type="spellEnd"/>
      <w:r>
        <w:rPr>
          <w:szCs w:val="23"/>
          <w:lang w:val="en-CA"/>
        </w:rPr>
        <w:t xml:space="preserve"> leads a consulting practice focused on understanding and managing the way customers use energy.  His clients include utilities, commissions, equipment manufacturers, technology developers, and energy service companies. The practice encompasses a wide range of activities:</w:t>
      </w:r>
    </w:p>
    <w:p w:rsidR="000116B3" w:rsidRDefault="008136F2">
      <w:pPr>
        <w:pStyle w:val="ListParagraph"/>
        <w:numPr>
          <w:ilvl w:val="0"/>
          <w:numId w:val="25"/>
        </w:numPr>
        <w:spacing w:before="100" w:beforeAutospacing="1" w:after="240" w:line="240" w:lineRule="auto"/>
        <w:contextualSpacing w:val="0"/>
        <w:jc w:val="both"/>
        <w:rPr>
          <w:szCs w:val="23"/>
          <w:lang w:val="en-CA"/>
        </w:rPr>
      </w:pPr>
      <w:r>
        <w:rPr>
          <w:b/>
          <w:szCs w:val="23"/>
          <w:lang w:val="en-CA"/>
        </w:rPr>
        <w:t>Rate design.</w:t>
      </w:r>
      <w:r>
        <w:rPr>
          <w:szCs w:val="23"/>
          <w:lang w:val="en-CA"/>
        </w:rPr>
        <w:t xml:space="preserve"> The recent decline in electricity sales has generated an entire crop of new issues that utilities must address in order to remain profitable. A key issue is the under-recovery of fixed costs and the creation of unsustainable cross-subsidies. To address these issues, we are creating alternative rate designs, testing their impact on customer bills, and sponsoring testimony to have them implemented. We are currently undertaking a large-scale project for a large investor-owned utility to estimate marginal costs, design rates, and produce a related software tool, working in close coordination with their internal executives. We have created a Pricing Roundtable which serves as virtual think tank on addressing the risks of under-recovery in the face of declining growth. About 18 utilities are a part of the think tank. </w:t>
      </w:r>
    </w:p>
    <w:p w:rsidR="000116B3" w:rsidRDefault="008136F2">
      <w:pPr>
        <w:pStyle w:val="ListParagraph"/>
        <w:numPr>
          <w:ilvl w:val="0"/>
          <w:numId w:val="25"/>
        </w:numPr>
        <w:spacing w:before="100" w:beforeAutospacing="1" w:after="240" w:line="240" w:lineRule="auto"/>
        <w:contextualSpacing w:val="0"/>
        <w:jc w:val="both"/>
        <w:rPr>
          <w:szCs w:val="23"/>
          <w:lang w:val="en-CA"/>
        </w:rPr>
      </w:pPr>
      <w:r>
        <w:rPr>
          <w:b/>
          <w:szCs w:val="23"/>
          <w:lang w:val="en-CA"/>
        </w:rPr>
        <w:t>Demand forecasting.</w:t>
      </w:r>
      <w:r>
        <w:rPr>
          <w:szCs w:val="23"/>
          <w:lang w:val="en-CA"/>
        </w:rPr>
        <w:t xml:space="preserve"> We help utilities to identify the reasons for the slowdown in sales growth, which include utility energy efficiency programs, governmental codes and standards, distributed general, and fuel switching brought on by falling natural gas prices and the weak economic recovery. We present widely on the issue and are researching new methods for forecasting peak demand, such as the use of quantile regression.</w:t>
      </w:r>
    </w:p>
    <w:p w:rsidR="000116B3" w:rsidRDefault="008136F2">
      <w:pPr>
        <w:pStyle w:val="ListParagraph"/>
        <w:numPr>
          <w:ilvl w:val="0"/>
          <w:numId w:val="25"/>
        </w:numPr>
        <w:spacing w:before="100" w:beforeAutospacing="1" w:after="240" w:line="240" w:lineRule="auto"/>
        <w:contextualSpacing w:val="0"/>
        <w:jc w:val="both"/>
        <w:rPr>
          <w:szCs w:val="23"/>
          <w:lang w:val="en-CA"/>
        </w:rPr>
      </w:pPr>
      <w:r>
        <w:rPr>
          <w:b/>
          <w:szCs w:val="23"/>
          <w:lang w:val="en-CA"/>
        </w:rPr>
        <w:t>Demand response.</w:t>
      </w:r>
      <w:r>
        <w:rPr>
          <w:szCs w:val="23"/>
          <w:lang w:val="en-CA"/>
        </w:rPr>
        <w:t xml:space="preserve"> For several clients in the United States and Canada, we are studying the impact of dynamic pricing. We have completed similar studies for a utility in the Asia-Pacific region and a regulatory body in the Middle East. We also conduct program design studies, impact evaluation studies, and cost-benefit analysis, and design marketing programs to maximize customer enrollment. Clients include utilities, regulators, demand response providers, and technology firms.</w:t>
      </w:r>
    </w:p>
    <w:p w:rsidR="000116B3" w:rsidRDefault="008136F2">
      <w:pPr>
        <w:pStyle w:val="ListParagraph"/>
        <w:numPr>
          <w:ilvl w:val="0"/>
          <w:numId w:val="25"/>
        </w:numPr>
        <w:spacing w:before="100" w:beforeAutospacing="1" w:after="240" w:line="240" w:lineRule="auto"/>
        <w:contextualSpacing w:val="0"/>
        <w:jc w:val="both"/>
        <w:rPr>
          <w:szCs w:val="23"/>
          <w:lang w:val="en-CA"/>
        </w:rPr>
      </w:pPr>
      <w:r>
        <w:rPr>
          <w:b/>
          <w:szCs w:val="23"/>
          <w:lang w:val="en-CA"/>
        </w:rPr>
        <w:t>Energy efficiency.</w:t>
      </w:r>
      <w:r>
        <w:rPr>
          <w:szCs w:val="23"/>
          <w:lang w:val="en-CA"/>
        </w:rPr>
        <w:t xml:space="preserve"> We are studying the potential role of combined heat and power in enhancing energy efficiency in large commercial and industrial facilities. We are also carrying out analyses of behavioral programs that use social norming to induce change in the usage patterns of households. </w:t>
      </w:r>
    </w:p>
    <w:p w:rsidR="000116B3" w:rsidRDefault="008136F2">
      <w:pPr>
        <w:pStyle w:val="ListParagraph"/>
        <w:numPr>
          <w:ilvl w:val="0"/>
          <w:numId w:val="25"/>
        </w:numPr>
        <w:spacing w:before="100" w:beforeAutospacing="1" w:after="100" w:afterAutospacing="1" w:line="240" w:lineRule="auto"/>
        <w:contextualSpacing w:val="0"/>
        <w:jc w:val="both"/>
        <w:rPr>
          <w:szCs w:val="23"/>
          <w:lang w:val="en-CA"/>
        </w:rPr>
      </w:pPr>
      <w:r>
        <w:rPr>
          <w:b/>
          <w:szCs w:val="23"/>
          <w:lang w:val="en-CA"/>
        </w:rPr>
        <w:lastRenderedPageBreak/>
        <w:t>New product design and cost-benefit analysis of emerging customer-side technologies</w:t>
      </w:r>
      <w:r>
        <w:rPr>
          <w:szCs w:val="23"/>
          <w:lang w:val="en-CA"/>
        </w:rPr>
        <w:t>. We analyze market opportunities, costs, and benefits for advanced digital meters and associated infrastructure, smart thermostats, in-home displays, and other devices. This includes product design, such as proof-of-concept assessment, and a comparison of the costs and benefits of these new technologies from several vantage points: owners of that technology, other electricity customers, the utility or retail energy provider, and society as a whole.</w:t>
      </w:r>
    </w:p>
    <w:p w:rsidR="000116B3" w:rsidRDefault="008136F2">
      <w:pPr>
        <w:jc w:val="both"/>
        <w:rPr>
          <w:szCs w:val="23"/>
          <w:lang w:val="en-CA"/>
        </w:rPr>
      </w:pPr>
      <w:r>
        <w:rPr>
          <w:szCs w:val="23"/>
          <w:lang w:val="en-CA"/>
        </w:rPr>
        <w:t xml:space="preserve">In each of these areas, the engagements encompass both quantitative and qualitative analysis. Dr. </w:t>
      </w:r>
      <w:proofErr w:type="spellStart"/>
      <w:r>
        <w:rPr>
          <w:szCs w:val="23"/>
          <w:lang w:val="en-CA"/>
        </w:rPr>
        <w:t>Faruqui’s</w:t>
      </w:r>
      <w:proofErr w:type="spellEnd"/>
      <w:r>
        <w:rPr>
          <w:szCs w:val="23"/>
          <w:lang w:val="en-CA"/>
        </w:rPr>
        <w:t xml:space="preserve"> reports, and derivative papers and presentations, are often widely cited in the media. The Brattle Group often sponsors testimony in regulatory proceedings and Dr. </w:t>
      </w:r>
      <w:proofErr w:type="spellStart"/>
      <w:r>
        <w:rPr>
          <w:szCs w:val="23"/>
          <w:lang w:val="en-CA"/>
        </w:rPr>
        <w:t>Faruqui</w:t>
      </w:r>
      <w:proofErr w:type="spellEnd"/>
      <w:r>
        <w:rPr>
          <w:szCs w:val="23"/>
          <w:lang w:val="en-CA"/>
        </w:rPr>
        <w:t xml:space="preserve"> has testified or appeared before a dozen state and provincial commissions and legislative bodies in the United States and Canada.</w:t>
      </w:r>
    </w:p>
    <w:p w:rsidR="000116B3" w:rsidRDefault="008136F2">
      <w:pPr>
        <w:jc w:val="both"/>
        <w:rPr>
          <w:szCs w:val="23"/>
          <w:lang w:val="en-CA"/>
        </w:rPr>
      </w:pPr>
      <w:r>
        <w:rPr>
          <w:szCs w:val="23"/>
          <w:lang w:val="en-CA"/>
        </w:rPr>
        <w:t xml:space="preserve">Dr. </w:t>
      </w:r>
      <w:proofErr w:type="spellStart"/>
      <w:r>
        <w:rPr>
          <w:szCs w:val="23"/>
          <w:lang w:val="en-CA"/>
        </w:rPr>
        <w:t>Faruqui’s</w:t>
      </w:r>
      <w:proofErr w:type="spellEnd"/>
      <w:r>
        <w:rPr>
          <w:szCs w:val="23"/>
          <w:lang w:val="en-CA"/>
        </w:rPr>
        <w:t xml:space="preserve"> survey of the early experiments with time-of-use pricing in the United States is referenced in Professor </w:t>
      </w:r>
      <w:proofErr w:type="spellStart"/>
      <w:r>
        <w:rPr>
          <w:szCs w:val="23"/>
          <w:lang w:val="en-CA"/>
        </w:rPr>
        <w:t>Bonbright’s</w:t>
      </w:r>
      <w:proofErr w:type="spellEnd"/>
      <w:r>
        <w:rPr>
          <w:szCs w:val="23"/>
          <w:lang w:val="en-CA"/>
        </w:rPr>
        <w:t xml:space="preserve"> treatise on public utilities.  He managed the integration of results across the top five of these experiments in what was the first meta-analysis involving innovative pricing. Two of his dynamic experiments have won professional awards, and he was named one of the world’s Top 100 experts on the smart grid by </w:t>
      </w:r>
      <w:proofErr w:type="spellStart"/>
      <w:r>
        <w:rPr>
          <w:szCs w:val="23"/>
          <w:lang w:val="en-CA"/>
        </w:rPr>
        <w:t>Greentech</w:t>
      </w:r>
      <w:proofErr w:type="spellEnd"/>
      <w:r>
        <w:rPr>
          <w:szCs w:val="23"/>
          <w:lang w:val="en-CA"/>
        </w:rPr>
        <w:t xml:space="preserve"> Media.</w:t>
      </w:r>
    </w:p>
    <w:p w:rsidR="000116B3" w:rsidRDefault="008136F2">
      <w:pPr>
        <w:jc w:val="both"/>
        <w:rPr>
          <w:szCs w:val="23"/>
          <w:lang w:val="en-CA"/>
        </w:rPr>
      </w:pPr>
      <w:r>
        <w:rPr>
          <w:szCs w:val="23"/>
          <w:lang w:val="en-CA"/>
        </w:rPr>
        <w:t xml:space="preserve">He has consulted with more than 50 utilities and transmission system operators around the globe and testified or appeared before a dozen state and provincial commissions and legislative bodies in the United States and Canada. He has also advised the Alberta Utilities Commission, the Edison Electric Institute, the Electric Power Research Institute, FERC, the Institute for Electric Efficiency, the Ontario Energy Board, the Saudi Electricity and Co-Generation Regulatory Authority, and the World Bank. His work has been cited in publications such as </w:t>
      </w:r>
      <w:r>
        <w:rPr>
          <w:i/>
          <w:szCs w:val="23"/>
          <w:lang w:val="en-CA"/>
        </w:rPr>
        <w:t>The Economist, The New York Times</w:t>
      </w:r>
      <w:r>
        <w:rPr>
          <w:szCs w:val="23"/>
          <w:lang w:val="en-CA"/>
        </w:rPr>
        <w:t xml:space="preserve">, and </w:t>
      </w:r>
      <w:r>
        <w:rPr>
          <w:i/>
          <w:szCs w:val="23"/>
          <w:lang w:val="en-CA"/>
        </w:rPr>
        <w:t>USA Today</w:t>
      </w:r>
      <w:r>
        <w:rPr>
          <w:szCs w:val="23"/>
          <w:lang w:val="en-CA"/>
        </w:rPr>
        <w:t xml:space="preserve"> and he has appeared on Fox News and National Public Radio. </w:t>
      </w:r>
    </w:p>
    <w:p w:rsidR="000116B3" w:rsidRDefault="008136F2">
      <w:pPr>
        <w:jc w:val="both"/>
        <w:rPr>
          <w:smallCaps/>
          <w:color w:val="00467F"/>
          <w:sz w:val="28"/>
          <w:szCs w:val="28"/>
        </w:rPr>
      </w:pPr>
      <w:r>
        <w:rPr>
          <w:szCs w:val="23"/>
          <w:lang w:val="en-CA"/>
        </w:rPr>
        <w:t xml:space="preserve">Dr. </w:t>
      </w:r>
      <w:proofErr w:type="spellStart"/>
      <w:r>
        <w:rPr>
          <w:szCs w:val="23"/>
          <w:lang w:val="en-CA"/>
        </w:rPr>
        <w:t>Faruqui</w:t>
      </w:r>
      <w:proofErr w:type="spellEnd"/>
      <w:r>
        <w:rPr>
          <w:szCs w:val="23"/>
          <w:lang w:val="en-CA"/>
        </w:rPr>
        <w:t xml:space="preserve"> is the author, co-author or editor of four books and more than 150 articles, papers, and reports on efficient energy use, some of which are featured on the websites of the Harvard Electricity Policy Group and the Social Science Research Network.  He has taught economics at San Jose State University, the University of California at Davis and the University of Karachi.  He holds a an M.A. in agricultural economics and a Ph. D. in economics from The University of California at Davis, where he was a Regents Fellow, and B.A. and M.A. degrees in economics from The University of Karachi, where he was awarded the Gold Medal in economics.</w:t>
      </w:r>
      <w:r>
        <w:rPr>
          <w:sz w:val="22"/>
          <w:szCs w:val="22"/>
          <w:lang w:val="en-CA"/>
        </w:rPr>
        <w:t xml:space="preserve">  </w:t>
      </w:r>
    </w:p>
    <w:p w:rsidR="000116B3" w:rsidRDefault="008136F2">
      <w:pPr>
        <w:pStyle w:val="NoSpacing"/>
        <w:keepNext/>
        <w:spacing w:before="240" w:after="240"/>
        <w:rPr>
          <w:rFonts w:ascii="Century Gothic" w:hAnsi="Century Gothic"/>
          <w:b/>
          <w:color w:val="00467F"/>
          <w:sz w:val="22"/>
          <w:szCs w:val="22"/>
        </w:rPr>
      </w:pPr>
      <w:r>
        <w:rPr>
          <w:rFonts w:ascii="Century Gothic" w:hAnsi="Century Gothic"/>
          <w:b/>
          <w:color w:val="00467F"/>
          <w:sz w:val="22"/>
          <w:szCs w:val="22"/>
        </w:rPr>
        <w:t xml:space="preserve">AREAS OF EXPERTISE </w:t>
      </w:r>
    </w:p>
    <w:p w:rsidR="000116B3" w:rsidRDefault="008136F2">
      <w:pPr>
        <w:numPr>
          <w:ilvl w:val="0"/>
          <w:numId w:val="24"/>
        </w:numPr>
        <w:spacing w:before="120" w:line="300" w:lineRule="auto"/>
        <w:ind w:right="360"/>
        <w:jc w:val="both"/>
        <w:rPr>
          <w:szCs w:val="23"/>
        </w:rPr>
      </w:pPr>
      <w:r>
        <w:rPr>
          <w:i/>
          <w:szCs w:val="23"/>
        </w:rPr>
        <w:t>Innovative pricing</w:t>
      </w:r>
      <w:r>
        <w:rPr>
          <w:szCs w:val="23"/>
        </w:rPr>
        <w:t>.  He has identified, designed and analyzed the efficiency and equity benefits of introducing innovative pricing designs such as dynamic pricing, time-of-use pricing and inclining block rates.</w:t>
      </w:r>
    </w:p>
    <w:p w:rsidR="000116B3" w:rsidRDefault="008136F2">
      <w:pPr>
        <w:numPr>
          <w:ilvl w:val="0"/>
          <w:numId w:val="24"/>
        </w:numPr>
        <w:tabs>
          <w:tab w:val="num" w:pos="720"/>
        </w:tabs>
        <w:spacing w:before="120" w:line="300" w:lineRule="auto"/>
        <w:ind w:right="360"/>
        <w:jc w:val="both"/>
        <w:rPr>
          <w:szCs w:val="23"/>
        </w:rPr>
      </w:pPr>
      <w:r>
        <w:rPr>
          <w:i/>
          <w:szCs w:val="23"/>
        </w:rPr>
        <w:t>Regulatory strategy.</w:t>
      </w:r>
      <w:r>
        <w:rPr>
          <w:szCs w:val="23"/>
        </w:rPr>
        <w:t xml:space="preserve"> He has helped design forward-looking programs and services that exploit recent advances in rate design and digital technologies in order to lower customer bills and improve utility earnings while lowering the carbon footprint and preserving system reliability.  </w:t>
      </w:r>
    </w:p>
    <w:p w:rsidR="000116B3" w:rsidRDefault="008136F2">
      <w:pPr>
        <w:numPr>
          <w:ilvl w:val="0"/>
          <w:numId w:val="24"/>
        </w:numPr>
        <w:tabs>
          <w:tab w:val="num" w:pos="720"/>
        </w:tabs>
        <w:spacing w:before="120" w:line="300" w:lineRule="auto"/>
        <w:ind w:right="360"/>
        <w:jc w:val="both"/>
        <w:rPr>
          <w:szCs w:val="23"/>
        </w:rPr>
      </w:pPr>
      <w:r>
        <w:rPr>
          <w:i/>
          <w:szCs w:val="23"/>
        </w:rPr>
        <w:lastRenderedPageBreak/>
        <w:t>Cost-benefit analysis of advanced metering infrastructure</w:t>
      </w:r>
      <w:r>
        <w:rPr>
          <w:szCs w:val="23"/>
        </w:rPr>
        <w:t>. He has assessed the feasibility of introducing smart meters and other devices, such as programmable communicating thermostats that promote demand response, into the energy marketplace, in addition to new appliances, buildings, and industrial processes that improve energy efficiency.</w:t>
      </w:r>
    </w:p>
    <w:p w:rsidR="000116B3" w:rsidRDefault="008136F2">
      <w:pPr>
        <w:numPr>
          <w:ilvl w:val="0"/>
          <w:numId w:val="24"/>
        </w:numPr>
        <w:tabs>
          <w:tab w:val="num" w:pos="720"/>
        </w:tabs>
        <w:spacing w:before="120" w:line="300" w:lineRule="auto"/>
        <w:ind w:right="360"/>
        <w:jc w:val="both"/>
        <w:rPr>
          <w:szCs w:val="23"/>
        </w:rPr>
      </w:pPr>
      <w:r>
        <w:rPr>
          <w:i/>
          <w:szCs w:val="23"/>
        </w:rPr>
        <w:t>Demand forecasting and weather normalization.</w:t>
      </w:r>
      <w:r>
        <w:rPr>
          <w:szCs w:val="23"/>
        </w:rPr>
        <w:t xml:space="preserve"> He has pioneered the use of a wide variety of models for forecasting product demand in the near-, medium-, and long-term, using econometric, time series, and engineering methods. These models have been used to bid into energy procurement auctions, plan capacity additions, design customer-side programs, and weather normalize sales. </w:t>
      </w:r>
    </w:p>
    <w:p w:rsidR="000116B3" w:rsidRDefault="008136F2">
      <w:pPr>
        <w:numPr>
          <w:ilvl w:val="0"/>
          <w:numId w:val="24"/>
        </w:numPr>
        <w:tabs>
          <w:tab w:val="num" w:pos="720"/>
        </w:tabs>
        <w:spacing w:before="120" w:line="300" w:lineRule="auto"/>
        <w:ind w:right="360"/>
        <w:jc w:val="both"/>
        <w:rPr>
          <w:szCs w:val="23"/>
        </w:rPr>
      </w:pPr>
      <w:r>
        <w:rPr>
          <w:i/>
          <w:szCs w:val="23"/>
        </w:rPr>
        <w:t>Customer choice</w:t>
      </w:r>
      <w:r>
        <w:rPr>
          <w:szCs w:val="23"/>
        </w:rPr>
        <w:t>. He has developed methods for surveying customers in order to elicit their preferences for alternative energy products and alternative energy suppliers. These methods have been used to predict the market size of these products and to estimate the market share of specific suppliers.</w:t>
      </w:r>
    </w:p>
    <w:p w:rsidR="000116B3" w:rsidRDefault="008136F2">
      <w:pPr>
        <w:numPr>
          <w:ilvl w:val="0"/>
          <w:numId w:val="24"/>
        </w:numPr>
        <w:tabs>
          <w:tab w:val="num" w:pos="720"/>
        </w:tabs>
        <w:spacing w:before="120" w:line="300" w:lineRule="auto"/>
        <w:ind w:right="360"/>
        <w:jc w:val="both"/>
        <w:rPr>
          <w:szCs w:val="23"/>
        </w:rPr>
      </w:pPr>
      <w:r>
        <w:rPr>
          <w:i/>
          <w:szCs w:val="23"/>
        </w:rPr>
        <w:t>Hedging, risk management, and market design</w:t>
      </w:r>
      <w:r>
        <w:rPr>
          <w:szCs w:val="23"/>
        </w:rPr>
        <w:t>. He has helped design a wide range of financial products that help customers and utilities cope with the unique opportunities and challenges posed by a competitive market for electricity. He conducted a widely-cited market simulation to show that real-time pricing of electricity could have saved Californians millions of dollars during the Energy Crisis by lowering peak demands and prices in the wholesale market.</w:t>
      </w:r>
    </w:p>
    <w:p w:rsidR="000116B3" w:rsidRDefault="008136F2">
      <w:pPr>
        <w:numPr>
          <w:ilvl w:val="0"/>
          <w:numId w:val="24"/>
        </w:numPr>
        <w:tabs>
          <w:tab w:val="num" w:pos="720"/>
        </w:tabs>
        <w:spacing w:before="120" w:line="300" w:lineRule="auto"/>
        <w:ind w:right="360"/>
        <w:jc w:val="both"/>
        <w:rPr>
          <w:szCs w:val="23"/>
        </w:rPr>
      </w:pPr>
      <w:r>
        <w:rPr>
          <w:i/>
          <w:szCs w:val="23"/>
        </w:rPr>
        <w:t>Competitive strategy</w:t>
      </w:r>
      <w:r>
        <w:rPr>
          <w:szCs w:val="23"/>
        </w:rPr>
        <w:t>. He has helped clients develop and implement competitive marketing strategies by drawing on his knowledge of the energy needs of end-use customers, their values and decision-making practices, and their competitive options. He has helped companies reshape and transform their marketing organization and reposition themselves for a competitive marketplace. He has also helped government-owned entities in the developing world prepare for privatization by benchmarking their planning, retailing, and distribution processes against industry best practices, and suggesting improvements by specifying quantitative metrics and follow-up procedures.</w:t>
      </w:r>
    </w:p>
    <w:p w:rsidR="000116B3" w:rsidRDefault="008136F2">
      <w:pPr>
        <w:numPr>
          <w:ilvl w:val="0"/>
          <w:numId w:val="24"/>
        </w:numPr>
        <w:tabs>
          <w:tab w:val="num" w:pos="720"/>
        </w:tabs>
        <w:spacing w:before="120" w:line="300" w:lineRule="auto"/>
        <w:ind w:right="360"/>
        <w:jc w:val="both"/>
        <w:rPr>
          <w:szCs w:val="23"/>
        </w:rPr>
      </w:pPr>
      <w:r>
        <w:rPr>
          <w:i/>
          <w:szCs w:val="23"/>
        </w:rPr>
        <w:t>Design and evaluation of marketing programs.</w:t>
      </w:r>
      <w:r>
        <w:rPr>
          <w:szCs w:val="23"/>
        </w:rPr>
        <w:t xml:space="preserve"> He has helped generate ideas for new products and services, identified successful design characteristics through customer surveys and focus groups, and test marketed new concepts through pilots and experiments. </w:t>
      </w:r>
    </w:p>
    <w:p w:rsidR="000116B3" w:rsidRDefault="008136F2">
      <w:pPr>
        <w:pStyle w:val="NoSpacing"/>
        <w:numPr>
          <w:ilvl w:val="0"/>
          <w:numId w:val="24"/>
        </w:numPr>
        <w:spacing w:before="120" w:line="300" w:lineRule="auto"/>
        <w:ind w:right="360"/>
        <w:jc w:val="both"/>
        <w:rPr>
          <w:rFonts w:ascii="Century Gothic" w:hAnsi="Century Gothic"/>
          <w:b/>
          <w:color w:val="00467F"/>
          <w:szCs w:val="23"/>
        </w:rPr>
      </w:pPr>
      <w:r>
        <w:rPr>
          <w:i/>
          <w:szCs w:val="23"/>
        </w:rPr>
        <w:t>Expert witness.</w:t>
      </w:r>
      <w:r>
        <w:rPr>
          <w:szCs w:val="23"/>
        </w:rPr>
        <w:t xml:space="preserve"> He has testified or appeared before state commissions in Arkansas, California, Colorado, Connecticut, Delaware, the District of Columbia, Illinois, </w:t>
      </w:r>
      <w:r>
        <w:rPr>
          <w:szCs w:val="23"/>
        </w:rPr>
        <w:lastRenderedPageBreak/>
        <w:t>Indiana, Iowa, Kansas, Michigan, Maryland, Ontario (Canada) and Pennsylvania.  He has assisted clients in submitting testimony in Georgia and Minnesota. He has made presentations to the California Energy Commission, the California Senate, the Congressional Office of Technology Assessment, the Kentucky Commission, the Minnesota Department of Commerce, the Minnesota Senate, the Missouri Public Service Commission, and the Electricity Pricing Collaborative in the state of Washington. In addition, he has led a variety of professional seminars and workshops on public utility economics around the world and taught economics at the university level.</w:t>
      </w:r>
    </w:p>
    <w:p w:rsidR="000116B3" w:rsidRDefault="008136F2">
      <w:pPr>
        <w:pStyle w:val="NoSpacing"/>
        <w:keepNext/>
        <w:spacing w:before="240"/>
        <w:rPr>
          <w:rFonts w:ascii="Century Gothic" w:hAnsi="Century Gothic"/>
          <w:b/>
          <w:color w:val="00467F"/>
          <w:sz w:val="22"/>
          <w:szCs w:val="22"/>
        </w:rPr>
      </w:pPr>
      <w:r>
        <w:rPr>
          <w:rFonts w:ascii="Century Gothic" w:hAnsi="Century Gothic"/>
          <w:b/>
          <w:color w:val="00467F"/>
          <w:sz w:val="22"/>
          <w:szCs w:val="22"/>
        </w:rPr>
        <w:t xml:space="preserve">EXPERIENCE </w:t>
      </w:r>
    </w:p>
    <w:p w:rsidR="000116B3" w:rsidRDefault="008136F2">
      <w:pPr>
        <w:pStyle w:val="NoSpacing"/>
        <w:keepNext/>
        <w:spacing w:before="240" w:after="240"/>
        <w:rPr>
          <w:rFonts w:ascii="Century Gothic" w:hAnsi="Century Gothic"/>
          <w:b/>
          <w:color w:val="00467F"/>
          <w:sz w:val="21"/>
          <w:szCs w:val="21"/>
        </w:rPr>
      </w:pPr>
      <w:r>
        <w:rPr>
          <w:rFonts w:ascii="Century Gothic" w:hAnsi="Century Gothic"/>
          <w:b/>
          <w:color w:val="00467F"/>
          <w:sz w:val="21"/>
          <w:szCs w:val="21"/>
        </w:rPr>
        <w:t>Innovative Pricing</w:t>
      </w:r>
    </w:p>
    <w:p w:rsidR="000116B3" w:rsidRDefault="008136F2">
      <w:pPr>
        <w:widowControl w:val="0"/>
        <w:numPr>
          <w:ilvl w:val="0"/>
          <w:numId w:val="18"/>
        </w:numPr>
        <w:spacing w:before="120" w:after="240" w:line="300" w:lineRule="auto"/>
        <w:ind w:left="1080" w:right="360"/>
        <w:jc w:val="both"/>
        <w:rPr>
          <w:i/>
          <w:color w:val="013A71"/>
          <w:szCs w:val="23"/>
        </w:rPr>
      </w:pPr>
      <w:r>
        <w:rPr>
          <w:b/>
          <w:szCs w:val="23"/>
        </w:rPr>
        <w:t>Report examining the costs and benefits of dynamic pricing in the Australian energy market.</w:t>
      </w:r>
      <w:r>
        <w:rPr>
          <w:i/>
          <w:color w:val="013A71"/>
          <w:szCs w:val="23"/>
        </w:rPr>
        <w:t xml:space="preserve"> </w:t>
      </w:r>
      <w:r>
        <w:rPr>
          <w:szCs w:val="23"/>
        </w:rPr>
        <w:t>For the Australian Energy Market Commission (</w:t>
      </w:r>
      <w:proofErr w:type="spellStart"/>
      <w:r>
        <w:rPr>
          <w:szCs w:val="23"/>
        </w:rPr>
        <w:t>AEMC</w:t>
      </w:r>
      <w:proofErr w:type="spellEnd"/>
      <w:r>
        <w:rPr>
          <w:szCs w:val="23"/>
        </w:rPr>
        <w:t>), developed a report that reviews the various forms of dynamic pricing, such as time-of-use pricing, critical peak pricing, peak time rebates, and real time pricing, for a variety of performance metrics including economic efficiency, equity, bill risk, revenue risk, and risk to vulnerable customers. It also discusses ways in which dynamic pricing can be rolled out in Australia to raise load factors and lower average energy costs for all consumers without harming vulnerable consumers, such as those with low incomes or medical conditions requiring the use of electricity.</w:t>
      </w:r>
    </w:p>
    <w:p w:rsidR="000116B3" w:rsidRDefault="008136F2">
      <w:pPr>
        <w:pStyle w:val="BulletedResume"/>
        <w:numPr>
          <w:ilvl w:val="0"/>
          <w:numId w:val="18"/>
        </w:numPr>
        <w:ind w:left="1080"/>
      </w:pPr>
      <w:r>
        <w:rPr>
          <w:b/>
        </w:rPr>
        <w:t>Whitepaper on emerging issues in innovative pricing.</w:t>
      </w:r>
      <w:r>
        <w:t xml:space="preserve"> For the Regulatory Assistance Project (RAP), developed a whitepaper on emerging issues and best practices in innovative rate design and deployment.  The paper includes an overview of AMI-enabled electricity pricing options, recommendations for designing the rates and conducting experimental pilots, an overview of recent pilots, full-deployment case studies, and a blueprint for rolling out innovative rate designs.  The paper’s audience is international regulators in regions that are exploring the potential benefits of smart metering and innovative pricing.</w:t>
      </w:r>
    </w:p>
    <w:p w:rsidR="000116B3" w:rsidRDefault="008136F2">
      <w:pPr>
        <w:pStyle w:val="BulletedResume"/>
        <w:numPr>
          <w:ilvl w:val="0"/>
          <w:numId w:val="18"/>
        </w:numPr>
        <w:ind w:left="1080"/>
        <w:rPr>
          <w:b/>
        </w:rPr>
      </w:pPr>
      <w:r>
        <w:rPr>
          <w:b/>
        </w:rPr>
        <w:t xml:space="preserve">Assessing the full benefits of real-time pricing. </w:t>
      </w:r>
      <w:r>
        <w:t>For two large Midwestern utilities, assessed and, where possible, quantified the potential benefits of the existing residential real-time pricing (</w:t>
      </w:r>
      <w:proofErr w:type="spellStart"/>
      <w:r>
        <w:t>RTP</w:t>
      </w:r>
      <w:proofErr w:type="spellEnd"/>
      <w:r>
        <w:t xml:space="preserve">) rate offering.  The analysis included not only “conventional” benefits such as avoided resource costs, but under the direction of </w:t>
      </w:r>
      <w:r>
        <w:lastRenderedPageBreak/>
        <w:t>the state regulator was expanded to include harder-to-quantify benefits such as improvements to national security and customer service.</w:t>
      </w:r>
    </w:p>
    <w:p w:rsidR="000116B3" w:rsidRDefault="008136F2">
      <w:pPr>
        <w:widowControl w:val="0"/>
        <w:numPr>
          <w:ilvl w:val="0"/>
          <w:numId w:val="18"/>
        </w:numPr>
        <w:spacing w:before="120" w:line="300" w:lineRule="auto"/>
        <w:ind w:left="1080" w:right="360"/>
        <w:jc w:val="both"/>
        <w:rPr>
          <w:szCs w:val="23"/>
        </w:rPr>
      </w:pPr>
      <w:r>
        <w:rPr>
          <w:b/>
          <w:szCs w:val="23"/>
        </w:rPr>
        <w:t>Pricing and Technology Pilot Design and Impact Evaluation for Connecticut Light &amp; Power (</w:t>
      </w:r>
      <w:proofErr w:type="spellStart"/>
      <w:r>
        <w:rPr>
          <w:b/>
          <w:szCs w:val="23"/>
        </w:rPr>
        <w:t>CL&amp;P</w:t>
      </w:r>
      <w:proofErr w:type="spellEnd"/>
      <w:r>
        <w:rPr>
          <w:b/>
          <w:szCs w:val="23"/>
        </w:rPr>
        <w:t>).</w:t>
      </w:r>
      <w:r>
        <w:rPr>
          <w:szCs w:val="23"/>
        </w:rPr>
        <w:t xml:space="preserve"> Designed the Plan-It Wise Energy pilot for all classes of customers and subsequently evaluated the Plan-It Wise Energy program (</w:t>
      </w:r>
      <w:proofErr w:type="spellStart"/>
      <w:r>
        <w:rPr>
          <w:szCs w:val="23"/>
        </w:rPr>
        <w:t>PWEP</w:t>
      </w:r>
      <w:proofErr w:type="spellEnd"/>
      <w:r>
        <w:rPr>
          <w:szCs w:val="23"/>
        </w:rPr>
        <w:t xml:space="preserve">) in the summer of 2009.  </w:t>
      </w:r>
      <w:proofErr w:type="spellStart"/>
      <w:r>
        <w:rPr>
          <w:szCs w:val="23"/>
        </w:rPr>
        <w:t>PWEP</w:t>
      </w:r>
      <w:proofErr w:type="spellEnd"/>
      <w:r>
        <w:rPr>
          <w:szCs w:val="23"/>
        </w:rPr>
        <w:t xml:space="preserve"> tested the impacts of </w:t>
      </w:r>
      <w:proofErr w:type="spellStart"/>
      <w:r>
        <w:rPr>
          <w:szCs w:val="23"/>
        </w:rPr>
        <w:t>CPP</w:t>
      </w:r>
      <w:proofErr w:type="spellEnd"/>
      <w:r>
        <w:rPr>
          <w:szCs w:val="23"/>
        </w:rPr>
        <w:t>, PTR, and time of use (</w:t>
      </w:r>
      <w:proofErr w:type="spellStart"/>
      <w:r>
        <w:rPr>
          <w:szCs w:val="23"/>
        </w:rPr>
        <w:t>TOU</w:t>
      </w:r>
      <w:proofErr w:type="spellEnd"/>
      <w:r>
        <w:rPr>
          <w:szCs w:val="23"/>
        </w:rPr>
        <w:t xml:space="preserve">) rates on the consumption behaviors of residential and small commercial and industrial customers.  </w:t>
      </w:r>
    </w:p>
    <w:p w:rsidR="000116B3" w:rsidRDefault="008136F2">
      <w:pPr>
        <w:pStyle w:val="ListParagraph"/>
        <w:numPr>
          <w:ilvl w:val="0"/>
          <w:numId w:val="18"/>
        </w:numPr>
        <w:spacing w:before="120" w:line="300" w:lineRule="auto"/>
        <w:ind w:left="1080" w:right="360"/>
        <w:jc w:val="both"/>
        <w:rPr>
          <w:szCs w:val="23"/>
        </w:rPr>
      </w:pPr>
      <w:r>
        <w:rPr>
          <w:b/>
          <w:szCs w:val="23"/>
        </w:rPr>
        <w:t>Dynamic Pricing Pilot Design and Impact Evaluation: Baltimore Gas &amp; Electric.</w:t>
      </w:r>
      <w:r>
        <w:rPr>
          <w:szCs w:val="23"/>
        </w:rPr>
        <w:t xml:space="preserve"> Designed and evaluated the Smart Energy Pricing (SEP) pilot, which ran for four years from 2008 to 2011.  The pilot tested a variety of rate designs including critical peak pricing and peak time rebates on residential customer consumption patterns. In addition, the pilot tested the impacts of smart thermostats and the Energy Orb.  </w:t>
      </w:r>
    </w:p>
    <w:p w:rsidR="000116B3" w:rsidRDefault="008136F2">
      <w:pPr>
        <w:pStyle w:val="ListParagraph"/>
        <w:numPr>
          <w:ilvl w:val="0"/>
          <w:numId w:val="18"/>
        </w:numPr>
        <w:spacing w:before="120" w:line="300" w:lineRule="auto"/>
        <w:ind w:left="1080" w:right="360"/>
        <w:jc w:val="both"/>
        <w:rPr>
          <w:szCs w:val="23"/>
        </w:rPr>
      </w:pPr>
      <w:r>
        <w:rPr>
          <w:b/>
          <w:szCs w:val="23"/>
        </w:rPr>
        <w:t xml:space="preserve">Impact Evaluation of a Residential Dynamic Pricing Experiment: Consumers Energy (Michigan). </w:t>
      </w:r>
      <w:r>
        <w:rPr>
          <w:szCs w:val="23"/>
        </w:rPr>
        <w:t>Designed the pilot and carried out an impact evaluation with the purpose of measuring the impact of critical peak pricing (</w:t>
      </w:r>
      <w:proofErr w:type="spellStart"/>
      <w:r>
        <w:rPr>
          <w:szCs w:val="23"/>
        </w:rPr>
        <w:t>CPP</w:t>
      </w:r>
      <w:proofErr w:type="spellEnd"/>
      <w:r>
        <w:rPr>
          <w:szCs w:val="23"/>
        </w:rPr>
        <w:t xml:space="preserve">) and peak time rebates (PTR) on residential customer consumption patterns. The pilot also tested the influence of switches that remotely adjust the duty cycle of central air conditioners.    </w:t>
      </w:r>
    </w:p>
    <w:p w:rsidR="000116B3" w:rsidRDefault="008136F2">
      <w:pPr>
        <w:widowControl w:val="0"/>
        <w:numPr>
          <w:ilvl w:val="0"/>
          <w:numId w:val="18"/>
        </w:numPr>
        <w:spacing w:before="120" w:line="300" w:lineRule="auto"/>
        <w:ind w:left="1080" w:right="360"/>
        <w:jc w:val="both"/>
        <w:rPr>
          <w:b/>
          <w:szCs w:val="23"/>
        </w:rPr>
      </w:pPr>
      <w:r>
        <w:rPr>
          <w:b/>
          <w:bCs/>
          <w:szCs w:val="23"/>
        </w:rPr>
        <w:t>Impact Simulation of Ameren Illinois Utilities’ Power Smart Pricing Program.</w:t>
      </w:r>
      <w:r>
        <w:rPr>
          <w:b/>
          <w:szCs w:val="23"/>
        </w:rPr>
        <w:t xml:space="preserve"> </w:t>
      </w:r>
      <w:r>
        <w:rPr>
          <w:szCs w:val="23"/>
        </w:rPr>
        <w:t>Simulated the potential demand response of residential customers enrolled to real- time prices.  Results of this simulation were presented to the Midwest ISO’s Supply Adequacy Working Group (</w:t>
      </w:r>
      <w:proofErr w:type="spellStart"/>
      <w:r>
        <w:rPr>
          <w:szCs w:val="23"/>
        </w:rPr>
        <w:t>SAWG</w:t>
      </w:r>
      <w:proofErr w:type="spellEnd"/>
      <w:r>
        <w:rPr>
          <w:szCs w:val="23"/>
        </w:rPr>
        <w:t xml:space="preserve">) to explore alternative ways of introducing price responsive demand in the region.  </w:t>
      </w:r>
    </w:p>
    <w:p w:rsidR="000116B3" w:rsidRDefault="008136F2">
      <w:pPr>
        <w:widowControl w:val="0"/>
        <w:numPr>
          <w:ilvl w:val="0"/>
          <w:numId w:val="18"/>
        </w:numPr>
        <w:spacing w:before="120" w:line="300" w:lineRule="auto"/>
        <w:ind w:left="1080" w:right="360"/>
        <w:jc w:val="both"/>
        <w:rPr>
          <w:szCs w:val="23"/>
        </w:rPr>
      </w:pPr>
      <w:r>
        <w:rPr>
          <w:b/>
          <w:szCs w:val="23"/>
        </w:rPr>
        <w:t xml:space="preserve">The Case for Dynamic Pricing: Demand Response Research Center. </w:t>
      </w:r>
      <w:r>
        <w:rPr>
          <w:szCs w:val="23"/>
        </w:rPr>
        <w:t xml:space="preserve"> Led a project involving the California Public Utilities Commission, the California Energy Commission, the state’s three investor-owned utilities, and other stakeholders in the rate design process.  Identified key issues and barriers associated with the development of time-based rates. Revisited the fundamental objectives of rate design, including efficiency and equity, with a special emphasis on meeting the state's strongly-articulated needs for demand response and energy efficiency. Developed a score-card for evaluating competing rate designs and applied it to a set of illustrative rates that were created for four customer classes using actual utility data.  The work was reviewed by a national peer-review panel.</w:t>
      </w:r>
    </w:p>
    <w:p w:rsidR="000116B3" w:rsidRDefault="008136F2">
      <w:pPr>
        <w:numPr>
          <w:ilvl w:val="0"/>
          <w:numId w:val="18"/>
        </w:numPr>
        <w:spacing w:before="120" w:line="300" w:lineRule="auto"/>
        <w:ind w:left="1080" w:right="360"/>
        <w:jc w:val="both"/>
        <w:rPr>
          <w:b/>
          <w:szCs w:val="23"/>
        </w:rPr>
      </w:pPr>
      <w:r>
        <w:rPr>
          <w:b/>
          <w:szCs w:val="23"/>
        </w:rPr>
        <w:lastRenderedPageBreak/>
        <w:t xml:space="preserve">Developed a Customer Price Response Model:  Consolidated Edison.  </w:t>
      </w:r>
      <w:r>
        <w:rPr>
          <w:szCs w:val="23"/>
        </w:rPr>
        <w:t>Specified, estimated, tested, and validated a large-scale model that analyzes the response of some 2,000 large commercial customers to rising steam prices. The model includes a module for analyzing conservation behavior, another module for forecasting fuel switching behavior, and a module for forecasting sales and peak demand</w:t>
      </w:r>
    </w:p>
    <w:p w:rsidR="000116B3" w:rsidRDefault="008136F2">
      <w:pPr>
        <w:numPr>
          <w:ilvl w:val="0"/>
          <w:numId w:val="18"/>
        </w:numPr>
        <w:spacing w:before="120" w:line="300" w:lineRule="auto"/>
        <w:ind w:left="1080" w:right="360"/>
        <w:jc w:val="both"/>
        <w:rPr>
          <w:b/>
          <w:szCs w:val="23"/>
        </w:rPr>
      </w:pPr>
      <w:r>
        <w:rPr>
          <w:b/>
          <w:szCs w:val="23"/>
        </w:rPr>
        <w:t xml:space="preserve">Design and Impact Evaluation of the Statewide Pricing Pilot:  Three California Utilities.  </w:t>
      </w:r>
      <w:r>
        <w:rPr>
          <w:szCs w:val="23"/>
        </w:rPr>
        <w:t xml:space="preserve">Working with a consortium of California’s three investor-owned utilities to design a statewide pricing pilot to test the efficacy of dynamic pricing options for mass-market customers.  The pilot was designed using scientific principles of experimental design and measured changes in usage induced by dynamic pricing for over 2,500 residential and small commercial and industrial customers.  The impact evaluation was carried out using state-of-the-art econometric models.  Information from the pilot was used by all three utilities in their business cases for advanced metering infrastructure (AMI).  The project was conducted through a public process involving the state’s two regulatory commissions, the power agency, and several other parties.  </w:t>
      </w:r>
    </w:p>
    <w:p w:rsidR="000116B3" w:rsidRDefault="008136F2">
      <w:pPr>
        <w:numPr>
          <w:ilvl w:val="0"/>
          <w:numId w:val="18"/>
        </w:numPr>
        <w:spacing w:before="120" w:line="300" w:lineRule="auto"/>
        <w:ind w:left="1080" w:right="360"/>
        <w:jc w:val="both"/>
        <w:rPr>
          <w:b/>
          <w:szCs w:val="23"/>
        </w:rPr>
      </w:pPr>
      <w:r>
        <w:rPr>
          <w:b/>
          <w:szCs w:val="23"/>
        </w:rPr>
        <w:t xml:space="preserve">Economics of Dynamic Pricing:  Two California Utilities. </w:t>
      </w:r>
      <w:r>
        <w:rPr>
          <w:szCs w:val="23"/>
        </w:rPr>
        <w:t>Reviewed a wide range of dynamic pricing options for mass-market customers. Conducted an initial cost-effectiveness analysis and updated the analysis with new estimates of avoided costs and results from a survey of customers that yielded estimates of likely participation rates.</w:t>
      </w:r>
    </w:p>
    <w:p w:rsidR="000116B3" w:rsidRDefault="008136F2">
      <w:pPr>
        <w:numPr>
          <w:ilvl w:val="0"/>
          <w:numId w:val="18"/>
        </w:numPr>
        <w:spacing w:before="120" w:line="300" w:lineRule="auto"/>
        <w:ind w:left="1080" w:right="360"/>
        <w:jc w:val="both"/>
        <w:rPr>
          <w:b/>
          <w:szCs w:val="23"/>
        </w:rPr>
      </w:pPr>
      <w:r>
        <w:rPr>
          <w:b/>
          <w:szCs w:val="23"/>
        </w:rPr>
        <w:t xml:space="preserve">Economics of Time-of-Use Pricing:  A Pacific Northwest Utility.  </w:t>
      </w:r>
      <w:r>
        <w:rPr>
          <w:szCs w:val="23"/>
        </w:rPr>
        <w:t xml:space="preserve">This utility ran the nation’s largest time-of-use pricing pilot program. Assessed the cost-effectiveness of alternative pricing options from a variety of different perspectives. Options included a standard three-part time-of-use rate and a quasi-real time variant where the prices vary by day. Worked with the client in developing a regulatory strategy. Worked later with a collaborative to analyze the program’s economics under a variety of scenarios of the market environment. </w:t>
      </w:r>
    </w:p>
    <w:p w:rsidR="000116B3" w:rsidRDefault="008136F2">
      <w:pPr>
        <w:numPr>
          <w:ilvl w:val="0"/>
          <w:numId w:val="18"/>
        </w:numPr>
        <w:spacing w:before="120" w:line="300" w:lineRule="auto"/>
        <w:ind w:left="1080" w:right="360"/>
        <w:jc w:val="both"/>
        <w:rPr>
          <w:b/>
          <w:szCs w:val="23"/>
        </w:rPr>
      </w:pPr>
      <w:r>
        <w:rPr>
          <w:b/>
          <w:szCs w:val="23"/>
        </w:rPr>
        <w:t>Economics of Dynamic Pricing Options for Mass Market Customers - Client: A Multi-State Utility.</w:t>
      </w:r>
      <w:r>
        <w:rPr>
          <w:i/>
          <w:szCs w:val="23"/>
        </w:rPr>
        <w:t xml:space="preserve">  </w:t>
      </w:r>
      <w:r>
        <w:rPr>
          <w:szCs w:val="23"/>
        </w:rPr>
        <w:t>Identified a variety of pricing options suited to meet the needs of mass-market customers, and assessed their cost-effectiveness.  Options included standard three-part time-of-use rates, critical peak pricing, and extreme-day pricing.  Developed plans for implementing a pilot program to obtain primary data on customer acceptance and load shifting potential.  Worked with the client in developing a regulatory strategy.</w:t>
      </w:r>
    </w:p>
    <w:p w:rsidR="000116B3" w:rsidRDefault="008136F2">
      <w:pPr>
        <w:numPr>
          <w:ilvl w:val="0"/>
          <w:numId w:val="18"/>
        </w:numPr>
        <w:spacing w:before="120" w:line="300" w:lineRule="auto"/>
        <w:ind w:left="1080" w:right="360"/>
        <w:jc w:val="both"/>
        <w:rPr>
          <w:b/>
          <w:szCs w:val="23"/>
        </w:rPr>
      </w:pPr>
      <w:r>
        <w:rPr>
          <w:b/>
          <w:szCs w:val="23"/>
        </w:rPr>
        <w:lastRenderedPageBreak/>
        <w:t>Real-Time Pricing in California - Client:  California Energy Commission.</w:t>
      </w:r>
      <w:r>
        <w:rPr>
          <w:i/>
          <w:szCs w:val="23"/>
        </w:rPr>
        <w:t xml:space="preserve">  </w:t>
      </w:r>
      <w:r>
        <w:rPr>
          <w:szCs w:val="23"/>
        </w:rPr>
        <w:t>Surveyed the national experience with real-time pricing of electricity, directed at large power customers.  Identified lessons learned and reviewed the reasons why California was unable to implement real-time pricing.  Catalogued the barriers to implementing real-time pricing in California, and developed a program of research for mitigating the impacts of these barriers.</w:t>
      </w:r>
    </w:p>
    <w:p w:rsidR="000116B3" w:rsidRDefault="008136F2">
      <w:pPr>
        <w:numPr>
          <w:ilvl w:val="0"/>
          <w:numId w:val="18"/>
        </w:numPr>
        <w:spacing w:before="120" w:line="300" w:lineRule="auto"/>
        <w:ind w:left="1080" w:right="360"/>
        <w:jc w:val="both"/>
        <w:rPr>
          <w:b/>
          <w:szCs w:val="23"/>
        </w:rPr>
      </w:pPr>
      <w:r>
        <w:rPr>
          <w:b/>
          <w:szCs w:val="23"/>
        </w:rPr>
        <w:t xml:space="preserve">Market-Based Pricing of Electricity - Client:  A Large Southern Utility.  </w:t>
      </w:r>
      <w:r>
        <w:rPr>
          <w:szCs w:val="23"/>
        </w:rPr>
        <w:t>Reviewed pricing methodologies in a variety of competitive industries including airlines, beverages, and automobiles. Recommended a path that could be used to transition from a regulated utility environment to an open market environment featuring customer choice in both wholesale and retail markets.  Held a series of seminars for senior management and their staffs on the new methodologies.</w:t>
      </w:r>
    </w:p>
    <w:p w:rsidR="000116B3" w:rsidRDefault="008136F2">
      <w:pPr>
        <w:numPr>
          <w:ilvl w:val="0"/>
          <w:numId w:val="18"/>
        </w:numPr>
        <w:spacing w:before="120" w:line="300" w:lineRule="auto"/>
        <w:ind w:left="1080" w:right="360"/>
        <w:jc w:val="both"/>
        <w:rPr>
          <w:b/>
          <w:szCs w:val="23"/>
        </w:rPr>
      </w:pPr>
      <w:r>
        <w:rPr>
          <w:b/>
          <w:szCs w:val="23"/>
        </w:rPr>
        <w:t xml:space="preserve">Tools for Electricity Pricing - Client:  Consortium of Several U.S. and Foreign Utilities. </w:t>
      </w:r>
      <w:r>
        <w:rPr>
          <w:szCs w:val="23"/>
        </w:rPr>
        <w:t xml:space="preserve">Developed Product Mix, a software package that uses modern finance theory and econometrics to establish a profit-maximizing menu of pricing products. The products range from the traditional fixed-price product to time-of-use prices to hourly real-time prices, and also include products that can hedge customers’ risks based on financial derivatives. Outputs include market share, gross revenues, and profits by product and provider.  The calculations are performed using probabilistic simulation, and results are provided as means and standard deviations.  Additional results include delta and gamma parameters that can be used for corporate risk management.  The software relies on a database of customer load response to various pricing options called </w:t>
      </w:r>
      <w:proofErr w:type="spellStart"/>
      <w:r>
        <w:rPr>
          <w:szCs w:val="23"/>
        </w:rPr>
        <w:t>StatsBank</w:t>
      </w:r>
      <w:proofErr w:type="spellEnd"/>
      <w:r>
        <w:rPr>
          <w:szCs w:val="23"/>
        </w:rPr>
        <w:t>. This database was created by metering the hourly loads of about one thousand commercial and industrial customers in the United States and the United Kingdom.</w:t>
      </w:r>
    </w:p>
    <w:p w:rsidR="000116B3" w:rsidRDefault="008136F2">
      <w:pPr>
        <w:numPr>
          <w:ilvl w:val="0"/>
          <w:numId w:val="18"/>
        </w:numPr>
        <w:spacing w:before="120" w:line="300" w:lineRule="auto"/>
        <w:ind w:left="1080" w:right="360"/>
        <w:jc w:val="both"/>
        <w:rPr>
          <w:b/>
          <w:szCs w:val="23"/>
        </w:rPr>
      </w:pPr>
      <w:r>
        <w:rPr>
          <w:b/>
          <w:szCs w:val="23"/>
        </w:rPr>
        <w:t>Risk-Based Pricing - Client: Midwestern Utility.</w:t>
      </w:r>
      <w:r>
        <w:rPr>
          <w:i/>
          <w:szCs w:val="23"/>
        </w:rPr>
        <w:t xml:space="preserve">  </w:t>
      </w:r>
      <w:r>
        <w:rPr>
          <w:szCs w:val="23"/>
        </w:rPr>
        <w:t>Developed and tested new pricing products for this utility that allowed it to offer risk management services to its customers.  One of the products dealt with weather risk; another one dealt with risk that real-time prices might peak on a day when the customer does not find it economically viable to cut back operations.</w:t>
      </w:r>
    </w:p>
    <w:p w:rsidR="000116B3" w:rsidRDefault="008136F2">
      <w:pPr>
        <w:pStyle w:val="NoSpacing"/>
        <w:keepNext/>
        <w:spacing w:before="240"/>
        <w:rPr>
          <w:rFonts w:ascii="Century Gothic" w:hAnsi="Century Gothic"/>
          <w:b/>
          <w:color w:val="00467F"/>
          <w:sz w:val="21"/>
          <w:szCs w:val="21"/>
        </w:rPr>
      </w:pPr>
      <w:r>
        <w:rPr>
          <w:rFonts w:ascii="Century Gothic" w:hAnsi="Century Gothic"/>
          <w:b/>
          <w:color w:val="00467F"/>
          <w:sz w:val="21"/>
          <w:szCs w:val="21"/>
        </w:rPr>
        <w:t>Demand Response</w:t>
      </w:r>
    </w:p>
    <w:p w:rsidR="000116B3" w:rsidRDefault="008136F2">
      <w:pPr>
        <w:numPr>
          <w:ilvl w:val="0"/>
          <w:numId w:val="19"/>
        </w:numPr>
        <w:spacing w:before="120" w:line="300" w:lineRule="auto"/>
        <w:ind w:right="360"/>
        <w:jc w:val="both"/>
        <w:rPr>
          <w:i/>
          <w:szCs w:val="23"/>
        </w:rPr>
      </w:pPr>
      <w:r>
        <w:rPr>
          <w:b/>
          <w:szCs w:val="23"/>
        </w:rPr>
        <w:t>National Action Plan for Demand Response: Federal Energy Regulatory Commission.</w:t>
      </w:r>
      <w:r>
        <w:rPr>
          <w:i/>
          <w:szCs w:val="23"/>
        </w:rPr>
        <w:t xml:space="preserve"> </w:t>
      </w:r>
      <w:r>
        <w:rPr>
          <w:szCs w:val="23"/>
        </w:rPr>
        <w:t>Led a consulting team developing a national action plan for demand response (</w:t>
      </w:r>
      <w:proofErr w:type="spellStart"/>
      <w:r>
        <w:rPr>
          <w:szCs w:val="23"/>
        </w:rPr>
        <w:t>DR</w:t>
      </w:r>
      <w:proofErr w:type="spellEnd"/>
      <w:r>
        <w:rPr>
          <w:szCs w:val="23"/>
        </w:rPr>
        <w:t xml:space="preserve">).  The national action plan outlined the steps that need </w:t>
      </w:r>
      <w:r>
        <w:rPr>
          <w:szCs w:val="23"/>
        </w:rPr>
        <w:lastRenderedPageBreak/>
        <w:t xml:space="preserve">to be taken in order to maximize the amount of cost-effective </w:t>
      </w:r>
      <w:proofErr w:type="spellStart"/>
      <w:r>
        <w:rPr>
          <w:szCs w:val="23"/>
        </w:rPr>
        <w:t>DR</w:t>
      </w:r>
      <w:proofErr w:type="spellEnd"/>
      <w:r>
        <w:rPr>
          <w:szCs w:val="23"/>
        </w:rPr>
        <w:t xml:space="preserve"> that can be implemented. The final document was filed with U.S. Congress in June 2010.</w:t>
      </w:r>
    </w:p>
    <w:p w:rsidR="000116B3" w:rsidRDefault="008136F2">
      <w:pPr>
        <w:pStyle w:val="ListParagraph"/>
        <w:numPr>
          <w:ilvl w:val="0"/>
          <w:numId w:val="19"/>
        </w:numPr>
        <w:spacing w:before="120" w:line="300" w:lineRule="auto"/>
        <w:ind w:right="360"/>
        <w:jc w:val="both"/>
        <w:rPr>
          <w:szCs w:val="23"/>
        </w:rPr>
      </w:pPr>
      <w:r>
        <w:rPr>
          <w:b/>
          <w:szCs w:val="23"/>
        </w:rPr>
        <w:t xml:space="preserve">National Assessment of Demand Response Potential:  Federal Energy Regulatory Commission. </w:t>
      </w:r>
      <w:r>
        <w:rPr>
          <w:szCs w:val="23"/>
        </w:rPr>
        <w:t>Led a team of consultants to assess the economic and achievable potential for demand response programs on a state-by-state basis.  The assessment was filed with the U.S. Congress in 2009, as required by the Energy Independence and Security Act of 2007.</w:t>
      </w:r>
    </w:p>
    <w:p w:rsidR="000116B3" w:rsidRDefault="008136F2">
      <w:pPr>
        <w:widowControl w:val="0"/>
        <w:numPr>
          <w:ilvl w:val="0"/>
          <w:numId w:val="19"/>
        </w:numPr>
        <w:spacing w:before="120" w:line="300" w:lineRule="auto"/>
        <w:ind w:right="360"/>
        <w:jc w:val="both"/>
        <w:rPr>
          <w:b/>
          <w:szCs w:val="23"/>
        </w:rPr>
      </w:pPr>
      <w:r>
        <w:rPr>
          <w:b/>
          <w:szCs w:val="23"/>
        </w:rPr>
        <w:t xml:space="preserve">Evaluation of the Demand Response Benefits of Advanced Metering Infrastructure:  Mid-Atlantic Utility. </w:t>
      </w:r>
      <w:r>
        <w:rPr>
          <w:szCs w:val="23"/>
        </w:rPr>
        <w:t>Conducted a comprehensive assessment of the benefits of advanced metering infrastructure (AMI) by developing dynamic pricing rates that are enabled by AMI.  The analysis focused on customers in the residential class and commercial and industrial customers under 600 kW load.</w:t>
      </w:r>
    </w:p>
    <w:p w:rsidR="000116B3" w:rsidRDefault="008136F2">
      <w:pPr>
        <w:numPr>
          <w:ilvl w:val="0"/>
          <w:numId w:val="19"/>
        </w:numPr>
        <w:spacing w:before="120" w:line="300" w:lineRule="auto"/>
        <w:ind w:right="360"/>
        <w:jc w:val="both"/>
        <w:rPr>
          <w:b/>
          <w:szCs w:val="23"/>
        </w:rPr>
      </w:pPr>
      <w:r>
        <w:rPr>
          <w:b/>
          <w:szCs w:val="23"/>
        </w:rPr>
        <w:t xml:space="preserve">Estimation of Demand Response Impacts:  Major California Utility. </w:t>
      </w:r>
      <w:r>
        <w:rPr>
          <w:szCs w:val="23"/>
        </w:rPr>
        <w:t>Worked with the staff of this electric utility in designing dynamic pricing options for residential and small commercial and industrial customers. These options were designed to promote demand response during critical peak days. The analysis supported the utility’s advanced metering infrastructure (AMI) filing with the California Public Utilities Commission. Subsequently, the commission unanimously approved a $1.7 billion plan for rolling out nine million electric and gas meters based in part on this project work.</w:t>
      </w:r>
    </w:p>
    <w:p w:rsidR="000116B3" w:rsidRDefault="008136F2">
      <w:pPr>
        <w:pStyle w:val="NoSpacing"/>
        <w:keepNext/>
        <w:spacing w:before="240" w:after="240"/>
        <w:rPr>
          <w:rFonts w:ascii="Century Gothic" w:hAnsi="Century Gothic"/>
          <w:b/>
          <w:color w:val="00467F"/>
          <w:sz w:val="21"/>
          <w:szCs w:val="21"/>
        </w:rPr>
      </w:pPr>
      <w:r>
        <w:rPr>
          <w:rFonts w:ascii="Century Gothic" w:hAnsi="Century Gothic"/>
          <w:b/>
          <w:color w:val="00467F"/>
          <w:sz w:val="21"/>
          <w:szCs w:val="21"/>
        </w:rPr>
        <w:t>Smart Grid Strategy</w:t>
      </w:r>
    </w:p>
    <w:p w:rsidR="000116B3" w:rsidRDefault="008136F2">
      <w:pPr>
        <w:numPr>
          <w:ilvl w:val="0"/>
          <w:numId w:val="20"/>
        </w:numPr>
        <w:spacing w:before="120" w:line="300" w:lineRule="auto"/>
        <w:ind w:right="360"/>
        <w:jc w:val="both"/>
        <w:rPr>
          <w:szCs w:val="23"/>
        </w:rPr>
      </w:pPr>
      <w:r>
        <w:rPr>
          <w:b/>
          <w:bCs/>
          <w:szCs w:val="23"/>
        </w:rPr>
        <w:t>D</w:t>
      </w:r>
      <w:r>
        <w:rPr>
          <w:b/>
          <w:szCs w:val="23"/>
        </w:rPr>
        <w:t>evelopment of a smart grid investment roadmap for Vietnamese utilities. </w:t>
      </w:r>
      <w:r>
        <w:rPr>
          <w:szCs w:val="23"/>
        </w:rPr>
        <w:t xml:space="preserve"> For the five Vietnamese power corporations, developed a roadmap to guide future smart grid investment decisions.  The report identified and described the various smart grid investment options, established objectives for smart grid deployment, presented a multi-phase approach to deploying the smart grid, and provided preliminary recommendations regarding the best investment opportunities.  Also presented relevant case studies and an assessment of the current state of the Vietnamese power grid.  The project involved in-country meetings as well as a stakeholder workshop that was conducted by </w:t>
      </w:r>
      <w:r>
        <w:rPr>
          <w:i/>
          <w:szCs w:val="23"/>
        </w:rPr>
        <w:t>Brattle</w:t>
      </w:r>
      <w:r>
        <w:rPr>
          <w:szCs w:val="23"/>
        </w:rPr>
        <w:t xml:space="preserve"> staff.</w:t>
      </w:r>
    </w:p>
    <w:p w:rsidR="000116B3" w:rsidRDefault="008136F2">
      <w:pPr>
        <w:widowControl w:val="0"/>
        <w:numPr>
          <w:ilvl w:val="0"/>
          <w:numId w:val="20"/>
        </w:numPr>
        <w:spacing w:before="120" w:line="300" w:lineRule="auto"/>
        <w:ind w:right="360"/>
        <w:jc w:val="both"/>
        <w:rPr>
          <w:b/>
          <w:szCs w:val="23"/>
        </w:rPr>
      </w:pPr>
      <w:r>
        <w:rPr>
          <w:b/>
          <w:szCs w:val="23"/>
        </w:rPr>
        <w:t xml:space="preserve">Cost-Benefit Analysis of the Smart Grid: Rocky Mountain Utility. </w:t>
      </w:r>
      <w:r>
        <w:rPr>
          <w:szCs w:val="23"/>
        </w:rPr>
        <w:lastRenderedPageBreak/>
        <w:t>Reviewed the leading studies on the economics of the smart grid and used the findings to assess the likely cost-effectiveness of deploying the smart grid in one geographical location.</w:t>
      </w:r>
    </w:p>
    <w:p w:rsidR="000116B3" w:rsidRDefault="008136F2">
      <w:pPr>
        <w:widowControl w:val="0"/>
        <w:numPr>
          <w:ilvl w:val="0"/>
          <w:numId w:val="20"/>
        </w:numPr>
        <w:spacing w:before="120" w:line="300" w:lineRule="auto"/>
        <w:ind w:right="360"/>
        <w:jc w:val="both"/>
        <w:rPr>
          <w:i/>
          <w:szCs w:val="23"/>
        </w:rPr>
      </w:pPr>
      <w:r>
        <w:rPr>
          <w:b/>
          <w:szCs w:val="23"/>
        </w:rPr>
        <w:t>Modeling benefits of smart grid deployment strategies.</w:t>
      </w:r>
      <w:r>
        <w:rPr>
          <w:i/>
          <w:szCs w:val="23"/>
        </w:rPr>
        <w:t xml:space="preserve"> </w:t>
      </w:r>
      <w:r>
        <w:rPr>
          <w:szCs w:val="23"/>
        </w:rPr>
        <w:t xml:space="preserve">Developed a model for assessing benefits of smart grid deployment strategies over a long-term (e.g., 20-year) forecast horizon.  The model, called iGrid, is used to evaluate seven distinct smart grid programs and technologies (e.g., dynamic pricing, energy storage, PHEVs) against seven key metrics of value (e.g., avoided resource costs, improved reliability).  </w:t>
      </w:r>
    </w:p>
    <w:p w:rsidR="000116B3" w:rsidRDefault="008136F2">
      <w:pPr>
        <w:widowControl w:val="0"/>
        <w:numPr>
          <w:ilvl w:val="0"/>
          <w:numId w:val="20"/>
        </w:numPr>
        <w:spacing w:before="120" w:line="300" w:lineRule="auto"/>
        <w:ind w:right="360"/>
        <w:jc w:val="both"/>
        <w:rPr>
          <w:b/>
          <w:i/>
          <w:szCs w:val="23"/>
        </w:rPr>
      </w:pPr>
      <w:r>
        <w:rPr>
          <w:b/>
          <w:szCs w:val="23"/>
        </w:rPr>
        <w:t>Smart grid strategy in Canada.</w:t>
      </w:r>
      <w:r>
        <w:rPr>
          <w:b/>
          <w:i/>
          <w:szCs w:val="23"/>
        </w:rPr>
        <w:t xml:space="preserve">  </w:t>
      </w:r>
      <w:r>
        <w:rPr>
          <w:szCs w:val="23"/>
        </w:rPr>
        <w:t>The Alberta Utilities Commission (AUC) was charged with responding to a Smart Grid Inquiry issued by the provincial government. Advised the AUC on the smart grid, and what impacts it might have in Alberta.</w:t>
      </w:r>
    </w:p>
    <w:p w:rsidR="000116B3" w:rsidRDefault="008136F2">
      <w:pPr>
        <w:widowControl w:val="0"/>
        <w:numPr>
          <w:ilvl w:val="0"/>
          <w:numId w:val="20"/>
        </w:numPr>
        <w:spacing w:before="120" w:line="300" w:lineRule="auto"/>
        <w:ind w:right="360"/>
        <w:jc w:val="both"/>
        <w:rPr>
          <w:b/>
          <w:szCs w:val="23"/>
        </w:rPr>
      </w:pPr>
      <w:r>
        <w:rPr>
          <w:b/>
          <w:szCs w:val="23"/>
        </w:rPr>
        <w:t xml:space="preserve">Smart grid deployment analysis for collaborative of utilities. </w:t>
      </w:r>
      <w:r>
        <w:rPr>
          <w:szCs w:val="23"/>
        </w:rPr>
        <w:t xml:space="preserve">Adapted the iGrid modeling tool to meet the needs of a collaborative of utilities in the southern U.S. In addition to quantifying the benefits of smart grid programs and technologies (e.g., advanced metering infrastructure deployment and direct load control), the model was used to estimate the costs of installing and implementing each of the smart grid programs and technologies.  </w:t>
      </w:r>
    </w:p>
    <w:p w:rsidR="000116B3" w:rsidRDefault="008136F2">
      <w:pPr>
        <w:widowControl w:val="0"/>
        <w:numPr>
          <w:ilvl w:val="0"/>
          <w:numId w:val="20"/>
        </w:numPr>
        <w:spacing w:before="120" w:line="300" w:lineRule="auto"/>
        <w:ind w:right="360"/>
        <w:jc w:val="both"/>
        <w:rPr>
          <w:b/>
          <w:szCs w:val="23"/>
        </w:rPr>
      </w:pPr>
      <w:r>
        <w:rPr>
          <w:b/>
          <w:szCs w:val="23"/>
        </w:rPr>
        <w:t xml:space="preserve">Development of a smart grid cost-benefit analysis framework.  </w:t>
      </w:r>
      <w:r>
        <w:rPr>
          <w:szCs w:val="23"/>
        </w:rPr>
        <w:t>For the Electric Power Research Institute (</w:t>
      </w:r>
      <w:proofErr w:type="spellStart"/>
      <w:r>
        <w:rPr>
          <w:szCs w:val="23"/>
        </w:rPr>
        <w:t>EPRI</w:t>
      </w:r>
      <w:proofErr w:type="spellEnd"/>
      <w:r>
        <w:rPr>
          <w:szCs w:val="23"/>
        </w:rPr>
        <w:t xml:space="preserve">) and the U.S. DOE, contributed to the development of an approach for assessing the costs and benefits of the </w:t>
      </w:r>
      <w:proofErr w:type="spellStart"/>
      <w:r>
        <w:rPr>
          <w:szCs w:val="23"/>
        </w:rPr>
        <w:t>DOE’s</w:t>
      </w:r>
      <w:proofErr w:type="spellEnd"/>
      <w:r>
        <w:rPr>
          <w:szCs w:val="23"/>
        </w:rPr>
        <w:t xml:space="preserve"> smart grid demonstration programs.  </w:t>
      </w:r>
    </w:p>
    <w:p w:rsidR="000116B3" w:rsidRDefault="008136F2">
      <w:pPr>
        <w:widowControl w:val="0"/>
        <w:numPr>
          <w:ilvl w:val="0"/>
          <w:numId w:val="20"/>
        </w:numPr>
        <w:spacing w:before="120" w:line="300" w:lineRule="auto"/>
        <w:ind w:right="360"/>
        <w:jc w:val="both"/>
        <w:rPr>
          <w:b/>
          <w:szCs w:val="23"/>
        </w:rPr>
      </w:pPr>
      <w:r>
        <w:rPr>
          <w:b/>
          <w:szCs w:val="23"/>
        </w:rPr>
        <w:t xml:space="preserve">Analysis of the benefits of increased access to energy consumption information. </w:t>
      </w:r>
      <w:r>
        <w:rPr>
          <w:szCs w:val="23"/>
        </w:rPr>
        <w:t>For a large technology firm, assessed market opportunities for providing customers with increased access to real time information regarding their energy consumption patterns.  The analysis includes an assessment of deployments of information display technologies and analysis of the potential benefits that are created by deploying these technologies.</w:t>
      </w:r>
    </w:p>
    <w:p w:rsidR="000116B3" w:rsidRDefault="008136F2">
      <w:pPr>
        <w:widowControl w:val="0"/>
        <w:numPr>
          <w:ilvl w:val="0"/>
          <w:numId w:val="20"/>
        </w:numPr>
        <w:spacing w:before="120" w:after="100" w:afterAutospacing="1" w:line="300" w:lineRule="auto"/>
        <w:ind w:right="360"/>
        <w:jc w:val="both"/>
        <w:rPr>
          <w:i/>
          <w:szCs w:val="23"/>
        </w:rPr>
      </w:pPr>
      <w:r>
        <w:rPr>
          <w:b/>
          <w:szCs w:val="23"/>
        </w:rPr>
        <w:t>Developing a plan for integrated smart grid systems.</w:t>
      </w:r>
      <w:r>
        <w:rPr>
          <w:i/>
          <w:szCs w:val="23"/>
        </w:rPr>
        <w:t xml:space="preserve"> </w:t>
      </w:r>
      <w:r>
        <w:rPr>
          <w:szCs w:val="23"/>
        </w:rPr>
        <w:t>For a large California utility, helped to develop applications for funding for a project to demonstrate how an integrated smart grid system (including customer-facing technologies) would operate and provide benefits. </w:t>
      </w:r>
    </w:p>
    <w:p w:rsidR="000116B3" w:rsidRDefault="008136F2">
      <w:pPr>
        <w:pStyle w:val="NoSpacing"/>
        <w:keepNext/>
        <w:spacing w:after="240"/>
        <w:rPr>
          <w:rFonts w:ascii="Century Gothic" w:hAnsi="Century Gothic"/>
          <w:b/>
          <w:color w:val="00467F"/>
          <w:sz w:val="21"/>
          <w:szCs w:val="21"/>
        </w:rPr>
      </w:pPr>
      <w:r>
        <w:rPr>
          <w:rFonts w:ascii="Century Gothic" w:hAnsi="Century Gothic"/>
          <w:b/>
          <w:color w:val="00467F"/>
          <w:sz w:val="21"/>
          <w:szCs w:val="21"/>
        </w:rPr>
        <w:lastRenderedPageBreak/>
        <w:t>Demand Forecasting</w:t>
      </w:r>
    </w:p>
    <w:p w:rsidR="000116B3" w:rsidRDefault="008136F2">
      <w:pPr>
        <w:numPr>
          <w:ilvl w:val="0"/>
          <w:numId w:val="21"/>
        </w:numPr>
        <w:tabs>
          <w:tab w:val="left" w:pos="1440"/>
        </w:tabs>
        <w:spacing w:before="120" w:line="300" w:lineRule="auto"/>
        <w:ind w:left="1440" w:right="360" w:hanging="360"/>
        <w:jc w:val="both"/>
        <w:rPr>
          <w:szCs w:val="23"/>
        </w:rPr>
      </w:pPr>
      <w:r>
        <w:rPr>
          <w:b/>
          <w:szCs w:val="23"/>
        </w:rPr>
        <w:t>Comprehensive Review of Load Forecasting Methodology:  PJM Interconnection.</w:t>
      </w:r>
      <w:r>
        <w:rPr>
          <w:i/>
          <w:szCs w:val="23"/>
        </w:rPr>
        <w:t xml:space="preserve">  </w:t>
      </w:r>
      <w:r>
        <w:rPr>
          <w:szCs w:val="23"/>
        </w:rPr>
        <w:t>Conducted a comprehensive review of models for forecasting peak demand and re-estimated new models to validate recommendations. Individual models were developed for 18 transmission zones as well as a model for the RTO system.</w:t>
      </w:r>
    </w:p>
    <w:p w:rsidR="000116B3" w:rsidRDefault="008136F2">
      <w:pPr>
        <w:numPr>
          <w:ilvl w:val="0"/>
          <w:numId w:val="21"/>
        </w:numPr>
        <w:spacing w:before="120" w:line="300" w:lineRule="auto"/>
        <w:ind w:left="1440" w:right="360" w:hanging="360"/>
        <w:jc w:val="both"/>
        <w:rPr>
          <w:i/>
          <w:szCs w:val="23"/>
        </w:rPr>
      </w:pPr>
      <w:r>
        <w:rPr>
          <w:b/>
          <w:szCs w:val="23"/>
        </w:rPr>
        <w:t>Analyzed Downward Trend: Western Utility.</w:t>
      </w:r>
      <w:r>
        <w:rPr>
          <w:i/>
          <w:szCs w:val="23"/>
        </w:rPr>
        <w:t xml:space="preserve"> </w:t>
      </w:r>
      <w:r>
        <w:rPr>
          <w:szCs w:val="23"/>
        </w:rPr>
        <w:t>We conducted a strategic review of why sales had been lower than forecast in a year when economic activity had been brisk. We developed a forecasting model for identifying what had caused the drop in sales and its results were used in an executive presentation to the utility’s board of directors. We also developed a time series model for more accurately forecasting sales in the near term and this model is now being used for revenue forecasting and budgetary planning.</w:t>
      </w:r>
    </w:p>
    <w:p w:rsidR="000116B3" w:rsidRDefault="008136F2">
      <w:pPr>
        <w:numPr>
          <w:ilvl w:val="0"/>
          <w:numId w:val="21"/>
        </w:numPr>
        <w:spacing w:before="120" w:line="300" w:lineRule="auto"/>
        <w:ind w:left="1440" w:right="360" w:hanging="360"/>
        <w:jc w:val="both"/>
        <w:rPr>
          <w:i/>
          <w:szCs w:val="23"/>
        </w:rPr>
      </w:pPr>
      <w:r>
        <w:rPr>
          <w:b/>
          <w:szCs w:val="23"/>
        </w:rPr>
        <w:t>Analyzed Why Models are Under-Forecasting: Southwestern Utility.</w:t>
      </w:r>
      <w:r>
        <w:rPr>
          <w:i/>
          <w:szCs w:val="23"/>
        </w:rPr>
        <w:t xml:space="preserve"> </w:t>
      </w:r>
      <w:r>
        <w:rPr>
          <w:szCs w:val="23"/>
        </w:rPr>
        <w:t>Reviewed the entire suite of load forecasting models, including models for forecasting aggregate system peak demand, electricity consumption per customer by sector and the number of customers by sector.  We ran a variety of forecasting experiments to assess both the ex-ante and ex-post accuracy of the models and made several recommendations to senior management.</w:t>
      </w:r>
    </w:p>
    <w:p w:rsidR="000116B3" w:rsidRDefault="008136F2">
      <w:pPr>
        <w:numPr>
          <w:ilvl w:val="0"/>
          <w:numId w:val="21"/>
        </w:numPr>
        <w:spacing w:before="120" w:line="300" w:lineRule="auto"/>
        <w:ind w:left="1440" w:right="360" w:hanging="360"/>
        <w:jc w:val="both"/>
        <w:rPr>
          <w:b/>
          <w:szCs w:val="23"/>
        </w:rPr>
      </w:pPr>
      <w:r>
        <w:rPr>
          <w:b/>
          <w:szCs w:val="23"/>
        </w:rPr>
        <w:t xml:space="preserve">U.S. Demand Forecast: Edison Electric Institute. </w:t>
      </w:r>
      <w:r>
        <w:rPr>
          <w:szCs w:val="23"/>
        </w:rPr>
        <w:t xml:space="preserve">For the U.S. as a whole, we developed a base case forecast and several alternative case forecasts of electric energy consumption by end use and sector.  We subsequently developed forecasts that were based on </w:t>
      </w:r>
      <w:proofErr w:type="spellStart"/>
      <w:r>
        <w:rPr>
          <w:szCs w:val="23"/>
        </w:rPr>
        <w:t>EPRI’s</w:t>
      </w:r>
      <w:proofErr w:type="spellEnd"/>
      <w:r>
        <w:rPr>
          <w:szCs w:val="23"/>
        </w:rPr>
        <w:t xml:space="preserve"> system of end</w:t>
      </w:r>
      <w:r>
        <w:rPr>
          <w:szCs w:val="23"/>
        </w:rPr>
        <w:noBreakHyphen/>
        <w:t>use forecasting models.  The project was done in close coordination with several utilities and some of the results were published in book form.</w:t>
      </w:r>
    </w:p>
    <w:p w:rsidR="000116B3" w:rsidRDefault="008136F2">
      <w:pPr>
        <w:numPr>
          <w:ilvl w:val="0"/>
          <w:numId w:val="21"/>
        </w:numPr>
        <w:spacing w:before="120" w:line="300" w:lineRule="auto"/>
        <w:ind w:left="1440" w:right="360" w:hanging="360"/>
        <w:jc w:val="both"/>
        <w:rPr>
          <w:b/>
          <w:szCs w:val="23"/>
        </w:rPr>
      </w:pPr>
      <w:r>
        <w:rPr>
          <w:b/>
          <w:szCs w:val="23"/>
        </w:rPr>
        <w:t xml:space="preserve">Developed Models for Forecasting Hourly Loads:  Merchant Generation and Trading Company. </w:t>
      </w:r>
      <w:r>
        <w:rPr>
          <w:szCs w:val="23"/>
        </w:rPr>
        <w:t>Using primary data on customer loads, weather conditions, and economic activity, developed models for forecasting hourly loads for residential, commercial, and industrial customers for three utilities in a Midwestern state.  The information was used to develop bids into an auction for supplying basic generation services.</w:t>
      </w:r>
    </w:p>
    <w:p w:rsidR="000116B3" w:rsidRDefault="008136F2">
      <w:pPr>
        <w:numPr>
          <w:ilvl w:val="0"/>
          <w:numId w:val="21"/>
        </w:numPr>
        <w:spacing w:before="120" w:after="100" w:afterAutospacing="1" w:line="300" w:lineRule="auto"/>
        <w:ind w:left="1440" w:right="360" w:hanging="360"/>
        <w:jc w:val="both"/>
        <w:rPr>
          <w:b/>
          <w:szCs w:val="23"/>
        </w:rPr>
      </w:pPr>
      <w:r>
        <w:rPr>
          <w:b/>
          <w:szCs w:val="23"/>
        </w:rPr>
        <w:t>Gas Demand Forecasting System - Client:  A Leading Gas Marketing and Trading Company, Texas</w:t>
      </w:r>
      <w:r>
        <w:rPr>
          <w:b/>
          <w:i/>
          <w:szCs w:val="23"/>
        </w:rPr>
        <w:t>.</w:t>
      </w:r>
      <w:r>
        <w:rPr>
          <w:b/>
          <w:szCs w:val="23"/>
        </w:rPr>
        <w:t xml:space="preserve"> </w:t>
      </w:r>
      <w:r>
        <w:rPr>
          <w:szCs w:val="23"/>
        </w:rPr>
        <w:t xml:space="preserve">Developed a system for gas nominations for a leading gas marketing company that operated in 23 local distribution company service areas. The system made week-ahead and month-ahead forecasts using </w:t>
      </w:r>
      <w:r>
        <w:rPr>
          <w:szCs w:val="23"/>
        </w:rPr>
        <w:lastRenderedPageBreak/>
        <w:t>advanced forecasting methods. Its objective was to improve the marketing company’s profitability by minimizing penalties associated with forecasting errors.</w:t>
      </w:r>
    </w:p>
    <w:p w:rsidR="000116B3" w:rsidRDefault="008136F2">
      <w:pPr>
        <w:pStyle w:val="NoSpacing"/>
        <w:keepNext/>
        <w:spacing w:after="240"/>
        <w:rPr>
          <w:rFonts w:ascii="Century Gothic" w:hAnsi="Century Gothic"/>
          <w:b/>
          <w:color w:val="00467F"/>
          <w:sz w:val="21"/>
          <w:szCs w:val="21"/>
        </w:rPr>
      </w:pPr>
      <w:r>
        <w:rPr>
          <w:rFonts w:ascii="Century Gothic" w:hAnsi="Century Gothic"/>
          <w:b/>
          <w:color w:val="00467F"/>
          <w:sz w:val="21"/>
          <w:szCs w:val="21"/>
        </w:rPr>
        <w:t>Demand Side Management</w:t>
      </w:r>
    </w:p>
    <w:p w:rsidR="000116B3" w:rsidRDefault="008136F2">
      <w:pPr>
        <w:widowControl w:val="0"/>
        <w:numPr>
          <w:ilvl w:val="0"/>
          <w:numId w:val="22"/>
        </w:numPr>
        <w:tabs>
          <w:tab w:val="clear" w:pos="1296"/>
          <w:tab w:val="num" w:pos="1440"/>
        </w:tabs>
        <w:spacing w:before="120" w:line="300" w:lineRule="auto"/>
        <w:ind w:left="1440" w:right="360" w:hanging="360"/>
        <w:jc w:val="both"/>
        <w:rPr>
          <w:szCs w:val="23"/>
        </w:rPr>
      </w:pPr>
      <w:r>
        <w:rPr>
          <w:b/>
          <w:szCs w:val="23"/>
        </w:rPr>
        <w:t>The Economics of Biofuels.</w:t>
      </w:r>
      <w:r>
        <w:rPr>
          <w:szCs w:val="23"/>
        </w:rPr>
        <w:t xml:space="preserve">  For a western utility that is facing stringent renewable portfolio standards and that is heavily dependent on imported fossil fuels, carried out a systematic assessment of the technical and economic ability of biofuels to replace fossil fuels. </w:t>
      </w:r>
    </w:p>
    <w:p w:rsidR="000116B3" w:rsidRDefault="008136F2">
      <w:pPr>
        <w:numPr>
          <w:ilvl w:val="0"/>
          <w:numId w:val="22"/>
        </w:numPr>
        <w:tabs>
          <w:tab w:val="clear" w:pos="1296"/>
          <w:tab w:val="num" w:pos="1440"/>
        </w:tabs>
        <w:spacing w:before="120" w:line="300" w:lineRule="auto"/>
        <w:ind w:left="1440" w:right="360" w:hanging="360"/>
        <w:jc w:val="both"/>
        <w:rPr>
          <w:b/>
          <w:szCs w:val="23"/>
        </w:rPr>
      </w:pPr>
      <w:r>
        <w:rPr>
          <w:b/>
          <w:szCs w:val="23"/>
        </w:rPr>
        <w:t xml:space="preserve">Assessment of Demand-Side Management and Rate Design Options:  Large Middle Eastern Electric Utility.  </w:t>
      </w:r>
      <w:r>
        <w:rPr>
          <w:szCs w:val="23"/>
        </w:rPr>
        <w:t>Prepared an assessment of demand-side management and rate design options for the four operating areas and six market segments.  Quantified the potential gains in economic efficiency that would result from such options and identified high priority programs for pilot testing and implementation. Held workshops and seminars for senior management, managers, and staff to explain the methodology, data, results, and policy implications.</w:t>
      </w:r>
    </w:p>
    <w:p w:rsidR="000116B3" w:rsidRDefault="008136F2">
      <w:pPr>
        <w:numPr>
          <w:ilvl w:val="0"/>
          <w:numId w:val="22"/>
        </w:numPr>
        <w:tabs>
          <w:tab w:val="clear" w:pos="1296"/>
          <w:tab w:val="num" w:pos="1440"/>
        </w:tabs>
        <w:spacing w:before="120" w:line="300" w:lineRule="auto"/>
        <w:ind w:left="1440" w:right="360" w:hanging="360"/>
        <w:jc w:val="both"/>
        <w:rPr>
          <w:b/>
          <w:szCs w:val="23"/>
        </w:rPr>
      </w:pPr>
      <w:r>
        <w:rPr>
          <w:b/>
          <w:szCs w:val="23"/>
        </w:rPr>
        <w:t xml:space="preserve">Likely Future Impact of Demand-Side Programs on Carbon Emissions - Client:  The Keystone Center. </w:t>
      </w:r>
      <w:r>
        <w:rPr>
          <w:szCs w:val="23"/>
        </w:rPr>
        <w:t xml:space="preserve">As part of the Keystone Dialogue on Climate Change, developed scenarios of future demand-side program impacts, and assessed the impact of these programs on carbon emissions.  The analysis was carried out at the national level for the U.S. economy, and involved a bottom-up approach involving many different types of programs including dynamic pricing, energy efficiency, and traditional load management.  </w:t>
      </w:r>
    </w:p>
    <w:p w:rsidR="000116B3" w:rsidRDefault="008136F2">
      <w:pPr>
        <w:numPr>
          <w:ilvl w:val="0"/>
          <w:numId w:val="22"/>
        </w:numPr>
        <w:tabs>
          <w:tab w:val="clear" w:pos="1296"/>
          <w:tab w:val="num" w:pos="1440"/>
        </w:tabs>
        <w:spacing w:before="120" w:line="300" w:lineRule="auto"/>
        <w:ind w:left="1440" w:right="360" w:hanging="360"/>
        <w:jc w:val="both"/>
        <w:rPr>
          <w:szCs w:val="23"/>
        </w:rPr>
      </w:pPr>
      <w:r>
        <w:rPr>
          <w:b/>
          <w:szCs w:val="23"/>
        </w:rPr>
        <w:t xml:space="preserve">Sustaining Energy Efficiency Services in a Restructured Market - Client:  Southern California Edison. </w:t>
      </w:r>
      <w:r>
        <w:rPr>
          <w:szCs w:val="23"/>
        </w:rPr>
        <w:t>Helped in the development of a regulatory strategy for implementing energy efficiency strategies in a restructured marketplace.  Identified the various players that are likely to operate in a competitive market, such as third-party energy service companies (</w:t>
      </w:r>
      <w:proofErr w:type="spellStart"/>
      <w:r>
        <w:rPr>
          <w:szCs w:val="23"/>
        </w:rPr>
        <w:t>ESCOS</w:t>
      </w:r>
      <w:proofErr w:type="spellEnd"/>
      <w:r>
        <w:rPr>
          <w:szCs w:val="23"/>
        </w:rPr>
        <w:t>) and utility affiliates. Assessed their objectives, strengths, and weaknesses and recommended a strategy for the client’s adoption.  This strategy allowed the client to participate in the new market place, contribute to public policy objectives, and not lose market share to new entrants.  This strategy has been embraced by a coalition of several organizations involved in the California PUC’s working group on public purpose programs.</w:t>
      </w:r>
    </w:p>
    <w:p w:rsidR="000116B3" w:rsidRDefault="008136F2">
      <w:pPr>
        <w:numPr>
          <w:ilvl w:val="0"/>
          <w:numId w:val="22"/>
        </w:numPr>
        <w:tabs>
          <w:tab w:val="clear" w:pos="1296"/>
          <w:tab w:val="num" w:pos="1440"/>
        </w:tabs>
        <w:spacing w:before="120" w:line="300" w:lineRule="auto"/>
        <w:ind w:left="1440" w:right="360" w:hanging="360"/>
        <w:jc w:val="both"/>
        <w:rPr>
          <w:szCs w:val="23"/>
        </w:rPr>
      </w:pPr>
      <w:r>
        <w:rPr>
          <w:b/>
          <w:szCs w:val="23"/>
        </w:rPr>
        <w:lastRenderedPageBreak/>
        <w:t>Organizational Assessments of Capability for Energy Efficiency - Client:  U.S. Agency for International Development, Cairo, Egypt.</w:t>
      </w:r>
      <w:r>
        <w:rPr>
          <w:szCs w:val="23"/>
        </w:rPr>
        <w:t xml:space="preserve"> Conducted in-depth interviews with senior executives of several energy organizations, including utilities, government agencies, and ministries to determine their goals and capabilities for implementing programs to improve energy end-use efficiency in Egypt.  The interviews probed the likely future role of these organizations in a privatized energy market, and were designed to help develop U.S. </w:t>
      </w:r>
      <w:proofErr w:type="spellStart"/>
      <w:r>
        <w:rPr>
          <w:szCs w:val="23"/>
        </w:rPr>
        <w:t>AID’s</w:t>
      </w:r>
      <w:proofErr w:type="spellEnd"/>
      <w:r>
        <w:rPr>
          <w:szCs w:val="23"/>
        </w:rPr>
        <w:t xml:space="preserve"> future funding agenda.</w:t>
      </w:r>
    </w:p>
    <w:p w:rsidR="000116B3" w:rsidRDefault="008136F2">
      <w:pPr>
        <w:numPr>
          <w:ilvl w:val="0"/>
          <w:numId w:val="22"/>
        </w:numPr>
        <w:tabs>
          <w:tab w:val="clear" w:pos="1296"/>
          <w:tab w:val="num" w:pos="1440"/>
        </w:tabs>
        <w:spacing w:before="120" w:after="100" w:afterAutospacing="1" w:line="300" w:lineRule="auto"/>
        <w:ind w:left="1440" w:right="360" w:hanging="360"/>
        <w:jc w:val="both"/>
        <w:rPr>
          <w:szCs w:val="23"/>
        </w:rPr>
      </w:pPr>
      <w:r>
        <w:rPr>
          <w:b/>
          <w:szCs w:val="23"/>
        </w:rPr>
        <w:t>Enhancing Profitability Through Energy Efficiency Services - Client:  Jamaica Public Service Company.</w:t>
      </w:r>
      <w:r>
        <w:rPr>
          <w:i/>
          <w:szCs w:val="23"/>
        </w:rPr>
        <w:t xml:space="preserve"> </w:t>
      </w:r>
      <w:r>
        <w:rPr>
          <w:szCs w:val="23"/>
        </w:rPr>
        <w:t>Developed a plan for enhancing utility profitability by providing financial incentives to the client utility, and presented it for review and discussion to the utility’s senior management and Jamaica’s new Office of Utility Regulation.  Developed regulatory procedures and legislative language to support the implementation of the plan.  Conducted training sessions for the staff of the utility and the regulatory body.</w:t>
      </w:r>
    </w:p>
    <w:p w:rsidR="000116B3" w:rsidRDefault="008136F2">
      <w:pPr>
        <w:pStyle w:val="NoSpacing"/>
        <w:keepNext/>
        <w:spacing w:after="240"/>
        <w:rPr>
          <w:rFonts w:ascii="Century Gothic" w:hAnsi="Century Gothic"/>
          <w:b/>
          <w:color w:val="00467F"/>
          <w:sz w:val="21"/>
          <w:szCs w:val="21"/>
        </w:rPr>
      </w:pPr>
      <w:r>
        <w:rPr>
          <w:rFonts w:ascii="Century Gothic" w:hAnsi="Century Gothic"/>
          <w:b/>
          <w:color w:val="00467F"/>
          <w:sz w:val="21"/>
          <w:szCs w:val="21"/>
        </w:rPr>
        <w:t>Advanced Technology Assessment</w:t>
      </w:r>
    </w:p>
    <w:p w:rsidR="000116B3" w:rsidRDefault="008136F2">
      <w:pPr>
        <w:numPr>
          <w:ilvl w:val="0"/>
          <w:numId w:val="23"/>
        </w:numPr>
        <w:tabs>
          <w:tab w:val="left" w:pos="1440"/>
        </w:tabs>
        <w:spacing w:before="120" w:line="300" w:lineRule="auto"/>
        <w:ind w:left="1440" w:right="360" w:hanging="360"/>
        <w:jc w:val="both"/>
        <w:rPr>
          <w:b/>
          <w:szCs w:val="23"/>
        </w:rPr>
      </w:pPr>
      <w:r>
        <w:rPr>
          <w:b/>
          <w:szCs w:val="23"/>
        </w:rPr>
        <w:t xml:space="preserve">Competitive Energy and Environmental Technologies - Clients: Consortium of clients, led by Southern California Edison, Included the Los Angeles Department of Water and Power and the California Energy Commission. </w:t>
      </w:r>
      <w:r>
        <w:rPr>
          <w:szCs w:val="23"/>
        </w:rPr>
        <w:t xml:space="preserve">Developed a new approach to segmenting the market for </w:t>
      </w:r>
      <w:proofErr w:type="spellStart"/>
      <w:r>
        <w:rPr>
          <w:szCs w:val="23"/>
        </w:rPr>
        <w:t>electrotechnologies</w:t>
      </w:r>
      <w:proofErr w:type="spellEnd"/>
      <w:r>
        <w:rPr>
          <w:szCs w:val="23"/>
        </w:rPr>
        <w:t>, relying on factors such as type of industry, type of process and end use application, and size of product.  Developed a user-friendly system for assessing the competitiveness of a wide range of electric and gas-fired technologies in more than 100 four-digit SIC code manufacturing industries and 20 commercial businesses.  The system includes a database on more than 200 end-use technologies, and a model of customer decision making.</w:t>
      </w:r>
    </w:p>
    <w:p w:rsidR="000116B3" w:rsidRDefault="008136F2">
      <w:pPr>
        <w:numPr>
          <w:ilvl w:val="0"/>
          <w:numId w:val="23"/>
        </w:numPr>
        <w:spacing w:before="120" w:line="300" w:lineRule="auto"/>
        <w:ind w:left="1440" w:right="360" w:hanging="360"/>
        <w:jc w:val="both"/>
        <w:rPr>
          <w:szCs w:val="23"/>
        </w:rPr>
      </w:pPr>
      <w:r>
        <w:rPr>
          <w:b/>
          <w:szCs w:val="23"/>
        </w:rPr>
        <w:t xml:space="preserve">Market Infrastructure of Energy Efficient Technologies - Client: </w:t>
      </w:r>
      <w:proofErr w:type="spellStart"/>
      <w:r>
        <w:rPr>
          <w:b/>
          <w:szCs w:val="23"/>
        </w:rPr>
        <w:t>EPRI</w:t>
      </w:r>
      <w:proofErr w:type="spellEnd"/>
      <w:r>
        <w:rPr>
          <w:b/>
          <w:szCs w:val="23"/>
        </w:rPr>
        <w:t>.</w:t>
      </w:r>
      <w:r>
        <w:rPr>
          <w:szCs w:val="23"/>
        </w:rPr>
        <w:t xml:space="preserve"> Reviewed the market infrastructure of five key end-use technologies, and identified ways in which the infrastructure could be improved to increase the penetration of these technologies.  Data was obtained through telephone interviews with equipment manufacturers, engineering firms, contractors, and end-use customers</w:t>
      </w:r>
    </w:p>
    <w:p w:rsidR="000116B3" w:rsidRDefault="008136F2">
      <w:pPr>
        <w:pStyle w:val="NoSpacing"/>
        <w:keepNext/>
        <w:spacing w:before="240"/>
        <w:rPr>
          <w:rFonts w:ascii="Century Gothic" w:hAnsi="Century Gothic"/>
          <w:b/>
          <w:color w:val="00467F"/>
          <w:sz w:val="22"/>
          <w:szCs w:val="22"/>
        </w:rPr>
      </w:pPr>
      <w:r>
        <w:rPr>
          <w:rFonts w:ascii="Century Gothic" w:hAnsi="Century Gothic"/>
          <w:b/>
          <w:color w:val="00467F"/>
          <w:sz w:val="22"/>
          <w:szCs w:val="22"/>
        </w:rPr>
        <w:lastRenderedPageBreak/>
        <w:t xml:space="preserve">TESTIMONY </w:t>
      </w:r>
    </w:p>
    <w:p w:rsidR="000116B3" w:rsidRDefault="008136F2">
      <w:pPr>
        <w:keepNext/>
        <w:spacing w:before="240"/>
        <w:rPr>
          <w:rFonts w:ascii="Century Gothic" w:hAnsi="Century Gothic"/>
          <w:b/>
          <w:color w:val="00467F"/>
          <w:sz w:val="21"/>
          <w:szCs w:val="21"/>
        </w:rPr>
      </w:pPr>
      <w:r>
        <w:rPr>
          <w:rFonts w:ascii="Century Gothic" w:hAnsi="Century Gothic"/>
          <w:b/>
          <w:color w:val="00467F"/>
          <w:sz w:val="21"/>
          <w:szCs w:val="21"/>
        </w:rPr>
        <w:t>California</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Rebuttal Testimony before the Public Utilities Commission of the State of California, Pacific Gas and Electric Company Joint Utility on Demand Elasticity and Conservation Impacts of Investor-Owned Utility Proposals, in the Matter of Rulemaking 12-06-013, October 17, 2014.</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 xml:space="preserve">Prepared testimony before the Public Utilities Commission of the State of California on behalf of Pacific Gas and Electric Company on rate relief, Docket No. A.10-03-014, summer 2010. </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 xml:space="preserve">Qualifications and prepared testimony before the Public Utilities Commission of the State of California, on behalf of Southern California Edison, Edison </w:t>
      </w:r>
      <w:proofErr w:type="spellStart"/>
      <w:r>
        <w:rPr>
          <w:rFonts w:cs="TimesNewRomanPSMT"/>
          <w:sz w:val="22"/>
          <w:szCs w:val="22"/>
        </w:rPr>
        <w:t>SmartConnect</w:t>
      </w:r>
      <w:proofErr w:type="spellEnd"/>
      <w:r>
        <w:rPr>
          <w:rFonts w:cs="TimesNewRomanPSMT"/>
          <w:sz w:val="22"/>
          <w:szCs w:val="22"/>
        </w:rPr>
        <w:t>™ Deployment Funding and Cost Recovery, exhibit SCE-4, July 31, 2007.</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Testimony on behalf of the Pacific Gas &amp; Electric Company, in its application for Automated Metering Infrastructure with the California Public Utilities Commission. Docket No. 05-06-028, 2006.</w:t>
      </w:r>
    </w:p>
    <w:p w:rsidR="000116B3" w:rsidRDefault="008136F2">
      <w:pPr>
        <w:keepNext/>
        <w:spacing w:before="240"/>
        <w:rPr>
          <w:rFonts w:ascii="Century Gothic" w:hAnsi="Century Gothic"/>
          <w:b/>
          <w:color w:val="00467F"/>
          <w:sz w:val="21"/>
          <w:szCs w:val="21"/>
        </w:rPr>
      </w:pPr>
      <w:r>
        <w:rPr>
          <w:rFonts w:ascii="Century Gothic" w:hAnsi="Century Gothic"/>
          <w:b/>
          <w:color w:val="00467F"/>
          <w:sz w:val="21"/>
          <w:szCs w:val="21"/>
        </w:rPr>
        <w:t>Colorado</w:t>
      </w:r>
    </w:p>
    <w:p w:rsidR="000116B3" w:rsidRDefault="008136F2">
      <w:pPr>
        <w:spacing w:before="240"/>
        <w:jc w:val="both"/>
        <w:rPr>
          <w:rFonts w:cs="TimesNewRomanPSMT"/>
          <w:sz w:val="22"/>
          <w:szCs w:val="22"/>
        </w:rPr>
      </w:pPr>
      <w:r>
        <w:rPr>
          <w:rFonts w:cs="TimesNewRomanPSMT"/>
          <w:sz w:val="22"/>
          <w:szCs w:val="22"/>
        </w:rPr>
        <w:t>Rebuttal testimony before the Public Utilities Commission of the State of Colorado in the Matter of Advice Letter No. 1535 by Public Service Company of Colorado to Revise its Colorado PUC No.7 Electric Tariff to Reflect Revised Rates and Rate Schedules to be Effective on June 5, 2009. Docket No. 09al-299e, November 25, 2009.</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Direct testimony before the Public Utilities Commission of the State of Colorado, on behalf of Public Service Company of Colorado, on the tariff sheets filed by Public Service Company of Colorado with advice letter No. 1535 – Electric. Docket No. 09S-__E, May 1, 2009.</w:t>
      </w:r>
    </w:p>
    <w:p w:rsidR="000116B3" w:rsidRDefault="008136F2">
      <w:pPr>
        <w:keepNext/>
        <w:spacing w:before="240"/>
        <w:rPr>
          <w:rFonts w:ascii="Century Gothic" w:hAnsi="Century Gothic"/>
          <w:b/>
          <w:color w:val="00467F"/>
          <w:sz w:val="21"/>
          <w:szCs w:val="21"/>
        </w:rPr>
      </w:pPr>
      <w:r>
        <w:rPr>
          <w:rFonts w:ascii="Century Gothic" w:hAnsi="Century Gothic"/>
          <w:b/>
          <w:color w:val="00467F"/>
          <w:sz w:val="21"/>
          <w:szCs w:val="21"/>
        </w:rPr>
        <w:t>Connecticut</w:t>
      </w:r>
    </w:p>
    <w:p w:rsidR="000116B3" w:rsidRDefault="008136F2">
      <w:pPr>
        <w:spacing w:before="240"/>
        <w:rPr>
          <w:rFonts w:cs="TimesNewRomanPSMT"/>
          <w:sz w:val="22"/>
          <w:szCs w:val="22"/>
        </w:rPr>
      </w:pPr>
      <w:r>
        <w:rPr>
          <w:rFonts w:cs="TimesNewRomanPSMT"/>
          <w:sz w:val="22"/>
          <w:szCs w:val="22"/>
        </w:rPr>
        <w:t>Testimony before the Department of Public Utility Control, on behalf of the Connecticut Light and Power Company, in its application</w:t>
      </w:r>
      <w:r>
        <w:rPr>
          <w:rFonts w:cs="Arial"/>
          <w:color w:val="0000FF"/>
          <w:sz w:val="22"/>
          <w:szCs w:val="22"/>
        </w:rPr>
        <w:t xml:space="preserve"> </w:t>
      </w:r>
      <w:r>
        <w:rPr>
          <w:rFonts w:cs="TimesNewRomanPSMT"/>
          <w:sz w:val="22"/>
          <w:szCs w:val="22"/>
        </w:rPr>
        <w:t>to implement Time-of-Use , Interruptible Load Response, and Seasonal Rates- Submittal of Metering and Rate Pilot Results- Compliance Order No. 4, Docket no. 05-10-03RE01, 2007.</w:t>
      </w:r>
    </w:p>
    <w:p w:rsidR="000116B3" w:rsidRDefault="008136F2">
      <w:pPr>
        <w:spacing w:before="240"/>
        <w:rPr>
          <w:rFonts w:ascii="Century Gothic" w:hAnsi="Century Gothic"/>
          <w:b/>
          <w:color w:val="00467F"/>
          <w:sz w:val="21"/>
          <w:szCs w:val="21"/>
        </w:rPr>
      </w:pPr>
      <w:r>
        <w:rPr>
          <w:rFonts w:ascii="Century Gothic" w:hAnsi="Century Gothic"/>
          <w:b/>
          <w:color w:val="00467F"/>
          <w:sz w:val="21"/>
          <w:szCs w:val="21"/>
        </w:rPr>
        <w:t>District of Columbia</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Direct testimony before the Public Service Commission of the District of Columbia on behalf of Potomac Electric Power Company in the matter of the Application of Potomac Electric Power Company for Authorization to Establish a Demand Side Management Surcharge and an Advance Metering Infrastructure Surcharge and to Establish a DSM Collaborative and an AMI Advisory Group, case no. 1056, May 2009.</w:t>
      </w:r>
    </w:p>
    <w:p w:rsidR="000116B3" w:rsidRDefault="008136F2">
      <w:pPr>
        <w:keepNext/>
        <w:spacing w:before="240"/>
        <w:rPr>
          <w:rFonts w:ascii="Century Gothic" w:hAnsi="Century Gothic"/>
          <w:b/>
          <w:color w:val="00467F"/>
          <w:sz w:val="21"/>
          <w:szCs w:val="21"/>
        </w:rPr>
      </w:pPr>
      <w:r>
        <w:rPr>
          <w:rFonts w:ascii="Century Gothic" w:hAnsi="Century Gothic"/>
          <w:b/>
          <w:color w:val="00467F"/>
          <w:sz w:val="21"/>
          <w:szCs w:val="21"/>
        </w:rPr>
        <w:t>Illinois</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Direct testimony on rehearing before the Illinois Commerce Commission on behalf of Ameren Illinois Company, on the Smart Grid Advanced Metering Infrastructure Deployment Plan, Docket No. 12-0244, June 28, 2012.</w:t>
      </w:r>
    </w:p>
    <w:p w:rsidR="000116B3" w:rsidRDefault="008136F2">
      <w:pPr>
        <w:spacing w:before="240"/>
        <w:jc w:val="both"/>
        <w:rPr>
          <w:rFonts w:cs="TimesNewRomanPSMT"/>
          <w:sz w:val="22"/>
          <w:szCs w:val="22"/>
        </w:rPr>
      </w:pPr>
      <w:r>
        <w:rPr>
          <w:rFonts w:cs="TimesNewRomanPSMT"/>
          <w:sz w:val="22"/>
          <w:szCs w:val="22"/>
        </w:rPr>
        <w:lastRenderedPageBreak/>
        <w:t>Testimony before the State of Illinois – Illinois Commerce Commission on behalf of Commonwealth Edison Company regarding the evaluation of experimental residential real-time pricing program, 11-0546, April 2012.</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Prepared rebuttal testimony before the Illinois Commerce Commission on behalf of Commonwealth Edison, on the Advanced Metering Infrastructure Pilot Program, ICC Docket No. 06-0617, October 30, 2006.</w:t>
      </w:r>
    </w:p>
    <w:p w:rsidR="000116B3" w:rsidRDefault="008136F2">
      <w:pPr>
        <w:keepNext/>
        <w:spacing w:before="240"/>
        <w:rPr>
          <w:rFonts w:ascii="Century Gothic" w:hAnsi="Century Gothic"/>
          <w:b/>
          <w:color w:val="00467F"/>
          <w:sz w:val="21"/>
          <w:szCs w:val="21"/>
        </w:rPr>
      </w:pPr>
      <w:r>
        <w:rPr>
          <w:rFonts w:ascii="Century Gothic" w:hAnsi="Century Gothic"/>
          <w:b/>
          <w:color w:val="00467F"/>
          <w:sz w:val="21"/>
          <w:szCs w:val="21"/>
        </w:rPr>
        <w:t>Indiana</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 xml:space="preserve">Direct testimony before the State of Indiana, Indiana Utility Regulatory Commission, on behalf of </w:t>
      </w:r>
      <w:proofErr w:type="spellStart"/>
      <w:r>
        <w:rPr>
          <w:rFonts w:cs="TimesNewRomanPSMT"/>
          <w:sz w:val="22"/>
          <w:szCs w:val="22"/>
        </w:rPr>
        <w:t>Vectren</w:t>
      </w:r>
      <w:proofErr w:type="spellEnd"/>
      <w:r>
        <w:rPr>
          <w:rFonts w:cs="TimesNewRomanPSMT"/>
          <w:sz w:val="22"/>
          <w:szCs w:val="22"/>
        </w:rPr>
        <w:t xml:space="preserve"> South, on the smart grid.  Cause no. 43810, 2009.</w:t>
      </w:r>
    </w:p>
    <w:p w:rsidR="000116B3" w:rsidRDefault="008136F2">
      <w:pPr>
        <w:keepNext/>
        <w:spacing w:before="240"/>
        <w:rPr>
          <w:rFonts w:ascii="Century Gothic" w:hAnsi="Century Gothic"/>
          <w:b/>
          <w:color w:val="00467F"/>
          <w:sz w:val="21"/>
          <w:szCs w:val="21"/>
        </w:rPr>
      </w:pPr>
      <w:r>
        <w:rPr>
          <w:rFonts w:ascii="Century Gothic" w:hAnsi="Century Gothic"/>
          <w:b/>
          <w:color w:val="00467F"/>
          <w:sz w:val="21"/>
          <w:szCs w:val="21"/>
        </w:rPr>
        <w:t>Kansas</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Direct testimony before the State Corporation Commission of the State of Kansas, on behalf of Westar Energy, in the matter of the Application of Westar Energy, Inc. and Kansas Gas and Electric Company to Make Certain Changes in Their Charges for Electric Service, Docket No. 15-WSEE-115-RTS, March 2, 2015.</w:t>
      </w:r>
    </w:p>
    <w:p w:rsidR="000116B3" w:rsidRDefault="008136F2">
      <w:pPr>
        <w:keepNext/>
        <w:spacing w:before="240"/>
        <w:rPr>
          <w:rFonts w:ascii="Century Gothic" w:hAnsi="Century Gothic"/>
          <w:b/>
          <w:color w:val="00467F"/>
          <w:sz w:val="21"/>
          <w:szCs w:val="21"/>
        </w:rPr>
      </w:pPr>
      <w:r>
        <w:rPr>
          <w:rFonts w:ascii="Century Gothic" w:hAnsi="Century Gothic"/>
          <w:b/>
          <w:color w:val="00467F"/>
          <w:sz w:val="21"/>
          <w:szCs w:val="21"/>
        </w:rPr>
        <w:t>Maryland</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Direct testimony before the Public Service Commission of Maryland, on behalf of Potomac Electric Power Company and Delmarva Power and Light Company, on the deployment of Advanced Meter Infrastructure. Case no. 9207, September 2009.</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 xml:space="preserve">Prepared direct testimony before the Maryland Public Service Commission, on behalf of Baltimore Gas and Electric Company, on the findings of </w:t>
      </w:r>
      <w:proofErr w:type="spellStart"/>
      <w:r>
        <w:rPr>
          <w:rFonts w:cs="TimesNewRomanPSMT"/>
          <w:sz w:val="22"/>
          <w:szCs w:val="22"/>
        </w:rPr>
        <w:t>BGE’s</w:t>
      </w:r>
      <w:proofErr w:type="spellEnd"/>
      <w:r>
        <w:rPr>
          <w:rFonts w:cs="TimesNewRomanPSMT"/>
          <w:sz w:val="22"/>
          <w:szCs w:val="22"/>
        </w:rPr>
        <w:t xml:space="preserve"> Smart Energy Pricing (“SEP”) Pilot program. Case No. 9208, July 10, 2009.</w:t>
      </w:r>
    </w:p>
    <w:p w:rsidR="000116B3" w:rsidRDefault="008136F2">
      <w:pPr>
        <w:spacing w:before="240"/>
        <w:rPr>
          <w:rFonts w:ascii="Century Gothic" w:hAnsi="Century Gothic"/>
          <w:b/>
          <w:color w:val="00467F"/>
          <w:sz w:val="21"/>
          <w:szCs w:val="21"/>
        </w:rPr>
      </w:pPr>
      <w:r>
        <w:rPr>
          <w:rFonts w:ascii="Century Gothic" w:hAnsi="Century Gothic"/>
          <w:b/>
          <w:color w:val="00467F"/>
          <w:sz w:val="21"/>
          <w:szCs w:val="21"/>
        </w:rPr>
        <w:t xml:space="preserve">Minnesota </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Rebuttal testimony before the Minnesota Public Utilities Commission State of Minnesota on behalf of Northern States Power Company, doing business as Xcel Energy, in the matter of the Application of Northern States Power Company for Authority to Increase Rates for Electric Service in Minnesota, Docket No. E002/GR-12-961, March 25, 2013.</w:t>
      </w:r>
    </w:p>
    <w:p w:rsidR="000116B3" w:rsidRDefault="008136F2">
      <w:pPr>
        <w:autoSpaceDE w:val="0"/>
        <w:autoSpaceDN w:val="0"/>
        <w:adjustRightInd w:val="0"/>
        <w:spacing w:before="240"/>
        <w:jc w:val="both"/>
        <w:rPr>
          <w:rFonts w:cs="TimesNewRomanPSMT"/>
          <w:sz w:val="22"/>
          <w:szCs w:val="22"/>
        </w:rPr>
      </w:pPr>
      <w:r>
        <w:rPr>
          <w:rFonts w:cs="TimesNewRomanPSMT"/>
          <w:sz w:val="22"/>
          <w:szCs w:val="22"/>
        </w:rPr>
        <w:t>Direct testimony before the Minnesota Public Utilities Commission State of Minnesota on behalf of Northern States Power Company, doing business as Xcel Energy, in the matter of the Application of Northern States Power Company for Authority to Increase Rates for Electric Service in Minnesota, Docket No. E002/GR-12-961, November 2, 2012.</w:t>
      </w:r>
    </w:p>
    <w:p w:rsidR="000116B3" w:rsidRDefault="008136F2">
      <w:pPr>
        <w:spacing w:before="240"/>
        <w:rPr>
          <w:rFonts w:ascii="Century Gothic" w:hAnsi="Century Gothic"/>
          <w:b/>
          <w:color w:val="00467F"/>
          <w:sz w:val="21"/>
          <w:szCs w:val="21"/>
        </w:rPr>
      </w:pPr>
      <w:r>
        <w:rPr>
          <w:rFonts w:ascii="Century Gothic" w:hAnsi="Century Gothic"/>
          <w:b/>
          <w:color w:val="00467F"/>
          <w:sz w:val="21"/>
          <w:szCs w:val="21"/>
        </w:rPr>
        <w:t>Nevada</w:t>
      </w:r>
    </w:p>
    <w:p w:rsidR="000116B3" w:rsidRDefault="008136F2">
      <w:pPr>
        <w:spacing w:before="240"/>
        <w:rPr>
          <w:rFonts w:cs="TimesNewRomanPSMT"/>
          <w:sz w:val="22"/>
          <w:szCs w:val="22"/>
        </w:rPr>
      </w:pPr>
      <w:r>
        <w:rPr>
          <w:rFonts w:cs="TimesNewRomanPSMT"/>
          <w:sz w:val="22"/>
          <w:szCs w:val="22"/>
        </w:rPr>
        <w:t>Prepared direct testimony before the Public Utilities Commission of Nevada on behalf of Nevada Power Company d/b/a NV Energy, in the matter of the application for approval of a cost of service study and net metering tariffs, Docket No. 15-07, July 31, 2015.</w:t>
      </w:r>
    </w:p>
    <w:p w:rsidR="000116B3" w:rsidRDefault="008136F2">
      <w:pPr>
        <w:spacing w:before="240"/>
        <w:rPr>
          <w:rFonts w:cs="TimesNewRomanPSMT"/>
          <w:sz w:val="22"/>
          <w:szCs w:val="22"/>
        </w:rPr>
      </w:pPr>
      <w:r>
        <w:rPr>
          <w:rFonts w:ascii="Century Gothic" w:hAnsi="Century Gothic"/>
          <w:b/>
          <w:color w:val="00467F"/>
          <w:sz w:val="21"/>
          <w:szCs w:val="21"/>
        </w:rPr>
        <w:t>New Mexico</w:t>
      </w:r>
    </w:p>
    <w:p w:rsidR="000116B3" w:rsidRDefault="008136F2">
      <w:pPr>
        <w:spacing w:before="240"/>
        <w:rPr>
          <w:rFonts w:cs="TimesNewRomanPSMT"/>
          <w:sz w:val="22"/>
          <w:szCs w:val="22"/>
        </w:rPr>
      </w:pPr>
      <w:r>
        <w:rPr>
          <w:rFonts w:cs="TimesNewRomanPSMT"/>
          <w:sz w:val="22"/>
          <w:szCs w:val="22"/>
        </w:rPr>
        <w:lastRenderedPageBreak/>
        <w:t xml:space="preserve">Direct testimony before the New Mexico Regulation Commission on behalf of Public Service Company of New Mexico in the matter of the Application of Public Service Company of New Mexico for Revision of its Retail Electric Rates Pursuant to Advice Notice No. 507, Case No. 14-00332-UT, December 11, 2014. </w:t>
      </w:r>
    </w:p>
    <w:p w:rsidR="000116B3" w:rsidRDefault="008136F2">
      <w:pPr>
        <w:spacing w:before="240"/>
        <w:rPr>
          <w:rFonts w:ascii="Century Gothic" w:hAnsi="Century Gothic"/>
          <w:b/>
          <w:color w:val="00467F"/>
          <w:sz w:val="21"/>
          <w:szCs w:val="21"/>
        </w:rPr>
      </w:pPr>
      <w:r>
        <w:rPr>
          <w:rFonts w:ascii="Century Gothic" w:hAnsi="Century Gothic"/>
          <w:b/>
          <w:color w:val="00467F"/>
          <w:sz w:val="21"/>
          <w:szCs w:val="21"/>
        </w:rPr>
        <w:t xml:space="preserve">Pennsylvania </w:t>
      </w:r>
    </w:p>
    <w:p w:rsidR="000116B3" w:rsidRDefault="008136F2">
      <w:pPr>
        <w:spacing w:before="240"/>
        <w:jc w:val="both"/>
        <w:rPr>
          <w:rFonts w:cs="TimesNewRomanPSMT"/>
          <w:sz w:val="22"/>
          <w:szCs w:val="22"/>
        </w:rPr>
      </w:pPr>
      <w:r>
        <w:rPr>
          <w:rFonts w:cs="TimesNewRomanPSMT"/>
          <w:sz w:val="22"/>
          <w:szCs w:val="22"/>
        </w:rPr>
        <w:t>Direct testimony before the Pennsylvania Public Utility Commission, on behalf of PECO on the Methodology Used to Derive Dynamic Pricing Rate Designs, Case no. M-2009-2123944, October 28, 2010.</w:t>
      </w:r>
    </w:p>
    <w:p w:rsidR="000116B3" w:rsidRDefault="008136F2">
      <w:pPr>
        <w:pStyle w:val="NoSpacing"/>
        <w:keepNext/>
        <w:spacing w:before="240"/>
        <w:rPr>
          <w:rFonts w:ascii="Century Gothic" w:hAnsi="Century Gothic"/>
          <w:b/>
          <w:color w:val="00467F"/>
          <w:sz w:val="22"/>
          <w:szCs w:val="22"/>
        </w:rPr>
      </w:pPr>
      <w:r>
        <w:rPr>
          <w:rFonts w:ascii="Century Gothic" w:hAnsi="Century Gothic"/>
          <w:b/>
          <w:color w:val="00467F"/>
          <w:sz w:val="22"/>
          <w:szCs w:val="22"/>
        </w:rPr>
        <w:t>REGULATORY APPEARANCES</w:t>
      </w:r>
    </w:p>
    <w:p w:rsidR="000116B3" w:rsidRDefault="008136F2">
      <w:pPr>
        <w:keepNext/>
        <w:spacing w:before="240"/>
        <w:rPr>
          <w:rFonts w:ascii="Century Gothic" w:hAnsi="Century Gothic"/>
          <w:b/>
          <w:color w:val="00467F"/>
          <w:sz w:val="21"/>
          <w:szCs w:val="21"/>
        </w:rPr>
      </w:pPr>
      <w:r>
        <w:rPr>
          <w:rFonts w:ascii="Century Gothic" w:hAnsi="Century Gothic"/>
          <w:b/>
          <w:color w:val="00467F"/>
          <w:sz w:val="21"/>
          <w:szCs w:val="21"/>
        </w:rPr>
        <w:t>Arkansas</w:t>
      </w:r>
    </w:p>
    <w:p w:rsidR="000116B3" w:rsidRDefault="008136F2">
      <w:pPr>
        <w:spacing w:before="240"/>
        <w:jc w:val="both"/>
        <w:rPr>
          <w:rFonts w:cs="TimesNewRomanPSMT"/>
          <w:szCs w:val="23"/>
        </w:rPr>
      </w:pPr>
      <w:r>
        <w:rPr>
          <w:rFonts w:cs="TimesNewRomanPSMT"/>
          <w:szCs w:val="23"/>
        </w:rPr>
        <w:t>Presented before the Arkansas Public Service Commission, “The Emergence of Dynamic Pricing” at the workshop on the Smart Grid, Demand Response, and Automated Metering Infrastructure, Little Rock, Arkansas, September 30, 2009.</w:t>
      </w:r>
    </w:p>
    <w:p w:rsidR="000116B3" w:rsidRDefault="008136F2">
      <w:pPr>
        <w:spacing w:before="240"/>
        <w:rPr>
          <w:rFonts w:ascii="Century Gothic" w:hAnsi="Century Gothic"/>
          <w:b/>
          <w:color w:val="00467F"/>
          <w:sz w:val="21"/>
          <w:szCs w:val="21"/>
        </w:rPr>
      </w:pPr>
      <w:r>
        <w:rPr>
          <w:rFonts w:ascii="Century Gothic" w:hAnsi="Century Gothic"/>
          <w:b/>
          <w:color w:val="00467F"/>
          <w:sz w:val="21"/>
          <w:szCs w:val="21"/>
        </w:rPr>
        <w:t>Delaware</w:t>
      </w:r>
    </w:p>
    <w:p w:rsidR="000116B3" w:rsidRDefault="008136F2">
      <w:pPr>
        <w:spacing w:before="240"/>
        <w:rPr>
          <w:rFonts w:cs="TimesNewRomanPSMT"/>
          <w:szCs w:val="23"/>
        </w:rPr>
      </w:pPr>
      <w:r>
        <w:rPr>
          <w:rFonts w:cs="TimesNewRomanPSMT"/>
          <w:szCs w:val="23"/>
        </w:rPr>
        <w:t xml:space="preserve">Presented before the Delaware Public Service Commission, “The Demand Response Impacts of </w:t>
      </w:r>
      <w:proofErr w:type="spellStart"/>
      <w:r>
        <w:rPr>
          <w:rFonts w:cs="TimesNewRomanPSMT"/>
          <w:szCs w:val="23"/>
        </w:rPr>
        <w:t>PHI’s</w:t>
      </w:r>
      <w:proofErr w:type="spellEnd"/>
      <w:r>
        <w:rPr>
          <w:rFonts w:cs="TimesNewRomanPSMT"/>
          <w:szCs w:val="23"/>
        </w:rPr>
        <w:t xml:space="preserve"> Dynamic Pricing Program” Delaware, September 5, 2007.</w:t>
      </w:r>
    </w:p>
    <w:p w:rsidR="000116B3" w:rsidRDefault="008136F2">
      <w:pPr>
        <w:spacing w:before="240"/>
        <w:rPr>
          <w:b/>
          <w:color w:val="00467F"/>
          <w:sz w:val="21"/>
          <w:szCs w:val="21"/>
        </w:rPr>
      </w:pPr>
      <w:r>
        <w:rPr>
          <w:rFonts w:ascii="Century Gothic" w:hAnsi="Century Gothic"/>
          <w:b/>
          <w:color w:val="00467F"/>
          <w:sz w:val="21"/>
          <w:szCs w:val="21"/>
        </w:rPr>
        <w:t>Kansas</w:t>
      </w:r>
    </w:p>
    <w:p w:rsidR="000116B3" w:rsidRDefault="008136F2">
      <w:pPr>
        <w:spacing w:before="240"/>
        <w:jc w:val="both"/>
        <w:rPr>
          <w:rFonts w:cs="TimesNewRomanPSMT"/>
          <w:szCs w:val="23"/>
        </w:rPr>
      </w:pPr>
      <w:r>
        <w:rPr>
          <w:rFonts w:cs="TimesNewRomanPSMT"/>
          <w:szCs w:val="23"/>
        </w:rPr>
        <w:t>Presented before the State Corporation Commission of the State of Kansas, “The Impact of Dynamic Pricing on Westar Energy" at the Smart Grid and Energy Storage Roundtable, Topeka, Kansas, September 18, 2009.</w:t>
      </w:r>
    </w:p>
    <w:p w:rsidR="000116B3" w:rsidRDefault="008136F2">
      <w:pPr>
        <w:spacing w:before="240"/>
        <w:rPr>
          <w:rFonts w:ascii="Century Gothic" w:hAnsi="Century Gothic"/>
          <w:b/>
          <w:color w:val="00467F"/>
          <w:sz w:val="21"/>
          <w:szCs w:val="21"/>
        </w:rPr>
      </w:pPr>
      <w:r>
        <w:rPr>
          <w:rFonts w:ascii="Century Gothic" w:hAnsi="Century Gothic"/>
          <w:b/>
          <w:color w:val="00467F"/>
          <w:sz w:val="21"/>
          <w:szCs w:val="21"/>
        </w:rPr>
        <w:t>Ohio</w:t>
      </w:r>
    </w:p>
    <w:p w:rsidR="000116B3" w:rsidRDefault="008136F2">
      <w:pPr>
        <w:spacing w:before="240"/>
        <w:jc w:val="both"/>
        <w:rPr>
          <w:rFonts w:cs="TimesNewRomanPSMT"/>
          <w:szCs w:val="23"/>
        </w:rPr>
      </w:pPr>
      <w:r>
        <w:rPr>
          <w:rFonts w:cs="TimesNewRomanPSMT"/>
          <w:szCs w:val="23"/>
        </w:rPr>
        <w:t>Presented before the Ohio Public Utilities Commission, “Dynamic Pricing for Residential and Small C&amp;I Customers" at the Technical Workshop, Columbus, Ohio, March 28, 2012.</w:t>
      </w:r>
    </w:p>
    <w:p w:rsidR="000116B3" w:rsidRDefault="008136F2">
      <w:pPr>
        <w:spacing w:before="240"/>
        <w:rPr>
          <w:rFonts w:ascii="Century Gothic" w:hAnsi="Century Gothic"/>
          <w:b/>
          <w:color w:val="00467F"/>
          <w:sz w:val="21"/>
          <w:szCs w:val="21"/>
        </w:rPr>
      </w:pPr>
      <w:r>
        <w:rPr>
          <w:rFonts w:ascii="Century Gothic" w:hAnsi="Century Gothic"/>
          <w:b/>
          <w:color w:val="00467F"/>
          <w:sz w:val="21"/>
          <w:szCs w:val="21"/>
        </w:rPr>
        <w:t>Texas</w:t>
      </w:r>
    </w:p>
    <w:p w:rsidR="000116B3" w:rsidRDefault="008136F2">
      <w:pPr>
        <w:pStyle w:val="NoSpacing"/>
        <w:spacing w:before="240"/>
        <w:rPr>
          <w:rFonts w:cs="TimesNewRomanPSMT"/>
          <w:szCs w:val="23"/>
        </w:rPr>
      </w:pPr>
      <w:r>
        <w:rPr>
          <w:rFonts w:cs="TimesNewRomanPSMT"/>
          <w:szCs w:val="23"/>
        </w:rPr>
        <w:t xml:space="preserve">Presented before the Public Utility Commission of Texas, “Direct Load Control of Residential Air Conditioners in Texas,” at the </w:t>
      </w:r>
      <w:proofErr w:type="spellStart"/>
      <w:r>
        <w:rPr>
          <w:rFonts w:cs="TimesNewRomanPSMT"/>
          <w:szCs w:val="23"/>
        </w:rPr>
        <w:t>PUCT</w:t>
      </w:r>
      <w:proofErr w:type="spellEnd"/>
      <w:r>
        <w:rPr>
          <w:rFonts w:cs="TimesNewRomanPSMT"/>
          <w:szCs w:val="23"/>
        </w:rPr>
        <w:t xml:space="preserve"> Open Meeting, Austin, Texas, October 25, 2012.</w:t>
      </w:r>
    </w:p>
    <w:p w:rsidR="000116B3" w:rsidRDefault="008136F2">
      <w:pPr>
        <w:pStyle w:val="NoSpacing"/>
        <w:keepNext/>
        <w:spacing w:before="240"/>
      </w:pPr>
      <w:r>
        <w:rPr>
          <w:rFonts w:ascii="Century Gothic" w:hAnsi="Century Gothic"/>
          <w:b/>
          <w:color w:val="00467F"/>
          <w:sz w:val="22"/>
          <w:szCs w:val="22"/>
        </w:rPr>
        <w:t>PUBLICATIONS</w:t>
      </w:r>
      <w:r>
        <w:t xml:space="preserve"> </w:t>
      </w:r>
    </w:p>
    <w:p w:rsidR="000116B3" w:rsidRDefault="008136F2">
      <w:pPr>
        <w:pStyle w:val="StylePalatinoLinotypeBoldJustifiedBefore96ptAfter"/>
        <w:keepNext/>
        <w:rPr>
          <w:rFonts w:ascii="Times New Roman" w:hAnsi="Times New Roman"/>
          <w:i/>
          <w:color w:val="00467F"/>
          <w:szCs w:val="24"/>
        </w:rPr>
      </w:pPr>
      <w:r>
        <w:rPr>
          <w:rFonts w:ascii="Century Gothic" w:hAnsi="Century Gothic"/>
          <w:color w:val="00467F"/>
          <w:sz w:val="21"/>
          <w:szCs w:val="21"/>
        </w:rPr>
        <w:t>Books</w:t>
      </w:r>
      <w:r>
        <w:rPr>
          <w:rFonts w:ascii="Times New Roman" w:hAnsi="Times New Roman"/>
          <w:i/>
          <w:color w:val="00467F"/>
          <w:szCs w:val="24"/>
        </w:rPr>
        <w:t xml:space="preserve"> </w:t>
      </w:r>
    </w:p>
    <w:p w:rsidR="000116B3" w:rsidRDefault="008136F2">
      <w:pPr>
        <w:tabs>
          <w:tab w:val="num" w:pos="720"/>
        </w:tabs>
        <w:spacing w:before="240"/>
        <w:jc w:val="both"/>
        <w:rPr>
          <w:szCs w:val="23"/>
        </w:rPr>
      </w:pPr>
      <w:r>
        <w:rPr>
          <w:szCs w:val="23"/>
        </w:rPr>
        <w:t xml:space="preserve">“Making the Most of the No Load Growth Business Environment,” with Dian </w:t>
      </w:r>
      <w:proofErr w:type="spellStart"/>
      <w:r>
        <w:rPr>
          <w:szCs w:val="23"/>
        </w:rPr>
        <w:t>Grueneich</w:t>
      </w:r>
      <w:proofErr w:type="spellEnd"/>
      <w:r>
        <w:rPr>
          <w:szCs w:val="23"/>
        </w:rPr>
        <w:t xml:space="preserve">. </w:t>
      </w:r>
      <w:r>
        <w:rPr>
          <w:i/>
          <w:szCs w:val="23"/>
        </w:rPr>
        <w:t>Distributed Generation and Its Implications for the Utility Industry</w:t>
      </w:r>
      <w:r>
        <w:rPr>
          <w:szCs w:val="23"/>
        </w:rPr>
        <w:t xml:space="preserve">. Ed. </w:t>
      </w:r>
      <w:proofErr w:type="spellStart"/>
      <w:r>
        <w:rPr>
          <w:szCs w:val="23"/>
        </w:rPr>
        <w:t>Fereidoon</w:t>
      </w:r>
      <w:proofErr w:type="spellEnd"/>
      <w:r>
        <w:rPr>
          <w:szCs w:val="23"/>
        </w:rPr>
        <w:t xml:space="preserve"> P. </w:t>
      </w:r>
      <w:proofErr w:type="spellStart"/>
      <w:r>
        <w:rPr>
          <w:szCs w:val="23"/>
        </w:rPr>
        <w:t>Sioshansi</w:t>
      </w:r>
      <w:proofErr w:type="spellEnd"/>
      <w:r>
        <w:rPr>
          <w:szCs w:val="23"/>
        </w:rPr>
        <w:t>. Academic Press, 2014. 303-320.</w:t>
      </w:r>
    </w:p>
    <w:p w:rsidR="000116B3" w:rsidRDefault="008136F2">
      <w:pPr>
        <w:tabs>
          <w:tab w:val="num" w:pos="720"/>
        </w:tabs>
        <w:spacing w:before="240"/>
        <w:jc w:val="both"/>
        <w:rPr>
          <w:szCs w:val="23"/>
        </w:rPr>
      </w:pPr>
      <w:r>
        <w:rPr>
          <w:szCs w:val="23"/>
        </w:rPr>
        <w:lastRenderedPageBreak/>
        <w:t>“</w:t>
      </w:r>
      <w:r>
        <w:rPr>
          <w:i/>
          <w:szCs w:val="23"/>
        </w:rPr>
        <w:t>Arcturus</w:t>
      </w:r>
      <w:r>
        <w:rPr>
          <w:szCs w:val="23"/>
        </w:rPr>
        <w:t xml:space="preserve">: An International Repository of Evidence on Dynamic Pricing,” with </w:t>
      </w:r>
      <w:proofErr w:type="spellStart"/>
      <w:r>
        <w:rPr>
          <w:szCs w:val="23"/>
        </w:rPr>
        <w:t>Sanem</w:t>
      </w:r>
      <w:proofErr w:type="spellEnd"/>
      <w:r>
        <w:rPr>
          <w:szCs w:val="23"/>
        </w:rPr>
        <w:t xml:space="preserve"> </w:t>
      </w:r>
      <w:proofErr w:type="spellStart"/>
      <w:r>
        <w:rPr>
          <w:szCs w:val="23"/>
        </w:rPr>
        <w:t>Sergici</w:t>
      </w:r>
      <w:proofErr w:type="spellEnd"/>
      <w:r>
        <w:rPr>
          <w:szCs w:val="23"/>
        </w:rPr>
        <w:t xml:space="preserve">. </w:t>
      </w:r>
      <w:r>
        <w:rPr>
          <w:i/>
          <w:szCs w:val="23"/>
        </w:rPr>
        <w:t>Smart Grid Applications and Developments, Green Energy and Technology</w:t>
      </w:r>
      <w:r>
        <w:rPr>
          <w:szCs w:val="23"/>
        </w:rPr>
        <w:t xml:space="preserve">. Ed. Daphne </w:t>
      </w:r>
      <w:proofErr w:type="spellStart"/>
      <w:r>
        <w:rPr>
          <w:szCs w:val="23"/>
        </w:rPr>
        <w:t>Mah</w:t>
      </w:r>
      <w:proofErr w:type="spellEnd"/>
      <w:r>
        <w:rPr>
          <w:szCs w:val="23"/>
        </w:rPr>
        <w:t xml:space="preserve">, Ed. Peter Hills, Ed. Victor O. K. Li, Ed. Richard </w:t>
      </w:r>
      <w:proofErr w:type="spellStart"/>
      <w:r>
        <w:rPr>
          <w:szCs w:val="23"/>
        </w:rPr>
        <w:t>Balme</w:t>
      </w:r>
      <w:proofErr w:type="spellEnd"/>
      <w:r>
        <w:rPr>
          <w:szCs w:val="23"/>
        </w:rPr>
        <w:t>. Springer, 2014. 59-74.</w:t>
      </w:r>
    </w:p>
    <w:p w:rsidR="000116B3" w:rsidRDefault="008136F2">
      <w:pPr>
        <w:tabs>
          <w:tab w:val="num" w:pos="720"/>
        </w:tabs>
        <w:spacing w:before="240"/>
        <w:jc w:val="both"/>
        <w:rPr>
          <w:szCs w:val="23"/>
        </w:rPr>
      </w:pPr>
      <w:r>
        <w:rPr>
          <w:szCs w:val="23"/>
        </w:rPr>
        <w:t xml:space="preserve">“Will Energy Efficiency make a Difference,” with </w:t>
      </w:r>
      <w:proofErr w:type="spellStart"/>
      <w:r>
        <w:rPr>
          <w:szCs w:val="23"/>
        </w:rPr>
        <w:t>Fereidoon</w:t>
      </w:r>
      <w:proofErr w:type="spellEnd"/>
      <w:r>
        <w:rPr>
          <w:szCs w:val="23"/>
        </w:rPr>
        <w:t xml:space="preserve"> P. </w:t>
      </w:r>
      <w:proofErr w:type="spellStart"/>
      <w:r>
        <w:rPr>
          <w:szCs w:val="23"/>
        </w:rPr>
        <w:t>Sioshansi</w:t>
      </w:r>
      <w:proofErr w:type="spellEnd"/>
      <w:r>
        <w:rPr>
          <w:szCs w:val="23"/>
        </w:rPr>
        <w:t xml:space="preserve"> and Gregory </w:t>
      </w:r>
      <w:proofErr w:type="spellStart"/>
      <w:r>
        <w:rPr>
          <w:szCs w:val="23"/>
        </w:rPr>
        <w:t>Wikler</w:t>
      </w:r>
      <w:proofErr w:type="spellEnd"/>
      <w:r>
        <w:rPr>
          <w:szCs w:val="23"/>
        </w:rPr>
        <w:t xml:space="preserve">. </w:t>
      </w:r>
      <w:r>
        <w:rPr>
          <w:i/>
          <w:szCs w:val="23"/>
        </w:rPr>
        <w:t>Energy Efficiency: Towards the end of demand growth</w:t>
      </w:r>
      <w:r>
        <w:rPr>
          <w:szCs w:val="23"/>
        </w:rPr>
        <w:t xml:space="preserve">. Ed. </w:t>
      </w:r>
      <w:proofErr w:type="spellStart"/>
      <w:r>
        <w:rPr>
          <w:szCs w:val="23"/>
        </w:rPr>
        <w:t>Fereidoon</w:t>
      </w:r>
      <w:proofErr w:type="spellEnd"/>
      <w:r>
        <w:rPr>
          <w:szCs w:val="23"/>
        </w:rPr>
        <w:t xml:space="preserve"> P. </w:t>
      </w:r>
      <w:proofErr w:type="spellStart"/>
      <w:r>
        <w:rPr>
          <w:szCs w:val="23"/>
        </w:rPr>
        <w:t>Sioshansi</w:t>
      </w:r>
      <w:proofErr w:type="spellEnd"/>
      <w:r>
        <w:rPr>
          <w:szCs w:val="23"/>
        </w:rPr>
        <w:t>. Academic Press, 2013. 3-50.</w:t>
      </w:r>
    </w:p>
    <w:p w:rsidR="000116B3" w:rsidRDefault="008136F2">
      <w:pPr>
        <w:tabs>
          <w:tab w:val="num" w:pos="720"/>
        </w:tabs>
        <w:spacing w:before="240"/>
        <w:jc w:val="both"/>
        <w:rPr>
          <w:szCs w:val="23"/>
        </w:rPr>
      </w:pPr>
      <w:r>
        <w:rPr>
          <w:szCs w:val="23"/>
        </w:rPr>
        <w:t xml:space="preserve">“The Ethics of Dynamic Pricing.” </w:t>
      </w:r>
      <w:r>
        <w:rPr>
          <w:i/>
          <w:szCs w:val="23"/>
        </w:rPr>
        <w:t>Smart Grid: Integrating Renewable, Distributed &amp; Efficient Energy</w:t>
      </w:r>
      <w:r>
        <w:rPr>
          <w:szCs w:val="23"/>
        </w:rPr>
        <w:t xml:space="preserve">. Ed. </w:t>
      </w:r>
      <w:proofErr w:type="spellStart"/>
      <w:r>
        <w:rPr>
          <w:szCs w:val="23"/>
        </w:rPr>
        <w:t>Fereidoon</w:t>
      </w:r>
      <w:proofErr w:type="spellEnd"/>
      <w:r>
        <w:rPr>
          <w:szCs w:val="23"/>
        </w:rPr>
        <w:t xml:space="preserve"> P. </w:t>
      </w:r>
      <w:proofErr w:type="spellStart"/>
      <w:r>
        <w:rPr>
          <w:szCs w:val="23"/>
        </w:rPr>
        <w:t>Sioshansi</w:t>
      </w:r>
      <w:proofErr w:type="spellEnd"/>
      <w:r>
        <w:rPr>
          <w:szCs w:val="23"/>
        </w:rPr>
        <w:t>. Academic Press, 2012. 61-83.</w:t>
      </w:r>
    </w:p>
    <w:p w:rsidR="000116B3" w:rsidRDefault="008136F2">
      <w:pPr>
        <w:tabs>
          <w:tab w:val="num" w:pos="720"/>
        </w:tabs>
        <w:spacing w:before="240"/>
        <w:jc w:val="both"/>
        <w:rPr>
          <w:szCs w:val="23"/>
        </w:rPr>
      </w:pPr>
      <w:r>
        <w:rPr>
          <w:i/>
          <w:szCs w:val="23"/>
        </w:rPr>
        <w:t>Electricity Pricing in Transition</w:t>
      </w:r>
      <w:r>
        <w:rPr>
          <w:szCs w:val="23"/>
        </w:rPr>
        <w:t xml:space="preserve">.  Co-editor with Kelly </w:t>
      </w:r>
      <w:proofErr w:type="spellStart"/>
      <w:r>
        <w:rPr>
          <w:szCs w:val="23"/>
        </w:rPr>
        <w:t>Eakin</w:t>
      </w:r>
      <w:proofErr w:type="spellEnd"/>
      <w:r>
        <w:rPr>
          <w:szCs w:val="23"/>
        </w:rPr>
        <w:t>.  Kluwer Academic Publishing, 2002.</w:t>
      </w:r>
    </w:p>
    <w:p w:rsidR="000116B3" w:rsidRDefault="008136F2">
      <w:pPr>
        <w:tabs>
          <w:tab w:val="num" w:pos="720"/>
        </w:tabs>
        <w:spacing w:before="240"/>
        <w:jc w:val="both"/>
        <w:rPr>
          <w:szCs w:val="23"/>
        </w:rPr>
      </w:pPr>
      <w:r>
        <w:rPr>
          <w:i/>
          <w:szCs w:val="23"/>
        </w:rPr>
        <w:t>Pricing in Competitive Electricity Markets</w:t>
      </w:r>
      <w:r>
        <w:rPr>
          <w:szCs w:val="23"/>
        </w:rPr>
        <w:t xml:space="preserve">.  Co-editor with Kelly </w:t>
      </w:r>
      <w:proofErr w:type="spellStart"/>
      <w:r>
        <w:rPr>
          <w:szCs w:val="23"/>
        </w:rPr>
        <w:t>Eakin</w:t>
      </w:r>
      <w:proofErr w:type="spellEnd"/>
      <w:r>
        <w:rPr>
          <w:szCs w:val="23"/>
        </w:rPr>
        <w:t>.  Kluwer Academic Publishing, 2000.</w:t>
      </w:r>
    </w:p>
    <w:p w:rsidR="000116B3" w:rsidRDefault="008136F2">
      <w:pPr>
        <w:tabs>
          <w:tab w:val="num" w:pos="720"/>
        </w:tabs>
        <w:spacing w:before="240"/>
        <w:jc w:val="both"/>
        <w:rPr>
          <w:szCs w:val="23"/>
        </w:rPr>
      </w:pPr>
      <w:r>
        <w:rPr>
          <w:i/>
          <w:szCs w:val="23"/>
        </w:rPr>
        <w:t>Customer Choice: Finding Value in Retail Electricity Markets</w:t>
      </w:r>
      <w:r>
        <w:rPr>
          <w:szCs w:val="23"/>
        </w:rPr>
        <w:t xml:space="preserve">.  Co-editor with J. Robert </w:t>
      </w:r>
      <w:proofErr w:type="spellStart"/>
      <w:r>
        <w:rPr>
          <w:szCs w:val="23"/>
        </w:rPr>
        <w:t>Malko</w:t>
      </w:r>
      <w:proofErr w:type="spellEnd"/>
      <w:r>
        <w:rPr>
          <w:szCs w:val="23"/>
        </w:rPr>
        <w:t>. Public Utilities Inc. Vienna. Virginia: 1999.</w:t>
      </w:r>
    </w:p>
    <w:p w:rsidR="000116B3" w:rsidRDefault="008136F2">
      <w:pPr>
        <w:pStyle w:val="StylePalatinoLinotypeBoldJustifiedBefore96ptAfter"/>
        <w:tabs>
          <w:tab w:val="clear" w:pos="360"/>
        </w:tabs>
        <w:spacing w:before="240" w:after="0" w:line="240" w:lineRule="auto"/>
        <w:rPr>
          <w:rFonts w:ascii="Sylfaen" w:hAnsi="Sylfaen"/>
          <w:b w:val="0"/>
          <w:sz w:val="23"/>
          <w:szCs w:val="23"/>
        </w:rPr>
      </w:pPr>
      <w:r>
        <w:rPr>
          <w:rFonts w:ascii="Sylfaen" w:hAnsi="Sylfaen"/>
          <w:b w:val="0"/>
          <w:i/>
          <w:sz w:val="23"/>
          <w:szCs w:val="23"/>
        </w:rPr>
        <w:t>The Changing Structure of American Industry and Energy Use Patterns</w:t>
      </w:r>
      <w:r>
        <w:rPr>
          <w:rFonts w:ascii="Sylfaen" w:hAnsi="Sylfaen"/>
          <w:b w:val="0"/>
          <w:sz w:val="23"/>
          <w:szCs w:val="23"/>
        </w:rPr>
        <w:t xml:space="preserve">.  Co-editor with John </w:t>
      </w:r>
      <w:proofErr w:type="spellStart"/>
      <w:r>
        <w:rPr>
          <w:rFonts w:ascii="Sylfaen" w:hAnsi="Sylfaen"/>
          <w:b w:val="0"/>
          <w:sz w:val="23"/>
          <w:szCs w:val="23"/>
        </w:rPr>
        <w:t>Broehl</w:t>
      </w:r>
      <w:proofErr w:type="spellEnd"/>
      <w:r>
        <w:rPr>
          <w:rFonts w:ascii="Sylfaen" w:hAnsi="Sylfaen"/>
          <w:b w:val="0"/>
          <w:sz w:val="23"/>
          <w:szCs w:val="23"/>
        </w:rPr>
        <w:t>.  Battelle Press, 1987.</w:t>
      </w:r>
    </w:p>
    <w:p w:rsidR="000116B3" w:rsidRDefault="008136F2">
      <w:pPr>
        <w:spacing w:before="240"/>
        <w:rPr>
          <w:szCs w:val="23"/>
        </w:rPr>
      </w:pPr>
      <w:r>
        <w:rPr>
          <w:i/>
          <w:iCs/>
          <w:szCs w:val="23"/>
        </w:rPr>
        <w:t>Customer Response to Time of Use Rates: Topic Paper I</w:t>
      </w:r>
      <w:r>
        <w:rPr>
          <w:szCs w:val="23"/>
        </w:rPr>
        <w:t xml:space="preserve">, with Dennis </w:t>
      </w:r>
      <w:proofErr w:type="spellStart"/>
      <w:r>
        <w:rPr>
          <w:szCs w:val="23"/>
        </w:rPr>
        <w:t>Aigner</w:t>
      </w:r>
      <w:proofErr w:type="spellEnd"/>
      <w:r>
        <w:rPr>
          <w:szCs w:val="23"/>
        </w:rPr>
        <w:t xml:space="preserve"> and Robert T. Howard, Electric Utility Rate Design Study, </w:t>
      </w:r>
      <w:proofErr w:type="spellStart"/>
      <w:r>
        <w:rPr>
          <w:szCs w:val="23"/>
        </w:rPr>
        <w:t>EPRI</w:t>
      </w:r>
      <w:proofErr w:type="spellEnd"/>
      <w:r>
        <w:rPr>
          <w:szCs w:val="23"/>
        </w:rPr>
        <w:t>, 1981.</w:t>
      </w:r>
    </w:p>
    <w:p w:rsidR="000116B3" w:rsidRDefault="008136F2">
      <w:pPr>
        <w:pStyle w:val="StylePalatinoLinotypeBoldJustifiedBefore96ptAfter"/>
        <w:keepNext/>
        <w:rPr>
          <w:rFonts w:ascii="Century Gothic" w:hAnsi="Century Gothic"/>
          <w:color w:val="00467F"/>
          <w:sz w:val="21"/>
          <w:szCs w:val="21"/>
        </w:rPr>
      </w:pPr>
      <w:r>
        <w:rPr>
          <w:rFonts w:ascii="Century Gothic" w:hAnsi="Century Gothic"/>
          <w:color w:val="00467F"/>
          <w:sz w:val="21"/>
          <w:szCs w:val="21"/>
        </w:rPr>
        <w:t>Technical Reports</w:t>
      </w:r>
    </w:p>
    <w:p w:rsidR="000116B3" w:rsidRDefault="008136F2">
      <w:pPr>
        <w:pStyle w:val="StylePalatinoLinotypeBoldJustifiedBefore96ptAfter"/>
        <w:spacing w:before="240" w:after="0" w:line="240" w:lineRule="auto"/>
        <w:rPr>
          <w:rFonts w:ascii="Sylfaen" w:hAnsi="Sylfaen"/>
          <w:b w:val="0"/>
          <w:szCs w:val="23"/>
        </w:rPr>
      </w:pPr>
      <w:r>
        <w:rPr>
          <w:rFonts w:ascii="Sylfaen" w:hAnsi="Sylfaen"/>
          <w:b w:val="0"/>
          <w:i/>
          <w:szCs w:val="23"/>
        </w:rPr>
        <w:t xml:space="preserve">Quantifying the Amount and Economic Impacts of Missing Energy Efficiency in PJM’s Load Forecast, </w:t>
      </w:r>
      <w:r>
        <w:rPr>
          <w:rFonts w:ascii="Sylfaen" w:hAnsi="Sylfaen"/>
          <w:b w:val="0"/>
          <w:szCs w:val="23"/>
        </w:rPr>
        <w:t xml:space="preserve">with </w:t>
      </w:r>
      <w:proofErr w:type="spellStart"/>
      <w:r>
        <w:rPr>
          <w:rFonts w:ascii="Sylfaen" w:hAnsi="Sylfaen"/>
          <w:b w:val="0"/>
          <w:szCs w:val="23"/>
        </w:rPr>
        <w:t>Sanem</w:t>
      </w:r>
      <w:proofErr w:type="spellEnd"/>
      <w:r>
        <w:rPr>
          <w:rFonts w:ascii="Sylfaen" w:hAnsi="Sylfaen"/>
          <w:b w:val="0"/>
          <w:szCs w:val="23"/>
        </w:rPr>
        <w:t xml:space="preserve"> </w:t>
      </w:r>
      <w:proofErr w:type="spellStart"/>
      <w:r>
        <w:rPr>
          <w:rFonts w:ascii="Sylfaen" w:hAnsi="Sylfaen"/>
          <w:b w:val="0"/>
          <w:szCs w:val="23"/>
        </w:rPr>
        <w:t>Sergici</w:t>
      </w:r>
      <w:proofErr w:type="spellEnd"/>
      <w:r>
        <w:rPr>
          <w:rFonts w:ascii="Sylfaen" w:hAnsi="Sylfaen"/>
          <w:b w:val="0"/>
          <w:szCs w:val="23"/>
        </w:rPr>
        <w:t xml:space="preserve"> and Kathleen </w:t>
      </w:r>
      <w:proofErr w:type="spellStart"/>
      <w:r>
        <w:rPr>
          <w:rFonts w:ascii="Sylfaen" w:hAnsi="Sylfaen"/>
          <w:b w:val="0"/>
          <w:szCs w:val="23"/>
        </w:rPr>
        <w:t>Spees</w:t>
      </w:r>
      <w:proofErr w:type="spellEnd"/>
      <w:r>
        <w:rPr>
          <w:rFonts w:ascii="Sylfaen" w:hAnsi="Sylfaen"/>
          <w:b w:val="0"/>
          <w:szCs w:val="23"/>
        </w:rPr>
        <w:t>, prepared for The Sustainable FERC Project, September 2014.</w:t>
      </w:r>
    </w:p>
    <w:p w:rsidR="000116B3" w:rsidRDefault="008136F2">
      <w:pPr>
        <w:pStyle w:val="StylePalatinoLinotypeBoldJustifiedBefore96ptAfter"/>
        <w:spacing w:before="240" w:after="0" w:line="240" w:lineRule="auto"/>
        <w:rPr>
          <w:rFonts w:ascii="Sylfaen" w:hAnsi="Sylfaen"/>
          <w:b w:val="0"/>
          <w:szCs w:val="23"/>
        </w:rPr>
      </w:pPr>
      <w:r>
        <w:rPr>
          <w:rFonts w:ascii="Sylfaen" w:hAnsi="Sylfaen"/>
          <w:b w:val="0"/>
          <w:i/>
          <w:szCs w:val="23"/>
        </w:rPr>
        <w:t>Structure of Electricity Distribution Network Tariffs: Recovery of Residual Costs,</w:t>
      </w:r>
      <w:r>
        <w:rPr>
          <w:rFonts w:ascii="Sylfaen" w:hAnsi="Sylfaen"/>
          <w:b w:val="0"/>
          <w:szCs w:val="23"/>
        </w:rPr>
        <w:t xml:space="preserve"> with Toby Brown, prepared for the Australian Energy Market Commission, August 2014.</w:t>
      </w:r>
    </w:p>
    <w:p w:rsidR="000116B3" w:rsidRDefault="008136F2">
      <w:pPr>
        <w:pStyle w:val="StylePalatinoLinotypeBoldJustifiedBefore96ptAfter"/>
        <w:spacing w:before="240" w:after="0" w:line="240" w:lineRule="auto"/>
        <w:rPr>
          <w:rFonts w:ascii="Sylfaen" w:hAnsi="Sylfaen"/>
          <w:b w:val="0"/>
          <w:szCs w:val="23"/>
        </w:rPr>
      </w:pPr>
      <w:r>
        <w:rPr>
          <w:rFonts w:ascii="Sylfaen" w:hAnsi="Sylfaen"/>
          <w:b w:val="0"/>
          <w:i/>
          <w:szCs w:val="23"/>
        </w:rPr>
        <w:t xml:space="preserve">Impact Evaluation of Ontario’s Time-of-Use Rates: First Year Analysis, </w:t>
      </w:r>
      <w:r>
        <w:rPr>
          <w:rFonts w:ascii="Sylfaen" w:hAnsi="Sylfaen"/>
          <w:b w:val="0"/>
          <w:szCs w:val="23"/>
        </w:rPr>
        <w:t xml:space="preserve">with </w:t>
      </w:r>
      <w:proofErr w:type="spellStart"/>
      <w:r>
        <w:rPr>
          <w:rFonts w:ascii="Sylfaen" w:hAnsi="Sylfaen"/>
          <w:b w:val="0"/>
          <w:szCs w:val="23"/>
        </w:rPr>
        <w:t>Sanem</w:t>
      </w:r>
      <w:proofErr w:type="spellEnd"/>
      <w:r>
        <w:rPr>
          <w:rFonts w:ascii="Sylfaen" w:hAnsi="Sylfaen"/>
          <w:b w:val="0"/>
          <w:szCs w:val="23"/>
        </w:rPr>
        <w:t xml:space="preserve"> </w:t>
      </w:r>
      <w:proofErr w:type="spellStart"/>
      <w:r>
        <w:rPr>
          <w:rFonts w:ascii="Sylfaen" w:hAnsi="Sylfaen"/>
          <w:b w:val="0"/>
          <w:szCs w:val="23"/>
        </w:rPr>
        <w:t>Sergici</w:t>
      </w:r>
      <w:proofErr w:type="spellEnd"/>
      <w:r>
        <w:rPr>
          <w:rFonts w:ascii="Sylfaen" w:hAnsi="Sylfaen"/>
          <w:b w:val="0"/>
          <w:szCs w:val="23"/>
        </w:rPr>
        <w:t xml:space="preserve">, Neil Lessem, Dean Mountain, Frank Denton, Byron Spencer, and Chris King, prepared for Ontario Power Authority, November 2013. </w:t>
      </w:r>
    </w:p>
    <w:p w:rsidR="000116B3" w:rsidRDefault="008136F2">
      <w:pPr>
        <w:pStyle w:val="StylePalatinoLinotypeBoldJustifiedBefore96ptAfter"/>
        <w:spacing w:before="240" w:after="0" w:line="240" w:lineRule="auto"/>
        <w:rPr>
          <w:rFonts w:ascii="Sylfaen" w:hAnsi="Sylfaen"/>
          <w:b w:val="0"/>
          <w:snapToGrid/>
          <w:sz w:val="23"/>
          <w:szCs w:val="23"/>
        </w:rPr>
      </w:pPr>
      <w:r>
        <w:rPr>
          <w:rFonts w:ascii="Sylfaen" w:hAnsi="Sylfaen"/>
          <w:b w:val="0"/>
          <w:i/>
          <w:snapToGrid/>
          <w:sz w:val="23"/>
          <w:szCs w:val="23"/>
        </w:rPr>
        <w:t>Time-Varying and Dynamic Rate Design</w:t>
      </w:r>
      <w:r>
        <w:rPr>
          <w:rFonts w:ascii="Sylfaen" w:hAnsi="Sylfaen"/>
          <w:b w:val="0"/>
          <w:snapToGrid/>
          <w:sz w:val="23"/>
          <w:szCs w:val="23"/>
        </w:rPr>
        <w:t xml:space="preserve">, with Ryan </w:t>
      </w:r>
      <w:proofErr w:type="spellStart"/>
      <w:r>
        <w:rPr>
          <w:rFonts w:ascii="Sylfaen" w:hAnsi="Sylfaen"/>
          <w:b w:val="0"/>
          <w:snapToGrid/>
          <w:sz w:val="23"/>
          <w:szCs w:val="23"/>
        </w:rPr>
        <w:t>Hledik</w:t>
      </w:r>
      <w:proofErr w:type="spellEnd"/>
      <w:r>
        <w:rPr>
          <w:rFonts w:ascii="Sylfaen" w:hAnsi="Sylfaen"/>
          <w:b w:val="0"/>
          <w:snapToGrid/>
          <w:sz w:val="23"/>
          <w:szCs w:val="23"/>
        </w:rPr>
        <w:t xml:space="preserve"> and Jennifer Palmer, prepared for RAP, July 2012. </w:t>
      </w:r>
      <w:hyperlink r:id="rId14" w:history="1">
        <w:r>
          <w:rPr>
            <w:rStyle w:val="Hyperlink"/>
            <w:b w:val="0"/>
            <w:snapToGrid/>
            <w:sz w:val="23"/>
            <w:szCs w:val="23"/>
          </w:rPr>
          <w:t>http://www.raponline.org/document/download/id/5131</w:t>
        </w:r>
      </w:hyperlink>
      <w:r>
        <w:rPr>
          <w:rFonts w:ascii="Sylfaen" w:hAnsi="Sylfaen"/>
          <w:b w:val="0"/>
          <w:snapToGrid/>
          <w:sz w:val="23"/>
          <w:szCs w:val="23"/>
        </w:rPr>
        <w:t xml:space="preserve"> </w:t>
      </w:r>
    </w:p>
    <w:p w:rsidR="000116B3" w:rsidRDefault="008136F2">
      <w:pPr>
        <w:pStyle w:val="StylePalatinoLinotypeBoldJustifiedBefore96ptAfter"/>
        <w:spacing w:before="240" w:after="0" w:line="240" w:lineRule="auto"/>
        <w:rPr>
          <w:rFonts w:ascii="Sylfaen" w:hAnsi="Sylfaen"/>
          <w:b w:val="0"/>
          <w:snapToGrid/>
          <w:sz w:val="23"/>
          <w:szCs w:val="23"/>
        </w:rPr>
      </w:pPr>
      <w:r>
        <w:rPr>
          <w:rFonts w:ascii="Sylfaen" w:hAnsi="Sylfaen"/>
          <w:b w:val="0"/>
          <w:i/>
          <w:snapToGrid/>
          <w:sz w:val="23"/>
          <w:szCs w:val="23"/>
        </w:rPr>
        <w:t>The Costs and Benefits of Smart Meters for Residential Customers</w:t>
      </w:r>
      <w:r>
        <w:rPr>
          <w:rFonts w:ascii="Sylfaen" w:hAnsi="Sylfaen"/>
          <w:b w:val="0"/>
          <w:snapToGrid/>
          <w:sz w:val="23"/>
          <w:szCs w:val="23"/>
        </w:rPr>
        <w:t xml:space="preserve">, with Adam Cooper, Doug </w:t>
      </w:r>
      <w:proofErr w:type="spellStart"/>
      <w:r>
        <w:rPr>
          <w:rFonts w:ascii="Sylfaen" w:hAnsi="Sylfaen"/>
          <w:b w:val="0"/>
          <w:snapToGrid/>
          <w:sz w:val="23"/>
          <w:szCs w:val="23"/>
        </w:rPr>
        <w:t>Mitarotonda</w:t>
      </w:r>
      <w:proofErr w:type="spellEnd"/>
      <w:r>
        <w:rPr>
          <w:rFonts w:ascii="Sylfaen" w:hAnsi="Sylfaen"/>
          <w:b w:val="0"/>
          <w:snapToGrid/>
          <w:sz w:val="23"/>
          <w:szCs w:val="23"/>
        </w:rPr>
        <w:t xml:space="preserve">, Judith Schwartz, and Lisa Wood, prepared for Institute for Electric Efficiency, July 2011. </w:t>
      </w:r>
    </w:p>
    <w:p w:rsidR="000116B3" w:rsidRDefault="00673066">
      <w:pPr>
        <w:pStyle w:val="StylePalatinoLinotypeBoldJustifiedBefore96ptAfter"/>
        <w:spacing w:before="240" w:after="0" w:line="240" w:lineRule="auto"/>
        <w:rPr>
          <w:rFonts w:ascii="Sylfaen" w:hAnsi="Sylfaen"/>
          <w:b w:val="0"/>
          <w:snapToGrid/>
          <w:sz w:val="23"/>
          <w:szCs w:val="23"/>
        </w:rPr>
      </w:pPr>
      <w:hyperlink r:id="rId15" w:history="1">
        <w:r w:rsidR="008136F2">
          <w:rPr>
            <w:rStyle w:val="Hyperlink"/>
            <w:b w:val="0"/>
            <w:snapToGrid/>
            <w:sz w:val="23"/>
            <w:szCs w:val="23"/>
          </w:rPr>
          <w:t>http://www.smartgridnews.com/artman/uploads/1/IEE_Benefits_of_Smart_Meters_Final.pdf</w:t>
        </w:r>
      </w:hyperlink>
      <w:r w:rsidR="008136F2">
        <w:rPr>
          <w:rFonts w:ascii="Sylfaen" w:hAnsi="Sylfaen"/>
          <w:b w:val="0"/>
          <w:snapToGrid/>
          <w:sz w:val="23"/>
          <w:szCs w:val="23"/>
        </w:rPr>
        <w:t xml:space="preserve"> </w:t>
      </w:r>
    </w:p>
    <w:p w:rsidR="000116B3" w:rsidRDefault="008136F2">
      <w:pPr>
        <w:pStyle w:val="StylePalatinoLinotypeBoldJustifiedBefore96ptAfter"/>
        <w:spacing w:before="240" w:after="0" w:line="240" w:lineRule="auto"/>
        <w:rPr>
          <w:rFonts w:ascii="Sylfaen" w:hAnsi="Sylfaen"/>
          <w:b w:val="0"/>
          <w:snapToGrid/>
          <w:sz w:val="23"/>
          <w:szCs w:val="23"/>
        </w:rPr>
      </w:pPr>
      <w:r>
        <w:rPr>
          <w:rFonts w:ascii="Sylfaen" w:hAnsi="Sylfaen"/>
          <w:b w:val="0"/>
          <w:i/>
          <w:snapToGrid/>
          <w:sz w:val="23"/>
          <w:szCs w:val="23"/>
        </w:rPr>
        <w:t>Measurement and Verification Principles for Behavior-Based Efficiency Programs</w:t>
      </w:r>
      <w:r>
        <w:rPr>
          <w:rFonts w:ascii="Sylfaen" w:hAnsi="Sylfaen"/>
          <w:b w:val="0"/>
          <w:snapToGrid/>
          <w:sz w:val="23"/>
          <w:szCs w:val="23"/>
        </w:rPr>
        <w:t xml:space="preserve">, with </w:t>
      </w:r>
      <w:proofErr w:type="spellStart"/>
      <w:r>
        <w:rPr>
          <w:rFonts w:ascii="Sylfaen" w:hAnsi="Sylfaen"/>
          <w:b w:val="0"/>
          <w:snapToGrid/>
          <w:sz w:val="23"/>
          <w:szCs w:val="23"/>
        </w:rPr>
        <w:t>Sanem</w:t>
      </w:r>
      <w:proofErr w:type="spellEnd"/>
      <w:r>
        <w:rPr>
          <w:rFonts w:ascii="Sylfaen" w:hAnsi="Sylfaen"/>
          <w:b w:val="0"/>
          <w:snapToGrid/>
          <w:sz w:val="23"/>
          <w:szCs w:val="23"/>
        </w:rPr>
        <w:t xml:space="preserve"> </w:t>
      </w:r>
      <w:proofErr w:type="spellStart"/>
      <w:r>
        <w:rPr>
          <w:rFonts w:ascii="Sylfaen" w:hAnsi="Sylfaen"/>
          <w:b w:val="0"/>
          <w:snapToGrid/>
          <w:sz w:val="23"/>
          <w:szCs w:val="23"/>
        </w:rPr>
        <w:t>Sergici</w:t>
      </w:r>
      <w:proofErr w:type="spellEnd"/>
      <w:r>
        <w:rPr>
          <w:rFonts w:ascii="Sylfaen" w:hAnsi="Sylfaen"/>
          <w:b w:val="0"/>
          <w:snapToGrid/>
          <w:sz w:val="23"/>
          <w:szCs w:val="23"/>
        </w:rPr>
        <w:t xml:space="preserve">, prepared for </w:t>
      </w:r>
      <w:proofErr w:type="spellStart"/>
      <w:r>
        <w:rPr>
          <w:rFonts w:ascii="Sylfaen" w:hAnsi="Sylfaen"/>
          <w:b w:val="0"/>
          <w:snapToGrid/>
          <w:sz w:val="23"/>
          <w:szCs w:val="23"/>
        </w:rPr>
        <w:t>Opower</w:t>
      </w:r>
      <w:proofErr w:type="spellEnd"/>
      <w:r>
        <w:rPr>
          <w:rFonts w:ascii="Sylfaen" w:hAnsi="Sylfaen"/>
          <w:b w:val="0"/>
          <w:snapToGrid/>
          <w:sz w:val="23"/>
          <w:szCs w:val="23"/>
        </w:rPr>
        <w:t>, May 2011.</w:t>
      </w:r>
    </w:p>
    <w:p w:rsidR="000116B3" w:rsidRDefault="00673066">
      <w:pPr>
        <w:pStyle w:val="StylePalatinoLinotypeBoldJustifiedBefore96ptAfter"/>
        <w:spacing w:before="240" w:after="0" w:line="240" w:lineRule="auto"/>
        <w:rPr>
          <w:rFonts w:ascii="Sylfaen" w:hAnsi="Sylfaen"/>
          <w:b w:val="0"/>
          <w:snapToGrid/>
          <w:sz w:val="23"/>
          <w:szCs w:val="23"/>
        </w:rPr>
      </w:pPr>
      <w:hyperlink r:id="rId16" w:history="1">
        <w:r w:rsidR="008136F2">
          <w:rPr>
            <w:rStyle w:val="Hyperlink"/>
            <w:b w:val="0"/>
            <w:snapToGrid/>
            <w:sz w:val="23"/>
            <w:szCs w:val="23"/>
          </w:rPr>
          <w:t>http://opower.com/uploads/library/file/10/brattle_mv_principles.pdf</w:t>
        </w:r>
      </w:hyperlink>
      <w:r w:rsidR="008136F2">
        <w:rPr>
          <w:rFonts w:ascii="Sylfaen" w:hAnsi="Sylfaen"/>
          <w:b w:val="0"/>
          <w:snapToGrid/>
          <w:sz w:val="23"/>
          <w:szCs w:val="23"/>
        </w:rPr>
        <w:t xml:space="preserve"> </w:t>
      </w:r>
    </w:p>
    <w:p w:rsidR="000116B3" w:rsidRDefault="008136F2">
      <w:pPr>
        <w:pStyle w:val="StylePalatinoLinotypeBoldJustifiedBefore96ptAfter"/>
        <w:spacing w:before="240" w:after="0" w:line="280" w:lineRule="exact"/>
        <w:rPr>
          <w:rFonts w:ascii="Sylfaen" w:hAnsi="Sylfaen"/>
          <w:b w:val="0"/>
          <w:snapToGrid/>
          <w:sz w:val="23"/>
          <w:szCs w:val="23"/>
        </w:rPr>
      </w:pPr>
      <w:r>
        <w:rPr>
          <w:rFonts w:ascii="Sylfaen" w:hAnsi="Sylfaen"/>
          <w:b w:val="0"/>
          <w:i/>
          <w:snapToGrid/>
          <w:sz w:val="23"/>
          <w:szCs w:val="23"/>
        </w:rPr>
        <w:t>Methodological Approach for Estimating the Benefits and Costs of Smart Grid Demonstration Projects</w:t>
      </w:r>
      <w:r>
        <w:rPr>
          <w:rFonts w:ascii="Sylfaen" w:hAnsi="Sylfaen"/>
          <w:b w:val="0"/>
          <w:snapToGrid/>
          <w:sz w:val="23"/>
          <w:szCs w:val="23"/>
        </w:rPr>
        <w:t xml:space="preserve">.  With R. Lee, S. </w:t>
      </w:r>
      <w:proofErr w:type="spellStart"/>
      <w:r>
        <w:rPr>
          <w:rFonts w:ascii="Sylfaen" w:hAnsi="Sylfaen"/>
          <w:b w:val="0"/>
          <w:snapToGrid/>
          <w:sz w:val="23"/>
          <w:szCs w:val="23"/>
        </w:rPr>
        <w:t>Bossart</w:t>
      </w:r>
      <w:proofErr w:type="spellEnd"/>
      <w:r>
        <w:rPr>
          <w:rFonts w:ascii="Sylfaen" w:hAnsi="Sylfaen"/>
          <w:b w:val="0"/>
          <w:snapToGrid/>
          <w:sz w:val="23"/>
          <w:szCs w:val="23"/>
        </w:rPr>
        <w:t xml:space="preserve">, R. </w:t>
      </w:r>
      <w:proofErr w:type="spellStart"/>
      <w:r>
        <w:rPr>
          <w:rFonts w:ascii="Sylfaen" w:hAnsi="Sylfaen"/>
          <w:b w:val="0"/>
          <w:snapToGrid/>
          <w:sz w:val="23"/>
          <w:szCs w:val="23"/>
        </w:rPr>
        <w:t>Hledik</w:t>
      </w:r>
      <w:proofErr w:type="spellEnd"/>
      <w:r>
        <w:rPr>
          <w:rFonts w:ascii="Sylfaen" w:hAnsi="Sylfaen"/>
          <w:b w:val="0"/>
          <w:snapToGrid/>
          <w:sz w:val="23"/>
          <w:szCs w:val="23"/>
        </w:rPr>
        <w:t xml:space="preserve">, C. </w:t>
      </w:r>
      <w:proofErr w:type="spellStart"/>
      <w:r>
        <w:rPr>
          <w:rFonts w:ascii="Sylfaen" w:hAnsi="Sylfaen"/>
          <w:b w:val="0"/>
          <w:snapToGrid/>
          <w:sz w:val="23"/>
          <w:szCs w:val="23"/>
        </w:rPr>
        <w:t>Lamontagne</w:t>
      </w:r>
      <w:proofErr w:type="spellEnd"/>
      <w:r>
        <w:rPr>
          <w:rFonts w:ascii="Sylfaen" w:hAnsi="Sylfaen"/>
          <w:b w:val="0"/>
          <w:snapToGrid/>
          <w:sz w:val="23"/>
          <w:szCs w:val="23"/>
        </w:rPr>
        <w:t>, B. Renz, F. Small, D. Violette, and D. Walls. Pre-publication draft, prepared for the U. S. Department of Energy, Office of Electricity Delivery and Energy Reliability, the National Energy Technology Laboratory, and the Electric Power Research Institute. Oak Ridge, TN: Oak Ridge National Laboratory, November 28, 2009.</w:t>
      </w:r>
    </w:p>
    <w:p w:rsidR="000116B3" w:rsidRDefault="008136F2">
      <w:pPr>
        <w:pStyle w:val="StylePalatinoLinotypeBoldJustifiedBefore96ptAfter"/>
        <w:rPr>
          <w:rFonts w:ascii="Sylfaen" w:hAnsi="Sylfaen"/>
          <w:b w:val="0"/>
          <w:i/>
          <w:color w:val="00467F"/>
          <w:sz w:val="23"/>
          <w:szCs w:val="23"/>
        </w:rPr>
      </w:pPr>
      <w:r>
        <w:rPr>
          <w:rFonts w:ascii="Sylfaen" w:hAnsi="Sylfaen"/>
          <w:b w:val="0"/>
          <w:i/>
          <w:snapToGrid/>
          <w:sz w:val="23"/>
          <w:szCs w:val="23"/>
        </w:rPr>
        <w:t xml:space="preserve">Moving Toward Utility-Scale Deployment of </w:t>
      </w:r>
      <w:proofErr w:type="spellStart"/>
      <w:r>
        <w:rPr>
          <w:rFonts w:ascii="Sylfaen" w:hAnsi="Sylfaen"/>
          <w:b w:val="0"/>
          <w:i/>
          <w:snapToGrid/>
          <w:sz w:val="23"/>
          <w:szCs w:val="23"/>
        </w:rPr>
        <w:t>Dnamic</w:t>
      </w:r>
      <w:proofErr w:type="spellEnd"/>
      <w:r>
        <w:rPr>
          <w:rFonts w:ascii="Sylfaen" w:hAnsi="Sylfaen"/>
          <w:b w:val="0"/>
          <w:i/>
          <w:snapToGrid/>
          <w:sz w:val="23"/>
          <w:szCs w:val="23"/>
        </w:rPr>
        <w:t xml:space="preserve"> Pricing in Mass Markets</w:t>
      </w:r>
      <w:r>
        <w:rPr>
          <w:rFonts w:ascii="Sylfaen" w:hAnsi="Sylfaen"/>
          <w:b w:val="0"/>
          <w:snapToGrid/>
          <w:sz w:val="23"/>
          <w:szCs w:val="23"/>
        </w:rPr>
        <w:t xml:space="preserve">. With </w:t>
      </w:r>
      <w:proofErr w:type="spellStart"/>
      <w:r>
        <w:rPr>
          <w:rFonts w:ascii="Sylfaen" w:hAnsi="Sylfaen"/>
          <w:b w:val="0"/>
          <w:snapToGrid/>
          <w:sz w:val="23"/>
          <w:szCs w:val="23"/>
        </w:rPr>
        <w:t>Sanem</w:t>
      </w:r>
      <w:proofErr w:type="spellEnd"/>
      <w:r>
        <w:rPr>
          <w:rFonts w:ascii="Sylfaen" w:hAnsi="Sylfaen"/>
          <w:b w:val="0"/>
          <w:snapToGrid/>
          <w:sz w:val="23"/>
          <w:szCs w:val="23"/>
        </w:rPr>
        <w:t xml:space="preserve"> </w:t>
      </w:r>
      <w:proofErr w:type="spellStart"/>
      <w:r>
        <w:rPr>
          <w:rFonts w:ascii="Sylfaen" w:hAnsi="Sylfaen"/>
          <w:b w:val="0"/>
          <w:snapToGrid/>
          <w:sz w:val="23"/>
          <w:szCs w:val="23"/>
        </w:rPr>
        <w:t>Sergici</w:t>
      </w:r>
      <w:proofErr w:type="spellEnd"/>
      <w:r>
        <w:rPr>
          <w:rFonts w:ascii="Sylfaen" w:hAnsi="Sylfaen"/>
          <w:b w:val="0"/>
          <w:snapToGrid/>
          <w:sz w:val="23"/>
          <w:szCs w:val="23"/>
        </w:rPr>
        <w:t xml:space="preserve"> and Lisa Wood.  Institute for Electric Efficiency, June 2009. </w:t>
      </w:r>
    </w:p>
    <w:p w:rsidR="000116B3" w:rsidRDefault="008136F2">
      <w:pPr>
        <w:spacing w:beforeLines="80" w:before="192" w:after="240"/>
        <w:rPr>
          <w:szCs w:val="23"/>
        </w:rPr>
      </w:pPr>
      <w:r>
        <w:rPr>
          <w:i/>
          <w:szCs w:val="23"/>
        </w:rPr>
        <w:t>Demand-Side Bidding in Wholesale Electricity Markets.</w:t>
      </w:r>
      <w:r>
        <w:rPr>
          <w:szCs w:val="23"/>
        </w:rPr>
        <w:t xml:space="preserve"> With Robert Earle.  Australian Energy Market Commission, 2008. </w:t>
      </w:r>
      <w:hyperlink r:id="rId17" w:tooltip="http://www.aemc.gov.au/electricity.php?r=20071025.174223" w:history="1">
        <w:r>
          <w:rPr>
            <w:szCs w:val="23"/>
            <w:u w:val="single"/>
          </w:rPr>
          <w:t>http://www.aemc.gov.au/electricity.php?r=20071025.174223</w:t>
        </w:r>
      </w:hyperlink>
    </w:p>
    <w:p w:rsidR="000116B3" w:rsidRDefault="008136F2">
      <w:pPr>
        <w:spacing w:beforeLines="80" w:before="192" w:after="240"/>
        <w:jc w:val="both"/>
        <w:rPr>
          <w:b/>
          <w:szCs w:val="23"/>
        </w:rPr>
      </w:pPr>
      <w:r>
        <w:rPr>
          <w:i/>
          <w:szCs w:val="23"/>
        </w:rPr>
        <w:t>Assessment of Achievable Potential for Energy Efficiency and Demand Response in the U.S. (2010-2030)</w:t>
      </w:r>
      <w:r>
        <w:rPr>
          <w:szCs w:val="23"/>
        </w:rPr>
        <w:t xml:space="preserve">.  With Ingrid </w:t>
      </w:r>
      <w:proofErr w:type="spellStart"/>
      <w:r>
        <w:rPr>
          <w:szCs w:val="23"/>
        </w:rPr>
        <w:t>Rohmund</w:t>
      </w:r>
      <w:proofErr w:type="spellEnd"/>
      <w:r>
        <w:rPr>
          <w:szCs w:val="23"/>
        </w:rPr>
        <w:t xml:space="preserve">, Greg </w:t>
      </w:r>
      <w:proofErr w:type="spellStart"/>
      <w:r>
        <w:rPr>
          <w:szCs w:val="23"/>
        </w:rPr>
        <w:t>Wikler</w:t>
      </w:r>
      <w:proofErr w:type="spellEnd"/>
      <w:r>
        <w:rPr>
          <w:szCs w:val="23"/>
        </w:rPr>
        <w:t xml:space="preserve">, Omar Siddiqui, and Rick </w:t>
      </w:r>
      <w:proofErr w:type="spellStart"/>
      <w:r>
        <w:rPr>
          <w:szCs w:val="23"/>
        </w:rPr>
        <w:t>Tempchin</w:t>
      </w:r>
      <w:proofErr w:type="spellEnd"/>
      <w:r>
        <w:rPr>
          <w:szCs w:val="23"/>
        </w:rPr>
        <w:t>.  American Council for an Energy-Efficient Economy, 2008</w:t>
      </w:r>
      <w:r>
        <w:rPr>
          <w:b/>
          <w:szCs w:val="23"/>
        </w:rPr>
        <w:t>.</w:t>
      </w:r>
    </w:p>
    <w:p w:rsidR="000116B3" w:rsidRDefault="008136F2">
      <w:pPr>
        <w:spacing w:beforeLines="80" w:before="192" w:after="240"/>
        <w:rPr>
          <w:szCs w:val="23"/>
        </w:rPr>
      </w:pPr>
      <w:r>
        <w:rPr>
          <w:i/>
          <w:szCs w:val="23"/>
        </w:rPr>
        <w:t>Quantifying the Benefits of Dynamic Pricing in the Mass Market.</w:t>
      </w:r>
      <w:r>
        <w:rPr>
          <w:szCs w:val="23"/>
        </w:rPr>
        <w:t xml:space="preserve">  With Lisa Wood.  Edison Electric Institute, January 2008.</w:t>
      </w:r>
    </w:p>
    <w:p w:rsidR="000116B3" w:rsidRDefault="008136F2">
      <w:pPr>
        <w:spacing w:beforeLines="80" w:before="192" w:after="240"/>
        <w:rPr>
          <w:szCs w:val="23"/>
        </w:rPr>
      </w:pPr>
      <w:r>
        <w:rPr>
          <w:szCs w:val="23"/>
        </w:rPr>
        <w:t xml:space="preserve">California Energy Commission.  </w:t>
      </w:r>
      <w:r>
        <w:rPr>
          <w:i/>
          <w:szCs w:val="23"/>
        </w:rPr>
        <w:t xml:space="preserve">2007 Integrated Energy Policy Report, </w:t>
      </w:r>
      <w:r>
        <w:rPr>
          <w:szCs w:val="23"/>
        </w:rPr>
        <w:t>CEC-100-2007-008-CMF.</w:t>
      </w:r>
    </w:p>
    <w:p w:rsidR="000116B3" w:rsidRDefault="008136F2">
      <w:pPr>
        <w:spacing w:beforeLines="80" w:before="192" w:after="240"/>
        <w:rPr>
          <w:szCs w:val="23"/>
        </w:rPr>
      </w:pPr>
      <w:r>
        <w:rPr>
          <w:i/>
          <w:szCs w:val="23"/>
        </w:rPr>
        <w:t xml:space="preserve">Applications of Dynamic Pricing in Developing and Emerging Economies.  </w:t>
      </w:r>
      <w:r>
        <w:rPr>
          <w:szCs w:val="23"/>
        </w:rPr>
        <w:t>Prepared for The World Bank, Washington, DC.  May 2005.</w:t>
      </w:r>
    </w:p>
    <w:p w:rsidR="000116B3" w:rsidRDefault="008136F2">
      <w:pPr>
        <w:spacing w:beforeLines="80" w:before="192" w:after="240"/>
        <w:jc w:val="both"/>
        <w:rPr>
          <w:szCs w:val="23"/>
        </w:rPr>
      </w:pPr>
      <w:r>
        <w:rPr>
          <w:i/>
          <w:szCs w:val="23"/>
        </w:rPr>
        <w:t>Preventing Electrical Shocks: What Ontario—And Other Provinces—Should Learn About Smart Metering.</w:t>
      </w:r>
      <w:r>
        <w:rPr>
          <w:szCs w:val="23"/>
        </w:rPr>
        <w:t xml:space="preserve">  With Stephen S. George.  C. D. Howe Institute Commentary, No. 210, April 2005.</w:t>
      </w:r>
    </w:p>
    <w:p w:rsidR="000116B3" w:rsidRDefault="008136F2">
      <w:pPr>
        <w:spacing w:beforeLines="80" w:before="192" w:after="240"/>
        <w:jc w:val="both"/>
        <w:rPr>
          <w:szCs w:val="23"/>
        </w:rPr>
      </w:pPr>
      <w:r>
        <w:rPr>
          <w:i/>
          <w:szCs w:val="23"/>
        </w:rPr>
        <w:t>Primer on Demand-Side Management</w:t>
      </w:r>
      <w:r>
        <w:rPr>
          <w:szCs w:val="23"/>
        </w:rPr>
        <w:t>.  Prepared for The World Bank, Washington, DC.  March 21, 2005.</w:t>
      </w:r>
    </w:p>
    <w:p w:rsidR="000116B3" w:rsidRDefault="008136F2">
      <w:pPr>
        <w:spacing w:beforeLines="80" w:before="192" w:after="240"/>
        <w:jc w:val="both"/>
        <w:rPr>
          <w:szCs w:val="23"/>
        </w:rPr>
      </w:pPr>
      <w:r>
        <w:rPr>
          <w:i/>
          <w:szCs w:val="23"/>
        </w:rPr>
        <w:t xml:space="preserve">Electricity Pricing: Lessons from the Front. </w:t>
      </w:r>
      <w:r>
        <w:rPr>
          <w:szCs w:val="23"/>
        </w:rPr>
        <w:t xml:space="preserve">With Dan Violette.  White Paper based on the May 2003 </w:t>
      </w:r>
      <w:proofErr w:type="spellStart"/>
      <w:r>
        <w:rPr>
          <w:szCs w:val="23"/>
        </w:rPr>
        <w:t>AESP</w:t>
      </w:r>
      <w:proofErr w:type="spellEnd"/>
      <w:r>
        <w:rPr>
          <w:szCs w:val="23"/>
        </w:rPr>
        <w:t>/</w:t>
      </w:r>
      <w:proofErr w:type="spellStart"/>
      <w:r>
        <w:rPr>
          <w:szCs w:val="23"/>
        </w:rPr>
        <w:t>EPRI</w:t>
      </w:r>
      <w:proofErr w:type="spellEnd"/>
      <w:r>
        <w:rPr>
          <w:szCs w:val="23"/>
        </w:rPr>
        <w:t xml:space="preserve"> Pricing Conference, Chicago, Illinois, </w:t>
      </w:r>
      <w:proofErr w:type="spellStart"/>
      <w:r>
        <w:rPr>
          <w:szCs w:val="23"/>
        </w:rPr>
        <w:t>EPRI</w:t>
      </w:r>
      <w:proofErr w:type="spellEnd"/>
      <w:r>
        <w:rPr>
          <w:szCs w:val="23"/>
        </w:rPr>
        <w:t xml:space="preserve"> Technical Update 1002223, December 2003.</w:t>
      </w:r>
    </w:p>
    <w:p w:rsidR="000116B3" w:rsidRDefault="008136F2">
      <w:pPr>
        <w:spacing w:beforeLines="80" w:before="192" w:after="240"/>
        <w:jc w:val="both"/>
        <w:rPr>
          <w:szCs w:val="23"/>
        </w:rPr>
      </w:pPr>
      <w:r>
        <w:rPr>
          <w:i/>
          <w:szCs w:val="23"/>
        </w:rPr>
        <w:t>Electric Technologies for Gas Compression</w:t>
      </w:r>
      <w:r>
        <w:rPr>
          <w:szCs w:val="23"/>
        </w:rPr>
        <w:t>. Electric Power Research Institute, 1997.</w:t>
      </w:r>
    </w:p>
    <w:p w:rsidR="000116B3" w:rsidRDefault="008136F2">
      <w:pPr>
        <w:spacing w:beforeLines="80" w:before="192" w:after="240"/>
        <w:jc w:val="both"/>
        <w:rPr>
          <w:szCs w:val="23"/>
        </w:rPr>
      </w:pPr>
      <w:proofErr w:type="spellStart"/>
      <w:r>
        <w:rPr>
          <w:i/>
          <w:szCs w:val="23"/>
        </w:rPr>
        <w:t>Electrotechnologies</w:t>
      </w:r>
      <w:proofErr w:type="spellEnd"/>
      <w:r>
        <w:rPr>
          <w:i/>
          <w:szCs w:val="23"/>
        </w:rPr>
        <w:t xml:space="preserve"> for Multifamily Housing</w:t>
      </w:r>
      <w:r>
        <w:rPr>
          <w:szCs w:val="23"/>
        </w:rPr>
        <w:t xml:space="preserve">. With Omar Siddiqui.  </w:t>
      </w:r>
      <w:proofErr w:type="spellStart"/>
      <w:r>
        <w:rPr>
          <w:szCs w:val="23"/>
        </w:rPr>
        <w:t>EPRI</w:t>
      </w:r>
      <w:proofErr w:type="spellEnd"/>
      <w:r>
        <w:rPr>
          <w:szCs w:val="23"/>
        </w:rPr>
        <w:t xml:space="preserve"> TR-106442, Volumes 1 and 2.  Electric Power Research Institute, September 1996.</w:t>
      </w:r>
    </w:p>
    <w:p w:rsidR="000116B3" w:rsidRDefault="008136F2">
      <w:pPr>
        <w:spacing w:beforeLines="80" w:before="192" w:after="240"/>
        <w:jc w:val="both"/>
        <w:rPr>
          <w:szCs w:val="23"/>
        </w:rPr>
      </w:pPr>
      <w:r>
        <w:rPr>
          <w:i/>
          <w:szCs w:val="23"/>
        </w:rPr>
        <w:lastRenderedPageBreak/>
        <w:t>Opportunities for Energy Efficiency in the Texas Industrial Sector</w:t>
      </w:r>
      <w:r>
        <w:rPr>
          <w:szCs w:val="23"/>
        </w:rPr>
        <w:t xml:space="preserve">. Texas Sustainable Energy Development Council. With J. W. </w:t>
      </w:r>
      <w:proofErr w:type="spellStart"/>
      <w:r>
        <w:rPr>
          <w:szCs w:val="23"/>
        </w:rPr>
        <w:t>Zarnikau</w:t>
      </w:r>
      <w:proofErr w:type="spellEnd"/>
      <w:r>
        <w:rPr>
          <w:szCs w:val="23"/>
        </w:rPr>
        <w:t xml:space="preserve"> et al. June 1995.</w:t>
      </w:r>
    </w:p>
    <w:p w:rsidR="000116B3" w:rsidRDefault="008136F2">
      <w:pPr>
        <w:spacing w:beforeLines="80" w:before="192" w:after="240"/>
        <w:jc w:val="both"/>
        <w:rPr>
          <w:szCs w:val="23"/>
        </w:rPr>
      </w:pPr>
      <w:r>
        <w:rPr>
          <w:i/>
          <w:szCs w:val="23"/>
        </w:rPr>
        <w:t>Principles and Practice of Demand-Side Management</w:t>
      </w:r>
      <w:r>
        <w:rPr>
          <w:szCs w:val="23"/>
        </w:rPr>
        <w:t xml:space="preserve">. With John H. Chamberlin.  </w:t>
      </w:r>
      <w:proofErr w:type="spellStart"/>
      <w:r>
        <w:rPr>
          <w:szCs w:val="23"/>
        </w:rPr>
        <w:t>EPRI</w:t>
      </w:r>
      <w:proofErr w:type="spellEnd"/>
      <w:r>
        <w:rPr>
          <w:szCs w:val="23"/>
        </w:rPr>
        <w:t xml:space="preserve"> TR-102556.  Palo Alto: Electric Power Research Institute, August 1993.</w:t>
      </w:r>
    </w:p>
    <w:p w:rsidR="000116B3" w:rsidRDefault="008136F2">
      <w:pPr>
        <w:spacing w:beforeLines="80" w:before="192" w:after="240"/>
        <w:jc w:val="both"/>
        <w:rPr>
          <w:szCs w:val="23"/>
        </w:rPr>
      </w:pPr>
      <w:proofErr w:type="spellStart"/>
      <w:r>
        <w:rPr>
          <w:i/>
          <w:szCs w:val="23"/>
        </w:rPr>
        <w:t>EPRI</w:t>
      </w:r>
      <w:proofErr w:type="spellEnd"/>
      <w:r>
        <w:rPr>
          <w:i/>
          <w:szCs w:val="23"/>
        </w:rPr>
        <w:t xml:space="preserve"> Urban Initiative</w:t>
      </w:r>
      <w:r>
        <w:rPr>
          <w:szCs w:val="23"/>
        </w:rPr>
        <w:t xml:space="preserve">: </w:t>
      </w:r>
      <w:r>
        <w:rPr>
          <w:i/>
          <w:szCs w:val="23"/>
        </w:rPr>
        <w:t>1992 Workshop Proceedings (Part I)</w:t>
      </w:r>
      <w:r>
        <w:rPr>
          <w:szCs w:val="23"/>
        </w:rPr>
        <w:t xml:space="preserve">. The </w:t>
      </w:r>
      <w:proofErr w:type="spellStart"/>
      <w:r>
        <w:rPr>
          <w:szCs w:val="23"/>
        </w:rPr>
        <w:t>EPRI</w:t>
      </w:r>
      <w:proofErr w:type="spellEnd"/>
      <w:r>
        <w:rPr>
          <w:szCs w:val="23"/>
        </w:rPr>
        <w:t xml:space="preserve"> Community Initiative. With </w:t>
      </w:r>
      <w:proofErr w:type="spellStart"/>
      <w:r>
        <w:rPr>
          <w:szCs w:val="23"/>
        </w:rPr>
        <w:t>G.A</w:t>
      </w:r>
      <w:proofErr w:type="spellEnd"/>
      <w:r>
        <w:rPr>
          <w:szCs w:val="23"/>
        </w:rPr>
        <w:t xml:space="preserve">. </w:t>
      </w:r>
      <w:proofErr w:type="spellStart"/>
      <w:r>
        <w:rPr>
          <w:szCs w:val="23"/>
        </w:rPr>
        <w:t>Wikler</w:t>
      </w:r>
      <w:proofErr w:type="spellEnd"/>
      <w:r>
        <w:rPr>
          <w:szCs w:val="23"/>
        </w:rPr>
        <w:t xml:space="preserve"> and </w:t>
      </w:r>
      <w:proofErr w:type="spellStart"/>
      <w:r>
        <w:rPr>
          <w:szCs w:val="23"/>
        </w:rPr>
        <w:t>R.H</w:t>
      </w:r>
      <w:proofErr w:type="spellEnd"/>
      <w:r>
        <w:rPr>
          <w:szCs w:val="23"/>
        </w:rPr>
        <w:t>. Manson. TR-102394. Palo Alto: Electric Power Research Institute, May 1993.</w:t>
      </w:r>
    </w:p>
    <w:p w:rsidR="000116B3" w:rsidRDefault="008136F2">
      <w:pPr>
        <w:spacing w:beforeLines="80" w:before="192" w:after="240"/>
        <w:jc w:val="both"/>
        <w:rPr>
          <w:szCs w:val="23"/>
        </w:rPr>
      </w:pPr>
      <w:r>
        <w:rPr>
          <w:i/>
          <w:szCs w:val="23"/>
        </w:rPr>
        <w:t>Practical Applications of Forecasting Under Uncertainty</w:t>
      </w:r>
      <w:r>
        <w:rPr>
          <w:szCs w:val="23"/>
        </w:rPr>
        <w:t xml:space="preserve">. With </w:t>
      </w:r>
      <w:proofErr w:type="spellStart"/>
      <w:r>
        <w:rPr>
          <w:szCs w:val="23"/>
        </w:rPr>
        <w:t>K.P</w:t>
      </w:r>
      <w:proofErr w:type="spellEnd"/>
      <w:r>
        <w:rPr>
          <w:szCs w:val="23"/>
        </w:rPr>
        <w:t xml:space="preserve">. </w:t>
      </w:r>
      <w:proofErr w:type="spellStart"/>
      <w:r>
        <w:rPr>
          <w:szCs w:val="23"/>
        </w:rPr>
        <w:t>Seiden</w:t>
      </w:r>
      <w:proofErr w:type="spellEnd"/>
      <w:r>
        <w:rPr>
          <w:szCs w:val="23"/>
        </w:rPr>
        <w:t xml:space="preserve"> and C.A. Sabo.TR-102394. Palo Alto: Electric Power Research Institute, December 1992.</w:t>
      </w:r>
    </w:p>
    <w:p w:rsidR="000116B3" w:rsidRDefault="008136F2">
      <w:pPr>
        <w:spacing w:beforeLines="80" w:before="192" w:after="240"/>
        <w:jc w:val="both"/>
        <w:rPr>
          <w:szCs w:val="23"/>
        </w:rPr>
      </w:pPr>
      <w:r>
        <w:rPr>
          <w:i/>
          <w:szCs w:val="23"/>
        </w:rPr>
        <w:t>Improving the Marketing Infrastructure of Efficient Technologies</w:t>
      </w:r>
      <w:r>
        <w:rPr>
          <w:szCs w:val="23"/>
        </w:rPr>
        <w:t xml:space="preserve">: A Case Study Approach. With S.S. Shaffer. </w:t>
      </w:r>
      <w:proofErr w:type="spellStart"/>
      <w:r>
        <w:rPr>
          <w:szCs w:val="23"/>
        </w:rPr>
        <w:t>EPRI</w:t>
      </w:r>
      <w:proofErr w:type="spellEnd"/>
      <w:r>
        <w:rPr>
          <w:szCs w:val="23"/>
        </w:rPr>
        <w:t xml:space="preserve"> </w:t>
      </w:r>
      <w:proofErr w:type="spellStart"/>
      <w:r>
        <w:rPr>
          <w:szCs w:val="23"/>
        </w:rPr>
        <w:t>TR</w:t>
      </w:r>
      <w:proofErr w:type="spellEnd"/>
      <w:r>
        <w:rPr>
          <w:szCs w:val="23"/>
        </w:rPr>
        <w:t>- I 0 1 454. Palo Alto: Electric Power Research Institute, December 1992.</w:t>
      </w:r>
    </w:p>
    <w:p w:rsidR="000116B3" w:rsidRDefault="008136F2">
      <w:pPr>
        <w:spacing w:beforeLines="80" w:before="192" w:after="240"/>
        <w:jc w:val="both"/>
        <w:rPr>
          <w:szCs w:val="23"/>
        </w:rPr>
      </w:pPr>
      <w:r>
        <w:rPr>
          <w:i/>
          <w:szCs w:val="23"/>
        </w:rPr>
        <w:t>Customer Response to Rate Options</w:t>
      </w:r>
      <w:r>
        <w:rPr>
          <w:szCs w:val="23"/>
        </w:rPr>
        <w:t xml:space="preserve">. With J. H. Chamberlin, S.S. Shaffer, </w:t>
      </w:r>
      <w:proofErr w:type="spellStart"/>
      <w:r>
        <w:rPr>
          <w:szCs w:val="23"/>
        </w:rPr>
        <w:t>K.P</w:t>
      </w:r>
      <w:proofErr w:type="spellEnd"/>
      <w:r>
        <w:rPr>
          <w:szCs w:val="23"/>
        </w:rPr>
        <w:t xml:space="preserve">. </w:t>
      </w:r>
      <w:proofErr w:type="spellStart"/>
      <w:r>
        <w:rPr>
          <w:szCs w:val="23"/>
        </w:rPr>
        <w:t>Seiden</w:t>
      </w:r>
      <w:proofErr w:type="spellEnd"/>
      <w:r>
        <w:rPr>
          <w:szCs w:val="23"/>
        </w:rPr>
        <w:t>, and S.A. Blanc. CU-7131. Palo Alto: Electric Power Research Institute (</w:t>
      </w:r>
      <w:proofErr w:type="spellStart"/>
      <w:r>
        <w:rPr>
          <w:szCs w:val="23"/>
        </w:rPr>
        <w:t>EPRI</w:t>
      </w:r>
      <w:proofErr w:type="spellEnd"/>
      <w:r>
        <w:rPr>
          <w:szCs w:val="23"/>
        </w:rPr>
        <w:t>), January 1991.</w:t>
      </w:r>
    </w:p>
    <w:p w:rsidR="000116B3" w:rsidRDefault="008136F2">
      <w:pPr>
        <w:pStyle w:val="StylePalatinoLinotypeBoldJustifiedBefore96ptAfter"/>
        <w:spacing w:before="360" w:after="240" w:line="240" w:lineRule="auto"/>
        <w:rPr>
          <w:rFonts w:ascii="Century Gothic" w:hAnsi="Century Gothic"/>
          <w:color w:val="00467F"/>
          <w:sz w:val="21"/>
          <w:szCs w:val="21"/>
        </w:rPr>
      </w:pPr>
      <w:r>
        <w:rPr>
          <w:rFonts w:ascii="Century Gothic" w:hAnsi="Century Gothic"/>
          <w:color w:val="00467F"/>
          <w:sz w:val="21"/>
          <w:szCs w:val="21"/>
        </w:rPr>
        <w:t>Articles and Chapters</w:t>
      </w:r>
    </w:p>
    <w:p w:rsidR="000116B3" w:rsidRDefault="008136F2">
      <w:pPr>
        <w:pStyle w:val="StylePalatinoLinotypeBoldJustifiedBefore96ptAfter"/>
        <w:spacing w:before="0" w:after="0" w:line="240" w:lineRule="auto"/>
        <w:rPr>
          <w:rFonts w:ascii="Sylfaen" w:hAnsi="Sylfaen"/>
          <w:b w:val="0"/>
          <w:szCs w:val="23"/>
        </w:rPr>
      </w:pPr>
      <w:r>
        <w:rPr>
          <w:rFonts w:ascii="Sylfaen" w:hAnsi="Sylfaen"/>
          <w:b w:val="0"/>
          <w:szCs w:val="23"/>
        </w:rPr>
        <w:t xml:space="preserve">“Impact Measurement of Tariff Changes when Experimentation is not an Option – A case study of Ontario, Canada,” with </w:t>
      </w:r>
      <w:proofErr w:type="spellStart"/>
      <w:r>
        <w:rPr>
          <w:rFonts w:ascii="Sylfaen" w:hAnsi="Sylfaen"/>
          <w:b w:val="0"/>
          <w:szCs w:val="23"/>
        </w:rPr>
        <w:t>Sanem</w:t>
      </w:r>
      <w:proofErr w:type="spellEnd"/>
      <w:r>
        <w:rPr>
          <w:rFonts w:ascii="Sylfaen" w:hAnsi="Sylfaen"/>
          <w:b w:val="0"/>
          <w:szCs w:val="23"/>
        </w:rPr>
        <w:t xml:space="preserve"> </w:t>
      </w:r>
      <w:proofErr w:type="spellStart"/>
      <w:r>
        <w:rPr>
          <w:rFonts w:ascii="Sylfaen" w:hAnsi="Sylfaen"/>
          <w:b w:val="0"/>
          <w:szCs w:val="23"/>
        </w:rPr>
        <w:t>Sergici</w:t>
      </w:r>
      <w:proofErr w:type="spellEnd"/>
      <w:r>
        <w:rPr>
          <w:rFonts w:ascii="Sylfaen" w:hAnsi="Sylfaen"/>
          <w:b w:val="0"/>
          <w:szCs w:val="23"/>
        </w:rPr>
        <w:t xml:space="preserve">, Neil Lessem, and Dean Mountain, </w:t>
      </w:r>
      <w:r>
        <w:rPr>
          <w:rFonts w:ascii="Sylfaen" w:hAnsi="Sylfaen"/>
          <w:b w:val="0"/>
          <w:i/>
          <w:szCs w:val="23"/>
        </w:rPr>
        <w:t>Energy Economics</w:t>
      </w:r>
      <w:r>
        <w:rPr>
          <w:rFonts w:ascii="Sylfaen" w:hAnsi="Sylfaen"/>
          <w:b w:val="0"/>
          <w:szCs w:val="23"/>
        </w:rPr>
        <w:t>, 52, December 2015, pp. 39-48.</w:t>
      </w:r>
    </w:p>
    <w:p w:rsidR="000116B3" w:rsidRDefault="000116B3">
      <w:pPr>
        <w:pStyle w:val="StylePalatinoLinotypeBoldJustifiedBefore96ptAfter"/>
        <w:spacing w:before="0" w:after="0" w:line="240" w:lineRule="auto"/>
        <w:rPr>
          <w:rFonts w:ascii="Sylfaen" w:hAnsi="Sylfaen"/>
          <w:b w:val="0"/>
          <w:szCs w:val="23"/>
        </w:rPr>
      </w:pPr>
    </w:p>
    <w:p w:rsidR="000116B3" w:rsidRDefault="008136F2">
      <w:pPr>
        <w:pStyle w:val="StylePalatinoLinotypeBoldJustifiedBefore96ptAfter"/>
        <w:spacing w:before="0" w:after="0" w:line="240" w:lineRule="auto"/>
        <w:rPr>
          <w:rFonts w:ascii="Sylfaen" w:hAnsi="Sylfaen"/>
          <w:b w:val="0"/>
          <w:szCs w:val="23"/>
        </w:rPr>
      </w:pPr>
      <w:r>
        <w:rPr>
          <w:rFonts w:ascii="Sylfaen" w:hAnsi="Sylfaen"/>
          <w:b w:val="0"/>
          <w:szCs w:val="23"/>
        </w:rPr>
        <w:t xml:space="preserve">“Efficient Tariff Structures for Distribution Network Services,” with Toby Brown and Lea </w:t>
      </w:r>
      <w:proofErr w:type="spellStart"/>
      <w:r>
        <w:rPr>
          <w:rFonts w:ascii="Sylfaen" w:hAnsi="Sylfaen"/>
          <w:b w:val="0"/>
          <w:szCs w:val="23"/>
        </w:rPr>
        <w:t>Grausz</w:t>
      </w:r>
      <w:proofErr w:type="spellEnd"/>
      <w:r>
        <w:rPr>
          <w:rFonts w:ascii="Sylfaen" w:hAnsi="Sylfaen"/>
          <w:b w:val="0"/>
          <w:szCs w:val="23"/>
        </w:rPr>
        <w:t xml:space="preserve">, </w:t>
      </w:r>
      <w:r>
        <w:rPr>
          <w:rFonts w:ascii="Sylfaen" w:hAnsi="Sylfaen"/>
          <w:b w:val="0"/>
          <w:i/>
          <w:szCs w:val="23"/>
        </w:rPr>
        <w:t>Economic Analysis and Policy</w:t>
      </w:r>
      <w:r>
        <w:rPr>
          <w:rFonts w:ascii="Sylfaen" w:hAnsi="Sylfaen"/>
          <w:b w:val="0"/>
          <w:szCs w:val="23"/>
        </w:rPr>
        <w:t>, 48, December 2015, pp. 139-149.</w:t>
      </w:r>
    </w:p>
    <w:p w:rsidR="000116B3" w:rsidRDefault="000116B3">
      <w:pPr>
        <w:pStyle w:val="StylePalatinoLinotypeBoldJustifiedBefore96ptAfter"/>
        <w:spacing w:before="0" w:after="0" w:line="240" w:lineRule="auto"/>
        <w:rPr>
          <w:rFonts w:ascii="Sylfaen" w:hAnsi="Sylfaen"/>
          <w:b w:val="0"/>
          <w:szCs w:val="23"/>
        </w:rPr>
      </w:pPr>
    </w:p>
    <w:p w:rsidR="000116B3" w:rsidRDefault="008136F2">
      <w:pPr>
        <w:pStyle w:val="StylePalatinoLinotypeBoldJustifiedBefore96ptAfter"/>
        <w:spacing w:before="0" w:after="0" w:line="240" w:lineRule="auto"/>
        <w:rPr>
          <w:rFonts w:ascii="Sylfaen" w:hAnsi="Sylfaen"/>
          <w:b w:val="0"/>
          <w:szCs w:val="23"/>
        </w:rPr>
      </w:pPr>
      <w:r>
        <w:rPr>
          <w:rFonts w:ascii="Sylfaen" w:hAnsi="Sylfaen"/>
          <w:b w:val="0"/>
          <w:szCs w:val="23"/>
        </w:rPr>
        <w:t xml:space="preserve">“The Emergence of Organic Conservation,” with Ryan </w:t>
      </w:r>
      <w:proofErr w:type="spellStart"/>
      <w:r>
        <w:rPr>
          <w:rFonts w:ascii="Sylfaen" w:hAnsi="Sylfaen"/>
          <w:b w:val="0"/>
          <w:szCs w:val="23"/>
        </w:rPr>
        <w:t>Hledik</w:t>
      </w:r>
      <w:proofErr w:type="spellEnd"/>
      <w:r>
        <w:rPr>
          <w:rFonts w:ascii="Sylfaen" w:hAnsi="Sylfaen"/>
          <w:b w:val="0"/>
          <w:szCs w:val="23"/>
        </w:rPr>
        <w:t xml:space="preserve"> and Wade Davis, </w:t>
      </w:r>
      <w:r>
        <w:rPr>
          <w:rFonts w:ascii="Sylfaen" w:hAnsi="Sylfaen"/>
          <w:b w:val="0"/>
          <w:i/>
          <w:szCs w:val="23"/>
        </w:rPr>
        <w:t>The Electricity Journal</w:t>
      </w:r>
      <w:r>
        <w:rPr>
          <w:rFonts w:ascii="Sylfaen" w:hAnsi="Sylfaen"/>
          <w:b w:val="0"/>
          <w:szCs w:val="23"/>
        </w:rPr>
        <w:t>, Volume 28, Issue 5, June 2015, pp. 48-58.</w:t>
      </w:r>
    </w:p>
    <w:p w:rsidR="000116B3" w:rsidRDefault="00673066">
      <w:pPr>
        <w:pStyle w:val="StylePalatinoLinotypeBoldJustifiedBefore96ptAfter"/>
        <w:spacing w:before="0" w:after="0" w:line="240" w:lineRule="auto"/>
        <w:rPr>
          <w:rFonts w:ascii="Sylfaen" w:hAnsi="Sylfaen"/>
          <w:b w:val="0"/>
          <w:szCs w:val="23"/>
        </w:rPr>
      </w:pPr>
      <w:hyperlink r:id="rId18" w:history="1">
        <w:r w:rsidR="008136F2">
          <w:rPr>
            <w:rStyle w:val="Hyperlink"/>
            <w:b w:val="0"/>
            <w:szCs w:val="23"/>
          </w:rPr>
          <w:t>http://www.sciencedirect.com/science/article/pii/S1040619015001074</w:t>
        </w:r>
      </w:hyperlink>
      <w:r w:rsidR="008136F2">
        <w:rPr>
          <w:rFonts w:ascii="Sylfaen" w:hAnsi="Sylfaen"/>
          <w:b w:val="0"/>
          <w:szCs w:val="23"/>
        </w:rPr>
        <w:t xml:space="preserve"> </w:t>
      </w:r>
    </w:p>
    <w:p w:rsidR="000116B3" w:rsidRDefault="000116B3">
      <w:pPr>
        <w:pStyle w:val="StylePalatinoLinotypeBoldJustifiedBefore96ptAfter"/>
        <w:spacing w:before="0" w:after="0" w:line="240" w:lineRule="auto"/>
        <w:rPr>
          <w:rFonts w:ascii="Sylfaen" w:hAnsi="Sylfaen"/>
          <w:b w:val="0"/>
          <w:szCs w:val="23"/>
        </w:rPr>
      </w:pPr>
    </w:p>
    <w:p w:rsidR="000116B3" w:rsidRDefault="008136F2">
      <w:pPr>
        <w:pStyle w:val="StylePalatinoLinotypeBoldJustifiedBefore96ptAfter"/>
        <w:spacing w:before="0" w:after="0" w:line="240" w:lineRule="auto"/>
        <w:rPr>
          <w:rFonts w:ascii="Sylfaen" w:hAnsi="Sylfaen"/>
          <w:b w:val="0"/>
          <w:szCs w:val="23"/>
        </w:rPr>
      </w:pPr>
      <w:r>
        <w:rPr>
          <w:rFonts w:ascii="Sylfaen" w:hAnsi="Sylfaen"/>
          <w:b w:val="0"/>
          <w:szCs w:val="23"/>
        </w:rPr>
        <w:t xml:space="preserve">“The Paradox of Inclining Block Rates,” with Ryan </w:t>
      </w:r>
      <w:proofErr w:type="spellStart"/>
      <w:r>
        <w:rPr>
          <w:rFonts w:ascii="Sylfaen" w:hAnsi="Sylfaen"/>
          <w:b w:val="0"/>
          <w:szCs w:val="23"/>
        </w:rPr>
        <w:t>Hledik</w:t>
      </w:r>
      <w:proofErr w:type="spellEnd"/>
      <w:r>
        <w:rPr>
          <w:rFonts w:ascii="Sylfaen" w:hAnsi="Sylfaen"/>
          <w:b w:val="0"/>
          <w:szCs w:val="23"/>
        </w:rPr>
        <w:t xml:space="preserve"> and Wade Davis, </w:t>
      </w:r>
      <w:r>
        <w:rPr>
          <w:rFonts w:ascii="Sylfaen" w:hAnsi="Sylfaen"/>
          <w:b w:val="0"/>
          <w:i/>
          <w:szCs w:val="23"/>
        </w:rPr>
        <w:t>Public Utilities Fortnightly</w:t>
      </w:r>
      <w:r>
        <w:rPr>
          <w:rFonts w:ascii="Sylfaen" w:hAnsi="Sylfaen"/>
          <w:b w:val="0"/>
          <w:szCs w:val="23"/>
        </w:rPr>
        <w:t>, April 2015.</w:t>
      </w:r>
    </w:p>
    <w:p w:rsidR="000116B3" w:rsidRDefault="00673066">
      <w:pPr>
        <w:pStyle w:val="StylePalatinoLinotypeBoldJustifiedBefore96ptAfter"/>
        <w:spacing w:before="0" w:after="0" w:line="240" w:lineRule="auto"/>
        <w:rPr>
          <w:rFonts w:ascii="Sylfaen" w:hAnsi="Sylfaen"/>
          <w:b w:val="0"/>
          <w:szCs w:val="23"/>
        </w:rPr>
      </w:pPr>
      <w:hyperlink r:id="rId19" w:history="1">
        <w:r w:rsidR="008136F2">
          <w:rPr>
            <w:rStyle w:val="Hyperlink"/>
            <w:b w:val="0"/>
            <w:szCs w:val="23"/>
          </w:rPr>
          <w:t>http://www.fortnightly.com/fortnightly/2015/04/paradox-inclining-block-rates</w:t>
        </w:r>
      </w:hyperlink>
      <w:r w:rsidR="008136F2">
        <w:rPr>
          <w:rFonts w:ascii="Sylfaen" w:hAnsi="Sylfaen"/>
          <w:b w:val="0"/>
          <w:szCs w:val="23"/>
        </w:rPr>
        <w:t xml:space="preserve"> </w:t>
      </w:r>
    </w:p>
    <w:p w:rsidR="000116B3" w:rsidRDefault="000116B3">
      <w:pPr>
        <w:pStyle w:val="StylePalatinoLinotypeBoldJustifiedBefore96ptAfter"/>
        <w:spacing w:before="0" w:after="0" w:line="240" w:lineRule="auto"/>
        <w:rPr>
          <w:rFonts w:ascii="Sylfaen" w:hAnsi="Sylfaen"/>
          <w:b w:val="0"/>
          <w:szCs w:val="23"/>
        </w:rPr>
      </w:pPr>
    </w:p>
    <w:p w:rsidR="000116B3" w:rsidRDefault="008136F2">
      <w:pPr>
        <w:pStyle w:val="StylePalatinoLinotypeBoldJustifiedBefore96ptAfter"/>
        <w:spacing w:before="0" w:after="0" w:line="240" w:lineRule="auto"/>
        <w:rPr>
          <w:rFonts w:ascii="Sylfaen" w:hAnsi="Sylfaen"/>
          <w:b w:val="0"/>
          <w:szCs w:val="23"/>
        </w:rPr>
      </w:pPr>
      <w:r>
        <w:rPr>
          <w:rFonts w:ascii="Sylfaen" w:hAnsi="Sylfaen"/>
          <w:b w:val="0"/>
          <w:szCs w:val="23"/>
        </w:rPr>
        <w:t xml:space="preserve">“Smart By Default,” with Ryan </w:t>
      </w:r>
      <w:proofErr w:type="spellStart"/>
      <w:r>
        <w:rPr>
          <w:rFonts w:ascii="Sylfaen" w:hAnsi="Sylfaen"/>
          <w:b w:val="0"/>
          <w:szCs w:val="23"/>
        </w:rPr>
        <w:t>Hledik</w:t>
      </w:r>
      <w:proofErr w:type="spellEnd"/>
      <w:r>
        <w:rPr>
          <w:rFonts w:ascii="Sylfaen" w:hAnsi="Sylfaen"/>
          <w:b w:val="0"/>
          <w:szCs w:val="23"/>
        </w:rPr>
        <w:t xml:space="preserve"> and Neil Lessem, </w:t>
      </w:r>
      <w:r>
        <w:rPr>
          <w:rFonts w:ascii="Sylfaen" w:hAnsi="Sylfaen"/>
          <w:b w:val="0"/>
          <w:i/>
          <w:szCs w:val="23"/>
        </w:rPr>
        <w:t>Public Utilities Fortnightly</w:t>
      </w:r>
      <w:r>
        <w:rPr>
          <w:rFonts w:ascii="Sylfaen" w:hAnsi="Sylfaen"/>
          <w:b w:val="0"/>
          <w:szCs w:val="23"/>
        </w:rPr>
        <w:t>, August 2014.</w:t>
      </w:r>
    </w:p>
    <w:p w:rsidR="000116B3" w:rsidRDefault="00673066">
      <w:pPr>
        <w:pStyle w:val="StylePalatinoLinotypeBoldJustifiedBefore96ptAfter"/>
        <w:spacing w:before="0" w:after="0" w:line="240" w:lineRule="auto"/>
        <w:rPr>
          <w:rFonts w:ascii="Sylfaen" w:hAnsi="Sylfaen"/>
          <w:b w:val="0"/>
          <w:szCs w:val="23"/>
        </w:rPr>
      </w:pPr>
      <w:hyperlink r:id="rId20" w:history="1">
        <w:r w:rsidR="008136F2">
          <w:rPr>
            <w:rStyle w:val="Hyperlink"/>
            <w:b w:val="0"/>
            <w:szCs w:val="23"/>
          </w:rPr>
          <w:t>http://www.fortnightly.com/fortnightly/2014/08/smart-default?page=0%2C0&amp;authkey=e5b59c3e26805e2c6b9e469cb9c1855a9b0f18c67bbe7d8d4ca08a8abd39c54d</w:t>
        </w:r>
      </w:hyperlink>
      <w:r w:rsidR="008136F2">
        <w:rPr>
          <w:rFonts w:ascii="Sylfaen" w:hAnsi="Sylfaen"/>
          <w:b w:val="0"/>
          <w:szCs w:val="23"/>
        </w:rPr>
        <w:t xml:space="preserve"> </w:t>
      </w:r>
    </w:p>
    <w:p w:rsidR="000116B3" w:rsidRDefault="000116B3">
      <w:pPr>
        <w:pStyle w:val="StylePalatinoLinotypeBoldJustifiedBefore96ptAfter"/>
        <w:spacing w:before="0" w:after="0" w:line="240" w:lineRule="auto"/>
        <w:rPr>
          <w:rFonts w:ascii="Sylfaen" w:hAnsi="Sylfaen"/>
          <w:b w:val="0"/>
          <w:szCs w:val="23"/>
        </w:rPr>
      </w:pPr>
    </w:p>
    <w:p w:rsidR="000116B3" w:rsidRDefault="008136F2">
      <w:pPr>
        <w:pStyle w:val="StylePalatinoLinotypeBoldJustifiedBefore96ptAfter"/>
        <w:spacing w:before="0" w:after="0" w:line="240" w:lineRule="auto"/>
        <w:rPr>
          <w:rFonts w:ascii="Sylfaen" w:hAnsi="Sylfaen"/>
          <w:b w:val="0"/>
          <w:szCs w:val="23"/>
        </w:rPr>
      </w:pPr>
      <w:r>
        <w:rPr>
          <w:rFonts w:ascii="Sylfaen" w:hAnsi="Sylfaen"/>
          <w:b w:val="0"/>
          <w:szCs w:val="23"/>
        </w:rPr>
        <w:t xml:space="preserve">“Quantile Regression for Peak Demand Forecasting,” with Charlie Gibbons, </w:t>
      </w:r>
      <w:proofErr w:type="spellStart"/>
      <w:r>
        <w:rPr>
          <w:rFonts w:ascii="Sylfaen" w:hAnsi="Sylfaen"/>
          <w:b w:val="0"/>
          <w:szCs w:val="23"/>
        </w:rPr>
        <w:t>SSRN</w:t>
      </w:r>
      <w:proofErr w:type="spellEnd"/>
      <w:r>
        <w:rPr>
          <w:rFonts w:ascii="Sylfaen" w:hAnsi="Sylfaen"/>
          <w:b w:val="0"/>
          <w:szCs w:val="23"/>
        </w:rPr>
        <w:t>, July 31, 2014.</w:t>
      </w:r>
    </w:p>
    <w:p w:rsidR="000116B3" w:rsidRDefault="00673066">
      <w:pPr>
        <w:pStyle w:val="StylePalatinoLinotypeBoldJustifiedBefore96ptAfter"/>
        <w:spacing w:before="0" w:after="0" w:line="240" w:lineRule="auto"/>
        <w:rPr>
          <w:rFonts w:ascii="Sylfaen" w:hAnsi="Sylfaen"/>
          <w:b w:val="0"/>
          <w:szCs w:val="23"/>
        </w:rPr>
      </w:pPr>
      <w:hyperlink r:id="rId21" w:history="1">
        <w:r w:rsidR="008136F2">
          <w:rPr>
            <w:rStyle w:val="Hyperlink"/>
            <w:b w:val="0"/>
            <w:szCs w:val="23"/>
          </w:rPr>
          <w:t>http://papers.ssrn.com/sol3/papers.cfm?abstract_id=2485657</w:t>
        </w:r>
      </w:hyperlink>
      <w:r w:rsidR="008136F2">
        <w:rPr>
          <w:rFonts w:ascii="Sylfaen" w:hAnsi="Sylfaen"/>
          <w:b w:val="0"/>
          <w:szCs w:val="23"/>
        </w:rPr>
        <w:t xml:space="preserve"> </w:t>
      </w:r>
    </w:p>
    <w:p w:rsidR="000116B3" w:rsidRDefault="000116B3">
      <w:pPr>
        <w:pStyle w:val="StylePalatinoLinotypeBoldJustifiedBefore96ptAfter"/>
        <w:spacing w:before="0" w:after="0" w:line="240" w:lineRule="auto"/>
        <w:rPr>
          <w:rFonts w:ascii="Sylfaen" w:hAnsi="Sylfaen"/>
          <w:b w:val="0"/>
          <w:szCs w:val="23"/>
        </w:rPr>
      </w:pPr>
    </w:p>
    <w:p w:rsidR="000116B3" w:rsidRDefault="008136F2">
      <w:pPr>
        <w:pStyle w:val="StylePalatinoLinotypeBoldJustifiedBefore96ptAfter"/>
        <w:spacing w:before="0" w:after="0" w:line="240" w:lineRule="auto"/>
        <w:rPr>
          <w:rFonts w:ascii="Sylfaen" w:hAnsi="Sylfaen"/>
          <w:b w:val="0"/>
          <w:szCs w:val="23"/>
        </w:rPr>
      </w:pPr>
      <w:r>
        <w:rPr>
          <w:rFonts w:ascii="Sylfaen" w:hAnsi="Sylfaen"/>
          <w:b w:val="0"/>
          <w:szCs w:val="23"/>
        </w:rPr>
        <w:t xml:space="preserve">“Study Ontario for </w:t>
      </w:r>
      <w:proofErr w:type="spellStart"/>
      <w:r>
        <w:rPr>
          <w:rFonts w:ascii="Sylfaen" w:hAnsi="Sylfaen"/>
          <w:b w:val="0"/>
          <w:szCs w:val="23"/>
        </w:rPr>
        <w:t>TOU</w:t>
      </w:r>
      <w:proofErr w:type="spellEnd"/>
      <w:r>
        <w:rPr>
          <w:rFonts w:ascii="Sylfaen" w:hAnsi="Sylfaen"/>
          <w:b w:val="0"/>
          <w:szCs w:val="23"/>
        </w:rPr>
        <w:t xml:space="preserve"> Lessons,” </w:t>
      </w:r>
      <w:r>
        <w:rPr>
          <w:rFonts w:ascii="Sylfaen" w:hAnsi="Sylfaen"/>
          <w:b w:val="0"/>
          <w:i/>
          <w:szCs w:val="23"/>
        </w:rPr>
        <w:t>Intelligent Utility</w:t>
      </w:r>
      <w:r>
        <w:rPr>
          <w:rFonts w:ascii="Sylfaen" w:hAnsi="Sylfaen"/>
          <w:b w:val="0"/>
          <w:szCs w:val="23"/>
        </w:rPr>
        <w:t>, April 1, 2014.</w:t>
      </w:r>
    </w:p>
    <w:p w:rsidR="000116B3" w:rsidRDefault="00673066">
      <w:pPr>
        <w:pStyle w:val="StylePalatinoLinotypeBoldJustifiedBefore96ptAfter"/>
        <w:tabs>
          <w:tab w:val="clear" w:pos="360"/>
        </w:tabs>
        <w:spacing w:before="0" w:after="0" w:line="240" w:lineRule="auto"/>
        <w:rPr>
          <w:rFonts w:ascii="Sylfaen" w:hAnsi="Sylfaen"/>
          <w:b w:val="0"/>
          <w:szCs w:val="23"/>
        </w:rPr>
      </w:pPr>
      <w:hyperlink r:id="rId22" w:history="1">
        <w:r w:rsidR="008136F2">
          <w:rPr>
            <w:rStyle w:val="Hyperlink"/>
            <w:b w:val="0"/>
            <w:szCs w:val="23"/>
          </w:rPr>
          <w:t>http://www.intelligentutility.com/article/14/04/study-ontario-tou-lessons?quicktabs_11=1&amp;quicktabs_6=2</w:t>
        </w:r>
      </w:hyperlink>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“Impact Measurement of Tariff Changes When Experimentation is Not an Option – a Case Study of Ontario, Canada,” with </w:t>
      </w:r>
      <w:proofErr w:type="spellStart"/>
      <w:r>
        <w:rPr>
          <w:rFonts w:ascii="Sylfaen" w:hAnsi="Sylfaen"/>
          <w:b w:val="0"/>
          <w:bCs w:val="0"/>
          <w:sz w:val="23"/>
          <w:szCs w:val="23"/>
        </w:rPr>
        <w:t>Sanem</w:t>
      </w:r>
      <w:proofErr w:type="spellEnd"/>
      <w:r>
        <w:rPr>
          <w:rFonts w:ascii="Sylfaen" w:hAnsi="Sylfaen"/>
          <w:b w:val="0"/>
          <w:bCs w:val="0"/>
          <w:sz w:val="23"/>
          <w:szCs w:val="23"/>
        </w:rPr>
        <w:t xml:space="preserve"> </w:t>
      </w:r>
      <w:proofErr w:type="spellStart"/>
      <w:r>
        <w:rPr>
          <w:rFonts w:ascii="Sylfaen" w:hAnsi="Sylfaen"/>
          <w:b w:val="0"/>
          <w:bCs w:val="0"/>
          <w:sz w:val="23"/>
          <w:szCs w:val="23"/>
        </w:rPr>
        <w:t>Sergici</w:t>
      </w:r>
      <w:proofErr w:type="spellEnd"/>
      <w:r>
        <w:rPr>
          <w:rFonts w:ascii="Sylfaen" w:hAnsi="Sylfaen"/>
          <w:b w:val="0"/>
          <w:bCs w:val="0"/>
          <w:sz w:val="23"/>
          <w:szCs w:val="23"/>
        </w:rPr>
        <w:t xml:space="preserve">, Neil Lessem, and Dean Mountain, </w:t>
      </w:r>
      <w:proofErr w:type="spellStart"/>
      <w:r>
        <w:rPr>
          <w:rFonts w:ascii="Sylfaen" w:hAnsi="Sylfaen"/>
          <w:b w:val="0"/>
          <w:bCs w:val="0"/>
          <w:sz w:val="23"/>
          <w:szCs w:val="23"/>
        </w:rPr>
        <w:t>SSRN</w:t>
      </w:r>
      <w:proofErr w:type="spellEnd"/>
      <w:r>
        <w:rPr>
          <w:rFonts w:ascii="Sylfaen" w:hAnsi="Sylfaen"/>
          <w:b w:val="0"/>
          <w:bCs w:val="0"/>
          <w:sz w:val="23"/>
          <w:szCs w:val="23"/>
        </w:rPr>
        <w:t>, March 2014.</w:t>
      </w:r>
    </w:p>
    <w:p w:rsidR="000116B3" w:rsidRDefault="00673066">
      <w:pPr>
        <w:pStyle w:val="StylePalatinoLinotypeBoldJustifiedBefore96ptAfter"/>
        <w:spacing w:before="0" w:after="0" w:line="240" w:lineRule="auto"/>
        <w:rPr>
          <w:rFonts w:ascii="Sylfaen" w:hAnsi="Sylfaen"/>
          <w:b w:val="0"/>
          <w:bCs w:val="0"/>
          <w:sz w:val="23"/>
          <w:szCs w:val="23"/>
        </w:rPr>
      </w:pPr>
      <w:hyperlink r:id="rId23" w:history="1">
        <w:r w:rsidR="008136F2">
          <w:rPr>
            <w:rStyle w:val="Hyperlink"/>
            <w:b w:val="0"/>
            <w:bCs w:val="0"/>
            <w:sz w:val="23"/>
            <w:szCs w:val="23"/>
          </w:rPr>
          <w:t>http://ssrn.com/abstract=2411832</w:t>
        </w:r>
      </w:hyperlink>
      <w:r w:rsidR="008136F2">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bCs w:val="0"/>
          <w:szCs w:val="23"/>
        </w:rPr>
      </w:pPr>
    </w:p>
    <w:p w:rsidR="000116B3" w:rsidRDefault="008136F2">
      <w:pPr>
        <w:pStyle w:val="StylePalatinoLinotypeBoldJustifiedBefore96ptAfter"/>
        <w:spacing w:before="0" w:after="0" w:line="240" w:lineRule="auto"/>
        <w:rPr>
          <w:rFonts w:ascii="Sylfaen" w:hAnsi="Sylfaen"/>
          <w:b w:val="0"/>
          <w:bCs w:val="0"/>
          <w:szCs w:val="23"/>
        </w:rPr>
      </w:pPr>
      <w:r>
        <w:rPr>
          <w:rFonts w:ascii="Sylfaen" w:hAnsi="Sylfaen"/>
          <w:b w:val="0"/>
          <w:bCs w:val="0"/>
          <w:szCs w:val="23"/>
        </w:rPr>
        <w:t xml:space="preserve">“Dynamic Pricing in a Moderate Climate: The Evidence from Connecticut,” with </w:t>
      </w:r>
      <w:proofErr w:type="spellStart"/>
      <w:r>
        <w:rPr>
          <w:rFonts w:ascii="Sylfaen" w:hAnsi="Sylfaen"/>
          <w:b w:val="0"/>
          <w:bCs w:val="0"/>
          <w:szCs w:val="23"/>
        </w:rPr>
        <w:t>Sanem</w:t>
      </w:r>
      <w:proofErr w:type="spellEnd"/>
      <w:r>
        <w:rPr>
          <w:rFonts w:ascii="Sylfaen" w:hAnsi="Sylfaen"/>
          <w:b w:val="0"/>
          <w:bCs w:val="0"/>
          <w:szCs w:val="23"/>
        </w:rPr>
        <w:t xml:space="preserve"> </w:t>
      </w:r>
      <w:proofErr w:type="spellStart"/>
      <w:r>
        <w:rPr>
          <w:rFonts w:ascii="Sylfaen" w:hAnsi="Sylfaen"/>
          <w:b w:val="0"/>
          <w:bCs w:val="0"/>
          <w:szCs w:val="23"/>
        </w:rPr>
        <w:t>Sergici</w:t>
      </w:r>
      <w:proofErr w:type="spellEnd"/>
      <w:r>
        <w:rPr>
          <w:rFonts w:ascii="Sylfaen" w:hAnsi="Sylfaen"/>
          <w:b w:val="0"/>
          <w:bCs w:val="0"/>
          <w:szCs w:val="23"/>
        </w:rPr>
        <w:t xml:space="preserve"> and </w:t>
      </w:r>
      <w:proofErr w:type="spellStart"/>
      <w:r>
        <w:rPr>
          <w:rFonts w:ascii="Sylfaen" w:hAnsi="Sylfaen"/>
          <w:b w:val="0"/>
          <w:bCs w:val="0"/>
          <w:szCs w:val="23"/>
        </w:rPr>
        <w:t>Lamine</w:t>
      </w:r>
      <w:proofErr w:type="spellEnd"/>
      <w:r>
        <w:rPr>
          <w:rFonts w:ascii="Sylfaen" w:hAnsi="Sylfaen"/>
          <w:b w:val="0"/>
          <w:bCs w:val="0"/>
          <w:szCs w:val="23"/>
        </w:rPr>
        <w:t xml:space="preserve"> </w:t>
      </w:r>
      <w:proofErr w:type="spellStart"/>
      <w:r>
        <w:rPr>
          <w:rFonts w:ascii="Sylfaen" w:hAnsi="Sylfaen"/>
          <w:b w:val="0"/>
          <w:bCs w:val="0"/>
          <w:szCs w:val="23"/>
        </w:rPr>
        <w:t>Akaba</w:t>
      </w:r>
      <w:proofErr w:type="spellEnd"/>
      <w:r>
        <w:rPr>
          <w:rFonts w:ascii="Sylfaen" w:hAnsi="Sylfaen"/>
          <w:b w:val="0"/>
          <w:bCs w:val="0"/>
          <w:szCs w:val="23"/>
        </w:rPr>
        <w:t xml:space="preserve">, </w:t>
      </w:r>
      <w:r>
        <w:rPr>
          <w:rFonts w:ascii="Sylfaen" w:hAnsi="Sylfaen"/>
          <w:b w:val="0"/>
          <w:bCs w:val="0"/>
          <w:i/>
          <w:szCs w:val="23"/>
        </w:rPr>
        <w:t>Energy Journal</w:t>
      </w:r>
      <w:r>
        <w:rPr>
          <w:rFonts w:ascii="Sylfaen" w:hAnsi="Sylfaen"/>
          <w:b w:val="0"/>
          <w:bCs w:val="0"/>
          <w:szCs w:val="23"/>
        </w:rPr>
        <w:t xml:space="preserve">, 35:1, pp. 137-160, January 2014.  </w:t>
      </w:r>
    </w:p>
    <w:p w:rsidR="000116B3" w:rsidRDefault="000116B3">
      <w:pPr>
        <w:pStyle w:val="StylePalatinoLinotypeBoldJustifiedBefore96ptAfter"/>
        <w:spacing w:before="0" w:after="0" w:line="240" w:lineRule="auto"/>
        <w:rPr>
          <w:rFonts w:ascii="Sylfaen" w:hAnsi="Sylfaen"/>
          <w:b w:val="0"/>
          <w:bCs w:val="0"/>
          <w:szCs w:val="23"/>
        </w:rPr>
      </w:pPr>
    </w:p>
    <w:p w:rsidR="000116B3" w:rsidRDefault="008136F2">
      <w:pPr>
        <w:pStyle w:val="StylePalatinoLinotypeBoldJustifiedBefore96ptAfter"/>
        <w:spacing w:before="0" w:after="0" w:line="240" w:lineRule="auto"/>
        <w:rPr>
          <w:rFonts w:ascii="Sylfaen" w:hAnsi="Sylfaen"/>
          <w:b w:val="0"/>
          <w:bCs w:val="0"/>
          <w:szCs w:val="23"/>
        </w:rPr>
      </w:pPr>
      <w:r>
        <w:rPr>
          <w:rFonts w:ascii="Sylfaen" w:hAnsi="Sylfaen"/>
          <w:b w:val="0"/>
          <w:bCs w:val="0"/>
          <w:szCs w:val="23"/>
        </w:rPr>
        <w:t xml:space="preserve">“Charting the DSM Sales Slump,” with Eric Schultz, </w:t>
      </w:r>
      <w:r>
        <w:rPr>
          <w:rFonts w:ascii="Sylfaen" w:hAnsi="Sylfaen"/>
          <w:b w:val="0"/>
          <w:bCs w:val="0"/>
          <w:i/>
          <w:szCs w:val="23"/>
        </w:rPr>
        <w:t>Spark</w:t>
      </w:r>
      <w:r>
        <w:rPr>
          <w:rFonts w:ascii="Sylfaen" w:hAnsi="Sylfaen"/>
          <w:b w:val="0"/>
          <w:bCs w:val="0"/>
          <w:szCs w:val="23"/>
        </w:rPr>
        <w:t>, September 2013.</w:t>
      </w:r>
    </w:p>
    <w:p w:rsidR="000116B3" w:rsidRDefault="00673066">
      <w:pPr>
        <w:pStyle w:val="StylePalatinoLinotypeBoldJustifiedBefore96ptAfter"/>
        <w:spacing w:before="0" w:after="100" w:afterAutospacing="1" w:line="240" w:lineRule="auto"/>
        <w:rPr>
          <w:rFonts w:ascii="Sylfaen" w:hAnsi="Sylfaen"/>
          <w:b w:val="0"/>
          <w:bCs w:val="0"/>
          <w:szCs w:val="23"/>
        </w:rPr>
      </w:pPr>
      <w:hyperlink r:id="rId24" w:history="1">
        <w:r w:rsidR="008136F2">
          <w:rPr>
            <w:rStyle w:val="Hyperlink"/>
            <w:b w:val="0"/>
            <w:bCs w:val="0"/>
            <w:szCs w:val="23"/>
          </w:rPr>
          <w:t>http://spark.fortnightly.com/fortnightly/charting-dsm-sales-slump</w:t>
        </w:r>
      </w:hyperlink>
      <w:r w:rsidR="008136F2">
        <w:rPr>
          <w:rFonts w:ascii="Sylfaen" w:hAnsi="Sylfaen"/>
          <w:b w:val="0"/>
          <w:bCs w:val="0"/>
          <w:szCs w:val="23"/>
        </w:rPr>
        <w:t xml:space="preserve"> </w:t>
      </w:r>
    </w:p>
    <w:p w:rsidR="000116B3" w:rsidRDefault="008136F2">
      <w:pPr>
        <w:pStyle w:val="StylePalatinoLinotypeBoldJustifiedBefore96ptAfter"/>
        <w:spacing w:before="120" w:after="0" w:line="240" w:lineRule="auto"/>
        <w:rPr>
          <w:rFonts w:ascii="Sylfaen" w:hAnsi="Sylfaen"/>
          <w:b w:val="0"/>
          <w:bCs w:val="0"/>
          <w:szCs w:val="23"/>
        </w:rPr>
      </w:pPr>
      <w:r>
        <w:rPr>
          <w:rFonts w:ascii="Sylfaen" w:hAnsi="Sylfaen"/>
          <w:b w:val="0"/>
          <w:bCs w:val="0"/>
          <w:szCs w:val="23"/>
        </w:rPr>
        <w:t xml:space="preserve">“Arcturus: International Evidence on Dynamic Pricing,” with </w:t>
      </w:r>
      <w:proofErr w:type="spellStart"/>
      <w:r>
        <w:rPr>
          <w:rFonts w:ascii="Sylfaen" w:hAnsi="Sylfaen"/>
          <w:b w:val="0"/>
          <w:bCs w:val="0"/>
          <w:szCs w:val="23"/>
        </w:rPr>
        <w:t>Sanem</w:t>
      </w:r>
      <w:proofErr w:type="spellEnd"/>
      <w:r>
        <w:rPr>
          <w:rFonts w:ascii="Sylfaen" w:hAnsi="Sylfaen"/>
          <w:b w:val="0"/>
          <w:bCs w:val="0"/>
          <w:szCs w:val="23"/>
        </w:rPr>
        <w:t xml:space="preserve"> </w:t>
      </w:r>
      <w:proofErr w:type="spellStart"/>
      <w:r>
        <w:rPr>
          <w:rFonts w:ascii="Sylfaen" w:hAnsi="Sylfaen"/>
          <w:b w:val="0"/>
          <w:bCs w:val="0"/>
          <w:szCs w:val="23"/>
        </w:rPr>
        <w:t>Sergici</w:t>
      </w:r>
      <w:proofErr w:type="spellEnd"/>
      <w:r>
        <w:rPr>
          <w:rFonts w:ascii="Sylfaen" w:hAnsi="Sylfaen"/>
          <w:b w:val="0"/>
          <w:bCs w:val="0"/>
          <w:szCs w:val="23"/>
        </w:rPr>
        <w:t xml:space="preserve">, </w:t>
      </w:r>
      <w:r>
        <w:rPr>
          <w:rFonts w:ascii="Sylfaen" w:hAnsi="Sylfaen"/>
          <w:b w:val="0"/>
          <w:bCs w:val="0"/>
          <w:i/>
          <w:szCs w:val="23"/>
        </w:rPr>
        <w:t>The Electricity Journal</w:t>
      </w:r>
      <w:r>
        <w:rPr>
          <w:rFonts w:ascii="Sylfaen" w:hAnsi="Sylfaen"/>
          <w:b w:val="0"/>
          <w:bCs w:val="0"/>
          <w:szCs w:val="23"/>
        </w:rPr>
        <w:t>, 26:7, August/September 2013, pp. 55-65.</w:t>
      </w:r>
    </w:p>
    <w:p w:rsidR="000116B3" w:rsidRDefault="00673066">
      <w:pPr>
        <w:pStyle w:val="StylePalatinoLinotypeBoldJustifiedBefore96ptAfter"/>
        <w:spacing w:before="0" w:after="100" w:afterAutospacing="1" w:line="240" w:lineRule="auto"/>
        <w:rPr>
          <w:rFonts w:ascii="Sylfaen" w:hAnsi="Sylfaen"/>
          <w:b w:val="0"/>
          <w:bCs w:val="0"/>
          <w:szCs w:val="23"/>
        </w:rPr>
      </w:pPr>
      <w:hyperlink r:id="rId25" w:history="1">
        <w:r w:rsidR="008136F2">
          <w:rPr>
            <w:rStyle w:val="Hyperlink"/>
            <w:b w:val="0"/>
            <w:bCs w:val="0"/>
            <w:szCs w:val="23"/>
          </w:rPr>
          <w:t>http://www.sciencedirect.com/science/article/pii/S1040619013001656</w:t>
        </w:r>
      </w:hyperlink>
      <w:r w:rsidR="008136F2">
        <w:rPr>
          <w:rFonts w:ascii="Sylfaen" w:hAnsi="Sylfaen"/>
          <w:b w:val="0"/>
          <w:bCs w:val="0"/>
          <w:szCs w:val="23"/>
        </w:rPr>
        <w:t xml:space="preserve"> </w:t>
      </w:r>
    </w:p>
    <w:p w:rsidR="000116B3" w:rsidRDefault="008136F2">
      <w:pPr>
        <w:autoSpaceDE w:val="0"/>
        <w:autoSpaceDN w:val="0"/>
        <w:ind w:left="90" w:hanging="90"/>
        <w:rPr>
          <w:color w:val="000000"/>
          <w:szCs w:val="23"/>
        </w:rPr>
      </w:pPr>
      <w:r>
        <w:rPr>
          <w:rFonts w:ascii="TimesNewRomanPSMT" w:hAnsi="TimesNewRomanPSMT"/>
          <w:color w:val="000000"/>
          <w:sz w:val="22"/>
          <w:szCs w:val="22"/>
        </w:rPr>
        <w:t>“</w:t>
      </w:r>
      <w:r>
        <w:rPr>
          <w:szCs w:val="23"/>
        </w:rPr>
        <w:t>Dynamic Pricing of Electricity for Residential Customers: The Evidence from Michigan</w:t>
      </w:r>
      <w:r>
        <w:rPr>
          <w:color w:val="000000"/>
          <w:szCs w:val="23"/>
        </w:rPr>
        <w:t xml:space="preserve">,” with </w:t>
      </w:r>
      <w:proofErr w:type="spellStart"/>
      <w:r>
        <w:rPr>
          <w:color w:val="000000"/>
          <w:szCs w:val="23"/>
        </w:rPr>
        <w:t>Sanem</w:t>
      </w:r>
      <w:proofErr w:type="spellEnd"/>
      <w:r>
        <w:rPr>
          <w:color w:val="000000"/>
          <w:szCs w:val="23"/>
        </w:rPr>
        <w:t xml:space="preserve"> </w:t>
      </w:r>
      <w:proofErr w:type="spellStart"/>
      <w:r>
        <w:rPr>
          <w:color w:val="000000"/>
          <w:szCs w:val="23"/>
        </w:rPr>
        <w:t>Sergici</w:t>
      </w:r>
      <w:proofErr w:type="spellEnd"/>
      <w:r>
        <w:rPr>
          <w:color w:val="000000"/>
          <w:szCs w:val="23"/>
        </w:rPr>
        <w:t xml:space="preserve"> and </w:t>
      </w:r>
      <w:proofErr w:type="spellStart"/>
      <w:r>
        <w:rPr>
          <w:color w:val="000000"/>
          <w:szCs w:val="23"/>
        </w:rPr>
        <w:t>Lamine</w:t>
      </w:r>
      <w:proofErr w:type="spellEnd"/>
      <w:r>
        <w:rPr>
          <w:color w:val="000000"/>
          <w:szCs w:val="23"/>
        </w:rPr>
        <w:t xml:space="preserve"> </w:t>
      </w:r>
      <w:proofErr w:type="spellStart"/>
      <w:r>
        <w:rPr>
          <w:color w:val="000000"/>
          <w:szCs w:val="23"/>
        </w:rPr>
        <w:t>Akaba</w:t>
      </w:r>
      <w:proofErr w:type="spellEnd"/>
      <w:r>
        <w:rPr>
          <w:color w:val="000000"/>
          <w:szCs w:val="23"/>
        </w:rPr>
        <w:t xml:space="preserve">, </w:t>
      </w:r>
      <w:r>
        <w:rPr>
          <w:i/>
          <w:color w:val="000000"/>
          <w:szCs w:val="23"/>
        </w:rPr>
        <w:t>Energy Efficiency</w:t>
      </w:r>
      <w:r>
        <w:rPr>
          <w:color w:val="000000"/>
          <w:szCs w:val="23"/>
        </w:rPr>
        <w:t xml:space="preserve">, 6:3, August 2013, pp. 571–584. </w:t>
      </w:r>
    </w:p>
    <w:p w:rsidR="000116B3" w:rsidRDefault="000116B3">
      <w:pPr>
        <w:pStyle w:val="StylePalatinoLinotypeBoldJustifiedBefore96ptAfter"/>
        <w:spacing w:before="0" w:after="0" w:line="240" w:lineRule="auto"/>
        <w:rPr>
          <w:rFonts w:ascii="Times New Roman" w:hAnsi="Times New Roman"/>
          <w:b w:val="0"/>
          <w:bCs w:val="0"/>
          <w:szCs w:val="23"/>
        </w:rPr>
      </w:pPr>
    </w:p>
    <w:p w:rsidR="000116B3" w:rsidRDefault="008136F2">
      <w:pPr>
        <w:pStyle w:val="StylePalatinoLinotypeBoldJustifiedBefore96ptAfter"/>
        <w:spacing w:before="0" w:after="0" w:line="240" w:lineRule="auto"/>
        <w:rPr>
          <w:rFonts w:ascii="Times New Roman" w:hAnsi="Times New Roman"/>
          <w:b w:val="0"/>
          <w:bCs w:val="0"/>
          <w:szCs w:val="23"/>
        </w:rPr>
      </w:pPr>
      <w:r>
        <w:rPr>
          <w:rFonts w:ascii="Times New Roman" w:hAnsi="Times New Roman"/>
          <w:b w:val="0"/>
          <w:bCs w:val="0"/>
          <w:szCs w:val="23"/>
        </w:rPr>
        <w:t xml:space="preserve">“Benchmarking your Rate Case,” with Ryan </w:t>
      </w:r>
      <w:proofErr w:type="spellStart"/>
      <w:r>
        <w:rPr>
          <w:rFonts w:ascii="Times New Roman" w:hAnsi="Times New Roman"/>
          <w:b w:val="0"/>
          <w:bCs w:val="0"/>
          <w:szCs w:val="23"/>
        </w:rPr>
        <w:t>Hledik</w:t>
      </w:r>
      <w:proofErr w:type="spellEnd"/>
      <w:r>
        <w:rPr>
          <w:rFonts w:ascii="Times New Roman" w:hAnsi="Times New Roman"/>
          <w:b w:val="0"/>
          <w:bCs w:val="0"/>
          <w:szCs w:val="23"/>
        </w:rPr>
        <w:t xml:space="preserve">, </w:t>
      </w:r>
      <w:r>
        <w:rPr>
          <w:rFonts w:ascii="Times New Roman" w:hAnsi="Times New Roman"/>
          <w:b w:val="0"/>
          <w:bCs w:val="0"/>
          <w:i/>
          <w:szCs w:val="23"/>
        </w:rPr>
        <w:t>Public Utility Fortnightly</w:t>
      </w:r>
      <w:r>
        <w:rPr>
          <w:rFonts w:ascii="Times New Roman" w:hAnsi="Times New Roman"/>
          <w:b w:val="0"/>
          <w:bCs w:val="0"/>
          <w:szCs w:val="23"/>
        </w:rPr>
        <w:t>, July 2013.</w:t>
      </w:r>
    </w:p>
    <w:p w:rsidR="000116B3" w:rsidRDefault="00673066">
      <w:pPr>
        <w:pStyle w:val="StylePalatinoLinotypeBoldJustifiedBefore96ptAfter"/>
        <w:spacing w:before="0" w:after="0" w:line="240" w:lineRule="auto"/>
        <w:rPr>
          <w:rFonts w:ascii="Times New Roman" w:hAnsi="Times New Roman"/>
          <w:b w:val="0"/>
          <w:bCs w:val="0"/>
          <w:szCs w:val="23"/>
        </w:rPr>
      </w:pPr>
      <w:hyperlink r:id="rId26" w:history="1">
        <w:r w:rsidR="008136F2">
          <w:rPr>
            <w:rStyle w:val="Hyperlink"/>
            <w:rFonts w:ascii="Times New Roman" w:hAnsi="Times New Roman"/>
            <w:b w:val="0"/>
            <w:bCs w:val="0"/>
            <w:szCs w:val="23"/>
          </w:rPr>
          <w:t>http://www.fortnightly.com/fortnightly/2013/07/benchmarking-your-rate-case</w:t>
        </w:r>
      </w:hyperlink>
      <w:r w:rsidR="008136F2">
        <w:rPr>
          <w:rFonts w:ascii="Times New Roman" w:hAnsi="Times New Roman"/>
          <w:b w:val="0"/>
          <w:bCs w:val="0"/>
          <w:szCs w:val="23"/>
        </w:rPr>
        <w:t xml:space="preserve"> </w:t>
      </w:r>
    </w:p>
    <w:p w:rsidR="000116B3" w:rsidRDefault="008136F2">
      <w:pPr>
        <w:autoSpaceDE w:val="0"/>
        <w:autoSpaceDN w:val="0"/>
        <w:ind w:left="90" w:hanging="90"/>
        <w:rPr>
          <w:rFonts w:ascii="TimesNewRomanPSMT" w:hAnsi="TimesNewRomanPSMT"/>
          <w:color w:val="000000"/>
        </w:rPr>
      </w:pPr>
      <w:r>
        <w:rPr>
          <w:rFonts w:ascii="TimesNewRomanPSMT" w:hAnsi="TimesNewRomanPSMT"/>
          <w:color w:val="000000"/>
        </w:rPr>
        <w:t xml:space="preserve">“Surviving Sub-One-Percent Growth,” </w:t>
      </w:r>
      <w:r>
        <w:rPr>
          <w:rFonts w:ascii="TimesNewRomanPSMT" w:hAnsi="TimesNewRomanPSMT"/>
          <w:i/>
          <w:color w:val="000000"/>
        </w:rPr>
        <w:t>Electricity Policy</w:t>
      </w:r>
      <w:r>
        <w:rPr>
          <w:rFonts w:ascii="TimesNewRomanPSMT" w:hAnsi="TimesNewRomanPSMT"/>
          <w:color w:val="000000"/>
        </w:rPr>
        <w:t>, June 2013.</w:t>
      </w:r>
    </w:p>
    <w:p w:rsidR="000116B3" w:rsidRDefault="00673066">
      <w:pPr>
        <w:autoSpaceDE w:val="0"/>
        <w:autoSpaceDN w:val="0"/>
        <w:ind w:left="86" w:hanging="86"/>
        <w:rPr>
          <w:rFonts w:ascii="TimesNewRomanPSMT" w:hAnsi="TimesNewRomanPSMT"/>
          <w:color w:val="000000"/>
          <w:szCs w:val="23"/>
        </w:rPr>
      </w:pPr>
      <w:hyperlink r:id="rId27" w:history="1">
        <w:r w:rsidR="008136F2">
          <w:rPr>
            <w:rStyle w:val="Hyperlink"/>
            <w:rFonts w:ascii="TimesNewRomanPSMT" w:hAnsi="TimesNewRomanPSMT"/>
            <w:szCs w:val="23"/>
          </w:rPr>
          <w:t>http://www.electricitypolicy.com/articles/5677-surviving-sub-one-percent-growth</w:t>
        </w:r>
      </w:hyperlink>
      <w:r w:rsidR="008136F2">
        <w:rPr>
          <w:rFonts w:ascii="TimesNewRomanPSMT" w:hAnsi="TimesNewRomanPSMT"/>
          <w:color w:val="000000"/>
          <w:szCs w:val="23"/>
        </w:rPr>
        <w:t xml:space="preserve"> </w:t>
      </w:r>
    </w:p>
    <w:p w:rsidR="000116B3" w:rsidRDefault="000116B3">
      <w:pPr>
        <w:pStyle w:val="StylePalatinoLinotypeBoldJustifiedBefore96ptAfter"/>
        <w:spacing w:before="0" w:after="0" w:line="240" w:lineRule="auto"/>
        <w:ind w:left="90" w:hanging="90"/>
        <w:rPr>
          <w:rFonts w:ascii="Sylfaen" w:hAnsi="Sylfaen"/>
          <w:b w:val="0"/>
          <w:bCs w:val="0"/>
          <w:szCs w:val="23"/>
        </w:rPr>
      </w:pPr>
    </w:p>
    <w:p w:rsidR="000116B3" w:rsidRDefault="008136F2">
      <w:pPr>
        <w:pStyle w:val="StylePalatinoLinotypeBoldJustifiedBefore96ptAfter"/>
        <w:spacing w:before="0" w:after="0" w:line="240" w:lineRule="auto"/>
        <w:ind w:left="90" w:hanging="90"/>
        <w:rPr>
          <w:rFonts w:ascii="Sylfaen" w:hAnsi="Sylfaen"/>
          <w:b w:val="0"/>
          <w:bCs w:val="0"/>
          <w:szCs w:val="23"/>
        </w:rPr>
      </w:pPr>
      <w:r>
        <w:rPr>
          <w:rFonts w:ascii="Sylfaen" w:hAnsi="Sylfaen"/>
          <w:b w:val="0"/>
          <w:bCs w:val="0"/>
          <w:szCs w:val="23"/>
        </w:rPr>
        <w:t xml:space="preserve">“Demand Growth and the New Normal,” with Eric Shultz, </w:t>
      </w:r>
      <w:r>
        <w:rPr>
          <w:rFonts w:ascii="Sylfaen" w:hAnsi="Sylfaen"/>
          <w:b w:val="0"/>
          <w:bCs w:val="0"/>
          <w:i/>
          <w:szCs w:val="23"/>
        </w:rPr>
        <w:t>Public Utility Fortnightly</w:t>
      </w:r>
      <w:r>
        <w:rPr>
          <w:rFonts w:ascii="Sylfaen" w:hAnsi="Sylfaen"/>
          <w:b w:val="0"/>
          <w:bCs w:val="0"/>
          <w:szCs w:val="23"/>
        </w:rPr>
        <w:t>, December 2012.</w:t>
      </w:r>
    </w:p>
    <w:p w:rsidR="000116B3" w:rsidRDefault="008136F2">
      <w:pPr>
        <w:pStyle w:val="StylePalatinoLinotypeBoldJustifiedBefore96ptAfter"/>
        <w:spacing w:before="0" w:after="0" w:line="240" w:lineRule="auto"/>
        <w:ind w:left="90" w:hanging="90"/>
        <w:rPr>
          <w:rFonts w:ascii="Sylfaen" w:hAnsi="Sylfaen"/>
          <w:b w:val="0"/>
          <w:bCs w:val="0"/>
          <w:szCs w:val="23"/>
        </w:rPr>
      </w:pPr>
      <w:r>
        <w:rPr>
          <w:rFonts w:ascii="Sylfaen" w:hAnsi="Sylfaen"/>
          <w:b w:val="0"/>
          <w:bCs w:val="0"/>
          <w:szCs w:val="23"/>
        </w:rPr>
        <w:tab/>
      </w:r>
      <w:hyperlink r:id="rId28" w:history="1">
        <w:r>
          <w:rPr>
            <w:rStyle w:val="Hyperlink"/>
            <w:b w:val="0"/>
            <w:bCs w:val="0"/>
            <w:szCs w:val="23"/>
          </w:rPr>
          <w:t>http://www.fortnightly.com/fortnightly/2012/12/demand-growth-and-new-normal?page=0%2C1&amp;authkey=4a6cf0a67411ee5e7c2aee5da4616b72fde10e3fbe215164cd4e5dbd8e9d0c98</w:t>
        </w:r>
      </w:hyperlink>
      <w:r>
        <w:rPr>
          <w:rFonts w:ascii="Sylfaen" w:hAnsi="Sylfaen"/>
          <w:b w:val="0"/>
          <w:bCs w:val="0"/>
          <w:szCs w:val="23"/>
        </w:rPr>
        <w:t xml:space="preserve"> </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“Energy Efficiency and Demand Response in 2020 – A Survey of Expert Opinion,” with Doug </w:t>
      </w:r>
      <w:proofErr w:type="spellStart"/>
      <w:r>
        <w:rPr>
          <w:rFonts w:ascii="Sylfaen" w:hAnsi="Sylfaen"/>
          <w:b w:val="0"/>
          <w:bCs w:val="0"/>
          <w:sz w:val="23"/>
          <w:szCs w:val="23"/>
        </w:rPr>
        <w:t>Mitarotonda</w:t>
      </w:r>
      <w:proofErr w:type="spellEnd"/>
      <w:r>
        <w:rPr>
          <w:rFonts w:ascii="Sylfaen" w:hAnsi="Sylfaen"/>
          <w:b w:val="0"/>
          <w:bCs w:val="0"/>
          <w:sz w:val="23"/>
          <w:szCs w:val="23"/>
        </w:rPr>
        <w:t>, March 2012.</w:t>
      </w: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Available at </w:t>
      </w:r>
      <w:proofErr w:type="spellStart"/>
      <w:r>
        <w:rPr>
          <w:rFonts w:ascii="Sylfaen" w:hAnsi="Sylfaen"/>
          <w:b w:val="0"/>
          <w:bCs w:val="0"/>
          <w:sz w:val="23"/>
          <w:szCs w:val="23"/>
        </w:rPr>
        <w:t>SSRN</w:t>
      </w:r>
      <w:proofErr w:type="spellEnd"/>
      <w:r>
        <w:rPr>
          <w:rFonts w:ascii="Sylfaen" w:hAnsi="Sylfaen"/>
          <w:b w:val="0"/>
          <w:bCs w:val="0"/>
          <w:sz w:val="23"/>
          <w:szCs w:val="23"/>
        </w:rPr>
        <w:t xml:space="preserve">: </w:t>
      </w:r>
      <w:hyperlink r:id="rId29" w:history="1">
        <w:r>
          <w:rPr>
            <w:rStyle w:val="Hyperlink"/>
            <w:b w:val="0"/>
            <w:bCs w:val="0"/>
            <w:sz w:val="23"/>
            <w:szCs w:val="23"/>
          </w:rPr>
          <w:t>http://ssrn.com/abstract=2029150</w:t>
        </w:r>
      </w:hyperlink>
      <w:r>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“Dynamic Pricing for Residential and Small C&amp;I Customers,” presented at the Ohio Public Utilities Commission Technical Workshop, March 28, 2012. </w:t>
      </w:r>
    </w:p>
    <w:p w:rsidR="000116B3" w:rsidRDefault="00673066">
      <w:pPr>
        <w:pStyle w:val="StylePalatinoLinotypeBoldJustifiedBefore96ptAfter"/>
        <w:spacing w:before="0" w:after="0" w:line="240" w:lineRule="auto"/>
        <w:rPr>
          <w:rFonts w:ascii="Sylfaen" w:hAnsi="Sylfaen"/>
          <w:b w:val="0"/>
          <w:bCs w:val="0"/>
          <w:sz w:val="23"/>
          <w:szCs w:val="23"/>
        </w:rPr>
      </w:pPr>
      <w:hyperlink r:id="rId30" w:history="1">
        <w:r w:rsidR="008136F2">
          <w:rPr>
            <w:rStyle w:val="Hyperlink"/>
            <w:b w:val="0"/>
            <w:bCs w:val="0"/>
            <w:sz w:val="23"/>
            <w:szCs w:val="23"/>
          </w:rPr>
          <w:t>http://www.brattle.com/_documents/UploadLibrary/Upload1026.pdf</w:t>
        </w:r>
      </w:hyperlink>
      <w:r w:rsidR="008136F2">
        <w:rPr>
          <w:rFonts w:ascii="Sylfaen" w:hAnsi="Sylfaen"/>
          <w:b w:val="0"/>
          <w:bCs w:val="0"/>
          <w:sz w:val="23"/>
          <w:szCs w:val="23"/>
        </w:rPr>
        <w:t xml:space="preserve"> </w:t>
      </w:r>
    </w:p>
    <w:p w:rsidR="000116B3" w:rsidRDefault="000116B3">
      <w:pPr>
        <w:pStyle w:val="StylePalatinoLinotypeBoldJustifiedBefore96ptAfter"/>
        <w:spacing w:before="0" w:after="0" w:line="240" w:lineRule="auto"/>
        <w:ind w:left="90" w:hanging="90"/>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lastRenderedPageBreak/>
        <w:t xml:space="preserve">“The Discovery of Price Responsiveness – A Survey of Experiments Involving Dynamic Pricing of Electricity,” with Jennifer Palmer, </w:t>
      </w:r>
      <w:r>
        <w:rPr>
          <w:rFonts w:ascii="Sylfaen" w:hAnsi="Sylfaen"/>
          <w:b w:val="0"/>
          <w:bCs w:val="0"/>
          <w:i/>
          <w:sz w:val="23"/>
          <w:szCs w:val="23"/>
        </w:rPr>
        <w:t>Energy Delta Institute</w:t>
      </w:r>
      <w:r>
        <w:rPr>
          <w:rFonts w:ascii="Sylfaen" w:hAnsi="Sylfaen"/>
          <w:b w:val="0"/>
          <w:bCs w:val="0"/>
          <w:sz w:val="23"/>
          <w:szCs w:val="23"/>
        </w:rPr>
        <w:t xml:space="preserve">, Vol.4, No. 1, April 2012.  </w:t>
      </w:r>
    </w:p>
    <w:p w:rsidR="000116B3" w:rsidRDefault="00673066">
      <w:pPr>
        <w:pStyle w:val="StylePalatinoLinotypeBoldJustifiedBefore96ptAfter"/>
        <w:spacing w:before="0" w:after="0" w:line="240" w:lineRule="auto"/>
        <w:rPr>
          <w:rFonts w:ascii="Sylfaen" w:hAnsi="Sylfaen"/>
          <w:b w:val="0"/>
          <w:bCs w:val="0"/>
          <w:sz w:val="23"/>
          <w:szCs w:val="23"/>
        </w:rPr>
      </w:pPr>
      <w:hyperlink r:id="rId31" w:history="1">
        <w:r w:rsidR="008136F2">
          <w:rPr>
            <w:rStyle w:val="Hyperlink"/>
            <w:b w:val="0"/>
            <w:bCs w:val="0"/>
            <w:sz w:val="23"/>
            <w:szCs w:val="23"/>
          </w:rPr>
          <w:t>http://www.energydelta.org/mainmenu/edi-intelligence-2/our-services/quarterly-2/edi-quarterly-vol-4-issue-1</w:t>
        </w:r>
      </w:hyperlink>
      <w:r w:rsidR="008136F2">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“Green Ovations: Innovations in Green Technologies,” with Pritesh Gandhi, </w:t>
      </w:r>
      <w:r>
        <w:rPr>
          <w:rFonts w:ascii="Sylfaen" w:hAnsi="Sylfaen"/>
          <w:b w:val="0"/>
          <w:bCs w:val="0"/>
          <w:i/>
          <w:sz w:val="23"/>
          <w:szCs w:val="23"/>
        </w:rPr>
        <w:t xml:space="preserve">Electric Energy </w:t>
      </w:r>
      <w:proofErr w:type="spellStart"/>
      <w:r>
        <w:rPr>
          <w:rFonts w:ascii="Sylfaen" w:hAnsi="Sylfaen"/>
          <w:b w:val="0"/>
          <w:bCs w:val="0"/>
          <w:i/>
          <w:sz w:val="23"/>
          <w:szCs w:val="23"/>
        </w:rPr>
        <w:t>T&amp;D</w:t>
      </w:r>
      <w:proofErr w:type="spellEnd"/>
      <w:r>
        <w:rPr>
          <w:rFonts w:ascii="Sylfaen" w:hAnsi="Sylfaen"/>
          <w:b w:val="0"/>
          <w:bCs w:val="0"/>
          <w:i/>
          <w:sz w:val="23"/>
          <w:szCs w:val="23"/>
        </w:rPr>
        <w:t xml:space="preserve"> Magazine</w:t>
      </w:r>
      <w:r>
        <w:rPr>
          <w:rFonts w:ascii="Sylfaen" w:hAnsi="Sylfaen"/>
          <w:b w:val="0"/>
          <w:bCs w:val="0"/>
          <w:sz w:val="23"/>
          <w:szCs w:val="23"/>
        </w:rPr>
        <w:t xml:space="preserve">, January-February 2012. </w:t>
      </w:r>
    </w:p>
    <w:p w:rsidR="000116B3" w:rsidRDefault="00673066">
      <w:pPr>
        <w:pStyle w:val="StylePalatinoLinotypeBoldJustifiedBefore96ptAfter"/>
        <w:spacing w:before="0" w:after="0" w:line="240" w:lineRule="auto"/>
        <w:rPr>
          <w:rFonts w:ascii="Sylfaen" w:hAnsi="Sylfaen"/>
          <w:b w:val="0"/>
          <w:bCs w:val="0"/>
          <w:sz w:val="23"/>
          <w:szCs w:val="23"/>
        </w:rPr>
      </w:pPr>
      <w:hyperlink r:id="rId32" w:history="1">
        <w:r w:rsidR="008136F2">
          <w:rPr>
            <w:rStyle w:val="Hyperlink"/>
            <w:b w:val="0"/>
            <w:bCs w:val="0"/>
            <w:sz w:val="23"/>
            <w:szCs w:val="23"/>
          </w:rPr>
          <w:t>http://www.electricenergyonline.com/?page=show_article&amp;mag=76&amp;article=618</w:t>
        </w:r>
      </w:hyperlink>
      <w:r w:rsidR="008136F2">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“Dynamic Pricing of Electricity and its Discontents” with Jennifer Palmer, </w:t>
      </w:r>
      <w:r>
        <w:rPr>
          <w:rFonts w:ascii="Sylfaen" w:hAnsi="Sylfaen"/>
          <w:b w:val="0"/>
          <w:bCs w:val="0"/>
          <w:i/>
          <w:sz w:val="23"/>
          <w:szCs w:val="23"/>
        </w:rPr>
        <w:t>Regulation</w:t>
      </w:r>
      <w:r>
        <w:rPr>
          <w:rFonts w:ascii="Sylfaen" w:hAnsi="Sylfaen"/>
          <w:b w:val="0"/>
          <w:bCs w:val="0"/>
          <w:sz w:val="23"/>
          <w:szCs w:val="23"/>
        </w:rPr>
        <w:t xml:space="preserve">, Volume 34, Number 3, Fall 2011, pp. 16-22. </w:t>
      </w:r>
    </w:p>
    <w:p w:rsidR="000116B3" w:rsidRDefault="00673066">
      <w:pPr>
        <w:pStyle w:val="StylePalatinoLinotypeBoldJustifiedBefore96ptAfter"/>
        <w:spacing w:before="0" w:after="0" w:line="240" w:lineRule="auto"/>
        <w:rPr>
          <w:rFonts w:ascii="Sylfaen" w:hAnsi="Sylfaen"/>
          <w:b w:val="0"/>
          <w:bCs w:val="0"/>
          <w:sz w:val="23"/>
          <w:szCs w:val="23"/>
        </w:rPr>
      </w:pPr>
      <w:hyperlink r:id="rId33" w:history="1">
        <w:r w:rsidR="008136F2">
          <w:rPr>
            <w:rStyle w:val="Hyperlink"/>
            <w:b w:val="0"/>
            <w:bCs w:val="0"/>
            <w:sz w:val="23"/>
            <w:szCs w:val="23"/>
          </w:rPr>
          <w:t>http://www.cato.org/pubs/regulation/regv34n3/regv34n3-5.pdf</w:t>
        </w:r>
      </w:hyperlink>
      <w:r w:rsidR="008136F2">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“Smart Pricing, Smart Charging,” with Ryan </w:t>
      </w:r>
      <w:proofErr w:type="spellStart"/>
      <w:r>
        <w:rPr>
          <w:rFonts w:ascii="Sylfaen" w:hAnsi="Sylfaen"/>
          <w:b w:val="0"/>
          <w:bCs w:val="0"/>
          <w:sz w:val="23"/>
          <w:szCs w:val="23"/>
        </w:rPr>
        <w:t>Hledik</w:t>
      </w:r>
      <w:proofErr w:type="spellEnd"/>
      <w:r>
        <w:rPr>
          <w:rFonts w:ascii="Sylfaen" w:hAnsi="Sylfaen"/>
          <w:b w:val="0"/>
          <w:bCs w:val="0"/>
          <w:sz w:val="23"/>
          <w:szCs w:val="23"/>
        </w:rPr>
        <w:t xml:space="preserve">, Armando Levy, and Alan </w:t>
      </w:r>
      <w:proofErr w:type="spellStart"/>
      <w:r>
        <w:rPr>
          <w:rFonts w:ascii="Sylfaen" w:hAnsi="Sylfaen"/>
          <w:b w:val="0"/>
          <w:bCs w:val="0"/>
          <w:sz w:val="23"/>
          <w:szCs w:val="23"/>
        </w:rPr>
        <w:t>Madian</w:t>
      </w:r>
      <w:proofErr w:type="spellEnd"/>
      <w:r>
        <w:rPr>
          <w:rFonts w:ascii="Sylfaen" w:hAnsi="Sylfaen"/>
          <w:b w:val="0"/>
          <w:bCs w:val="0"/>
          <w:sz w:val="23"/>
          <w:szCs w:val="23"/>
        </w:rPr>
        <w:t xml:space="preserve">, </w:t>
      </w:r>
      <w:r>
        <w:rPr>
          <w:rFonts w:ascii="Sylfaen" w:hAnsi="Sylfaen"/>
          <w:b w:val="0"/>
          <w:bCs w:val="0"/>
          <w:i/>
          <w:sz w:val="23"/>
          <w:szCs w:val="23"/>
        </w:rPr>
        <w:t>Public Utility Fortnightly</w:t>
      </w:r>
      <w:r>
        <w:rPr>
          <w:rFonts w:ascii="Sylfaen" w:hAnsi="Sylfaen"/>
          <w:b w:val="0"/>
          <w:bCs w:val="0"/>
          <w:sz w:val="23"/>
          <w:szCs w:val="23"/>
        </w:rPr>
        <w:t xml:space="preserve">, Volume 149, Number 10, October 2011. </w:t>
      </w:r>
    </w:p>
    <w:p w:rsidR="000116B3" w:rsidRDefault="00673066">
      <w:pPr>
        <w:pStyle w:val="StylePalatinoLinotypeBoldJustifiedBefore96ptAfter"/>
        <w:spacing w:before="0" w:after="0" w:line="240" w:lineRule="auto"/>
        <w:rPr>
          <w:rFonts w:ascii="Sylfaen" w:hAnsi="Sylfaen"/>
          <w:b w:val="0"/>
          <w:bCs w:val="0"/>
          <w:sz w:val="23"/>
          <w:szCs w:val="23"/>
        </w:rPr>
      </w:pPr>
      <w:hyperlink r:id="rId34" w:history="1">
        <w:r w:rsidR="008136F2">
          <w:rPr>
            <w:rStyle w:val="Hyperlink"/>
            <w:b w:val="0"/>
            <w:bCs w:val="0"/>
            <w:sz w:val="23"/>
            <w:szCs w:val="23"/>
          </w:rPr>
          <w:t>http://www.fortnightly.com/archive/puf_archive_1011.cfm</w:t>
        </w:r>
      </w:hyperlink>
      <w:r w:rsidR="008136F2">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bCs w:val="0"/>
          <w:sz w:val="23"/>
          <w:szCs w:val="23"/>
          <w:u w:val="single"/>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“The Energy Efficiency Imperative” with Ryan </w:t>
      </w:r>
      <w:proofErr w:type="spellStart"/>
      <w:r>
        <w:rPr>
          <w:rFonts w:ascii="Sylfaen" w:hAnsi="Sylfaen"/>
          <w:b w:val="0"/>
          <w:bCs w:val="0"/>
          <w:sz w:val="23"/>
          <w:szCs w:val="23"/>
        </w:rPr>
        <w:t>Hledik</w:t>
      </w:r>
      <w:proofErr w:type="spellEnd"/>
      <w:r>
        <w:rPr>
          <w:rFonts w:ascii="Sylfaen" w:hAnsi="Sylfaen"/>
          <w:b w:val="0"/>
          <w:bCs w:val="0"/>
          <w:sz w:val="23"/>
          <w:szCs w:val="23"/>
        </w:rPr>
        <w:t xml:space="preserve">, </w:t>
      </w:r>
      <w:r>
        <w:rPr>
          <w:rFonts w:ascii="Sylfaen" w:hAnsi="Sylfaen"/>
          <w:b w:val="0"/>
          <w:bCs w:val="0"/>
          <w:i/>
          <w:sz w:val="23"/>
          <w:szCs w:val="23"/>
        </w:rPr>
        <w:t>Middle East Economic Survey</w:t>
      </w:r>
      <w:r>
        <w:rPr>
          <w:rFonts w:ascii="Sylfaen" w:hAnsi="Sylfaen"/>
          <w:b w:val="0"/>
          <w:bCs w:val="0"/>
          <w:sz w:val="23"/>
          <w:szCs w:val="23"/>
        </w:rPr>
        <w:t>, Vol LIV: No. 38,</w:t>
      </w: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September 19, 2011.</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“Are </w:t>
      </w:r>
      <w:proofErr w:type="spellStart"/>
      <w:r>
        <w:rPr>
          <w:rFonts w:ascii="Sylfaen" w:hAnsi="Sylfaen"/>
          <w:b w:val="0"/>
          <w:bCs w:val="0"/>
          <w:sz w:val="23"/>
          <w:szCs w:val="23"/>
        </w:rPr>
        <w:t>LDCs</w:t>
      </w:r>
      <w:proofErr w:type="spellEnd"/>
      <w:r>
        <w:rPr>
          <w:rFonts w:ascii="Sylfaen" w:hAnsi="Sylfaen"/>
          <w:b w:val="0"/>
          <w:bCs w:val="0"/>
          <w:sz w:val="23"/>
          <w:szCs w:val="23"/>
        </w:rPr>
        <w:t xml:space="preserve"> and customers ready for dynamic prices?” with Jürgen Weiss, </w:t>
      </w:r>
      <w:r>
        <w:rPr>
          <w:rFonts w:ascii="Sylfaen" w:hAnsi="Sylfaen"/>
          <w:b w:val="0"/>
          <w:bCs w:val="0"/>
          <w:i/>
          <w:sz w:val="23"/>
          <w:szCs w:val="23"/>
        </w:rPr>
        <w:t>Fortnightly’s Spark</w:t>
      </w:r>
      <w:r>
        <w:rPr>
          <w:rFonts w:ascii="Sylfaen" w:hAnsi="Sylfaen"/>
          <w:b w:val="0"/>
          <w:bCs w:val="0"/>
          <w:sz w:val="23"/>
          <w:szCs w:val="23"/>
        </w:rPr>
        <w:t xml:space="preserve">, August 25, 2011.  </w:t>
      </w:r>
    </w:p>
    <w:p w:rsidR="000116B3" w:rsidRDefault="00673066">
      <w:pPr>
        <w:pStyle w:val="StylePalatinoLinotypeBoldJustifiedBefore96ptAfter"/>
        <w:spacing w:before="0" w:after="0" w:line="240" w:lineRule="auto"/>
        <w:rPr>
          <w:rFonts w:ascii="Sylfaen" w:hAnsi="Sylfaen"/>
          <w:b w:val="0"/>
          <w:bCs w:val="0"/>
          <w:sz w:val="23"/>
          <w:szCs w:val="23"/>
        </w:rPr>
      </w:pPr>
      <w:hyperlink r:id="rId35" w:history="1">
        <w:r w:rsidR="008136F2">
          <w:rPr>
            <w:rStyle w:val="Hyperlink"/>
            <w:b w:val="0"/>
            <w:bCs w:val="0"/>
            <w:sz w:val="23"/>
            <w:szCs w:val="23"/>
          </w:rPr>
          <w:t>http://spark.fortnightly.com/sitepages/pid58.php?ltemplate=intro_archive&amp;pageId=58&amp;lcommtypeid=6&amp;item_id=33</w:t>
        </w:r>
      </w:hyperlink>
      <w:r w:rsidR="008136F2">
        <w:rPr>
          <w:rFonts w:ascii="Sylfaen" w:hAnsi="Sylfaen"/>
          <w:b w:val="0"/>
          <w:bCs w:val="0"/>
          <w:sz w:val="23"/>
          <w:szCs w:val="23"/>
        </w:rPr>
        <w:t xml:space="preserve"> </w:t>
      </w:r>
    </w:p>
    <w:p w:rsidR="000116B3" w:rsidRDefault="008136F2">
      <w:pPr>
        <w:pStyle w:val="StylePalatinoLinotypeBoldJustifiedBefore96ptAfter"/>
        <w:spacing w:line="240" w:lineRule="auto"/>
        <w:ind w:left="90" w:hanging="90"/>
        <w:rPr>
          <w:rFonts w:ascii="Sylfaen" w:hAnsi="Sylfaen"/>
          <w:b w:val="0"/>
          <w:bCs w:val="0"/>
          <w:szCs w:val="23"/>
        </w:rPr>
      </w:pPr>
      <w:r>
        <w:rPr>
          <w:rFonts w:ascii="Sylfaen" w:hAnsi="Sylfaen"/>
          <w:b w:val="0"/>
          <w:bCs w:val="0"/>
          <w:szCs w:val="23"/>
        </w:rPr>
        <w:t xml:space="preserve">“Dynamic pricing of electricity in the mid-Atlantic region: econometric results from the Baltimore gas and electric company experiment,” with </w:t>
      </w:r>
      <w:proofErr w:type="spellStart"/>
      <w:r>
        <w:rPr>
          <w:rFonts w:ascii="Sylfaen" w:hAnsi="Sylfaen"/>
          <w:b w:val="0"/>
          <w:bCs w:val="0"/>
          <w:szCs w:val="23"/>
        </w:rPr>
        <w:t>Sanem</w:t>
      </w:r>
      <w:proofErr w:type="spellEnd"/>
      <w:r>
        <w:rPr>
          <w:rFonts w:ascii="Sylfaen" w:hAnsi="Sylfaen"/>
          <w:b w:val="0"/>
          <w:bCs w:val="0"/>
          <w:szCs w:val="23"/>
        </w:rPr>
        <w:t xml:space="preserve"> </w:t>
      </w:r>
      <w:proofErr w:type="spellStart"/>
      <w:r>
        <w:rPr>
          <w:rFonts w:ascii="Sylfaen" w:hAnsi="Sylfaen"/>
          <w:b w:val="0"/>
          <w:bCs w:val="0"/>
          <w:szCs w:val="23"/>
        </w:rPr>
        <w:t>Sergici</w:t>
      </w:r>
      <w:proofErr w:type="spellEnd"/>
      <w:r>
        <w:rPr>
          <w:rFonts w:ascii="Sylfaen" w:hAnsi="Sylfaen"/>
          <w:b w:val="0"/>
          <w:bCs w:val="0"/>
          <w:szCs w:val="23"/>
        </w:rPr>
        <w:t xml:space="preserve">, </w:t>
      </w:r>
      <w:r>
        <w:rPr>
          <w:rFonts w:ascii="Sylfaen" w:hAnsi="Sylfaen"/>
          <w:b w:val="0"/>
          <w:bCs w:val="0"/>
          <w:i/>
          <w:szCs w:val="23"/>
        </w:rPr>
        <w:t>Journal of Regulatory Economics</w:t>
      </w:r>
      <w:r>
        <w:rPr>
          <w:rFonts w:ascii="Sylfaen" w:hAnsi="Sylfaen"/>
          <w:b w:val="0"/>
          <w:bCs w:val="0"/>
          <w:szCs w:val="23"/>
        </w:rPr>
        <w:t>, 40:1, August 2011, pp. 82-109.</w:t>
      </w:r>
    </w:p>
    <w:p w:rsidR="000116B3" w:rsidRDefault="008136F2">
      <w:pPr>
        <w:pStyle w:val="StylePalatinoLinotypeBoldJustifiedBefore96ptAfter"/>
        <w:spacing w:before="0" w:after="0"/>
        <w:rPr>
          <w:rFonts w:ascii="Sylfaen" w:hAnsi="Sylfaen"/>
          <w:b w:val="0"/>
          <w:bCs w:val="0"/>
          <w:sz w:val="23"/>
          <w:szCs w:val="23"/>
        </w:rPr>
      </w:pPr>
      <w:r>
        <w:rPr>
          <w:rFonts w:ascii="Sylfaen" w:hAnsi="Sylfaen"/>
          <w:b w:val="0"/>
          <w:bCs w:val="0"/>
          <w:sz w:val="23"/>
          <w:szCs w:val="23"/>
        </w:rPr>
        <w:t xml:space="preserve"> “Better Data, New Conclusions,” with Lisa Wood, </w:t>
      </w:r>
      <w:r>
        <w:rPr>
          <w:rFonts w:ascii="Sylfaen" w:hAnsi="Sylfaen"/>
          <w:b w:val="0"/>
          <w:bCs w:val="0"/>
          <w:i/>
          <w:sz w:val="23"/>
          <w:szCs w:val="23"/>
        </w:rPr>
        <w:t>Public Utilities Fortnightly</w:t>
      </w:r>
      <w:r>
        <w:rPr>
          <w:rFonts w:ascii="Sylfaen" w:hAnsi="Sylfaen"/>
          <w:b w:val="0"/>
          <w:bCs w:val="0"/>
          <w:sz w:val="23"/>
          <w:szCs w:val="23"/>
        </w:rPr>
        <w:t>, March 2011, pp. 47-48.</w:t>
      </w:r>
    </w:p>
    <w:p w:rsidR="000116B3" w:rsidRDefault="00673066">
      <w:pPr>
        <w:pStyle w:val="StylePalatinoLinotypeBoldJustifiedBefore96ptAfter"/>
        <w:spacing w:before="0" w:after="0" w:line="240" w:lineRule="auto"/>
        <w:rPr>
          <w:rFonts w:ascii="Sylfaen" w:hAnsi="Sylfaen"/>
          <w:b w:val="0"/>
          <w:bCs w:val="0"/>
          <w:sz w:val="23"/>
          <w:szCs w:val="23"/>
        </w:rPr>
      </w:pPr>
      <w:hyperlink r:id="rId36" w:history="1">
        <w:r w:rsidR="008136F2">
          <w:rPr>
            <w:rStyle w:val="Hyperlink"/>
            <w:b w:val="0"/>
            <w:bCs w:val="0"/>
            <w:sz w:val="23"/>
            <w:szCs w:val="23"/>
          </w:rPr>
          <w:t>http://www.fortnightly.com/archive/puf_archive_0311.cfm</w:t>
        </w:r>
      </w:hyperlink>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“Residential Dynamic Pricing and ‘Energy Stamps,’” </w:t>
      </w:r>
      <w:r>
        <w:rPr>
          <w:rFonts w:ascii="Sylfaen" w:hAnsi="Sylfaen"/>
          <w:b w:val="0"/>
          <w:bCs w:val="0"/>
          <w:i/>
          <w:sz w:val="23"/>
          <w:szCs w:val="23"/>
        </w:rPr>
        <w:t>Regulation</w:t>
      </w:r>
      <w:r>
        <w:rPr>
          <w:rFonts w:ascii="Sylfaen" w:hAnsi="Sylfaen"/>
          <w:b w:val="0"/>
          <w:bCs w:val="0"/>
          <w:sz w:val="23"/>
          <w:szCs w:val="23"/>
        </w:rPr>
        <w:t>, Volume 33, No. 4, Winter 2010-2011, pp. 4-5.</w:t>
      </w:r>
    </w:p>
    <w:p w:rsidR="000116B3" w:rsidRDefault="00673066">
      <w:pPr>
        <w:pStyle w:val="StylePalatinoLinotypeBoldJustifiedBefore96ptAfter"/>
        <w:spacing w:before="0" w:after="0" w:line="240" w:lineRule="auto"/>
        <w:rPr>
          <w:rFonts w:ascii="Sylfaen" w:hAnsi="Sylfaen"/>
          <w:b w:val="0"/>
          <w:bCs w:val="0"/>
          <w:sz w:val="23"/>
          <w:szCs w:val="23"/>
        </w:rPr>
      </w:pPr>
      <w:hyperlink r:id="rId37" w:history="1">
        <w:r w:rsidR="008136F2">
          <w:rPr>
            <w:rStyle w:val="Hyperlink"/>
            <w:b w:val="0"/>
            <w:bCs w:val="0"/>
            <w:sz w:val="23"/>
            <w:szCs w:val="23"/>
          </w:rPr>
          <w:t>http://www.cato.org/pubs/regulation/regv33n4/v33n4.html</w:t>
        </w:r>
      </w:hyperlink>
      <w:r w:rsidR="008136F2">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tabs>
          <w:tab w:val="clear" w:pos="360"/>
        </w:tabs>
        <w:spacing w:before="0" w:after="0" w:line="240" w:lineRule="auto"/>
        <w:rPr>
          <w:rFonts w:ascii="Sylfaen" w:hAnsi="Sylfaen"/>
          <w:b w:val="0"/>
          <w:bCs w:val="0"/>
          <w:sz w:val="23"/>
          <w:szCs w:val="23"/>
        </w:rPr>
      </w:pPr>
      <w:r>
        <w:rPr>
          <w:rFonts w:ascii="Sylfaen" w:hAnsi="Sylfaen"/>
          <w:b w:val="0"/>
          <w:bCs w:val="0"/>
          <w:sz w:val="23"/>
          <w:szCs w:val="23"/>
        </w:rPr>
        <w:t xml:space="preserve">“Dynamic Pricing and Low-Income Customers: Correcting misconceptions about load-management programs,” with Lisa Wood, </w:t>
      </w:r>
      <w:r>
        <w:rPr>
          <w:rFonts w:ascii="Sylfaen" w:hAnsi="Sylfaen"/>
          <w:b w:val="0"/>
          <w:bCs w:val="0"/>
          <w:i/>
          <w:sz w:val="23"/>
          <w:szCs w:val="23"/>
        </w:rPr>
        <w:t>Public Utilities Fortnightly</w:t>
      </w:r>
      <w:r>
        <w:rPr>
          <w:rFonts w:ascii="Sylfaen" w:hAnsi="Sylfaen"/>
          <w:b w:val="0"/>
          <w:bCs w:val="0"/>
          <w:sz w:val="23"/>
          <w:szCs w:val="23"/>
        </w:rPr>
        <w:t>, November 2010, pp. 60-64.</w:t>
      </w:r>
    </w:p>
    <w:p w:rsidR="000116B3" w:rsidRDefault="00673066">
      <w:pPr>
        <w:pStyle w:val="StylePalatinoLinotypeBoldJustifiedBefore96ptAfter"/>
        <w:tabs>
          <w:tab w:val="clear" w:pos="360"/>
        </w:tabs>
        <w:spacing w:before="0" w:after="0" w:line="240" w:lineRule="auto"/>
        <w:rPr>
          <w:rFonts w:ascii="Sylfaen" w:hAnsi="Sylfaen"/>
          <w:b w:val="0"/>
          <w:bCs w:val="0"/>
          <w:sz w:val="23"/>
          <w:szCs w:val="23"/>
        </w:rPr>
      </w:pPr>
      <w:hyperlink r:id="rId38" w:history="1">
        <w:r w:rsidR="008136F2">
          <w:rPr>
            <w:rStyle w:val="Hyperlink"/>
            <w:b w:val="0"/>
            <w:bCs w:val="0"/>
            <w:sz w:val="23"/>
            <w:szCs w:val="23"/>
          </w:rPr>
          <w:t>http://www.fortnightly.com/archive/puf_archive_1110.cfm</w:t>
        </w:r>
      </w:hyperlink>
      <w:r w:rsidR="008136F2">
        <w:rPr>
          <w:rFonts w:ascii="Sylfaen" w:hAnsi="Sylfaen"/>
          <w:b w:val="0"/>
          <w:bCs w:val="0"/>
          <w:sz w:val="23"/>
          <w:szCs w:val="23"/>
        </w:rPr>
        <w:t xml:space="preserve"> </w:t>
      </w:r>
    </w:p>
    <w:p w:rsidR="000116B3" w:rsidRDefault="008136F2">
      <w:pPr>
        <w:autoSpaceDE w:val="0"/>
        <w:autoSpaceDN w:val="0"/>
        <w:adjustRightInd w:val="0"/>
        <w:rPr>
          <w:szCs w:val="23"/>
        </w:rPr>
      </w:pPr>
      <w:r>
        <w:rPr>
          <w:szCs w:val="23"/>
        </w:rPr>
        <w:lastRenderedPageBreak/>
        <w:t xml:space="preserve">“The Untold Story: A Survey of C&amp;I Dynamic Pricing Pilot Studies” with Jennifer Palmer and </w:t>
      </w:r>
      <w:proofErr w:type="spellStart"/>
      <w:r>
        <w:rPr>
          <w:szCs w:val="23"/>
        </w:rPr>
        <w:t>Sanem</w:t>
      </w:r>
      <w:proofErr w:type="spellEnd"/>
      <w:r>
        <w:rPr>
          <w:szCs w:val="23"/>
        </w:rPr>
        <w:t xml:space="preserve"> </w:t>
      </w:r>
      <w:proofErr w:type="spellStart"/>
      <w:r>
        <w:rPr>
          <w:szCs w:val="23"/>
        </w:rPr>
        <w:t>Sergici</w:t>
      </w:r>
      <w:proofErr w:type="spellEnd"/>
      <w:r>
        <w:rPr>
          <w:szCs w:val="23"/>
        </w:rPr>
        <w:t xml:space="preserve">, </w:t>
      </w:r>
      <w:r>
        <w:rPr>
          <w:i/>
          <w:szCs w:val="23"/>
        </w:rPr>
        <w:t>Metering International</w:t>
      </w:r>
      <w:r>
        <w:rPr>
          <w:szCs w:val="23"/>
        </w:rPr>
        <w:t>, ISSN: 1025-8248, Issue: 3, 2010, p.104.</w:t>
      </w:r>
    </w:p>
    <w:p w:rsidR="000116B3" w:rsidRDefault="008136F2">
      <w:pPr>
        <w:rPr>
          <w:szCs w:val="23"/>
        </w:rPr>
      </w:pPr>
      <w:r>
        <w:rPr>
          <w:szCs w:val="23"/>
        </w:rPr>
        <w:t xml:space="preserve"> “Household response to dynamic pricing of electricity–a survey of 15 experiments,” with </w:t>
      </w:r>
      <w:proofErr w:type="spellStart"/>
      <w:r>
        <w:rPr>
          <w:szCs w:val="23"/>
        </w:rPr>
        <w:t>Sanem</w:t>
      </w:r>
      <w:proofErr w:type="spellEnd"/>
      <w:r>
        <w:rPr>
          <w:szCs w:val="23"/>
        </w:rPr>
        <w:t xml:space="preserve"> </w:t>
      </w:r>
      <w:proofErr w:type="spellStart"/>
      <w:r>
        <w:rPr>
          <w:szCs w:val="23"/>
        </w:rPr>
        <w:t>Sergici</w:t>
      </w:r>
      <w:proofErr w:type="spellEnd"/>
      <w:r>
        <w:rPr>
          <w:szCs w:val="23"/>
        </w:rPr>
        <w:t xml:space="preserve">, </w:t>
      </w:r>
      <w:r>
        <w:rPr>
          <w:i/>
          <w:szCs w:val="23"/>
        </w:rPr>
        <w:t>Journal of Regulatory Economics</w:t>
      </w:r>
      <w:r>
        <w:rPr>
          <w:szCs w:val="23"/>
        </w:rPr>
        <w:t xml:space="preserve"> (2010), 38:193-225</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“Unlocking the €53 billion savings from smart meters in the EU: How increasing the adoption of dynamic tariffs could make or break the EU’s smart grid investment,” with Dan Harris and Ryan </w:t>
      </w:r>
      <w:proofErr w:type="spellStart"/>
      <w:r>
        <w:rPr>
          <w:rFonts w:ascii="Sylfaen" w:hAnsi="Sylfaen"/>
          <w:b w:val="0"/>
          <w:bCs w:val="0"/>
          <w:sz w:val="23"/>
          <w:szCs w:val="23"/>
        </w:rPr>
        <w:t>Hledik</w:t>
      </w:r>
      <w:proofErr w:type="spellEnd"/>
      <w:r>
        <w:rPr>
          <w:rFonts w:ascii="Sylfaen" w:hAnsi="Sylfaen"/>
          <w:b w:val="0"/>
          <w:bCs w:val="0"/>
          <w:sz w:val="23"/>
          <w:szCs w:val="23"/>
        </w:rPr>
        <w:t xml:space="preserve">, </w:t>
      </w:r>
      <w:r>
        <w:rPr>
          <w:rFonts w:ascii="Sylfaen" w:hAnsi="Sylfaen"/>
          <w:b w:val="0"/>
          <w:bCs w:val="0"/>
          <w:i/>
          <w:sz w:val="23"/>
          <w:szCs w:val="23"/>
        </w:rPr>
        <w:t>Energy Policy</w:t>
      </w:r>
      <w:r>
        <w:rPr>
          <w:rFonts w:ascii="Sylfaen" w:hAnsi="Sylfaen"/>
          <w:b w:val="0"/>
          <w:bCs w:val="0"/>
          <w:sz w:val="23"/>
          <w:szCs w:val="23"/>
        </w:rPr>
        <w:t>, Volume 38, Issue 10, October 2010, pp. 6222-6231.</w:t>
      </w:r>
    </w:p>
    <w:p w:rsidR="000116B3" w:rsidRDefault="00673066">
      <w:pPr>
        <w:pStyle w:val="StylePalatinoLinotypeBoldJustifiedBefore96ptAfter"/>
        <w:spacing w:before="0" w:after="0" w:line="240" w:lineRule="auto"/>
        <w:rPr>
          <w:rFonts w:ascii="Sylfaen" w:hAnsi="Sylfaen"/>
          <w:b w:val="0"/>
          <w:bCs w:val="0"/>
          <w:sz w:val="23"/>
          <w:szCs w:val="23"/>
        </w:rPr>
      </w:pPr>
      <w:hyperlink r:id="rId39" w:history="1">
        <w:r w:rsidR="008136F2">
          <w:rPr>
            <w:rStyle w:val="Hyperlink"/>
            <w:b w:val="0"/>
            <w:bCs w:val="0"/>
            <w:sz w:val="23"/>
            <w:szCs w:val="23"/>
          </w:rPr>
          <w:t>http://www.sciencedirect.com/science/article/pii/S0301421510004738</w:t>
        </w:r>
      </w:hyperlink>
      <w:r w:rsidR="008136F2">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“Fostering economic demand response in the Midwest ISO,” with Attila </w:t>
      </w:r>
      <w:proofErr w:type="spellStart"/>
      <w:r>
        <w:rPr>
          <w:rFonts w:ascii="Sylfaen" w:hAnsi="Sylfaen"/>
          <w:b w:val="0"/>
          <w:bCs w:val="0"/>
          <w:sz w:val="23"/>
          <w:szCs w:val="23"/>
        </w:rPr>
        <w:t>Hajos</w:t>
      </w:r>
      <w:proofErr w:type="spellEnd"/>
      <w:r>
        <w:rPr>
          <w:rFonts w:ascii="Sylfaen" w:hAnsi="Sylfaen"/>
          <w:b w:val="0"/>
          <w:bCs w:val="0"/>
          <w:sz w:val="23"/>
          <w:szCs w:val="23"/>
        </w:rPr>
        <w:t xml:space="preserve">, Ryan </w:t>
      </w:r>
      <w:proofErr w:type="spellStart"/>
      <w:r>
        <w:rPr>
          <w:rFonts w:ascii="Sylfaen" w:hAnsi="Sylfaen"/>
          <w:b w:val="0"/>
          <w:bCs w:val="0"/>
          <w:sz w:val="23"/>
          <w:szCs w:val="23"/>
        </w:rPr>
        <w:t>Hledik</w:t>
      </w:r>
      <w:proofErr w:type="spellEnd"/>
      <w:r>
        <w:rPr>
          <w:rFonts w:ascii="Sylfaen" w:hAnsi="Sylfaen"/>
          <w:b w:val="0"/>
          <w:bCs w:val="0"/>
          <w:sz w:val="23"/>
          <w:szCs w:val="23"/>
        </w:rPr>
        <w:t xml:space="preserve">, and Sam Newell, </w:t>
      </w:r>
      <w:r>
        <w:rPr>
          <w:rFonts w:ascii="Sylfaen" w:hAnsi="Sylfaen"/>
          <w:b w:val="0"/>
          <w:bCs w:val="0"/>
          <w:i/>
          <w:sz w:val="23"/>
          <w:szCs w:val="23"/>
        </w:rPr>
        <w:t>Energy</w:t>
      </w:r>
      <w:r>
        <w:rPr>
          <w:rFonts w:ascii="Sylfaen" w:hAnsi="Sylfaen"/>
          <w:b w:val="0"/>
          <w:bCs w:val="0"/>
          <w:sz w:val="23"/>
          <w:szCs w:val="23"/>
        </w:rPr>
        <w:t>, Volume 35, Issue 4, Special Demand Response Issue, April 2010, pp. 1544-1552.</w:t>
      </w:r>
    </w:p>
    <w:p w:rsidR="000116B3" w:rsidRDefault="00673066">
      <w:pPr>
        <w:pStyle w:val="StylePalatinoLinotypeBoldJustifiedBefore96ptAfter"/>
        <w:spacing w:before="0" w:after="0" w:line="240" w:lineRule="auto"/>
        <w:rPr>
          <w:rFonts w:ascii="Sylfaen" w:hAnsi="Sylfaen"/>
          <w:b w:val="0"/>
          <w:bCs w:val="0"/>
          <w:sz w:val="23"/>
          <w:szCs w:val="23"/>
        </w:rPr>
      </w:pPr>
      <w:hyperlink r:id="rId40" w:history="1">
        <w:r w:rsidR="008136F2">
          <w:rPr>
            <w:rStyle w:val="Hyperlink"/>
            <w:b w:val="0"/>
            <w:bCs w:val="0"/>
            <w:sz w:val="23"/>
            <w:szCs w:val="23"/>
          </w:rPr>
          <w:t>http://www.sciencedirect.com/science/article/pii/S0360544209004009</w:t>
        </w:r>
      </w:hyperlink>
      <w:r w:rsidR="008136F2">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bCs w:val="0"/>
          <w:sz w:val="23"/>
          <w:szCs w:val="23"/>
        </w:rPr>
      </w:pPr>
    </w:p>
    <w:p w:rsidR="000116B3" w:rsidRDefault="008136F2">
      <w:pPr>
        <w:pStyle w:val="StylePalatinoLinotypeBoldJustifiedBefore96ptAfter"/>
        <w:spacing w:before="0" w:after="0" w:line="240" w:lineRule="auto"/>
        <w:rPr>
          <w:rFonts w:ascii="Sylfaen" w:hAnsi="Sylfaen"/>
          <w:b w:val="0"/>
          <w:bCs w:val="0"/>
          <w:sz w:val="23"/>
          <w:szCs w:val="23"/>
        </w:rPr>
      </w:pPr>
      <w:r>
        <w:rPr>
          <w:rFonts w:ascii="Sylfaen" w:hAnsi="Sylfaen"/>
          <w:b w:val="0"/>
          <w:bCs w:val="0"/>
          <w:sz w:val="23"/>
          <w:szCs w:val="23"/>
        </w:rPr>
        <w:t xml:space="preserve">“The impact of informational feedback on energy consumption – A survey of the experimental evidence,” with </w:t>
      </w:r>
      <w:proofErr w:type="spellStart"/>
      <w:r>
        <w:rPr>
          <w:rFonts w:ascii="Sylfaen" w:hAnsi="Sylfaen"/>
          <w:b w:val="0"/>
          <w:bCs w:val="0"/>
          <w:sz w:val="23"/>
          <w:szCs w:val="23"/>
        </w:rPr>
        <w:t>Sanem</w:t>
      </w:r>
      <w:proofErr w:type="spellEnd"/>
      <w:r>
        <w:rPr>
          <w:rFonts w:ascii="Sylfaen" w:hAnsi="Sylfaen"/>
          <w:b w:val="0"/>
          <w:bCs w:val="0"/>
          <w:sz w:val="23"/>
          <w:szCs w:val="23"/>
        </w:rPr>
        <w:t xml:space="preserve"> </w:t>
      </w:r>
      <w:proofErr w:type="spellStart"/>
      <w:r>
        <w:rPr>
          <w:rFonts w:ascii="Sylfaen" w:hAnsi="Sylfaen"/>
          <w:b w:val="0"/>
          <w:bCs w:val="0"/>
          <w:sz w:val="23"/>
          <w:szCs w:val="23"/>
        </w:rPr>
        <w:t>Sergici</w:t>
      </w:r>
      <w:proofErr w:type="spellEnd"/>
      <w:r>
        <w:rPr>
          <w:rFonts w:ascii="Sylfaen" w:hAnsi="Sylfaen"/>
          <w:b w:val="0"/>
          <w:bCs w:val="0"/>
          <w:sz w:val="23"/>
          <w:szCs w:val="23"/>
        </w:rPr>
        <w:t xml:space="preserve"> and Ahmed Sharif, </w:t>
      </w:r>
      <w:r>
        <w:rPr>
          <w:rFonts w:ascii="Sylfaen" w:hAnsi="Sylfaen"/>
          <w:b w:val="0"/>
          <w:bCs w:val="0"/>
          <w:i/>
          <w:sz w:val="23"/>
          <w:szCs w:val="23"/>
        </w:rPr>
        <w:t>Energy</w:t>
      </w:r>
      <w:r>
        <w:rPr>
          <w:rFonts w:ascii="Sylfaen" w:hAnsi="Sylfaen"/>
          <w:b w:val="0"/>
          <w:bCs w:val="0"/>
          <w:sz w:val="23"/>
          <w:szCs w:val="23"/>
        </w:rPr>
        <w:t xml:space="preserve">, Volume 35, Issue 4, Special Demand Response Issue, April 2010, pp. 1598-1608. </w:t>
      </w:r>
      <w:hyperlink r:id="rId41" w:history="1">
        <w:r>
          <w:rPr>
            <w:rStyle w:val="Hyperlink"/>
            <w:b w:val="0"/>
            <w:bCs w:val="0"/>
            <w:sz w:val="23"/>
            <w:szCs w:val="23"/>
          </w:rPr>
          <w:t>http://www.sciencedirect.com/science/article/pii/S0360544209003387</w:t>
        </w:r>
      </w:hyperlink>
      <w:r>
        <w:rPr>
          <w:rFonts w:ascii="Sylfaen" w:hAnsi="Sylfaen"/>
          <w:b w:val="0"/>
          <w:bCs w:val="0"/>
          <w:sz w:val="23"/>
          <w:szCs w:val="23"/>
        </w:rPr>
        <w:t xml:space="preserve"> </w:t>
      </w:r>
    </w:p>
    <w:p w:rsidR="000116B3" w:rsidRDefault="000116B3">
      <w:pPr>
        <w:pStyle w:val="StylePalatinoLinotypeBoldJustifiedBefore96ptAfter"/>
        <w:spacing w:before="0" w:after="0" w:line="240" w:lineRule="auto"/>
        <w:rPr>
          <w:rFonts w:ascii="Sylfaen" w:hAnsi="Sylfaen"/>
          <w:b w:val="0"/>
          <w:sz w:val="23"/>
          <w:szCs w:val="23"/>
        </w:rPr>
      </w:pPr>
    </w:p>
    <w:p w:rsidR="000116B3" w:rsidRDefault="008136F2">
      <w:pPr>
        <w:pStyle w:val="StylePalatinoLinotypeBoldJustifiedBefore96ptAfter"/>
        <w:spacing w:before="0" w:after="0" w:line="240" w:lineRule="auto"/>
        <w:rPr>
          <w:rFonts w:ascii="Sylfaen" w:hAnsi="Sylfaen"/>
          <w:b w:val="0"/>
          <w:sz w:val="23"/>
          <w:szCs w:val="23"/>
        </w:rPr>
      </w:pPr>
      <w:r>
        <w:rPr>
          <w:rFonts w:ascii="Sylfaen" w:hAnsi="Sylfaen"/>
          <w:b w:val="0"/>
          <w:sz w:val="23"/>
          <w:szCs w:val="23"/>
        </w:rPr>
        <w:t xml:space="preserve">“Dynamic tariffs are vital for smart meter success,” with Dan Harris, </w:t>
      </w:r>
      <w:r>
        <w:rPr>
          <w:rFonts w:ascii="Sylfaen" w:hAnsi="Sylfaen"/>
          <w:b w:val="0"/>
          <w:i/>
          <w:sz w:val="23"/>
          <w:szCs w:val="23"/>
        </w:rPr>
        <w:t>Utility Week</w:t>
      </w:r>
      <w:r>
        <w:rPr>
          <w:rFonts w:ascii="Sylfaen" w:hAnsi="Sylfaen"/>
          <w:b w:val="0"/>
          <w:sz w:val="23"/>
          <w:szCs w:val="23"/>
        </w:rPr>
        <w:t>, March 10, 2010.</w:t>
      </w:r>
    </w:p>
    <w:p w:rsidR="000116B3" w:rsidRDefault="00673066">
      <w:pPr>
        <w:pStyle w:val="StylePalatinoLinotypeBoldJustifiedBefore96ptAfter"/>
        <w:spacing w:before="0" w:after="0" w:line="240" w:lineRule="auto"/>
        <w:rPr>
          <w:rFonts w:ascii="Sylfaen" w:hAnsi="Sylfaen"/>
          <w:b w:val="0"/>
          <w:sz w:val="23"/>
          <w:szCs w:val="23"/>
        </w:rPr>
      </w:pPr>
      <w:hyperlink r:id="rId42" w:history="1">
        <w:r w:rsidR="008136F2">
          <w:rPr>
            <w:rStyle w:val="Hyperlink"/>
            <w:b w:val="0"/>
            <w:sz w:val="23"/>
            <w:szCs w:val="23"/>
          </w:rPr>
          <w:t>http://www.utilityweek.co.uk/news/news_story.asp?id=123888&amp;title=Dynamic+tariffs+are+vital+for+smart+meter+success</w:t>
        </w:r>
      </w:hyperlink>
      <w:r w:rsidR="008136F2">
        <w:rPr>
          <w:rFonts w:ascii="Sylfaen" w:hAnsi="Sylfaen"/>
          <w:b w:val="0"/>
          <w:sz w:val="23"/>
          <w:szCs w:val="23"/>
        </w:rPr>
        <w:t xml:space="preserve"> </w:t>
      </w:r>
    </w:p>
    <w:p w:rsidR="000116B3" w:rsidRDefault="000116B3">
      <w:pPr>
        <w:pStyle w:val="StylePalatinoLinotypeBoldJustifiedBefore96ptAfter"/>
        <w:spacing w:before="0" w:after="0" w:line="240" w:lineRule="auto"/>
        <w:rPr>
          <w:rFonts w:ascii="Sylfaen" w:hAnsi="Sylfaen"/>
          <w:b w:val="0"/>
          <w:sz w:val="23"/>
          <w:szCs w:val="23"/>
        </w:rPr>
      </w:pPr>
    </w:p>
    <w:p w:rsidR="000116B3" w:rsidRDefault="008136F2">
      <w:pPr>
        <w:pStyle w:val="StylePalatinoLinotypeBoldJustifiedBefore96ptAfter"/>
        <w:spacing w:before="0" w:after="0" w:line="240" w:lineRule="auto"/>
        <w:rPr>
          <w:rFonts w:ascii="Sylfaen" w:hAnsi="Sylfaen"/>
          <w:b w:val="0"/>
          <w:sz w:val="23"/>
          <w:szCs w:val="23"/>
        </w:rPr>
      </w:pPr>
      <w:r>
        <w:rPr>
          <w:rFonts w:ascii="Sylfaen" w:hAnsi="Sylfaen"/>
          <w:b w:val="0"/>
          <w:sz w:val="23"/>
          <w:szCs w:val="23"/>
        </w:rPr>
        <w:t xml:space="preserve">“Rethinking Prices,” with Ryan </w:t>
      </w:r>
      <w:proofErr w:type="spellStart"/>
      <w:r>
        <w:rPr>
          <w:rFonts w:ascii="Sylfaen" w:hAnsi="Sylfaen"/>
          <w:b w:val="0"/>
          <w:sz w:val="23"/>
          <w:szCs w:val="23"/>
        </w:rPr>
        <w:t>Hledik</w:t>
      </w:r>
      <w:proofErr w:type="spellEnd"/>
      <w:r>
        <w:rPr>
          <w:rFonts w:ascii="Sylfaen" w:hAnsi="Sylfaen"/>
          <w:b w:val="0"/>
          <w:sz w:val="23"/>
          <w:szCs w:val="23"/>
        </w:rPr>
        <w:t xml:space="preserve"> and </w:t>
      </w:r>
      <w:proofErr w:type="spellStart"/>
      <w:r>
        <w:rPr>
          <w:rFonts w:ascii="Sylfaen" w:hAnsi="Sylfaen"/>
          <w:b w:val="0"/>
          <w:sz w:val="23"/>
          <w:szCs w:val="23"/>
        </w:rPr>
        <w:t>Sanem</w:t>
      </w:r>
      <w:proofErr w:type="spellEnd"/>
      <w:r>
        <w:rPr>
          <w:rFonts w:ascii="Sylfaen" w:hAnsi="Sylfaen"/>
          <w:b w:val="0"/>
          <w:sz w:val="23"/>
          <w:szCs w:val="23"/>
        </w:rPr>
        <w:t xml:space="preserve"> </w:t>
      </w:r>
      <w:proofErr w:type="spellStart"/>
      <w:r>
        <w:rPr>
          <w:rFonts w:ascii="Sylfaen" w:hAnsi="Sylfaen"/>
          <w:b w:val="0"/>
          <w:sz w:val="23"/>
          <w:szCs w:val="23"/>
        </w:rPr>
        <w:t>Sergici</w:t>
      </w:r>
      <w:proofErr w:type="spellEnd"/>
      <w:r>
        <w:rPr>
          <w:rFonts w:ascii="Sylfaen" w:hAnsi="Sylfaen"/>
          <w:b w:val="0"/>
          <w:sz w:val="23"/>
          <w:szCs w:val="23"/>
        </w:rPr>
        <w:t xml:space="preserve">, </w:t>
      </w:r>
      <w:r>
        <w:rPr>
          <w:rFonts w:ascii="Sylfaen" w:hAnsi="Sylfaen"/>
          <w:b w:val="0"/>
          <w:i/>
          <w:sz w:val="23"/>
          <w:szCs w:val="23"/>
        </w:rPr>
        <w:t>Public Utilities Fortnightly</w:t>
      </w:r>
      <w:r>
        <w:rPr>
          <w:rFonts w:ascii="Sylfaen" w:hAnsi="Sylfaen"/>
          <w:b w:val="0"/>
          <w:sz w:val="23"/>
          <w:szCs w:val="23"/>
        </w:rPr>
        <w:t>, January 2010, pp. 31-39.</w:t>
      </w:r>
    </w:p>
    <w:p w:rsidR="000116B3" w:rsidRDefault="00673066">
      <w:pPr>
        <w:pStyle w:val="StylePalatinoLinotypeBoldJustifiedBefore96ptAfter"/>
        <w:spacing w:before="0" w:after="0" w:line="240" w:lineRule="auto"/>
        <w:rPr>
          <w:rFonts w:ascii="Sylfaen" w:hAnsi="Sylfaen"/>
          <w:b w:val="0"/>
          <w:sz w:val="23"/>
          <w:szCs w:val="23"/>
        </w:rPr>
      </w:pPr>
      <w:hyperlink r:id="rId43" w:history="1">
        <w:r w:rsidR="008136F2">
          <w:rPr>
            <w:rStyle w:val="Hyperlink"/>
            <w:b w:val="0"/>
            <w:sz w:val="23"/>
            <w:szCs w:val="23"/>
          </w:rPr>
          <w:t>http://www.fortnightly.com/uploads/01012010_RethinkingPrices.pdf</w:t>
        </w:r>
      </w:hyperlink>
      <w:r w:rsidR="008136F2">
        <w:rPr>
          <w:rFonts w:ascii="Sylfaen" w:hAnsi="Sylfaen"/>
          <w:b w:val="0"/>
          <w:sz w:val="23"/>
          <w:szCs w:val="23"/>
        </w:rPr>
        <w:t xml:space="preserve"> </w:t>
      </w:r>
    </w:p>
    <w:p w:rsidR="000116B3" w:rsidRDefault="000116B3">
      <w:pPr>
        <w:pStyle w:val="StylePalatinoLinotypeBoldJustifiedBefore96ptAfter"/>
        <w:spacing w:before="0" w:after="0" w:line="240" w:lineRule="auto"/>
        <w:rPr>
          <w:rFonts w:ascii="Sylfaen" w:hAnsi="Sylfaen"/>
          <w:b w:val="0"/>
          <w:sz w:val="23"/>
          <w:szCs w:val="23"/>
        </w:rPr>
      </w:pPr>
    </w:p>
    <w:p w:rsidR="000116B3" w:rsidRDefault="008136F2">
      <w:pPr>
        <w:pStyle w:val="StylePalatinoLinotypeBoldJustifiedBefore96ptAfter"/>
        <w:spacing w:before="0" w:after="0" w:line="240" w:lineRule="auto"/>
        <w:rPr>
          <w:rFonts w:ascii="Sylfaen" w:hAnsi="Sylfaen"/>
          <w:b w:val="0"/>
          <w:sz w:val="23"/>
          <w:szCs w:val="23"/>
        </w:rPr>
      </w:pPr>
      <w:r>
        <w:rPr>
          <w:rFonts w:ascii="Sylfaen" w:hAnsi="Sylfaen"/>
          <w:b w:val="0"/>
          <w:sz w:val="23"/>
          <w:szCs w:val="23"/>
        </w:rPr>
        <w:t xml:space="preserve">“Piloting the Smart Grid,” with Ryan </w:t>
      </w:r>
      <w:proofErr w:type="spellStart"/>
      <w:r>
        <w:rPr>
          <w:rFonts w:ascii="Sylfaen" w:hAnsi="Sylfaen"/>
          <w:b w:val="0"/>
          <w:sz w:val="23"/>
          <w:szCs w:val="23"/>
        </w:rPr>
        <w:t>Hledik</w:t>
      </w:r>
      <w:proofErr w:type="spellEnd"/>
      <w:r>
        <w:rPr>
          <w:rFonts w:ascii="Sylfaen" w:hAnsi="Sylfaen"/>
          <w:b w:val="0"/>
          <w:sz w:val="23"/>
          <w:szCs w:val="23"/>
        </w:rPr>
        <w:t xml:space="preserve"> and </w:t>
      </w:r>
      <w:proofErr w:type="spellStart"/>
      <w:r>
        <w:rPr>
          <w:rFonts w:ascii="Sylfaen" w:hAnsi="Sylfaen"/>
          <w:b w:val="0"/>
          <w:sz w:val="23"/>
          <w:szCs w:val="23"/>
        </w:rPr>
        <w:t>Sanem</w:t>
      </w:r>
      <w:proofErr w:type="spellEnd"/>
      <w:r>
        <w:rPr>
          <w:rFonts w:ascii="Sylfaen" w:hAnsi="Sylfaen"/>
          <w:b w:val="0"/>
          <w:sz w:val="23"/>
          <w:szCs w:val="23"/>
        </w:rPr>
        <w:t xml:space="preserve"> </w:t>
      </w:r>
      <w:proofErr w:type="spellStart"/>
      <w:r>
        <w:rPr>
          <w:rFonts w:ascii="Sylfaen" w:hAnsi="Sylfaen"/>
          <w:b w:val="0"/>
          <w:sz w:val="23"/>
          <w:szCs w:val="23"/>
        </w:rPr>
        <w:t>Sergici</w:t>
      </w:r>
      <w:proofErr w:type="spellEnd"/>
      <w:r>
        <w:rPr>
          <w:rFonts w:ascii="Sylfaen" w:hAnsi="Sylfaen"/>
          <w:b w:val="0"/>
          <w:sz w:val="23"/>
          <w:szCs w:val="23"/>
        </w:rPr>
        <w:t xml:space="preserve">, </w:t>
      </w:r>
      <w:r>
        <w:rPr>
          <w:rFonts w:ascii="Sylfaen" w:hAnsi="Sylfaen"/>
          <w:b w:val="0"/>
          <w:i/>
          <w:sz w:val="23"/>
          <w:szCs w:val="23"/>
        </w:rPr>
        <w:t>The Electricity Journal</w:t>
      </w:r>
      <w:r>
        <w:rPr>
          <w:rFonts w:ascii="Sylfaen" w:hAnsi="Sylfaen"/>
          <w:b w:val="0"/>
          <w:sz w:val="23"/>
          <w:szCs w:val="23"/>
        </w:rPr>
        <w:t>, Volume 22, Issue 7, August/September 2009, pp. 55-69.</w:t>
      </w:r>
    </w:p>
    <w:p w:rsidR="000116B3" w:rsidRDefault="00673066">
      <w:pPr>
        <w:pStyle w:val="StylePalatinoLinotypeBoldJustifiedBefore96ptAfter"/>
        <w:spacing w:before="0" w:after="0" w:line="240" w:lineRule="auto"/>
        <w:rPr>
          <w:rFonts w:ascii="Sylfaen" w:hAnsi="Sylfaen"/>
          <w:b w:val="0"/>
          <w:sz w:val="23"/>
          <w:szCs w:val="23"/>
        </w:rPr>
      </w:pPr>
      <w:hyperlink r:id="rId44" w:history="1">
        <w:r w:rsidR="008136F2">
          <w:rPr>
            <w:rStyle w:val="Hyperlink"/>
            <w:b w:val="0"/>
            <w:sz w:val="23"/>
            <w:szCs w:val="23"/>
          </w:rPr>
          <w:t>http://www.sciencedirect.com/science/article/pii/S1040619009001663</w:t>
        </w:r>
      </w:hyperlink>
      <w:r w:rsidR="008136F2">
        <w:rPr>
          <w:rFonts w:ascii="Sylfaen" w:hAnsi="Sylfaen"/>
          <w:b w:val="0"/>
          <w:sz w:val="23"/>
          <w:szCs w:val="23"/>
        </w:rPr>
        <w:t xml:space="preserve"> </w:t>
      </w:r>
    </w:p>
    <w:p w:rsidR="000116B3" w:rsidRDefault="000116B3">
      <w:pPr>
        <w:pStyle w:val="StylePalatinoLinotypeBoldJustifiedBefore96ptAfter"/>
        <w:spacing w:before="0" w:after="0" w:line="240" w:lineRule="auto"/>
        <w:rPr>
          <w:rFonts w:ascii="Sylfaen" w:hAnsi="Sylfaen"/>
          <w:b w:val="0"/>
          <w:sz w:val="23"/>
          <w:szCs w:val="23"/>
        </w:rPr>
      </w:pPr>
    </w:p>
    <w:p w:rsidR="000116B3" w:rsidRDefault="008136F2">
      <w:pPr>
        <w:pStyle w:val="StylePalatinoLinotypeBoldJustifiedBefore96ptAfter"/>
        <w:tabs>
          <w:tab w:val="clear" w:pos="360"/>
        </w:tabs>
        <w:spacing w:before="0" w:after="0" w:line="240" w:lineRule="auto"/>
        <w:rPr>
          <w:rFonts w:ascii="Sylfaen" w:hAnsi="Sylfaen"/>
          <w:b w:val="0"/>
          <w:sz w:val="23"/>
          <w:szCs w:val="23"/>
        </w:rPr>
      </w:pPr>
      <w:r>
        <w:rPr>
          <w:rFonts w:ascii="Sylfaen" w:hAnsi="Sylfaen"/>
          <w:b w:val="0"/>
          <w:sz w:val="23"/>
          <w:szCs w:val="23"/>
        </w:rPr>
        <w:t>“Smart Grid Strategy: Quantifying Benefits,” with Peter Fox-</w:t>
      </w:r>
      <w:proofErr w:type="spellStart"/>
      <w:r>
        <w:rPr>
          <w:rFonts w:ascii="Sylfaen" w:hAnsi="Sylfaen"/>
          <w:b w:val="0"/>
          <w:sz w:val="23"/>
          <w:szCs w:val="23"/>
        </w:rPr>
        <w:t>Penner</w:t>
      </w:r>
      <w:proofErr w:type="spellEnd"/>
      <w:r>
        <w:rPr>
          <w:rFonts w:ascii="Sylfaen" w:hAnsi="Sylfaen"/>
          <w:b w:val="0"/>
          <w:sz w:val="23"/>
          <w:szCs w:val="23"/>
        </w:rPr>
        <w:t xml:space="preserve"> and Ryan </w:t>
      </w:r>
      <w:proofErr w:type="spellStart"/>
      <w:r>
        <w:rPr>
          <w:rFonts w:ascii="Sylfaen" w:hAnsi="Sylfaen"/>
          <w:b w:val="0"/>
          <w:sz w:val="23"/>
          <w:szCs w:val="23"/>
        </w:rPr>
        <w:t>Hledik</w:t>
      </w:r>
      <w:proofErr w:type="spellEnd"/>
      <w:r>
        <w:rPr>
          <w:rFonts w:ascii="Sylfaen" w:hAnsi="Sylfaen"/>
          <w:b w:val="0"/>
          <w:sz w:val="23"/>
          <w:szCs w:val="23"/>
        </w:rPr>
        <w:t xml:space="preserve">, </w:t>
      </w:r>
      <w:r>
        <w:rPr>
          <w:rFonts w:ascii="Sylfaen" w:hAnsi="Sylfaen"/>
          <w:b w:val="0"/>
          <w:i/>
          <w:sz w:val="23"/>
          <w:szCs w:val="23"/>
        </w:rPr>
        <w:t>Public Utilities Fortnightly</w:t>
      </w:r>
      <w:r>
        <w:rPr>
          <w:rFonts w:ascii="Sylfaen" w:hAnsi="Sylfaen"/>
          <w:b w:val="0"/>
          <w:sz w:val="23"/>
          <w:szCs w:val="23"/>
        </w:rPr>
        <w:t>, July 2009, pp. 32-37.</w:t>
      </w:r>
    </w:p>
    <w:p w:rsidR="000116B3" w:rsidRDefault="00673066">
      <w:pPr>
        <w:pStyle w:val="StylePalatinoLinotypeBoldJustifiedBefore96ptAfter"/>
        <w:tabs>
          <w:tab w:val="clear" w:pos="360"/>
        </w:tabs>
        <w:spacing w:before="0" w:after="0" w:line="240" w:lineRule="auto"/>
        <w:rPr>
          <w:rFonts w:ascii="Sylfaen" w:hAnsi="Sylfaen"/>
          <w:b w:val="0"/>
          <w:sz w:val="23"/>
          <w:szCs w:val="23"/>
        </w:rPr>
      </w:pPr>
      <w:hyperlink r:id="rId45" w:history="1">
        <w:r w:rsidR="008136F2">
          <w:rPr>
            <w:rStyle w:val="Hyperlink"/>
            <w:b w:val="0"/>
            <w:sz w:val="23"/>
            <w:szCs w:val="23"/>
          </w:rPr>
          <w:t>http://www.fortnightly.com/pubs/07012009_QuantifyingBenefits.pdf</w:t>
        </w:r>
      </w:hyperlink>
      <w:r w:rsidR="008136F2">
        <w:rPr>
          <w:rFonts w:ascii="Sylfaen" w:hAnsi="Sylfaen"/>
          <w:b w:val="0"/>
          <w:sz w:val="23"/>
          <w:szCs w:val="23"/>
        </w:rPr>
        <w:t xml:space="preserve"> </w:t>
      </w:r>
    </w:p>
    <w:p w:rsidR="000116B3" w:rsidRDefault="000116B3">
      <w:pPr>
        <w:pStyle w:val="StylePalatinoLinotypeBoldJustifiedBefore96ptAfter"/>
        <w:tabs>
          <w:tab w:val="clear" w:pos="360"/>
          <w:tab w:val="left" w:pos="720"/>
        </w:tabs>
        <w:spacing w:before="0" w:after="0" w:line="240" w:lineRule="auto"/>
        <w:rPr>
          <w:rFonts w:ascii="Sylfaen" w:hAnsi="Sylfaen"/>
          <w:b w:val="0"/>
          <w:sz w:val="23"/>
          <w:szCs w:val="23"/>
        </w:rPr>
      </w:pPr>
    </w:p>
    <w:p w:rsidR="000116B3" w:rsidRDefault="008136F2">
      <w:pPr>
        <w:pStyle w:val="StylePalatinoLinotypeBoldJustifiedBefore96ptAfter"/>
        <w:tabs>
          <w:tab w:val="clear" w:pos="360"/>
          <w:tab w:val="left" w:pos="720"/>
        </w:tabs>
        <w:spacing w:before="240" w:after="0" w:line="240" w:lineRule="auto"/>
        <w:rPr>
          <w:rFonts w:ascii="Sylfaen" w:hAnsi="Sylfaen"/>
          <w:b w:val="0"/>
          <w:sz w:val="23"/>
          <w:szCs w:val="23"/>
        </w:rPr>
      </w:pPr>
      <w:r>
        <w:rPr>
          <w:rFonts w:ascii="Sylfaen" w:hAnsi="Sylfaen"/>
          <w:b w:val="0"/>
          <w:sz w:val="23"/>
          <w:szCs w:val="23"/>
        </w:rPr>
        <w:t xml:space="preserve">“The Power of Dynamic Pricing,” with Ryan </w:t>
      </w:r>
      <w:proofErr w:type="spellStart"/>
      <w:r>
        <w:rPr>
          <w:rFonts w:ascii="Sylfaen" w:hAnsi="Sylfaen"/>
          <w:b w:val="0"/>
          <w:sz w:val="23"/>
          <w:szCs w:val="23"/>
        </w:rPr>
        <w:t>Hledik</w:t>
      </w:r>
      <w:proofErr w:type="spellEnd"/>
      <w:r>
        <w:rPr>
          <w:rFonts w:ascii="Sylfaen" w:hAnsi="Sylfaen"/>
          <w:b w:val="0"/>
          <w:sz w:val="23"/>
          <w:szCs w:val="23"/>
        </w:rPr>
        <w:t xml:space="preserve"> and John </w:t>
      </w:r>
      <w:proofErr w:type="spellStart"/>
      <w:r>
        <w:rPr>
          <w:rFonts w:ascii="Sylfaen" w:hAnsi="Sylfaen"/>
          <w:b w:val="0"/>
          <w:sz w:val="23"/>
          <w:szCs w:val="23"/>
        </w:rPr>
        <w:t>Tsoukalis</w:t>
      </w:r>
      <w:proofErr w:type="spellEnd"/>
      <w:r>
        <w:rPr>
          <w:rFonts w:ascii="Sylfaen" w:hAnsi="Sylfaen"/>
          <w:b w:val="0"/>
          <w:sz w:val="23"/>
          <w:szCs w:val="23"/>
        </w:rPr>
        <w:t xml:space="preserve">, </w:t>
      </w:r>
      <w:r>
        <w:rPr>
          <w:rFonts w:ascii="Sylfaen" w:hAnsi="Sylfaen"/>
          <w:b w:val="0"/>
          <w:i/>
          <w:sz w:val="23"/>
          <w:szCs w:val="23"/>
        </w:rPr>
        <w:t>The Electricity Journal</w:t>
      </w:r>
      <w:r>
        <w:rPr>
          <w:rFonts w:ascii="Sylfaen" w:hAnsi="Sylfaen"/>
          <w:b w:val="0"/>
          <w:sz w:val="23"/>
          <w:szCs w:val="23"/>
        </w:rPr>
        <w:t>, April 2009, pp. 42-56.</w:t>
      </w:r>
    </w:p>
    <w:p w:rsidR="000116B3" w:rsidRDefault="00673066">
      <w:pPr>
        <w:pStyle w:val="StylePalatinoLinotypeBoldJustifiedBefore96ptAfter"/>
        <w:tabs>
          <w:tab w:val="clear" w:pos="360"/>
          <w:tab w:val="left" w:pos="720"/>
        </w:tabs>
        <w:spacing w:before="0" w:after="0" w:line="240" w:lineRule="auto"/>
        <w:rPr>
          <w:rFonts w:ascii="Sylfaen" w:hAnsi="Sylfaen"/>
          <w:b w:val="0"/>
          <w:sz w:val="23"/>
          <w:szCs w:val="23"/>
        </w:rPr>
      </w:pPr>
      <w:hyperlink r:id="rId46" w:history="1">
        <w:r w:rsidR="008136F2">
          <w:rPr>
            <w:rStyle w:val="Hyperlink"/>
            <w:b w:val="0"/>
            <w:sz w:val="23"/>
            <w:szCs w:val="23"/>
          </w:rPr>
          <w:t>http://www.sciencedirect.com/science/article/pii/S1040619009000414</w:t>
        </w:r>
      </w:hyperlink>
      <w:r w:rsidR="008136F2">
        <w:rPr>
          <w:rFonts w:ascii="Sylfaen" w:hAnsi="Sylfaen"/>
          <w:b w:val="0"/>
          <w:sz w:val="23"/>
          <w:szCs w:val="23"/>
        </w:rPr>
        <w:t xml:space="preserve"> </w:t>
      </w:r>
    </w:p>
    <w:p w:rsidR="000116B3" w:rsidRDefault="008136F2">
      <w:pPr>
        <w:tabs>
          <w:tab w:val="left" w:pos="720"/>
        </w:tabs>
        <w:spacing w:before="240"/>
        <w:jc w:val="both"/>
        <w:rPr>
          <w:szCs w:val="23"/>
        </w:rPr>
      </w:pPr>
      <w:r>
        <w:rPr>
          <w:szCs w:val="23"/>
        </w:rPr>
        <w:lastRenderedPageBreak/>
        <w:t xml:space="preserve">“Transition to Dynamic Pricing,” with Ryan </w:t>
      </w:r>
      <w:proofErr w:type="spellStart"/>
      <w:r>
        <w:rPr>
          <w:szCs w:val="23"/>
        </w:rPr>
        <w:t>Hledik</w:t>
      </w:r>
      <w:proofErr w:type="spellEnd"/>
      <w:r>
        <w:rPr>
          <w:szCs w:val="23"/>
        </w:rPr>
        <w:t xml:space="preserve">, </w:t>
      </w:r>
      <w:r>
        <w:rPr>
          <w:i/>
          <w:szCs w:val="23"/>
        </w:rPr>
        <w:t>Public Utilities Fortnightly</w:t>
      </w:r>
      <w:r>
        <w:rPr>
          <w:szCs w:val="23"/>
        </w:rPr>
        <w:t>, March 2009, pp. 26-33.</w:t>
      </w:r>
    </w:p>
    <w:p w:rsidR="000116B3" w:rsidRDefault="00673066">
      <w:pPr>
        <w:tabs>
          <w:tab w:val="left" w:pos="720"/>
        </w:tabs>
        <w:jc w:val="both"/>
        <w:rPr>
          <w:szCs w:val="23"/>
        </w:rPr>
      </w:pPr>
      <w:hyperlink r:id="rId47" w:history="1">
        <w:r w:rsidR="008136F2">
          <w:rPr>
            <w:rStyle w:val="Hyperlink"/>
            <w:szCs w:val="23"/>
          </w:rPr>
          <w:t>http://www.fortnightly.com/display_pdf.cfm?id=03012009_DynamicPricing.pdf</w:t>
        </w:r>
      </w:hyperlink>
      <w:r w:rsidR="008136F2">
        <w:rPr>
          <w:szCs w:val="23"/>
        </w:rPr>
        <w:t xml:space="preserve"> </w:t>
      </w:r>
    </w:p>
    <w:p w:rsidR="000116B3" w:rsidRDefault="008136F2">
      <w:pPr>
        <w:spacing w:before="240"/>
        <w:jc w:val="both"/>
        <w:rPr>
          <w:szCs w:val="23"/>
        </w:rPr>
      </w:pPr>
      <w:r>
        <w:rPr>
          <w:szCs w:val="23"/>
        </w:rPr>
        <w:t xml:space="preserve">“Ethanol 2.0,” with Robert Earle, </w:t>
      </w:r>
      <w:r>
        <w:rPr>
          <w:i/>
          <w:szCs w:val="23"/>
        </w:rPr>
        <w:t>Regulation</w:t>
      </w:r>
      <w:r>
        <w:rPr>
          <w:szCs w:val="23"/>
        </w:rPr>
        <w:t xml:space="preserve">, Winter 2009. </w:t>
      </w:r>
    </w:p>
    <w:p w:rsidR="000116B3" w:rsidRDefault="00673066">
      <w:pPr>
        <w:jc w:val="both"/>
        <w:rPr>
          <w:szCs w:val="23"/>
        </w:rPr>
      </w:pPr>
      <w:hyperlink r:id="rId48" w:history="1">
        <w:r w:rsidR="008136F2">
          <w:rPr>
            <w:rStyle w:val="Hyperlink"/>
            <w:szCs w:val="23"/>
          </w:rPr>
          <w:t>http://www.cato.org/pubs/regulation/regv31n4/v31n4-noted.pdf</w:t>
        </w:r>
      </w:hyperlink>
      <w:r w:rsidR="008136F2">
        <w:rPr>
          <w:szCs w:val="23"/>
        </w:rPr>
        <w:t xml:space="preserve"> </w:t>
      </w:r>
    </w:p>
    <w:p w:rsidR="000116B3" w:rsidRDefault="008136F2">
      <w:pPr>
        <w:spacing w:before="240"/>
        <w:jc w:val="both"/>
        <w:rPr>
          <w:szCs w:val="23"/>
        </w:rPr>
      </w:pPr>
      <w:r>
        <w:rPr>
          <w:szCs w:val="23"/>
        </w:rPr>
        <w:t xml:space="preserve">“Inclining Toward Efficiency,” </w:t>
      </w:r>
      <w:r>
        <w:rPr>
          <w:i/>
          <w:szCs w:val="23"/>
        </w:rPr>
        <w:t>Public Utilities Fortnightly</w:t>
      </w:r>
      <w:r>
        <w:rPr>
          <w:szCs w:val="23"/>
        </w:rPr>
        <w:t xml:space="preserve">, August 2008, pp. 22-27. </w:t>
      </w:r>
    </w:p>
    <w:p w:rsidR="000116B3" w:rsidRDefault="00673066">
      <w:pPr>
        <w:spacing w:after="120"/>
        <w:jc w:val="both"/>
        <w:rPr>
          <w:szCs w:val="23"/>
        </w:rPr>
      </w:pPr>
      <w:hyperlink r:id="rId49" w:history="1">
        <w:r w:rsidR="008136F2">
          <w:rPr>
            <w:rStyle w:val="Hyperlink"/>
            <w:szCs w:val="23"/>
          </w:rPr>
          <w:t>http://www.fortnightly.com/exclusive.cfm?o_id=94</w:t>
        </w:r>
      </w:hyperlink>
      <w:r w:rsidR="008136F2">
        <w:rPr>
          <w:szCs w:val="23"/>
        </w:rPr>
        <w:t xml:space="preserve"> </w:t>
      </w:r>
    </w:p>
    <w:p w:rsidR="000116B3" w:rsidRDefault="008136F2">
      <w:pPr>
        <w:spacing w:before="240"/>
        <w:jc w:val="both"/>
        <w:rPr>
          <w:szCs w:val="23"/>
        </w:rPr>
      </w:pPr>
      <w:r>
        <w:rPr>
          <w:szCs w:val="23"/>
        </w:rPr>
        <w:t xml:space="preserve">“California: Mandating Demand Response,” with </w:t>
      </w:r>
      <w:proofErr w:type="spellStart"/>
      <w:r>
        <w:rPr>
          <w:szCs w:val="23"/>
        </w:rPr>
        <w:t>Jackalyne</w:t>
      </w:r>
      <w:proofErr w:type="spellEnd"/>
      <w:r>
        <w:rPr>
          <w:szCs w:val="23"/>
        </w:rPr>
        <w:t xml:space="preserve"> </w:t>
      </w:r>
      <w:proofErr w:type="spellStart"/>
      <w:r>
        <w:rPr>
          <w:szCs w:val="23"/>
        </w:rPr>
        <w:t>Pfannenstiel</w:t>
      </w:r>
      <w:proofErr w:type="spellEnd"/>
      <w:r>
        <w:rPr>
          <w:szCs w:val="23"/>
        </w:rPr>
        <w:t xml:space="preserve">, </w:t>
      </w:r>
      <w:r>
        <w:rPr>
          <w:i/>
          <w:szCs w:val="23"/>
        </w:rPr>
        <w:t>Public Utilities Fortnightly</w:t>
      </w:r>
      <w:r>
        <w:rPr>
          <w:szCs w:val="23"/>
        </w:rPr>
        <w:t>, January 2008, pp. 48-53.</w:t>
      </w:r>
    </w:p>
    <w:p w:rsidR="000116B3" w:rsidRDefault="00673066">
      <w:pPr>
        <w:jc w:val="both"/>
        <w:rPr>
          <w:szCs w:val="23"/>
        </w:rPr>
      </w:pPr>
      <w:hyperlink r:id="rId50" w:history="1">
        <w:r w:rsidR="008136F2">
          <w:rPr>
            <w:rStyle w:val="Hyperlink"/>
            <w:szCs w:val="23"/>
          </w:rPr>
          <w:t>http://www.fortnightly.com/display_pdf.cfm?id=01012008_MandatingDemandResponse.pdf</w:t>
        </w:r>
      </w:hyperlink>
      <w:r w:rsidR="008136F2">
        <w:rPr>
          <w:szCs w:val="23"/>
        </w:rPr>
        <w:t xml:space="preserve"> </w:t>
      </w:r>
    </w:p>
    <w:p w:rsidR="000116B3" w:rsidRDefault="008136F2">
      <w:pPr>
        <w:spacing w:beforeLines="80" w:before="192" w:after="240"/>
        <w:jc w:val="both"/>
        <w:rPr>
          <w:szCs w:val="23"/>
        </w:rPr>
      </w:pPr>
      <w:r>
        <w:rPr>
          <w:szCs w:val="23"/>
        </w:rPr>
        <w:t xml:space="preserve"> “Avoiding Load Shedding by Smart Metering and Pricing,” with Robert Earle, </w:t>
      </w:r>
      <w:r>
        <w:rPr>
          <w:i/>
          <w:szCs w:val="23"/>
        </w:rPr>
        <w:t>Metering International</w:t>
      </w:r>
      <w:r>
        <w:rPr>
          <w:szCs w:val="23"/>
        </w:rPr>
        <w:t>, Issue 1 2008, pp. 76-77.</w:t>
      </w:r>
    </w:p>
    <w:p w:rsidR="000116B3" w:rsidRDefault="008136F2">
      <w:pPr>
        <w:jc w:val="both"/>
        <w:rPr>
          <w:szCs w:val="23"/>
        </w:rPr>
      </w:pPr>
      <w:r>
        <w:rPr>
          <w:szCs w:val="23"/>
        </w:rPr>
        <w:t xml:space="preserve">“The Power of 5 Percent,” with Ryan </w:t>
      </w:r>
      <w:proofErr w:type="spellStart"/>
      <w:r>
        <w:rPr>
          <w:szCs w:val="23"/>
        </w:rPr>
        <w:t>Hledik</w:t>
      </w:r>
      <w:proofErr w:type="spellEnd"/>
      <w:r>
        <w:rPr>
          <w:szCs w:val="23"/>
        </w:rPr>
        <w:t xml:space="preserve">, Sam Newell, and Hannes </w:t>
      </w:r>
      <w:proofErr w:type="spellStart"/>
      <w:r>
        <w:rPr>
          <w:szCs w:val="23"/>
        </w:rPr>
        <w:t>Pfeifenberger</w:t>
      </w:r>
      <w:proofErr w:type="spellEnd"/>
      <w:r>
        <w:rPr>
          <w:szCs w:val="23"/>
        </w:rPr>
        <w:t xml:space="preserve">, </w:t>
      </w:r>
      <w:r>
        <w:rPr>
          <w:i/>
          <w:szCs w:val="23"/>
        </w:rPr>
        <w:t xml:space="preserve">The Electricity Journal, </w:t>
      </w:r>
      <w:r>
        <w:rPr>
          <w:szCs w:val="23"/>
        </w:rPr>
        <w:t>October 2007, pp. 68-77.</w:t>
      </w:r>
    </w:p>
    <w:p w:rsidR="000116B3" w:rsidRDefault="00673066">
      <w:pPr>
        <w:jc w:val="both"/>
        <w:rPr>
          <w:szCs w:val="23"/>
        </w:rPr>
      </w:pPr>
      <w:hyperlink r:id="rId51" w:history="1">
        <w:r w:rsidR="008136F2">
          <w:rPr>
            <w:rStyle w:val="Hyperlink"/>
            <w:szCs w:val="23"/>
          </w:rPr>
          <w:t>http://www.sciencedirect.com/science/article/pii/S1040619007000991</w:t>
        </w:r>
      </w:hyperlink>
      <w:r w:rsidR="008136F2">
        <w:rPr>
          <w:szCs w:val="23"/>
        </w:rPr>
        <w:t xml:space="preserve"> </w:t>
      </w:r>
    </w:p>
    <w:p w:rsidR="000116B3" w:rsidRDefault="008136F2">
      <w:pPr>
        <w:spacing w:before="240"/>
        <w:jc w:val="both"/>
        <w:rPr>
          <w:szCs w:val="23"/>
        </w:rPr>
      </w:pPr>
      <w:r>
        <w:rPr>
          <w:szCs w:val="23"/>
        </w:rPr>
        <w:t xml:space="preserve">“Pricing Programs: Time-of-Use and Real Time,” </w:t>
      </w:r>
      <w:r>
        <w:rPr>
          <w:i/>
          <w:szCs w:val="23"/>
        </w:rPr>
        <w:t xml:space="preserve">Encyclopedia of Energy Engineering and Technology, </w:t>
      </w:r>
      <w:r>
        <w:rPr>
          <w:szCs w:val="23"/>
        </w:rPr>
        <w:t>September 2007, pp. 1175-1183.</w:t>
      </w:r>
    </w:p>
    <w:p w:rsidR="000116B3" w:rsidRDefault="00673066">
      <w:pPr>
        <w:jc w:val="both"/>
        <w:rPr>
          <w:szCs w:val="23"/>
        </w:rPr>
      </w:pPr>
      <w:hyperlink r:id="rId52" w:history="1">
        <w:r w:rsidR="008136F2">
          <w:rPr>
            <w:rStyle w:val="Hyperlink"/>
            <w:szCs w:val="23"/>
          </w:rPr>
          <w:t>http://www.drsgcoalition.org/resources/other/Pricing_Programs_TOU_and_RTP.pdf</w:t>
        </w:r>
      </w:hyperlink>
      <w:r w:rsidR="008136F2">
        <w:rPr>
          <w:szCs w:val="23"/>
        </w:rPr>
        <w:t xml:space="preserve"> </w:t>
      </w:r>
    </w:p>
    <w:p w:rsidR="000116B3" w:rsidRDefault="008136F2">
      <w:pPr>
        <w:spacing w:before="240"/>
        <w:jc w:val="both"/>
        <w:rPr>
          <w:szCs w:val="23"/>
        </w:rPr>
      </w:pPr>
      <w:r>
        <w:rPr>
          <w:szCs w:val="23"/>
        </w:rPr>
        <w:t xml:space="preserve">“Breaking Out of the Bubble:  Using demand response to mitigate rate shocks,” </w:t>
      </w:r>
      <w:r>
        <w:rPr>
          <w:i/>
          <w:szCs w:val="23"/>
        </w:rPr>
        <w:t>Public Utilities Fortnightly</w:t>
      </w:r>
      <w:r>
        <w:rPr>
          <w:szCs w:val="23"/>
        </w:rPr>
        <w:t>, March 2007, pp. 46-48 and pp. 50-51.</w:t>
      </w:r>
    </w:p>
    <w:p w:rsidR="000116B3" w:rsidRDefault="00673066">
      <w:pPr>
        <w:jc w:val="both"/>
        <w:rPr>
          <w:szCs w:val="23"/>
        </w:rPr>
      </w:pPr>
      <w:hyperlink r:id="rId53" w:history="1">
        <w:r w:rsidR="008136F2">
          <w:rPr>
            <w:rStyle w:val="Hyperlink"/>
            <w:szCs w:val="23"/>
          </w:rPr>
          <w:t>http://brattlegroup.com/_documents/uploadlibrary/articlereport2438.pdf</w:t>
        </w:r>
      </w:hyperlink>
      <w:r w:rsidR="008136F2">
        <w:rPr>
          <w:szCs w:val="23"/>
        </w:rPr>
        <w:t xml:space="preserve"> </w:t>
      </w:r>
    </w:p>
    <w:p w:rsidR="000116B3" w:rsidRDefault="008136F2">
      <w:pPr>
        <w:keepNext/>
        <w:widowControl w:val="0"/>
        <w:spacing w:before="240"/>
        <w:jc w:val="both"/>
        <w:rPr>
          <w:szCs w:val="23"/>
        </w:rPr>
      </w:pPr>
      <w:r>
        <w:rPr>
          <w:szCs w:val="23"/>
        </w:rPr>
        <w:t xml:space="preserve">“From Smart Metering to Smart Pricing,” </w:t>
      </w:r>
      <w:r>
        <w:rPr>
          <w:i/>
          <w:szCs w:val="23"/>
        </w:rPr>
        <w:t xml:space="preserve">Metering International, </w:t>
      </w:r>
      <w:r>
        <w:rPr>
          <w:szCs w:val="23"/>
        </w:rPr>
        <w:t>Issue 1, 2007.</w:t>
      </w:r>
    </w:p>
    <w:p w:rsidR="000116B3" w:rsidRDefault="00673066">
      <w:pPr>
        <w:spacing w:after="240"/>
        <w:jc w:val="both"/>
        <w:rPr>
          <w:szCs w:val="23"/>
        </w:rPr>
      </w:pPr>
      <w:hyperlink r:id="rId54" w:history="1">
        <w:r w:rsidR="008136F2">
          <w:rPr>
            <w:rStyle w:val="Hyperlink"/>
            <w:szCs w:val="23"/>
          </w:rPr>
          <w:t>http://www.brattle.com/_documents/UploadLibrary/ArticleReport2439.pdf</w:t>
        </w:r>
      </w:hyperlink>
      <w:r w:rsidR="008136F2">
        <w:rPr>
          <w:szCs w:val="23"/>
        </w:rPr>
        <w:t xml:space="preserve"> </w:t>
      </w:r>
    </w:p>
    <w:p w:rsidR="000116B3" w:rsidRDefault="008136F2">
      <w:pPr>
        <w:spacing w:beforeLines="80" w:before="192" w:after="240"/>
        <w:jc w:val="both"/>
        <w:rPr>
          <w:szCs w:val="23"/>
        </w:rPr>
      </w:pPr>
      <w:r>
        <w:rPr>
          <w:szCs w:val="23"/>
        </w:rPr>
        <w:t xml:space="preserve">“Demand Response and the Role of Regional Transmission Operators,” with Robert Earle, </w:t>
      </w:r>
      <w:r>
        <w:rPr>
          <w:i/>
          <w:szCs w:val="23"/>
        </w:rPr>
        <w:t>2006 Demand Response Application Service</w:t>
      </w:r>
      <w:r>
        <w:rPr>
          <w:szCs w:val="23"/>
        </w:rPr>
        <w:t>, Electric Power Research Institute, 2006.</w:t>
      </w:r>
    </w:p>
    <w:p w:rsidR="000116B3" w:rsidRDefault="008136F2">
      <w:pPr>
        <w:jc w:val="both"/>
        <w:rPr>
          <w:szCs w:val="23"/>
        </w:rPr>
      </w:pPr>
      <w:r>
        <w:rPr>
          <w:szCs w:val="23"/>
        </w:rPr>
        <w:t xml:space="preserve">“2050:  A Pricing Odyssey,” </w:t>
      </w:r>
      <w:r>
        <w:rPr>
          <w:i/>
          <w:szCs w:val="23"/>
        </w:rPr>
        <w:t xml:space="preserve">The Electricity Journal, </w:t>
      </w:r>
      <w:r>
        <w:rPr>
          <w:szCs w:val="23"/>
        </w:rPr>
        <w:t xml:space="preserve">October, 2006.  </w:t>
      </w:r>
      <w:r>
        <w:rPr>
          <w:szCs w:val="23"/>
        </w:rPr>
        <w:tab/>
      </w:r>
    </w:p>
    <w:p w:rsidR="000116B3" w:rsidRDefault="00673066">
      <w:pPr>
        <w:spacing w:after="240"/>
        <w:jc w:val="both"/>
        <w:rPr>
          <w:szCs w:val="23"/>
        </w:rPr>
      </w:pPr>
      <w:hyperlink r:id="rId55" w:history="1">
        <w:r w:rsidR="008136F2">
          <w:rPr>
            <w:rStyle w:val="Hyperlink"/>
            <w:szCs w:val="23"/>
          </w:rPr>
          <w:t>http://www.puc.nh.gov/Electric/06061/epact%20articles/EJ%202050%20%20A%20Pricing%20Odyssey.pdf</w:t>
        </w:r>
      </w:hyperlink>
      <w:r w:rsidR="008136F2">
        <w:rPr>
          <w:szCs w:val="23"/>
        </w:rPr>
        <w:t xml:space="preserve"> </w:t>
      </w:r>
    </w:p>
    <w:p w:rsidR="000116B3" w:rsidRDefault="008136F2">
      <w:pPr>
        <w:jc w:val="both"/>
        <w:rPr>
          <w:szCs w:val="23"/>
        </w:rPr>
      </w:pPr>
      <w:r>
        <w:rPr>
          <w:szCs w:val="23"/>
        </w:rPr>
        <w:t>“Demand Response and Advanced Metering,” Regulation, Spring 2006.  29:1 24-27.</w:t>
      </w:r>
    </w:p>
    <w:p w:rsidR="000116B3" w:rsidRDefault="00673066">
      <w:pPr>
        <w:jc w:val="both"/>
        <w:rPr>
          <w:szCs w:val="23"/>
        </w:rPr>
      </w:pPr>
      <w:hyperlink r:id="rId56" w:history="1">
        <w:r w:rsidR="008136F2">
          <w:rPr>
            <w:rStyle w:val="Hyperlink"/>
            <w:szCs w:val="23"/>
          </w:rPr>
          <w:t>http://www.cato.org/pubs/regulation/regv29n1/v29n1-3.pdf</w:t>
        </w:r>
      </w:hyperlink>
      <w:r w:rsidR="008136F2">
        <w:rPr>
          <w:szCs w:val="23"/>
        </w:rPr>
        <w:t xml:space="preserve"> </w:t>
      </w:r>
    </w:p>
    <w:p w:rsidR="000116B3" w:rsidRDefault="008136F2">
      <w:pPr>
        <w:spacing w:beforeLines="80" w:before="192" w:after="240"/>
        <w:jc w:val="both"/>
        <w:rPr>
          <w:szCs w:val="23"/>
        </w:rPr>
      </w:pPr>
      <w:r>
        <w:rPr>
          <w:szCs w:val="23"/>
        </w:rPr>
        <w:t xml:space="preserve">“Reforming electricity pricing in the Middle East,” with Robert Earle and </w:t>
      </w:r>
      <w:proofErr w:type="spellStart"/>
      <w:r>
        <w:rPr>
          <w:szCs w:val="23"/>
        </w:rPr>
        <w:t>Anees</w:t>
      </w:r>
      <w:proofErr w:type="spellEnd"/>
      <w:r>
        <w:rPr>
          <w:szCs w:val="23"/>
        </w:rPr>
        <w:t xml:space="preserve"> </w:t>
      </w:r>
      <w:proofErr w:type="spellStart"/>
      <w:r>
        <w:rPr>
          <w:szCs w:val="23"/>
        </w:rPr>
        <w:t>Azzouni</w:t>
      </w:r>
      <w:proofErr w:type="spellEnd"/>
      <w:r>
        <w:rPr>
          <w:szCs w:val="23"/>
        </w:rPr>
        <w:t xml:space="preserve">, </w:t>
      </w:r>
      <w:r>
        <w:rPr>
          <w:i/>
          <w:szCs w:val="23"/>
        </w:rPr>
        <w:t>Middle East Economic Survey (</w:t>
      </w:r>
      <w:proofErr w:type="spellStart"/>
      <w:r>
        <w:rPr>
          <w:i/>
          <w:szCs w:val="23"/>
        </w:rPr>
        <w:t>MEES</w:t>
      </w:r>
      <w:proofErr w:type="spellEnd"/>
      <w:r>
        <w:rPr>
          <w:i/>
          <w:szCs w:val="23"/>
        </w:rPr>
        <w:t>)</w:t>
      </w:r>
      <w:r>
        <w:rPr>
          <w:szCs w:val="23"/>
        </w:rPr>
        <w:t>, December 5, 2005.</w:t>
      </w:r>
    </w:p>
    <w:p w:rsidR="000116B3" w:rsidRDefault="008136F2">
      <w:pPr>
        <w:spacing w:beforeLines="80" w:before="192"/>
        <w:jc w:val="both"/>
        <w:rPr>
          <w:szCs w:val="23"/>
        </w:rPr>
      </w:pPr>
      <w:r>
        <w:rPr>
          <w:szCs w:val="23"/>
        </w:rPr>
        <w:t xml:space="preserve"> “Controlling the thirst for demand,” with Robert Earle and </w:t>
      </w:r>
      <w:proofErr w:type="spellStart"/>
      <w:r>
        <w:rPr>
          <w:szCs w:val="23"/>
        </w:rPr>
        <w:t>Anees</w:t>
      </w:r>
      <w:proofErr w:type="spellEnd"/>
      <w:r>
        <w:rPr>
          <w:szCs w:val="23"/>
        </w:rPr>
        <w:t xml:space="preserve"> </w:t>
      </w:r>
      <w:proofErr w:type="spellStart"/>
      <w:r>
        <w:rPr>
          <w:szCs w:val="23"/>
        </w:rPr>
        <w:t>Azzouni</w:t>
      </w:r>
      <w:proofErr w:type="spellEnd"/>
      <w:r>
        <w:rPr>
          <w:szCs w:val="23"/>
        </w:rPr>
        <w:t xml:space="preserve">, </w:t>
      </w:r>
      <w:r>
        <w:rPr>
          <w:i/>
          <w:szCs w:val="23"/>
        </w:rPr>
        <w:t>Middle East Economic Digest (</w:t>
      </w:r>
      <w:proofErr w:type="spellStart"/>
      <w:r>
        <w:rPr>
          <w:i/>
          <w:szCs w:val="23"/>
        </w:rPr>
        <w:t>MEED</w:t>
      </w:r>
      <w:proofErr w:type="spellEnd"/>
      <w:r>
        <w:rPr>
          <w:i/>
          <w:szCs w:val="23"/>
        </w:rPr>
        <w:t xml:space="preserve">), </w:t>
      </w:r>
      <w:r>
        <w:rPr>
          <w:szCs w:val="23"/>
        </w:rPr>
        <w:t>December 2, 2005.</w:t>
      </w:r>
    </w:p>
    <w:p w:rsidR="000116B3" w:rsidRDefault="00673066">
      <w:pPr>
        <w:spacing w:after="240"/>
        <w:jc w:val="both"/>
        <w:rPr>
          <w:szCs w:val="23"/>
        </w:rPr>
      </w:pPr>
      <w:hyperlink r:id="rId57" w:history="1">
        <w:r w:rsidR="008136F2">
          <w:rPr>
            <w:rStyle w:val="Hyperlink"/>
            <w:szCs w:val="23"/>
          </w:rPr>
          <w:t>http://www.crai.com/uploadedFiles/RELATING_MATERIALS/Publications/files/Controlling%20the%20Thirst%20for%20Demand.pdf</w:t>
        </w:r>
      </w:hyperlink>
      <w:r w:rsidR="008136F2">
        <w:rPr>
          <w:szCs w:val="23"/>
        </w:rPr>
        <w:t xml:space="preserve"> </w:t>
      </w:r>
    </w:p>
    <w:p w:rsidR="000116B3" w:rsidRDefault="008136F2">
      <w:pPr>
        <w:jc w:val="both"/>
        <w:rPr>
          <w:szCs w:val="23"/>
        </w:rPr>
      </w:pPr>
      <w:r>
        <w:rPr>
          <w:szCs w:val="23"/>
        </w:rPr>
        <w:lastRenderedPageBreak/>
        <w:t xml:space="preserve"> “California pricing experiment yields new insights on customer behavior,” with Stephen S. George, </w:t>
      </w:r>
      <w:r>
        <w:rPr>
          <w:i/>
          <w:szCs w:val="23"/>
        </w:rPr>
        <w:t>Electric Light &amp; Power</w:t>
      </w:r>
      <w:r>
        <w:rPr>
          <w:szCs w:val="23"/>
        </w:rPr>
        <w:t>, May/June 2005.</w:t>
      </w:r>
    </w:p>
    <w:p w:rsidR="000116B3" w:rsidRDefault="00673066">
      <w:pPr>
        <w:jc w:val="both"/>
        <w:rPr>
          <w:szCs w:val="23"/>
        </w:rPr>
      </w:pPr>
      <w:hyperlink r:id="rId58" w:history="1">
        <w:r w:rsidR="008136F2">
          <w:rPr>
            <w:rStyle w:val="Hyperlink"/>
            <w:szCs w:val="23"/>
          </w:rPr>
          <w:t>http://www.elp.com/index/display/article-display/229131/articles/electric-light-power/volume-83/issue-3/departments/news/california-pricing-experiment-yields-new-insights-on-customer-behavior.html</w:t>
        </w:r>
      </w:hyperlink>
      <w:r w:rsidR="008136F2">
        <w:rPr>
          <w:szCs w:val="23"/>
        </w:rPr>
        <w:t xml:space="preserve"> </w:t>
      </w:r>
    </w:p>
    <w:p w:rsidR="000116B3" w:rsidRDefault="008136F2">
      <w:pPr>
        <w:spacing w:beforeLines="80" w:before="192" w:after="240"/>
        <w:jc w:val="both"/>
        <w:rPr>
          <w:szCs w:val="23"/>
        </w:rPr>
      </w:pPr>
      <w:r>
        <w:rPr>
          <w:szCs w:val="23"/>
        </w:rPr>
        <w:t xml:space="preserve"> “Quantifying Customer Response to Dynamic Pricing,” with Stephen S. George, </w:t>
      </w:r>
      <w:r>
        <w:rPr>
          <w:i/>
          <w:szCs w:val="23"/>
        </w:rPr>
        <w:t>Electricity Journal</w:t>
      </w:r>
      <w:r>
        <w:rPr>
          <w:szCs w:val="23"/>
        </w:rPr>
        <w:t xml:space="preserve">, May 2005. </w:t>
      </w:r>
    </w:p>
    <w:p w:rsidR="000116B3" w:rsidRDefault="008136F2">
      <w:pPr>
        <w:spacing w:beforeLines="80" w:before="192" w:after="240"/>
        <w:jc w:val="both"/>
        <w:rPr>
          <w:szCs w:val="23"/>
        </w:rPr>
      </w:pPr>
      <w:r>
        <w:rPr>
          <w:szCs w:val="23"/>
        </w:rPr>
        <w:t xml:space="preserve"> “Dynamic pricing for the mass market: California experiment,” with Stephen S. George, </w:t>
      </w:r>
      <w:r>
        <w:rPr>
          <w:i/>
          <w:szCs w:val="23"/>
        </w:rPr>
        <w:t>Public Utilities Fortnightly</w:t>
      </w:r>
      <w:r>
        <w:rPr>
          <w:szCs w:val="23"/>
        </w:rPr>
        <w:t>, July 1, 2003, pp. 33-35.</w:t>
      </w:r>
    </w:p>
    <w:p w:rsidR="000116B3" w:rsidRDefault="008136F2">
      <w:pPr>
        <w:spacing w:beforeLines="80" w:before="192" w:after="240"/>
        <w:jc w:val="both"/>
        <w:rPr>
          <w:szCs w:val="23"/>
        </w:rPr>
      </w:pPr>
      <w:r>
        <w:rPr>
          <w:szCs w:val="23"/>
        </w:rPr>
        <w:t xml:space="preserve"> “Toward post-modern pricing,” Guest Editorial, </w:t>
      </w:r>
      <w:r>
        <w:rPr>
          <w:i/>
          <w:szCs w:val="23"/>
        </w:rPr>
        <w:t>The Electricity Journal</w:t>
      </w:r>
      <w:r>
        <w:rPr>
          <w:szCs w:val="23"/>
        </w:rPr>
        <w:t>, July 2003.</w:t>
      </w:r>
    </w:p>
    <w:p w:rsidR="000116B3" w:rsidRDefault="008136F2">
      <w:pPr>
        <w:spacing w:beforeLines="80" w:before="192" w:after="240"/>
        <w:jc w:val="both"/>
        <w:rPr>
          <w:szCs w:val="23"/>
        </w:rPr>
      </w:pPr>
      <w:r>
        <w:rPr>
          <w:szCs w:val="23"/>
        </w:rPr>
        <w:t xml:space="preserve"> “Demise of PSE’s </w:t>
      </w:r>
      <w:proofErr w:type="spellStart"/>
      <w:r>
        <w:rPr>
          <w:szCs w:val="23"/>
        </w:rPr>
        <w:t>TOU</w:t>
      </w:r>
      <w:proofErr w:type="spellEnd"/>
      <w:r>
        <w:rPr>
          <w:szCs w:val="23"/>
        </w:rPr>
        <w:t xml:space="preserve"> program imparts lessons,” with Stephen S. George. </w:t>
      </w:r>
      <w:r>
        <w:rPr>
          <w:i/>
          <w:szCs w:val="23"/>
        </w:rPr>
        <w:t>Electric Light &amp; Power</w:t>
      </w:r>
      <w:r>
        <w:rPr>
          <w:szCs w:val="23"/>
        </w:rPr>
        <w:t>, January 2003, pp.1 and15.</w:t>
      </w:r>
    </w:p>
    <w:p w:rsidR="000116B3" w:rsidRDefault="008136F2">
      <w:pPr>
        <w:jc w:val="both"/>
        <w:rPr>
          <w:szCs w:val="23"/>
        </w:rPr>
      </w:pPr>
      <w:r>
        <w:rPr>
          <w:szCs w:val="23"/>
        </w:rPr>
        <w:t xml:space="preserve">“2003 Manifesto on the California Electricity Crisis,”  with William D. </w:t>
      </w:r>
      <w:proofErr w:type="spellStart"/>
      <w:r>
        <w:rPr>
          <w:szCs w:val="23"/>
        </w:rPr>
        <w:t>Bandt</w:t>
      </w:r>
      <w:proofErr w:type="spellEnd"/>
      <w:r>
        <w:rPr>
          <w:szCs w:val="23"/>
        </w:rPr>
        <w:t xml:space="preserve">, Tom Campbell, Carl Danner, Harold </w:t>
      </w:r>
      <w:proofErr w:type="spellStart"/>
      <w:r>
        <w:rPr>
          <w:szCs w:val="23"/>
        </w:rPr>
        <w:t>Demsetz</w:t>
      </w:r>
      <w:proofErr w:type="spellEnd"/>
      <w:r>
        <w:rPr>
          <w:szCs w:val="23"/>
        </w:rPr>
        <w:t xml:space="preserve">, Paul R. </w:t>
      </w:r>
      <w:proofErr w:type="spellStart"/>
      <w:r>
        <w:rPr>
          <w:szCs w:val="23"/>
        </w:rPr>
        <w:t>Kleindorfer</w:t>
      </w:r>
      <w:proofErr w:type="spellEnd"/>
      <w:r>
        <w:rPr>
          <w:szCs w:val="23"/>
        </w:rPr>
        <w:t xml:space="preserve">, Robert Z. Lawrence, David Levine, Phil McLeod, Robert Michaels, Shmuel S. Oren, Jim Ratliff, John G. Riley, Richard </w:t>
      </w:r>
      <w:proofErr w:type="spellStart"/>
      <w:r>
        <w:rPr>
          <w:szCs w:val="23"/>
        </w:rPr>
        <w:t>Rumelt</w:t>
      </w:r>
      <w:proofErr w:type="spellEnd"/>
      <w:r>
        <w:rPr>
          <w:szCs w:val="23"/>
        </w:rPr>
        <w:t xml:space="preserve">, Vernon L. Smith, Pablo Spiller, James Sweeney, David </w:t>
      </w:r>
      <w:proofErr w:type="spellStart"/>
      <w:r>
        <w:rPr>
          <w:szCs w:val="23"/>
        </w:rPr>
        <w:t>Teece</w:t>
      </w:r>
      <w:proofErr w:type="spellEnd"/>
      <w:r>
        <w:rPr>
          <w:szCs w:val="23"/>
        </w:rPr>
        <w:t xml:space="preserve">, Philip </w:t>
      </w:r>
      <w:proofErr w:type="spellStart"/>
      <w:r>
        <w:rPr>
          <w:szCs w:val="23"/>
        </w:rPr>
        <w:t>Verleger</w:t>
      </w:r>
      <w:proofErr w:type="spellEnd"/>
      <w:r>
        <w:rPr>
          <w:szCs w:val="23"/>
        </w:rPr>
        <w:t xml:space="preserve">, Mitch Wilk, and Oliver Williamson. May 2003.  Posted on the AEI-Brookings Joint Center web site, at </w:t>
      </w:r>
    </w:p>
    <w:p w:rsidR="000116B3" w:rsidRDefault="00673066">
      <w:pPr>
        <w:jc w:val="both"/>
        <w:rPr>
          <w:szCs w:val="23"/>
        </w:rPr>
      </w:pPr>
      <w:hyperlink r:id="rId59" w:history="1">
        <w:r w:rsidR="008136F2">
          <w:rPr>
            <w:rStyle w:val="Hyperlink"/>
            <w:szCs w:val="23"/>
          </w:rPr>
          <w:t>http://www.aei-brookings.org/publications/abstract.php?pid=341</w:t>
        </w:r>
      </w:hyperlink>
      <w:r w:rsidR="008136F2">
        <w:rPr>
          <w:szCs w:val="23"/>
        </w:rPr>
        <w:t xml:space="preserve"> </w:t>
      </w:r>
    </w:p>
    <w:p w:rsidR="000116B3" w:rsidRDefault="008136F2">
      <w:pPr>
        <w:spacing w:beforeLines="80" w:before="192" w:after="240"/>
        <w:jc w:val="both"/>
        <w:rPr>
          <w:szCs w:val="23"/>
        </w:rPr>
      </w:pPr>
      <w:r>
        <w:rPr>
          <w:szCs w:val="23"/>
        </w:rPr>
        <w:t xml:space="preserve">“Reforming pricing in retail markets,” with Stephen S. George. </w:t>
      </w:r>
      <w:r>
        <w:rPr>
          <w:i/>
          <w:szCs w:val="23"/>
        </w:rPr>
        <w:t>Electric Perspectives</w:t>
      </w:r>
      <w:r>
        <w:rPr>
          <w:szCs w:val="23"/>
        </w:rPr>
        <w:t>, September/October 2002, pp. 20-21.</w:t>
      </w:r>
    </w:p>
    <w:p w:rsidR="000116B3" w:rsidRDefault="008136F2">
      <w:pPr>
        <w:spacing w:beforeLines="80" w:before="192" w:after="240"/>
        <w:jc w:val="both"/>
        <w:rPr>
          <w:szCs w:val="23"/>
        </w:rPr>
      </w:pPr>
      <w:r>
        <w:rPr>
          <w:szCs w:val="23"/>
        </w:rPr>
        <w:t>“Pricing reform in developing countries</w:t>
      </w:r>
      <w:r>
        <w:rPr>
          <w:i/>
          <w:szCs w:val="23"/>
        </w:rPr>
        <w:t>,” Power Economics</w:t>
      </w:r>
      <w:r>
        <w:rPr>
          <w:szCs w:val="23"/>
        </w:rPr>
        <w:t>, September 2002, pp. 13-15.</w:t>
      </w:r>
    </w:p>
    <w:p w:rsidR="000116B3" w:rsidRDefault="008136F2">
      <w:pPr>
        <w:spacing w:beforeLines="80" w:before="192" w:after="240"/>
        <w:jc w:val="both"/>
        <w:rPr>
          <w:szCs w:val="23"/>
        </w:rPr>
      </w:pPr>
      <w:r>
        <w:rPr>
          <w:szCs w:val="23"/>
        </w:rPr>
        <w:t xml:space="preserve">“The barriers to real-time pricing: separating fact from fiction,” with Melanie Mauldin, </w:t>
      </w:r>
      <w:r>
        <w:rPr>
          <w:i/>
          <w:szCs w:val="23"/>
        </w:rPr>
        <w:t>Public Utilities Fortnightly</w:t>
      </w:r>
      <w:r>
        <w:rPr>
          <w:szCs w:val="23"/>
        </w:rPr>
        <w:t>, July 15, 2002, pp. 30-40.</w:t>
      </w:r>
    </w:p>
    <w:p w:rsidR="000116B3" w:rsidRDefault="008136F2">
      <w:pPr>
        <w:spacing w:beforeLines="80" w:before="192" w:after="240"/>
        <w:jc w:val="both"/>
        <w:rPr>
          <w:szCs w:val="23"/>
        </w:rPr>
      </w:pPr>
      <w:r>
        <w:rPr>
          <w:szCs w:val="23"/>
        </w:rPr>
        <w:t xml:space="preserve">“The value of dynamic pricing,” with Stephen S. George, </w:t>
      </w:r>
      <w:r>
        <w:rPr>
          <w:i/>
          <w:szCs w:val="23"/>
        </w:rPr>
        <w:t>The Electricity Journal</w:t>
      </w:r>
      <w:r>
        <w:rPr>
          <w:szCs w:val="23"/>
        </w:rPr>
        <w:t>, July 2002, pp. 45-55.</w:t>
      </w:r>
    </w:p>
    <w:p w:rsidR="000116B3" w:rsidRDefault="008136F2">
      <w:pPr>
        <w:spacing w:beforeLines="80" w:before="192" w:after="240"/>
        <w:jc w:val="both"/>
        <w:rPr>
          <w:szCs w:val="23"/>
        </w:rPr>
      </w:pPr>
      <w:r>
        <w:rPr>
          <w:szCs w:val="23"/>
        </w:rPr>
        <w:t xml:space="preserve">“The long view of demand-side management programs,” with Gregory A. </w:t>
      </w:r>
      <w:proofErr w:type="spellStart"/>
      <w:r>
        <w:rPr>
          <w:szCs w:val="23"/>
        </w:rPr>
        <w:t>Wikler</w:t>
      </w:r>
      <w:proofErr w:type="spellEnd"/>
      <w:r>
        <w:rPr>
          <w:szCs w:val="23"/>
        </w:rPr>
        <w:t xml:space="preserve"> and Ingrid Bran, in </w:t>
      </w:r>
      <w:r>
        <w:rPr>
          <w:i/>
          <w:szCs w:val="23"/>
        </w:rPr>
        <w:t>Markets, Pricing and Deregulation of Utilities</w:t>
      </w:r>
      <w:r>
        <w:rPr>
          <w:szCs w:val="23"/>
        </w:rPr>
        <w:t xml:space="preserve">, Michael A. Crew and Joseph C. </w:t>
      </w:r>
      <w:proofErr w:type="spellStart"/>
      <w:r>
        <w:rPr>
          <w:szCs w:val="23"/>
        </w:rPr>
        <w:t>Schuh</w:t>
      </w:r>
      <w:proofErr w:type="spellEnd"/>
      <w:r>
        <w:rPr>
          <w:szCs w:val="23"/>
        </w:rPr>
        <w:t>, editors, Kluwer Academic Publishers, 2002, pp. 53-68.</w:t>
      </w:r>
    </w:p>
    <w:p w:rsidR="000116B3" w:rsidRDefault="008136F2">
      <w:pPr>
        <w:spacing w:beforeLines="80" w:before="192" w:after="240"/>
        <w:jc w:val="both"/>
        <w:rPr>
          <w:szCs w:val="23"/>
        </w:rPr>
      </w:pPr>
      <w:r>
        <w:rPr>
          <w:szCs w:val="23"/>
        </w:rPr>
        <w:t xml:space="preserve">“Time to get serious about time-of-use rates,” with Stephen S. George, </w:t>
      </w:r>
      <w:r>
        <w:rPr>
          <w:i/>
          <w:szCs w:val="23"/>
        </w:rPr>
        <w:t>Electric Light &amp; Power</w:t>
      </w:r>
      <w:r>
        <w:rPr>
          <w:szCs w:val="23"/>
        </w:rPr>
        <w:t xml:space="preserve">, February 2002, Volume 80, Number 2, pp. 1-8. </w:t>
      </w:r>
    </w:p>
    <w:p w:rsidR="000116B3" w:rsidRDefault="008136F2">
      <w:pPr>
        <w:jc w:val="both"/>
        <w:rPr>
          <w:szCs w:val="23"/>
        </w:rPr>
      </w:pPr>
      <w:r>
        <w:rPr>
          <w:szCs w:val="23"/>
        </w:rPr>
        <w:t>“Getting out of the dark: Market based pricing can prevent future crises,” with Hung-</w:t>
      </w:r>
      <w:proofErr w:type="spellStart"/>
      <w:r>
        <w:rPr>
          <w:szCs w:val="23"/>
        </w:rPr>
        <w:t>po</w:t>
      </w:r>
      <w:proofErr w:type="spellEnd"/>
      <w:r>
        <w:rPr>
          <w:szCs w:val="23"/>
        </w:rPr>
        <w:t xml:space="preserve"> Chao, Vic Niemeyer, Jeremy Platt and Karl Stahlkopf, </w:t>
      </w:r>
      <w:r>
        <w:rPr>
          <w:i/>
          <w:szCs w:val="23"/>
        </w:rPr>
        <w:t>Regulation</w:t>
      </w:r>
      <w:r>
        <w:rPr>
          <w:szCs w:val="23"/>
        </w:rPr>
        <w:t xml:space="preserve">, Fall 2001, pp. 58-62. </w:t>
      </w:r>
    </w:p>
    <w:p w:rsidR="000116B3" w:rsidRDefault="008136F2">
      <w:pPr>
        <w:jc w:val="both"/>
        <w:rPr>
          <w:rStyle w:val="Hyperlink"/>
        </w:rPr>
      </w:pPr>
      <w:r>
        <w:rPr>
          <w:rStyle w:val="Hyperlink"/>
          <w:szCs w:val="23"/>
        </w:rPr>
        <w:t>http://www.cato.org/pubs/regulation/regv24n3/specialreport2.pdf</w:t>
      </w:r>
    </w:p>
    <w:p w:rsidR="000116B3" w:rsidRDefault="008136F2">
      <w:pPr>
        <w:spacing w:beforeLines="80" w:before="192" w:after="240"/>
        <w:jc w:val="both"/>
        <w:rPr>
          <w:szCs w:val="23"/>
        </w:rPr>
      </w:pPr>
      <w:r>
        <w:rPr>
          <w:szCs w:val="23"/>
        </w:rPr>
        <w:t>“Analyzing California’s power crisis,” with Hung-</w:t>
      </w:r>
      <w:proofErr w:type="spellStart"/>
      <w:r>
        <w:rPr>
          <w:szCs w:val="23"/>
        </w:rPr>
        <w:t>po</w:t>
      </w:r>
      <w:proofErr w:type="spellEnd"/>
      <w:r>
        <w:rPr>
          <w:szCs w:val="23"/>
        </w:rPr>
        <w:t xml:space="preserve"> Chao, Vic Niemeyer, Jeremy Platt and Karl Stahlkopf, </w:t>
      </w:r>
      <w:r>
        <w:rPr>
          <w:i/>
          <w:szCs w:val="23"/>
        </w:rPr>
        <w:t>The Energy Journal</w:t>
      </w:r>
      <w:r>
        <w:rPr>
          <w:szCs w:val="23"/>
        </w:rPr>
        <w:t>, Vol. 22, No. 4, pp. 29-52.</w:t>
      </w:r>
    </w:p>
    <w:p w:rsidR="000116B3" w:rsidRDefault="008136F2">
      <w:pPr>
        <w:spacing w:beforeLines="80" w:before="192" w:after="240"/>
        <w:jc w:val="both"/>
        <w:rPr>
          <w:szCs w:val="23"/>
        </w:rPr>
      </w:pPr>
      <w:r>
        <w:rPr>
          <w:szCs w:val="23"/>
        </w:rPr>
        <w:lastRenderedPageBreak/>
        <w:t xml:space="preserve"> “Hedging Exposure to Volatile Retail Electricity Prices,” with Bruce Chapman, Dan Hansen and Chris Holmes</w:t>
      </w:r>
      <w:r>
        <w:rPr>
          <w:i/>
          <w:szCs w:val="23"/>
        </w:rPr>
        <w:t>, The Electricity Journal</w:t>
      </w:r>
      <w:r>
        <w:rPr>
          <w:szCs w:val="23"/>
        </w:rPr>
        <w:t>, June 2001, pp. 33-38.</w:t>
      </w:r>
    </w:p>
    <w:p w:rsidR="000116B3" w:rsidRDefault="008136F2">
      <w:pPr>
        <w:spacing w:beforeLines="80" w:before="192" w:after="240"/>
        <w:jc w:val="both"/>
        <w:rPr>
          <w:szCs w:val="23"/>
        </w:rPr>
      </w:pPr>
      <w:r>
        <w:rPr>
          <w:szCs w:val="23"/>
        </w:rPr>
        <w:t xml:space="preserve"> “California Syndrome,” with Hung-</w:t>
      </w:r>
      <w:proofErr w:type="spellStart"/>
      <w:r>
        <w:rPr>
          <w:szCs w:val="23"/>
        </w:rPr>
        <w:t>po</w:t>
      </w:r>
      <w:proofErr w:type="spellEnd"/>
      <w:r>
        <w:rPr>
          <w:szCs w:val="23"/>
        </w:rPr>
        <w:t xml:space="preserve"> Chao, Vic Niemeyer, Jeremy Platt and Karl Stahlkopf</w:t>
      </w:r>
      <w:r>
        <w:rPr>
          <w:i/>
          <w:szCs w:val="23"/>
        </w:rPr>
        <w:t>, Power Economics</w:t>
      </w:r>
      <w:r>
        <w:rPr>
          <w:szCs w:val="23"/>
        </w:rPr>
        <w:t>, May 2001, Volume 5, Issue 5, pp. 24-27.</w:t>
      </w:r>
    </w:p>
    <w:p w:rsidR="000116B3" w:rsidRDefault="008136F2">
      <w:pPr>
        <w:spacing w:beforeLines="80" w:before="192" w:after="240"/>
        <w:jc w:val="both"/>
        <w:rPr>
          <w:szCs w:val="23"/>
        </w:rPr>
      </w:pPr>
      <w:r>
        <w:rPr>
          <w:szCs w:val="23"/>
        </w:rPr>
        <w:t xml:space="preserve">“The choice not to buy: energy savings and policy alternatives for demand response,” with Steve </w:t>
      </w:r>
      <w:proofErr w:type="spellStart"/>
      <w:r>
        <w:rPr>
          <w:szCs w:val="23"/>
        </w:rPr>
        <w:t>Braithwait</w:t>
      </w:r>
      <w:proofErr w:type="spellEnd"/>
      <w:r>
        <w:rPr>
          <w:szCs w:val="23"/>
        </w:rPr>
        <w:t xml:space="preserve">, </w:t>
      </w:r>
      <w:r>
        <w:rPr>
          <w:i/>
          <w:szCs w:val="23"/>
        </w:rPr>
        <w:t>Public Utilities Fortnightly</w:t>
      </w:r>
      <w:r>
        <w:rPr>
          <w:szCs w:val="23"/>
        </w:rPr>
        <w:t xml:space="preserve">, March 15, 2001. </w:t>
      </w:r>
    </w:p>
    <w:p w:rsidR="000116B3" w:rsidRDefault="008136F2">
      <w:pPr>
        <w:spacing w:beforeLines="80" w:before="192" w:after="240"/>
        <w:jc w:val="both"/>
        <w:rPr>
          <w:szCs w:val="23"/>
        </w:rPr>
      </w:pPr>
      <w:r>
        <w:rPr>
          <w:szCs w:val="23"/>
        </w:rPr>
        <w:t xml:space="preserve">“Tomorrow’s Electric Distribution Companies,” with K. P. </w:t>
      </w:r>
      <w:proofErr w:type="spellStart"/>
      <w:r>
        <w:rPr>
          <w:szCs w:val="23"/>
        </w:rPr>
        <w:t>Seiden</w:t>
      </w:r>
      <w:proofErr w:type="spellEnd"/>
      <w:r>
        <w:rPr>
          <w:szCs w:val="23"/>
        </w:rPr>
        <w:t xml:space="preserve">, </w:t>
      </w:r>
      <w:r>
        <w:rPr>
          <w:i/>
          <w:szCs w:val="23"/>
        </w:rPr>
        <w:t>Business Economics,</w:t>
      </w:r>
      <w:r>
        <w:rPr>
          <w:szCs w:val="23"/>
        </w:rPr>
        <w:t xml:space="preserve"> Vol. XXXVI, No. 1, January 2001, pp. 54-62.</w:t>
      </w:r>
    </w:p>
    <w:p w:rsidR="000116B3" w:rsidRDefault="008136F2">
      <w:pPr>
        <w:spacing w:beforeLines="80" w:before="192" w:after="240"/>
        <w:jc w:val="both"/>
        <w:rPr>
          <w:szCs w:val="23"/>
        </w:rPr>
      </w:pPr>
      <w:r>
        <w:rPr>
          <w:szCs w:val="23"/>
        </w:rPr>
        <w:t xml:space="preserve">“Bundling Value-Added and Commodity Services in Retail Electricity Markets,” with Kelly </w:t>
      </w:r>
      <w:proofErr w:type="spellStart"/>
      <w:r>
        <w:rPr>
          <w:szCs w:val="23"/>
        </w:rPr>
        <w:t>Eakin</w:t>
      </w:r>
      <w:proofErr w:type="spellEnd"/>
      <w:r>
        <w:rPr>
          <w:i/>
          <w:szCs w:val="23"/>
        </w:rPr>
        <w:t>, Electricity Journal</w:t>
      </w:r>
      <w:r>
        <w:rPr>
          <w:szCs w:val="23"/>
        </w:rPr>
        <w:t>, December 2000.</w:t>
      </w:r>
    </w:p>
    <w:p w:rsidR="000116B3" w:rsidRDefault="008136F2">
      <w:pPr>
        <w:spacing w:beforeLines="80" w:before="192" w:after="240"/>
        <w:jc w:val="both"/>
        <w:rPr>
          <w:szCs w:val="23"/>
        </w:rPr>
      </w:pPr>
      <w:r>
        <w:rPr>
          <w:szCs w:val="23"/>
        </w:rPr>
        <w:t xml:space="preserve">“Summer in San Diego,” with Kelly </w:t>
      </w:r>
      <w:proofErr w:type="spellStart"/>
      <w:r>
        <w:rPr>
          <w:szCs w:val="23"/>
        </w:rPr>
        <w:t>Eakin</w:t>
      </w:r>
      <w:proofErr w:type="spellEnd"/>
      <w:r>
        <w:rPr>
          <w:szCs w:val="23"/>
        </w:rPr>
        <w:t xml:space="preserve">, </w:t>
      </w:r>
      <w:r>
        <w:rPr>
          <w:i/>
          <w:szCs w:val="23"/>
        </w:rPr>
        <w:t>Public Utilities Fortnightly</w:t>
      </w:r>
      <w:r>
        <w:rPr>
          <w:szCs w:val="23"/>
        </w:rPr>
        <w:t>, September 15, 2000.</w:t>
      </w:r>
    </w:p>
    <w:p w:rsidR="000116B3" w:rsidRDefault="008136F2">
      <w:pPr>
        <w:spacing w:beforeLines="80" w:before="192" w:after="240"/>
        <w:jc w:val="both"/>
        <w:rPr>
          <w:szCs w:val="23"/>
        </w:rPr>
      </w:pPr>
      <w:r>
        <w:rPr>
          <w:szCs w:val="23"/>
        </w:rPr>
        <w:t xml:space="preserve">“Fighting Price Wars,” </w:t>
      </w:r>
      <w:r>
        <w:rPr>
          <w:i/>
          <w:szCs w:val="23"/>
        </w:rPr>
        <w:t>Harvard Business Review</w:t>
      </w:r>
      <w:r>
        <w:rPr>
          <w:szCs w:val="23"/>
        </w:rPr>
        <w:t>, May-June 2000.</w:t>
      </w:r>
    </w:p>
    <w:p w:rsidR="000116B3" w:rsidRDefault="008136F2">
      <w:pPr>
        <w:spacing w:beforeLines="80" w:before="192" w:after="240"/>
        <w:jc w:val="both"/>
        <w:rPr>
          <w:szCs w:val="23"/>
        </w:rPr>
      </w:pPr>
      <w:r>
        <w:rPr>
          <w:szCs w:val="23"/>
        </w:rPr>
        <w:t xml:space="preserve">“When Will I See Profits?” </w:t>
      </w:r>
      <w:r>
        <w:rPr>
          <w:i/>
          <w:szCs w:val="23"/>
        </w:rPr>
        <w:t>Public Utilities Fortnightly</w:t>
      </w:r>
      <w:r>
        <w:rPr>
          <w:szCs w:val="23"/>
        </w:rPr>
        <w:t>, June 1, 2000.</w:t>
      </w:r>
    </w:p>
    <w:p w:rsidR="000116B3" w:rsidRDefault="008136F2">
      <w:pPr>
        <w:spacing w:beforeLines="80" w:before="192" w:after="240"/>
        <w:jc w:val="both"/>
        <w:rPr>
          <w:szCs w:val="23"/>
        </w:rPr>
      </w:pPr>
      <w:r>
        <w:rPr>
          <w:szCs w:val="23"/>
        </w:rPr>
        <w:t xml:space="preserve">“Mitigating Price Volatility by Connecting Retail and Wholesale Markets,” with Doug Caves and Kelly </w:t>
      </w:r>
      <w:proofErr w:type="spellStart"/>
      <w:r>
        <w:rPr>
          <w:szCs w:val="23"/>
        </w:rPr>
        <w:t>Eakin</w:t>
      </w:r>
      <w:proofErr w:type="spellEnd"/>
      <w:r>
        <w:rPr>
          <w:szCs w:val="23"/>
        </w:rPr>
        <w:t xml:space="preserve">, </w:t>
      </w:r>
      <w:r>
        <w:rPr>
          <w:i/>
          <w:szCs w:val="23"/>
        </w:rPr>
        <w:t>Electricity Journal</w:t>
      </w:r>
      <w:r>
        <w:rPr>
          <w:szCs w:val="23"/>
        </w:rPr>
        <w:t>, April 2000.</w:t>
      </w:r>
    </w:p>
    <w:p w:rsidR="000116B3" w:rsidRDefault="008136F2">
      <w:pPr>
        <w:tabs>
          <w:tab w:val="num" w:pos="720"/>
        </w:tabs>
        <w:spacing w:beforeLines="80" w:before="192" w:after="240"/>
        <w:jc w:val="both"/>
        <w:rPr>
          <w:szCs w:val="23"/>
        </w:rPr>
      </w:pPr>
      <w:r>
        <w:rPr>
          <w:szCs w:val="23"/>
        </w:rPr>
        <w:t xml:space="preserve">“The Brave New World of Customer Choice,” with J. Robert </w:t>
      </w:r>
      <w:proofErr w:type="spellStart"/>
      <w:r>
        <w:rPr>
          <w:szCs w:val="23"/>
        </w:rPr>
        <w:t>Malko</w:t>
      </w:r>
      <w:proofErr w:type="spellEnd"/>
      <w:r>
        <w:rPr>
          <w:szCs w:val="23"/>
        </w:rPr>
        <w:t xml:space="preserve">, appears in </w:t>
      </w:r>
      <w:r>
        <w:rPr>
          <w:i/>
          <w:szCs w:val="23"/>
        </w:rPr>
        <w:t>Customer Choice: Finding Value in Retail Electricity Markets</w:t>
      </w:r>
      <w:r>
        <w:rPr>
          <w:szCs w:val="23"/>
        </w:rPr>
        <w:t>, Public Utilities Report, 1999.</w:t>
      </w:r>
    </w:p>
    <w:p w:rsidR="000116B3" w:rsidRDefault="008136F2">
      <w:pPr>
        <w:tabs>
          <w:tab w:val="num" w:pos="720"/>
        </w:tabs>
        <w:spacing w:beforeLines="80" w:before="192" w:after="240"/>
        <w:jc w:val="both"/>
        <w:rPr>
          <w:szCs w:val="23"/>
        </w:rPr>
      </w:pPr>
      <w:r>
        <w:rPr>
          <w:szCs w:val="23"/>
        </w:rPr>
        <w:t xml:space="preserve">“What’s in Our Future?”  with J. Robert </w:t>
      </w:r>
      <w:proofErr w:type="spellStart"/>
      <w:r>
        <w:rPr>
          <w:szCs w:val="23"/>
        </w:rPr>
        <w:t>Malko</w:t>
      </w:r>
      <w:proofErr w:type="spellEnd"/>
      <w:r>
        <w:rPr>
          <w:szCs w:val="23"/>
        </w:rPr>
        <w:t xml:space="preserve">, appears in </w:t>
      </w:r>
      <w:r>
        <w:rPr>
          <w:i/>
          <w:szCs w:val="23"/>
        </w:rPr>
        <w:t>Customer Choice: Finding Value in Retail Electricity Markets,</w:t>
      </w:r>
      <w:r>
        <w:rPr>
          <w:szCs w:val="23"/>
        </w:rPr>
        <w:t xml:space="preserve"> Public Utilities Report, 1999.</w:t>
      </w:r>
    </w:p>
    <w:p w:rsidR="000116B3" w:rsidRDefault="008136F2">
      <w:pPr>
        <w:spacing w:beforeLines="80" w:before="192" w:after="240"/>
        <w:jc w:val="both"/>
        <w:rPr>
          <w:szCs w:val="23"/>
        </w:rPr>
      </w:pPr>
      <w:r>
        <w:rPr>
          <w:szCs w:val="23"/>
        </w:rPr>
        <w:t xml:space="preserve">Creating Competitive Advantage by Strategic Listening,” </w:t>
      </w:r>
      <w:r>
        <w:rPr>
          <w:i/>
          <w:szCs w:val="23"/>
        </w:rPr>
        <w:t>Electricity Journal</w:t>
      </w:r>
      <w:r>
        <w:rPr>
          <w:szCs w:val="23"/>
        </w:rPr>
        <w:t>, May 1997.</w:t>
      </w:r>
    </w:p>
    <w:p w:rsidR="000116B3" w:rsidRDefault="008136F2">
      <w:pPr>
        <w:spacing w:beforeLines="80" w:before="192" w:after="240"/>
        <w:jc w:val="both"/>
        <w:rPr>
          <w:szCs w:val="23"/>
        </w:rPr>
      </w:pPr>
      <w:r>
        <w:rPr>
          <w:szCs w:val="23"/>
        </w:rPr>
        <w:t xml:space="preserve">Competitor Analysis,” </w:t>
      </w:r>
      <w:r>
        <w:rPr>
          <w:i/>
          <w:szCs w:val="23"/>
        </w:rPr>
        <w:t>Competitive Utility</w:t>
      </w:r>
      <w:r>
        <w:rPr>
          <w:szCs w:val="23"/>
        </w:rPr>
        <w:t>, November 1996.</w:t>
      </w:r>
    </w:p>
    <w:p w:rsidR="000116B3" w:rsidRDefault="008136F2">
      <w:pPr>
        <w:spacing w:beforeLines="80" w:before="192" w:after="240"/>
        <w:jc w:val="both"/>
        <w:rPr>
          <w:szCs w:val="23"/>
        </w:rPr>
      </w:pPr>
      <w:r>
        <w:rPr>
          <w:szCs w:val="23"/>
        </w:rPr>
        <w:t xml:space="preserve">Forecasting in a Competitive Environment: The Need for a New Paradigm,” </w:t>
      </w:r>
      <w:r>
        <w:rPr>
          <w:i/>
          <w:szCs w:val="23"/>
        </w:rPr>
        <w:t>Demand Forecasting for Electric Utilities</w:t>
      </w:r>
      <w:r>
        <w:rPr>
          <w:szCs w:val="23"/>
        </w:rPr>
        <w:t xml:space="preserve">, Clark W. </w:t>
      </w:r>
      <w:proofErr w:type="spellStart"/>
      <w:r>
        <w:rPr>
          <w:szCs w:val="23"/>
        </w:rPr>
        <w:t>Gellings</w:t>
      </w:r>
      <w:proofErr w:type="spellEnd"/>
      <w:r>
        <w:rPr>
          <w:szCs w:val="23"/>
        </w:rPr>
        <w:t xml:space="preserve"> (ed.), 2nd edition, Fairmont Press, 1996.</w:t>
      </w:r>
    </w:p>
    <w:p w:rsidR="000116B3" w:rsidRDefault="008136F2">
      <w:pPr>
        <w:spacing w:beforeLines="80" w:before="192" w:after="240"/>
        <w:jc w:val="both"/>
        <w:rPr>
          <w:szCs w:val="23"/>
        </w:rPr>
      </w:pPr>
      <w:r>
        <w:rPr>
          <w:szCs w:val="23"/>
        </w:rPr>
        <w:t xml:space="preserve">Defining Customer Solutions through </w:t>
      </w:r>
      <w:proofErr w:type="spellStart"/>
      <w:r>
        <w:rPr>
          <w:szCs w:val="23"/>
        </w:rPr>
        <w:t>Electrotechnologies</w:t>
      </w:r>
      <w:proofErr w:type="spellEnd"/>
      <w:r>
        <w:rPr>
          <w:szCs w:val="23"/>
        </w:rPr>
        <w:t xml:space="preserve">: A Case Study of Texas Utilities Electric,” with Dallas </w:t>
      </w:r>
      <w:proofErr w:type="spellStart"/>
      <w:r>
        <w:rPr>
          <w:szCs w:val="23"/>
        </w:rPr>
        <w:t>Frandsen</w:t>
      </w:r>
      <w:proofErr w:type="spellEnd"/>
      <w:r>
        <w:rPr>
          <w:szCs w:val="23"/>
        </w:rPr>
        <w:t xml:space="preserve"> et al. </w:t>
      </w:r>
      <w:proofErr w:type="spellStart"/>
      <w:r>
        <w:rPr>
          <w:i/>
          <w:szCs w:val="23"/>
        </w:rPr>
        <w:t>ACEEE</w:t>
      </w:r>
      <w:proofErr w:type="spellEnd"/>
      <w:r>
        <w:rPr>
          <w:i/>
          <w:szCs w:val="23"/>
        </w:rPr>
        <w:t xml:space="preserve"> 1995 Summer Study on Energy Efficiency in Industry</w:t>
      </w:r>
      <w:r>
        <w:rPr>
          <w:szCs w:val="23"/>
        </w:rPr>
        <w:t xml:space="preserve">. </w:t>
      </w:r>
      <w:proofErr w:type="spellStart"/>
      <w:r>
        <w:rPr>
          <w:szCs w:val="23"/>
        </w:rPr>
        <w:t>ACEEE</w:t>
      </w:r>
      <w:proofErr w:type="spellEnd"/>
      <w:r>
        <w:rPr>
          <w:szCs w:val="23"/>
        </w:rPr>
        <w:t>: Washington, D.C., 1995.</w:t>
      </w:r>
    </w:p>
    <w:p w:rsidR="000116B3" w:rsidRDefault="008136F2">
      <w:pPr>
        <w:spacing w:beforeLines="80" w:before="192" w:after="240"/>
        <w:jc w:val="both"/>
        <w:rPr>
          <w:szCs w:val="23"/>
        </w:rPr>
      </w:pPr>
      <w:r>
        <w:rPr>
          <w:szCs w:val="23"/>
        </w:rPr>
        <w:t xml:space="preserve">Opportunities for Energy Efficiency in the Texas Industrial Sector,” </w:t>
      </w:r>
      <w:proofErr w:type="spellStart"/>
      <w:r>
        <w:rPr>
          <w:i/>
          <w:szCs w:val="23"/>
        </w:rPr>
        <w:t>ACEEE</w:t>
      </w:r>
      <w:proofErr w:type="spellEnd"/>
      <w:r>
        <w:rPr>
          <w:i/>
          <w:szCs w:val="23"/>
        </w:rPr>
        <w:t xml:space="preserve"> 1995 Summer Proceedings</w:t>
      </w:r>
      <w:r>
        <w:rPr>
          <w:szCs w:val="23"/>
        </w:rPr>
        <w:t>.</w:t>
      </w:r>
    </w:p>
    <w:p w:rsidR="000116B3" w:rsidRDefault="008136F2">
      <w:pPr>
        <w:spacing w:beforeLines="80" w:before="192" w:after="240"/>
        <w:jc w:val="both"/>
        <w:rPr>
          <w:szCs w:val="23"/>
        </w:rPr>
      </w:pPr>
      <w:r>
        <w:rPr>
          <w:szCs w:val="23"/>
        </w:rPr>
        <w:t xml:space="preserve">Study on Energy Efficiency in Industry,” with Jay W. </w:t>
      </w:r>
      <w:proofErr w:type="spellStart"/>
      <w:r>
        <w:rPr>
          <w:szCs w:val="23"/>
        </w:rPr>
        <w:t>Zarnikau</w:t>
      </w:r>
      <w:proofErr w:type="spellEnd"/>
      <w:r>
        <w:rPr>
          <w:szCs w:val="23"/>
        </w:rPr>
        <w:t xml:space="preserve"> et al. </w:t>
      </w:r>
      <w:proofErr w:type="spellStart"/>
      <w:r>
        <w:rPr>
          <w:i/>
          <w:szCs w:val="23"/>
        </w:rPr>
        <w:t>ACEEE</w:t>
      </w:r>
      <w:proofErr w:type="spellEnd"/>
      <w:r>
        <w:rPr>
          <w:szCs w:val="23"/>
        </w:rPr>
        <w:t>: Washington, D.C., 1995.</w:t>
      </w:r>
    </w:p>
    <w:p w:rsidR="000116B3" w:rsidRDefault="008136F2">
      <w:pPr>
        <w:spacing w:beforeLines="80" w:before="192" w:after="240"/>
        <w:jc w:val="both"/>
        <w:rPr>
          <w:szCs w:val="23"/>
        </w:rPr>
      </w:pPr>
      <w:r>
        <w:rPr>
          <w:szCs w:val="23"/>
        </w:rPr>
        <w:lastRenderedPageBreak/>
        <w:t xml:space="preserve">Promotion of Energy Efficiency through Environmental Compliance: Lessons Learned from a Southern California Case Study,” with Peter F. </w:t>
      </w:r>
      <w:proofErr w:type="spellStart"/>
      <w:r>
        <w:rPr>
          <w:szCs w:val="23"/>
        </w:rPr>
        <w:t>Kyricopoulos</w:t>
      </w:r>
      <w:proofErr w:type="spellEnd"/>
      <w:r>
        <w:rPr>
          <w:szCs w:val="23"/>
        </w:rPr>
        <w:t xml:space="preserve"> and </w:t>
      </w:r>
      <w:proofErr w:type="spellStart"/>
      <w:r>
        <w:rPr>
          <w:szCs w:val="23"/>
        </w:rPr>
        <w:t>Ishtiaq</w:t>
      </w:r>
      <w:proofErr w:type="spellEnd"/>
      <w:r>
        <w:rPr>
          <w:szCs w:val="23"/>
        </w:rPr>
        <w:t xml:space="preserve"> </w:t>
      </w:r>
      <w:proofErr w:type="spellStart"/>
      <w:r>
        <w:rPr>
          <w:szCs w:val="23"/>
        </w:rPr>
        <w:t>Chisti</w:t>
      </w:r>
      <w:proofErr w:type="spellEnd"/>
      <w:r>
        <w:rPr>
          <w:szCs w:val="23"/>
        </w:rPr>
        <w:t xml:space="preserve">. </w:t>
      </w:r>
      <w:proofErr w:type="spellStart"/>
      <w:r>
        <w:rPr>
          <w:i/>
          <w:szCs w:val="23"/>
        </w:rPr>
        <w:t>ACEEE</w:t>
      </w:r>
      <w:proofErr w:type="spellEnd"/>
      <w:r>
        <w:rPr>
          <w:i/>
          <w:szCs w:val="23"/>
        </w:rPr>
        <w:t xml:space="preserve"> 1995 Summer Study on Energy Efficiency in Industry</w:t>
      </w:r>
      <w:r>
        <w:rPr>
          <w:szCs w:val="23"/>
        </w:rPr>
        <w:t xml:space="preserve">. </w:t>
      </w:r>
      <w:proofErr w:type="spellStart"/>
      <w:r>
        <w:rPr>
          <w:szCs w:val="23"/>
        </w:rPr>
        <w:t>ACEEE</w:t>
      </w:r>
      <w:proofErr w:type="spellEnd"/>
      <w:r>
        <w:rPr>
          <w:szCs w:val="23"/>
        </w:rPr>
        <w:t>: Washington, D.C., 1995.</w:t>
      </w:r>
    </w:p>
    <w:p w:rsidR="000116B3" w:rsidRDefault="008136F2">
      <w:pPr>
        <w:spacing w:beforeLines="80" w:before="192" w:after="240"/>
        <w:jc w:val="both"/>
        <w:rPr>
          <w:szCs w:val="23"/>
        </w:rPr>
      </w:pPr>
      <w:r>
        <w:rPr>
          <w:szCs w:val="23"/>
        </w:rPr>
        <w:t xml:space="preserve">ATLAS: A New Strategic Forecasting Tool,” with John C. Parker et al. Proceedings: </w:t>
      </w:r>
      <w:r>
        <w:rPr>
          <w:i/>
          <w:szCs w:val="23"/>
        </w:rPr>
        <w:t>Delivering Customer Value, 7</w:t>
      </w:r>
      <w:r>
        <w:rPr>
          <w:i/>
          <w:szCs w:val="23"/>
          <w:vertAlign w:val="superscript"/>
        </w:rPr>
        <w:t>th</w:t>
      </w:r>
      <w:r>
        <w:rPr>
          <w:i/>
          <w:szCs w:val="23"/>
        </w:rPr>
        <w:t xml:space="preserve"> National Demand-Side Management Conference</w:t>
      </w:r>
      <w:r>
        <w:rPr>
          <w:szCs w:val="23"/>
        </w:rPr>
        <w:t xml:space="preserve">. </w:t>
      </w:r>
      <w:proofErr w:type="spellStart"/>
      <w:r>
        <w:rPr>
          <w:szCs w:val="23"/>
        </w:rPr>
        <w:t>EPRI</w:t>
      </w:r>
      <w:proofErr w:type="spellEnd"/>
      <w:r>
        <w:rPr>
          <w:szCs w:val="23"/>
        </w:rPr>
        <w:t>: Palo Alto, CA, June 1995.</w:t>
      </w:r>
    </w:p>
    <w:p w:rsidR="000116B3" w:rsidRDefault="008136F2">
      <w:pPr>
        <w:spacing w:beforeLines="80" w:before="192" w:after="240"/>
        <w:jc w:val="both"/>
        <w:rPr>
          <w:szCs w:val="23"/>
        </w:rPr>
      </w:pPr>
      <w:r>
        <w:rPr>
          <w:szCs w:val="23"/>
        </w:rPr>
        <w:t xml:space="preserve">Emerging Technologies for the Industrial Sector,” with Peter F. </w:t>
      </w:r>
      <w:proofErr w:type="spellStart"/>
      <w:r>
        <w:rPr>
          <w:szCs w:val="23"/>
        </w:rPr>
        <w:t>Kyricopoulos</w:t>
      </w:r>
      <w:proofErr w:type="spellEnd"/>
      <w:r>
        <w:rPr>
          <w:szCs w:val="23"/>
        </w:rPr>
        <w:t xml:space="preserve"> et al. </w:t>
      </w:r>
      <w:r>
        <w:rPr>
          <w:i/>
          <w:szCs w:val="23"/>
        </w:rPr>
        <w:t>Proceedings: Delivering Customer Value, 7th National Demand-Side Management Conference</w:t>
      </w:r>
      <w:r>
        <w:rPr>
          <w:szCs w:val="23"/>
        </w:rPr>
        <w:t xml:space="preserve">. </w:t>
      </w:r>
      <w:proofErr w:type="spellStart"/>
      <w:r>
        <w:rPr>
          <w:szCs w:val="23"/>
        </w:rPr>
        <w:t>EPRI</w:t>
      </w:r>
      <w:proofErr w:type="spellEnd"/>
      <w:r>
        <w:rPr>
          <w:szCs w:val="23"/>
        </w:rPr>
        <w:t>: Palo Alto, CA, June 1995.</w:t>
      </w:r>
    </w:p>
    <w:p w:rsidR="000116B3" w:rsidRDefault="008136F2">
      <w:pPr>
        <w:spacing w:beforeLines="80" w:before="192" w:after="240"/>
        <w:jc w:val="both"/>
        <w:rPr>
          <w:szCs w:val="23"/>
        </w:rPr>
      </w:pPr>
      <w:r>
        <w:rPr>
          <w:szCs w:val="23"/>
        </w:rPr>
        <w:t xml:space="preserve">Estimating the Revenue Enhancement Potential of </w:t>
      </w:r>
      <w:proofErr w:type="spellStart"/>
      <w:r>
        <w:rPr>
          <w:szCs w:val="23"/>
        </w:rPr>
        <w:t>Electrotechnologies</w:t>
      </w:r>
      <w:proofErr w:type="spellEnd"/>
      <w:r>
        <w:rPr>
          <w:szCs w:val="23"/>
        </w:rPr>
        <w:t xml:space="preserve">: A Case Study of Texas Utilities Electric,” with Clyde S. King et al. </w:t>
      </w:r>
      <w:r>
        <w:rPr>
          <w:i/>
          <w:szCs w:val="23"/>
        </w:rPr>
        <w:t xml:space="preserve">Proceedings: Delivering Customer Value, 7th National Demand-Side Management Conference. </w:t>
      </w:r>
      <w:proofErr w:type="spellStart"/>
      <w:r>
        <w:rPr>
          <w:i/>
          <w:szCs w:val="23"/>
        </w:rPr>
        <w:t>EPRI</w:t>
      </w:r>
      <w:proofErr w:type="spellEnd"/>
      <w:r>
        <w:rPr>
          <w:szCs w:val="23"/>
        </w:rPr>
        <w:t>: Palo Alto, CA, June 1995.</w:t>
      </w:r>
    </w:p>
    <w:p w:rsidR="000116B3" w:rsidRDefault="008136F2">
      <w:pPr>
        <w:spacing w:beforeLines="80" w:before="192" w:after="240"/>
        <w:jc w:val="both"/>
        <w:rPr>
          <w:szCs w:val="23"/>
        </w:rPr>
      </w:pPr>
      <w:r>
        <w:rPr>
          <w:szCs w:val="23"/>
        </w:rPr>
        <w:t xml:space="preserve">Modeling Customer Technology Competition in the Industrial Sector,” </w:t>
      </w:r>
      <w:r>
        <w:rPr>
          <w:i/>
          <w:szCs w:val="23"/>
        </w:rPr>
        <w:t>Proceedings of the 1995 Energy Efficiency and the Global Environment Conference</w:t>
      </w:r>
      <w:r>
        <w:rPr>
          <w:szCs w:val="23"/>
        </w:rPr>
        <w:t>, Newport Beach, CA, February 1995.</w:t>
      </w:r>
    </w:p>
    <w:p w:rsidR="000116B3" w:rsidRDefault="008136F2">
      <w:pPr>
        <w:tabs>
          <w:tab w:val="num" w:pos="720"/>
        </w:tabs>
        <w:spacing w:beforeLines="80" w:before="192" w:after="240"/>
        <w:jc w:val="both"/>
        <w:rPr>
          <w:szCs w:val="23"/>
        </w:rPr>
      </w:pPr>
      <w:r>
        <w:rPr>
          <w:szCs w:val="23"/>
        </w:rPr>
        <w:t xml:space="preserve">DSM opportunities for India: A case study,” with Ellen Rubinstein, Greg </w:t>
      </w:r>
      <w:proofErr w:type="spellStart"/>
      <w:r>
        <w:rPr>
          <w:szCs w:val="23"/>
        </w:rPr>
        <w:t>Wikler</w:t>
      </w:r>
      <w:proofErr w:type="spellEnd"/>
      <w:r>
        <w:rPr>
          <w:szCs w:val="23"/>
        </w:rPr>
        <w:t xml:space="preserve">, and Susan Shaffer, </w:t>
      </w:r>
      <w:r>
        <w:rPr>
          <w:i/>
          <w:szCs w:val="23"/>
        </w:rPr>
        <w:t>Utilities Policy</w:t>
      </w:r>
      <w:r>
        <w:rPr>
          <w:szCs w:val="23"/>
        </w:rPr>
        <w:t>, Vol. 4, No. 4, October 1994, pp. 285-301.</w:t>
      </w:r>
    </w:p>
    <w:p w:rsidR="000116B3" w:rsidRDefault="008136F2">
      <w:pPr>
        <w:spacing w:beforeLines="80" w:before="192" w:after="240"/>
        <w:jc w:val="both"/>
        <w:rPr>
          <w:szCs w:val="23"/>
        </w:rPr>
      </w:pPr>
      <w:r>
        <w:rPr>
          <w:szCs w:val="23"/>
        </w:rPr>
        <w:t xml:space="preserve">Clouds in the Future of DSM,” with </w:t>
      </w:r>
      <w:proofErr w:type="spellStart"/>
      <w:r>
        <w:rPr>
          <w:szCs w:val="23"/>
        </w:rPr>
        <w:t>G.A</w:t>
      </w:r>
      <w:proofErr w:type="spellEnd"/>
      <w:r>
        <w:rPr>
          <w:szCs w:val="23"/>
        </w:rPr>
        <w:t xml:space="preserve">. </w:t>
      </w:r>
      <w:proofErr w:type="spellStart"/>
      <w:r>
        <w:rPr>
          <w:szCs w:val="23"/>
        </w:rPr>
        <w:t>Wikler</w:t>
      </w:r>
      <w:proofErr w:type="spellEnd"/>
      <w:r>
        <w:rPr>
          <w:szCs w:val="23"/>
        </w:rPr>
        <w:t xml:space="preserve"> and </w:t>
      </w:r>
      <w:proofErr w:type="spellStart"/>
      <w:r>
        <w:rPr>
          <w:szCs w:val="23"/>
        </w:rPr>
        <w:t>J.H</w:t>
      </w:r>
      <w:proofErr w:type="spellEnd"/>
      <w:r>
        <w:rPr>
          <w:szCs w:val="23"/>
        </w:rPr>
        <w:t xml:space="preserve">. Chamberlin. </w:t>
      </w:r>
      <w:r>
        <w:rPr>
          <w:i/>
          <w:szCs w:val="23"/>
        </w:rPr>
        <w:t>Electricity Journal</w:t>
      </w:r>
      <w:r>
        <w:rPr>
          <w:szCs w:val="23"/>
        </w:rPr>
        <w:t>, July 1994.</w:t>
      </w:r>
    </w:p>
    <w:p w:rsidR="000116B3" w:rsidRDefault="008136F2">
      <w:pPr>
        <w:spacing w:beforeLines="80" w:before="192" w:after="240"/>
        <w:jc w:val="both"/>
        <w:rPr>
          <w:szCs w:val="23"/>
        </w:rPr>
      </w:pPr>
      <w:r>
        <w:rPr>
          <w:szCs w:val="23"/>
        </w:rPr>
        <w:t xml:space="preserve">The Changing Role of Forecasting in Electric Utilities,” with C. </w:t>
      </w:r>
      <w:proofErr w:type="spellStart"/>
      <w:r>
        <w:rPr>
          <w:szCs w:val="23"/>
        </w:rPr>
        <w:t>Melendy</w:t>
      </w:r>
      <w:proofErr w:type="spellEnd"/>
      <w:r>
        <w:rPr>
          <w:szCs w:val="23"/>
        </w:rPr>
        <w:t xml:space="preserve"> and J. Bloom. </w:t>
      </w:r>
      <w:r>
        <w:rPr>
          <w:i/>
          <w:szCs w:val="23"/>
        </w:rPr>
        <w:t>The Journal of Business Forecasting</w:t>
      </w:r>
      <w:r>
        <w:rPr>
          <w:szCs w:val="23"/>
        </w:rPr>
        <w:t xml:space="preserve">, pp. 3-7, Winter 1993–94. Also appears as “IRP and Your Future Role as Forecaster.” </w:t>
      </w:r>
      <w:r>
        <w:rPr>
          <w:i/>
          <w:szCs w:val="23"/>
        </w:rPr>
        <w:t>Proceedings of the 9th Annual Electric Utility Forecasting Symposium. Electric Power Research Institute (</w:t>
      </w:r>
      <w:proofErr w:type="spellStart"/>
      <w:r>
        <w:rPr>
          <w:i/>
          <w:szCs w:val="23"/>
        </w:rPr>
        <w:t>EPRI</w:t>
      </w:r>
      <w:proofErr w:type="spellEnd"/>
      <w:r>
        <w:rPr>
          <w:i/>
          <w:szCs w:val="23"/>
        </w:rPr>
        <w:t>).</w:t>
      </w:r>
      <w:r>
        <w:rPr>
          <w:szCs w:val="23"/>
        </w:rPr>
        <w:t xml:space="preserve"> San Diego, CA, September 1993.</w:t>
      </w:r>
    </w:p>
    <w:p w:rsidR="000116B3" w:rsidRDefault="008136F2">
      <w:pPr>
        <w:spacing w:beforeLines="80" w:before="192" w:after="240"/>
        <w:jc w:val="both"/>
        <w:rPr>
          <w:szCs w:val="23"/>
        </w:rPr>
      </w:pPr>
      <w:r>
        <w:rPr>
          <w:szCs w:val="23"/>
        </w:rPr>
        <w:t xml:space="preserve">Stalking the Industrial Sector: A Comparison of Cutting Edge Industrial Programs,” with </w:t>
      </w:r>
      <w:proofErr w:type="spellStart"/>
      <w:r>
        <w:rPr>
          <w:szCs w:val="23"/>
        </w:rPr>
        <w:t>P.F</w:t>
      </w:r>
      <w:proofErr w:type="spellEnd"/>
      <w:r>
        <w:rPr>
          <w:szCs w:val="23"/>
        </w:rPr>
        <w:t xml:space="preserve">. </w:t>
      </w:r>
      <w:proofErr w:type="spellStart"/>
      <w:r>
        <w:rPr>
          <w:szCs w:val="23"/>
        </w:rPr>
        <w:t>Kyricopoulos</w:t>
      </w:r>
      <w:proofErr w:type="spellEnd"/>
      <w:r>
        <w:rPr>
          <w:szCs w:val="23"/>
        </w:rPr>
        <w:t>.</w:t>
      </w:r>
      <w:r>
        <w:rPr>
          <w:i/>
          <w:szCs w:val="23"/>
        </w:rPr>
        <w:t xml:space="preserve"> Proceedings of the 4CEEE 1994 Summer Study on Energy Efficiency in Buildings</w:t>
      </w:r>
      <w:r>
        <w:rPr>
          <w:szCs w:val="23"/>
        </w:rPr>
        <w:t xml:space="preserve">. </w:t>
      </w:r>
      <w:proofErr w:type="spellStart"/>
      <w:r>
        <w:rPr>
          <w:szCs w:val="23"/>
        </w:rPr>
        <w:t>ACEEE</w:t>
      </w:r>
      <w:proofErr w:type="spellEnd"/>
      <w:r>
        <w:rPr>
          <w:szCs w:val="23"/>
        </w:rPr>
        <w:t>: Washington, D.C., August 1994.</w:t>
      </w:r>
    </w:p>
    <w:p w:rsidR="000116B3" w:rsidRDefault="008136F2">
      <w:pPr>
        <w:spacing w:beforeLines="80" w:before="192" w:after="240"/>
        <w:jc w:val="both"/>
        <w:rPr>
          <w:szCs w:val="23"/>
        </w:rPr>
      </w:pPr>
      <w:r>
        <w:rPr>
          <w:szCs w:val="23"/>
        </w:rPr>
        <w:t xml:space="preserve">Econometric and End-Use Models: Is it Either/Or </w:t>
      </w:r>
      <w:proofErr w:type="spellStart"/>
      <w:r>
        <w:rPr>
          <w:szCs w:val="23"/>
        </w:rPr>
        <w:t>or</w:t>
      </w:r>
      <w:proofErr w:type="spellEnd"/>
      <w:r>
        <w:rPr>
          <w:szCs w:val="23"/>
        </w:rPr>
        <w:t xml:space="preserve"> Both?” with K. </w:t>
      </w:r>
      <w:proofErr w:type="spellStart"/>
      <w:r>
        <w:rPr>
          <w:szCs w:val="23"/>
        </w:rPr>
        <w:t>Seiden</w:t>
      </w:r>
      <w:proofErr w:type="spellEnd"/>
      <w:r>
        <w:rPr>
          <w:szCs w:val="23"/>
        </w:rPr>
        <w:t xml:space="preserve"> and C. </w:t>
      </w:r>
      <w:proofErr w:type="spellStart"/>
      <w:r>
        <w:rPr>
          <w:szCs w:val="23"/>
        </w:rPr>
        <w:t>Melendy</w:t>
      </w:r>
      <w:proofErr w:type="spellEnd"/>
      <w:r>
        <w:rPr>
          <w:szCs w:val="23"/>
        </w:rPr>
        <w:t xml:space="preserve">. </w:t>
      </w:r>
      <w:r>
        <w:rPr>
          <w:i/>
          <w:szCs w:val="23"/>
        </w:rPr>
        <w:t>Proceedings of the 9th Annual Electric Utility Forecasting Symposium. Electric Power Research Institute (</w:t>
      </w:r>
      <w:proofErr w:type="spellStart"/>
      <w:r>
        <w:rPr>
          <w:i/>
          <w:szCs w:val="23"/>
        </w:rPr>
        <w:t>EPRI</w:t>
      </w:r>
      <w:proofErr w:type="spellEnd"/>
      <w:r>
        <w:rPr>
          <w:szCs w:val="23"/>
        </w:rPr>
        <w:t>). San Diego, CA, September 1993.</w:t>
      </w:r>
    </w:p>
    <w:p w:rsidR="000116B3" w:rsidRDefault="008136F2">
      <w:pPr>
        <w:spacing w:beforeLines="80" w:before="192" w:after="240"/>
        <w:jc w:val="both"/>
        <w:rPr>
          <w:szCs w:val="23"/>
        </w:rPr>
      </w:pPr>
      <w:r>
        <w:rPr>
          <w:szCs w:val="23"/>
        </w:rPr>
        <w:t xml:space="preserve">Savings from Efficient Electricity Use: A United States Case Study,” with </w:t>
      </w:r>
      <w:proofErr w:type="spellStart"/>
      <w:r>
        <w:rPr>
          <w:szCs w:val="23"/>
        </w:rPr>
        <w:t>C.W</w:t>
      </w:r>
      <w:proofErr w:type="spellEnd"/>
      <w:r>
        <w:rPr>
          <w:szCs w:val="23"/>
        </w:rPr>
        <w:t xml:space="preserve">. </w:t>
      </w:r>
      <w:proofErr w:type="spellStart"/>
      <w:r>
        <w:rPr>
          <w:szCs w:val="23"/>
        </w:rPr>
        <w:t>Gellings</w:t>
      </w:r>
      <w:proofErr w:type="spellEnd"/>
      <w:r>
        <w:rPr>
          <w:szCs w:val="23"/>
        </w:rPr>
        <w:t xml:space="preserve"> and S.S. Shaffer. </w:t>
      </w:r>
      <w:r>
        <w:rPr>
          <w:i/>
          <w:szCs w:val="23"/>
        </w:rPr>
        <w:t>OPEC Review</w:t>
      </w:r>
      <w:r>
        <w:rPr>
          <w:szCs w:val="23"/>
        </w:rPr>
        <w:t>, June 1993.</w:t>
      </w:r>
    </w:p>
    <w:p w:rsidR="000116B3" w:rsidRDefault="008136F2">
      <w:pPr>
        <w:spacing w:beforeLines="80" w:before="192" w:after="240"/>
        <w:jc w:val="both"/>
        <w:rPr>
          <w:szCs w:val="23"/>
        </w:rPr>
      </w:pPr>
      <w:r>
        <w:rPr>
          <w:szCs w:val="23"/>
        </w:rPr>
        <w:t>The Trade-Off Between All-Ratepayer Benefits and Rate Impacts: An Exploratory Study</w:t>
      </w:r>
      <w:r>
        <w:rPr>
          <w:i/>
          <w:szCs w:val="23"/>
        </w:rPr>
        <w:t>,” Proceedings of the 6th National DSM Conference</w:t>
      </w:r>
      <w:r>
        <w:rPr>
          <w:szCs w:val="23"/>
        </w:rPr>
        <w:t xml:space="preserve">. With </w:t>
      </w:r>
      <w:proofErr w:type="spellStart"/>
      <w:r>
        <w:rPr>
          <w:szCs w:val="23"/>
        </w:rPr>
        <w:t>J.H</w:t>
      </w:r>
      <w:proofErr w:type="spellEnd"/>
      <w:r>
        <w:rPr>
          <w:szCs w:val="23"/>
        </w:rPr>
        <w:t>. Chamberlin. Miami Beach, FL. March 1993.</w:t>
      </w:r>
    </w:p>
    <w:p w:rsidR="000116B3" w:rsidRDefault="008136F2">
      <w:pPr>
        <w:spacing w:beforeLines="80" w:before="192" w:after="240"/>
        <w:jc w:val="both"/>
        <w:rPr>
          <w:szCs w:val="23"/>
        </w:rPr>
      </w:pPr>
      <w:r>
        <w:rPr>
          <w:szCs w:val="23"/>
        </w:rPr>
        <w:t xml:space="preserve">The Potential for Energy Efficiency in Electric End-Use Technologies,” with </w:t>
      </w:r>
      <w:proofErr w:type="spellStart"/>
      <w:r>
        <w:rPr>
          <w:szCs w:val="23"/>
        </w:rPr>
        <w:t>G.A</w:t>
      </w:r>
      <w:proofErr w:type="spellEnd"/>
      <w:r>
        <w:rPr>
          <w:szCs w:val="23"/>
        </w:rPr>
        <w:t xml:space="preserve">. </w:t>
      </w:r>
      <w:proofErr w:type="spellStart"/>
      <w:r>
        <w:rPr>
          <w:szCs w:val="23"/>
        </w:rPr>
        <w:t>Wikler</w:t>
      </w:r>
      <w:proofErr w:type="spellEnd"/>
      <w:r>
        <w:rPr>
          <w:szCs w:val="23"/>
        </w:rPr>
        <w:t xml:space="preserve">, </w:t>
      </w:r>
      <w:proofErr w:type="spellStart"/>
      <w:r>
        <w:rPr>
          <w:szCs w:val="23"/>
        </w:rPr>
        <w:t>K.P</w:t>
      </w:r>
      <w:proofErr w:type="spellEnd"/>
      <w:r>
        <w:rPr>
          <w:szCs w:val="23"/>
        </w:rPr>
        <w:t xml:space="preserve">. </w:t>
      </w:r>
      <w:proofErr w:type="spellStart"/>
      <w:r>
        <w:rPr>
          <w:szCs w:val="23"/>
        </w:rPr>
        <w:t>Seiden</w:t>
      </w:r>
      <w:proofErr w:type="spellEnd"/>
      <w:r>
        <w:rPr>
          <w:szCs w:val="23"/>
        </w:rPr>
        <w:t xml:space="preserve">, and </w:t>
      </w:r>
      <w:proofErr w:type="spellStart"/>
      <w:r>
        <w:rPr>
          <w:szCs w:val="23"/>
        </w:rPr>
        <w:t>C.W</w:t>
      </w:r>
      <w:proofErr w:type="spellEnd"/>
      <w:r>
        <w:rPr>
          <w:szCs w:val="23"/>
        </w:rPr>
        <w:t xml:space="preserve">. </w:t>
      </w:r>
      <w:proofErr w:type="spellStart"/>
      <w:r>
        <w:rPr>
          <w:szCs w:val="23"/>
        </w:rPr>
        <w:t>Gellings</w:t>
      </w:r>
      <w:proofErr w:type="spellEnd"/>
      <w:r>
        <w:rPr>
          <w:szCs w:val="23"/>
        </w:rPr>
        <w:t xml:space="preserve">. </w:t>
      </w:r>
      <w:r>
        <w:rPr>
          <w:i/>
          <w:szCs w:val="23"/>
        </w:rPr>
        <w:t>IEEE Transactions on Power Systems</w:t>
      </w:r>
      <w:r>
        <w:rPr>
          <w:szCs w:val="23"/>
        </w:rPr>
        <w:t>. Seattle, WA, July 1992.</w:t>
      </w:r>
    </w:p>
    <w:p w:rsidR="000116B3" w:rsidRDefault="008136F2">
      <w:pPr>
        <w:spacing w:beforeLines="80" w:before="192" w:after="240"/>
        <w:jc w:val="both"/>
        <w:rPr>
          <w:szCs w:val="23"/>
        </w:rPr>
      </w:pPr>
      <w:r>
        <w:rPr>
          <w:szCs w:val="23"/>
        </w:rPr>
        <w:lastRenderedPageBreak/>
        <w:t xml:space="preserve">The Dynamics of New Construction Programs in the 90s: A Review of the North American Experience,” with </w:t>
      </w:r>
      <w:proofErr w:type="spellStart"/>
      <w:r>
        <w:rPr>
          <w:szCs w:val="23"/>
        </w:rPr>
        <w:t>G.A</w:t>
      </w:r>
      <w:proofErr w:type="spellEnd"/>
      <w:r>
        <w:rPr>
          <w:szCs w:val="23"/>
        </w:rPr>
        <w:t xml:space="preserve">. </w:t>
      </w:r>
      <w:proofErr w:type="spellStart"/>
      <w:r>
        <w:rPr>
          <w:szCs w:val="23"/>
        </w:rPr>
        <w:t>Wikler</w:t>
      </w:r>
      <w:proofErr w:type="spellEnd"/>
      <w:r>
        <w:rPr>
          <w:szCs w:val="23"/>
        </w:rPr>
        <w:t xml:space="preserve">. </w:t>
      </w:r>
      <w:r>
        <w:rPr>
          <w:i/>
          <w:szCs w:val="23"/>
        </w:rPr>
        <w:t>Proceedings of the 1992 Conference on New Construction Programs for Demand-Side Management</w:t>
      </w:r>
      <w:r>
        <w:rPr>
          <w:szCs w:val="23"/>
        </w:rPr>
        <w:t>, May 1992.</w:t>
      </w:r>
    </w:p>
    <w:p w:rsidR="000116B3" w:rsidRDefault="008136F2">
      <w:pPr>
        <w:spacing w:beforeLines="80" w:before="192" w:after="240"/>
        <w:jc w:val="both"/>
        <w:rPr>
          <w:szCs w:val="23"/>
        </w:rPr>
      </w:pPr>
      <w:r>
        <w:rPr>
          <w:szCs w:val="23"/>
        </w:rPr>
        <w:t xml:space="preserve">Forecasting Commercial End-Use Consumption” (Chapter 7), “Industrial End-Use Forecasting” (Chapter 8), and “Review of Forecasting Software” (Appendix 2) in </w:t>
      </w:r>
      <w:r>
        <w:rPr>
          <w:i/>
          <w:szCs w:val="23"/>
        </w:rPr>
        <w:t>Demand Forecasting in the Electric Utility Industry</w:t>
      </w:r>
      <w:r>
        <w:rPr>
          <w:szCs w:val="23"/>
        </w:rPr>
        <w:t xml:space="preserve">. </w:t>
      </w:r>
      <w:proofErr w:type="spellStart"/>
      <w:r>
        <w:rPr>
          <w:szCs w:val="23"/>
        </w:rPr>
        <w:t>C.W</w:t>
      </w:r>
      <w:proofErr w:type="spellEnd"/>
      <w:r>
        <w:rPr>
          <w:szCs w:val="23"/>
        </w:rPr>
        <w:t xml:space="preserve">. </w:t>
      </w:r>
      <w:proofErr w:type="spellStart"/>
      <w:r>
        <w:rPr>
          <w:szCs w:val="23"/>
        </w:rPr>
        <w:t>Gellings</w:t>
      </w:r>
      <w:proofErr w:type="spellEnd"/>
      <w:r>
        <w:rPr>
          <w:szCs w:val="23"/>
        </w:rPr>
        <w:t xml:space="preserve"> and P.E. </w:t>
      </w:r>
      <w:proofErr w:type="spellStart"/>
      <w:r>
        <w:rPr>
          <w:szCs w:val="23"/>
        </w:rPr>
        <w:t>Lilbum</w:t>
      </w:r>
      <w:proofErr w:type="spellEnd"/>
      <w:r>
        <w:rPr>
          <w:szCs w:val="23"/>
        </w:rPr>
        <w:t xml:space="preserve"> (eds.): The Fairmont Press, 1992.</w:t>
      </w:r>
    </w:p>
    <w:p w:rsidR="000116B3" w:rsidRDefault="008136F2">
      <w:pPr>
        <w:spacing w:beforeLines="80" w:before="192" w:after="240"/>
        <w:jc w:val="both"/>
        <w:rPr>
          <w:szCs w:val="23"/>
        </w:rPr>
      </w:pPr>
      <w:r>
        <w:rPr>
          <w:szCs w:val="23"/>
        </w:rPr>
        <w:t xml:space="preserve">“Innovative Methods for Conducting End-Use Marketing and Load Research for Commercial Customers: Reconciling the Reconciled,” with </w:t>
      </w:r>
      <w:proofErr w:type="spellStart"/>
      <w:r>
        <w:rPr>
          <w:szCs w:val="23"/>
        </w:rPr>
        <w:t>G.A</w:t>
      </w:r>
      <w:proofErr w:type="spellEnd"/>
      <w:r>
        <w:rPr>
          <w:szCs w:val="23"/>
        </w:rPr>
        <w:t xml:space="preserve">. </w:t>
      </w:r>
      <w:proofErr w:type="spellStart"/>
      <w:r>
        <w:rPr>
          <w:szCs w:val="23"/>
        </w:rPr>
        <w:t>Wikler</w:t>
      </w:r>
      <w:proofErr w:type="spellEnd"/>
      <w:r>
        <w:rPr>
          <w:szCs w:val="23"/>
        </w:rPr>
        <w:t xml:space="preserve">, T. </w:t>
      </w:r>
      <w:proofErr w:type="spellStart"/>
      <w:r>
        <w:rPr>
          <w:szCs w:val="23"/>
        </w:rPr>
        <w:t>Alereza</w:t>
      </w:r>
      <w:proofErr w:type="spellEnd"/>
      <w:r>
        <w:rPr>
          <w:szCs w:val="23"/>
        </w:rPr>
        <w:t xml:space="preserve">, and S. Kidwell. </w:t>
      </w:r>
      <w:r>
        <w:rPr>
          <w:i/>
          <w:szCs w:val="23"/>
        </w:rPr>
        <w:t>Proceedings of the Fifth National DSM Conference</w:t>
      </w:r>
      <w:r>
        <w:rPr>
          <w:szCs w:val="23"/>
        </w:rPr>
        <w:t>. Boston, MA, September 1991.</w:t>
      </w:r>
    </w:p>
    <w:p w:rsidR="000116B3" w:rsidRDefault="008136F2">
      <w:pPr>
        <w:spacing w:beforeLines="80" w:before="192" w:after="240"/>
        <w:jc w:val="both"/>
        <w:rPr>
          <w:szCs w:val="23"/>
        </w:rPr>
      </w:pPr>
      <w:r>
        <w:rPr>
          <w:szCs w:val="23"/>
        </w:rPr>
        <w:t xml:space="preserve">“Potential Energy Savings from Efficient Electric Technologies,” with </w:t>
      </w:r>
      <w:proofErr w:type="spellStart"/>
      <w:r>
        <w:rPr>
          <w:szCs w:val="23"/>
        </w:rPr>
        <w:t>C.W</w:t>
      </w:r>
      <w:proofErr w:type="spellEnd"/>
      <w:r>
        <w:rPr>
          <w:szCs w:val="23"/>
        </w:rPr>
        <w:t xml:space="preserve">. </w:t>
      </w:r>
      <w:proofErr w:type="spellStart"/>
      <w:r>
        <w:rPr>
          <w:szCs w:val="23"/>
        </w:rPr>
        <w:t>Gellings</w:t>
      </w:r>
      <w:proofErr w:type="spellEnd"/>
      <w:r>
        <w:rPr>
          <w:szCs w:val="23"/>
        </w:rPr>
        <w:t xml:space="preserve"> and </w:t>
      </w:r>
      <w:proofErr w:type="spellStart"/>
      <w:r>
        <w:rPr>
          <w:szCs w:val="23"/>
        </w:rPr>
        <w:t>K.P</w:t>
      </w:r>
      <w:proofErr w:type="spellEnd"/>
      <w:r>
        <w:rPr>
          <w:szCs w:val="23"/>
        </w:rPr>
        <w:t xml:space="preserve">. </w:t>
      </w:r>
      <w:proofErr w:type="spellStart"/>
      <w:r>
        <w:rPr>
          <w:szCs w:val="23"/>
        </w:rPr>
        <w:t>Seiden</w:t>
      </w:r>
      <w:proofErr w:type="spellEnd"/>
      <w:r>
        <w:rPr>
          <w:szCs w:val="23"/>
        </w:rPr>
        <w:t xml:space="preserve">. </w:t>
      </w:r>
      <w:r>
        <w:rPr>
          <w:i/>
          <w:szCs w:val="23"/>
        </w:rPr>
        <w:t>Energy Policy</w:t>
      </w:r>
      <w:r>
        <w:rPr>
          <w:szCs w:val="23"/>
        </w:rPr>
        <w:t>, pp. 217–230, April 1991.</w:t>
      </w:r>
    </w:p>
    <w:p w:rsidR="000116B3" w:rsidRDefault="008136F2">
      <w:pPr>
        <w:tabs>
          <w:tab w:val="num" w:pos="720"/>
        </w:tabs>
        <w:spacing w:beforeLines="80" w:before="192" w:after="240"/>
        <w:jc w:val="both"/>
        <w:rPr>
          <w:szCs w:val="23"/>
        </w:rPr>
      </w:pPr>
      <w:r>
        <w:rPr>
          <w:szCs w:val="23"/>
        </w:rPr>
        <w:t xml:space="preserve">“Demand Forecasting Methodologies:  An overview for electric utilities,”  with Thomas </w:t>
      </w:r>
      <w:proofErr w:type="spellStart"/>
      <w:r>
        <w:rPr>
          <w:szCs w:val="23"/>
        </w:rPr>
        <w:t>Kuczmowski</w:t>
      </w:r>
      <w:proofErr w:type="spellEnd"/>
      <w:r>
        <w:rPr>
          <w:szCs w:val="23"/>
        </w:rPr>
        <w:t xml:space="preserve"> and Peter Lilienthal, </w:t>
      </w:r>
      <w:r>
        <w:rPr>
          <w:i/>
          <w:szCs w:val="23"/>
        </w:rPr>
        <w:t>Energy: The International Journal</w:t>
      </w:r>
      <w:r>
        <w:rPr>
          <w:szCs w:val="23"/>
        </w:rPr>
        <w:t>, Volume 15, Issues 3-4, March-April 1990, pp. 285-296.</w:t>
      </w:r>
    </w:p>
    <w:p w:rsidR="000116B3" w:rsidRDefault="008136F2">
      <w:pPr>
        <w:tabs>
          <w:tab w:val="num" w:pos="720"/>
        </w:tabs>
        <w:spacing w:beforeLines="80" w:before="192" w:after="240"/>
        <w:jc w:val="both"/>
        <w:rPr>
          <w:szCs w:val="23"/>
        </w:rPr>
      </w:pPr>
      <w:r>
        <w:rPr>
          <w:szCs w:val="23"/>
        </w:rPr>
        <w:t xml:space="preserve">“The role of demand-side management in Pakistan’s electric planning,” </w:t>
      </w:r>
      <w:r>
        <w:rPr>
          <w:i/>
          <w:szCs w:val="23"/>
        </w:rPr>
        <w:t>Energy Policy</w:t>
      </w:r>
      <w:r>
        <w:rPr>
          <w:szCs w:val="23"/>
        </w:rPr>
        <w:t>, August 1989, pp. 382-395.</w:t>
      </w:r>
    </w:p>
    <w:p w:rsidR="000116B3" w:rsidRDefault="008136F2">
      <w:pPr>
        <w:tabs>
          <w:tab w:val="num" w:pos="720"/>
        </w:tabs>
        <w:spacing w:beforeLines="80" w:before="192" w:after="240"/>
        <w:jc w:val="both"/>
        <w:rPr>
          <w:szCs w:val="23"/>
        </w:rPr>
      </w:pPr>
      <w:r>
        <w:rPr>
          <w:szCs w:val="23"/>
        </w:rPr>
        <w:t xml:space="preserve">“Pakistan’s Economic Development in a Global Perspective: A profile of the first four decades, 1947-87,” with J. Robert </w:t>
      </w:r>
      <w:proofErr w:type="spellStart"/>
      <w:r>
        <w:rPr>
          <w:szCs w:val="23"/>
        </w:rPr>
        <w:t>Malko</w:t>
      </w:r>
      <w:proofErr w:type="spellEnd"/>
      <w:r>
        <w:rPr>
          <w:szCs w:val="23"/>
        </w:rPr>
        <w:t xml:space="preserve">, </w:t>
      </w:r>
      <w:r>
        <w:rPr>
          <w:i/>
          <w:szCs w:val="23"/>
        </w:rPr>
        <w:t>Asian Profile</w:t>
      </w:r>
      <w:r>
        <w:rPr>
          <w:szCs w:val="23"/>
        </w:rPr>
        <w:t>, Volume 16, No. 6, December 1988.</w:t>
      </w:r>
    </w:p>
    <w:p w:rsidR="000116B3" w:rsidRDefault="008136F2">
      <w:pPr>
        <w:tabs>
          <w:tab w:val="left" w:pos="720"/>
        </w:tabs>
        <w:spacing w:beforeLines="80" w:before="192" w:after="240"/>
        <w:jc w:val="both"/>
        <w:rPr>
          <w:szCs w:val="23"/>
        </w:rPr>
      </w:pPr>
      <w:r>
        <w:rPr>
          <w:szCs w:val="23"/>
        </w:rPr>
        <w:t xml:space="preserve">“The Residential Demand for Electricity by Time-of-Use: A survey of twelve experiments with peak load pricing,” with J. Robert </w:t>
      </w:r>
      <w:proofErr w:type="spellStart"/>
      <w:r>
        <w:rPr>
          <w:szCs w:val="23"/>
        </w:rPr>
        <w:t>Malko</w:t>
      </w:r>
      <w:proofErr w:type="spellEnd"/>
      <w:r>
        <w:rPr>
          <w:szCs w:val="23"/>
        </w:rPr>
        <w:t xml:space="preserve">, </w:t>
      </w:r>
      <w:r>
        <w:rPr>
          <w:i/>
          <w:szCs w:val="23"/>
        </w:rPr>
        <w:t>Energy: The International Journal</w:t>
      </w:r>
      <w:r>
        <w:rPr>
          <w:szCs w:val="23"/>
        </w:rPr>
        <w:t>, Volume 8, Issue 10, October 1983, pp.  781-795.</w:t>
      </w:r>
    </w:p>
    <w:p w:rsidR="000116B3" w:rsidRDefault="008136F2">
      <w:pPr>
        <w:tabs>
          <w:tab w:val="left" w:pos="720"/>
        </w:tabs>
        <w:spacing w:beforeLines="80" w:before="192" w:after="240"/>
        <w:jc w:val="both"/>
        <w:rPr>
          <w:szCs w:val="23"/>
        </w:rPr>
      </w:pPr>
      <w:r>
        <w:rPr>
          <w:szCs w:val="23"/>
        </w:rPr>
        <w:t xml:space="preserve">“Time-of-Use Rates and the Modification of Electric Utility Load Shapes,”  with J. Robert </w:t>
      </w:r>
      <w:proofErr w:type="spellStart"/>
      <w:r>
        <w:rPr>
          <w:szCs w:val="23"/>
        </w:rPr>
        <w:t>Malko</w:t>
      </w:r>
      <w:proofErr w:type="spellEnd"/>
      <w:r>
        <w:rPr>
          <w:szCs w:val="23"/>
        </w:rPr>
        <w:t xml:space="preserve">, </w:t>
      </w:r>
      <w:r>
        <w:rPr>
          <w:i/>
          <w:szCs w:val="23"/>
        </w:rPr>
        <w:t>Challenges for Public Utility Regulation in the 1980s</w:t>
      </w:r>
      <w:r>
        <w:rPr>
          <w:szCs w:val="23"/>
        </w:rPr>
        <w:t xml:space="preserve">, edited by H.M. </w:t>
      </w:r>
      <w:proofErr w:type="spellStart"/>
      <w:r>
        <w:rPr>
          <w:szCs w:val="23"/>
        </w:rPr>
        <w:t>Trebing</w:t>
      </w:r>
      <w:proofErr w:type="spellEnd"/>
      <w:r>
        <w:rPr>
          <w:szCs w:val="23"/>
        </w:rPr>
        <w:t>, Michigan State University Public Utilities Papers, 1981.</w:t>
      </w:r>
    </w:p>
    <w:p w:rsidR="000116B3" w:rsidRDefault="008136F2">
      <w:pPr>
        <w:tabs>
          <w:tab w:val="num" w:pos="720"/>
        </w:tabs>
        <w:spacing w:beforeLines="80" w:before="192" w:after="240"/>
        <w:jc w:val="both"/>
        <w:rPr>
          <w:szCs w:val="23"/>
        </w:rPr>
      </w:pPr>
      <w:r>
        <w:rPr>
          <w:szCs w:val="23"/>
        </w:rPr>
        <w:t xml:space="preserve">“Implementing Time-Of-Day Pricing of Electricity: Some Current Challenges and Activities,”  with J. Robert </w:t>
      </w:r>
      <w:proofErr w:type="spellStart"/>
      <w:r>
        <w:rPr>
          <w:szCs w:val="23"/>
        </w:rPr>
        <w:t>Malko</w:t>
      </w:r>
      <w:proofErr w:type="spellEnd"/>
      <w:r>
        <w:rPr>
          <w:szCs w:val="23"/>
        </w:rPr>
        <w:t xml:space="preserve">, </w:t>
      </w:r>
      <w:r>
        <w:rPr>
          <w:i/>
          <w:szCs w:val="23"/>
        </w:rPr>
        <w:t>Issues in Public Utility Pricing and Regulation</w:t>
      </w:r>
      <w:r>
        <w:rPr>
          <w:szCs w:val="23"/>
          <w:u w:val="single"/>
        </w:rPr>
        <w:t>,</w:t>
      </w:r>
      <w:r>
        <w:rPr>
          <w:szCs w:val="23"/>
        </w:rPr>
        <w:t xml:space="preserve"> edited by M. A. Crew, Lexington Books, 1980.</w:t>
      </w:r>
    </w:p>
    <w:p w:rsidR="000116B3" w:rsidRDefault="008136F2">
      <w:pPr>
        <w:tabs>
          <w:tab w:val="num" w:pos="720"/>
        </w:tabs>
        <w:spacing w:beforeLines="80" w:before="192" w:after="240"/>
        <w:jc w:val="both"/>
        <w:rPr>
          <w:szCs w:val="23"/>
        </w:rPr>
      </w:pPr>
      <w:r>
        <w:rPr>
          <w:szCs w:val="23"/>
        </w:rPr>
        <w:t xml:space="preserve">“Incorporating the Social Imperatives in Economic Structure: Pakistan in the years ahead,” </w:t>
      </w:r>
      <w:r>
        <w:rPr>
          <w:i/>
          <w:szCs w:val="23"/>
        </w:rPr>
        <w:t>The Journal of Economic Studies</w:t>
      </w:r>
      <w:r>
        <w:rPr>
          <w:szCs w:val="23"/>
        </w:rPr>
        <w:t>, Volume 1, No. 1, Autumn 1974.</w:t>
      </w:r>
    </w:p>
    <w:p w:rsidR="000116B3" w:rsidRDefault="000116B3">
      <w:pPr>
        <w:spacing w:before="120" w:after="120" w:line="480" w:lineRule="auto"/>
        <w:ind w:left="720" w:hanging="720"/>
        <w:rPr>
          <w:rFonts w:eastAsia="SimSun"/>
          <w:i/>
          <w:lang w:eastAsia="zh-CN"/>
        </w:rPr>
      </w:pPr>
    </w:p>
    <w:sectPr w:rsidR="000116B3">
      <w:footerReference w:type="default" r:id="rId60"/>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B3" w:rsidRDefault="008136F2">
      <w:r>
        <w:separator/>
      </w:r>
    </w:p>
  </w:endnote>
  <w:endnote w:type="continuationSeparator" w:id="0">
    <w:p w:rsidR="000116B3" w:rsidRDefault="0081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Open 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B3" w:rsidRDefault="008136F2">
    <w:pPr>
      <w:pStyle w:val="Footer"/>
      <w:tabs>
        <w:tab w:val="clear" w:pos="4507"/>
        <w:tab w:val="clear" w:pos="9000"/>
        <w:tab w:val="right" w:pos="8730"/>
      </w:tabs>
      <w:ind w:right="-90"/>
    </w:pPr>
    <w:r>
      <w:rPr>
        <w:b/>
        <w:sz w:val="20"/>
        <w:u w:val="single"/>
      </w:rPr>
      <w:t>______________________________________________________________________________________</w:t>
    </w:r>
  </w:p>
  <w:p w:rsidR="000116B3" w:rsidRDefault="008136F2">
    <w:pPr>
      <w:tabs>
        <w:tab w:val="right" w:pos="8640"/>
      </w:tabs>
      <w:spacing w:line="240" w:lineRule="atLeast"/>
      <w:ind w:right="3960"/>
      <w:rPr>
        <w:rFonts w:ascii="CG Times (WN)" w:eastAsia="PMingLiU" w:hAnsi="CG Times (WN)"/>
        <w:color w:val="000000"/>
        <w:szCs w:val="20"/>
        <w:lang w:eastAsia="zh-CN"/>
      </w:rPr>
    </w:pPr>
    <w:r>
      <w:rPr>
        <w:rFonts w:ascii="CG Times (WN)" w:eastAsia="PMingLiU" w:hAnsi="CG Times (WN)"/>
        <w:color w:val="000000"/>
        <w:szCs w:val="20"/>
        <w:lang w:eastAsia="zh-CN"/>
      </w:rPr>
      <w:t>First Exhibit (Professional Qualifications) to the</w:t>
    </w:r>
    <w:r>
      <w:rPr>
        <w:rFonts w:ascii="CG Times (WN)" w:eastAsia="PMingLiU" w:hAnsi="CG Times (WN)"/>
        <w:color w:val="000000"/>
        <w:szCs w:val="20"/>
        <w:lang w:eastAsia="zh-CN"/>
      </w:rPr>
      <w:tab/>
      <w:t>Exhibit No. ___(AF-2)</w:t>
    </w:r>
  </w:p>
  <w:p w:rsidR="000116B3" w:rsidRDefault="008136F2">
    <w:pPr>
      <w:tabs>
        <w:tab w:val="right" w:pos="8640"/>
      </w:tabs>
      <w:spacing w:line="240" w:lineRule="atLeast"/>
      <w:ind w:right="3690"/>
      <w:rPr>
        <w:rFonts w:ascii="CG Times (WN)" w:eastAsia="PMingLiU" w:hAnsi="CG Times (WN)"/>
        <w:color w:val="000000"/>
        <w:szCs w:val="20"/>
        <w:lang w:eastAsia="zh-CN"/>
      </w:rPr>
    </w:pPr>
    <w:proofErr w:type="spellStart"/>
    <w:r>
      <w:rPr>
        <w:rFonts w:ascii="CG Times (WN)" w:eastAsia="PMingLiU" w:hAnsi="CG Times (WN)"/>
        <w:color w:val="000000"/>
        <w:szCs w:val="20"/>
        <w:lang w:eastAsia="zh-CN"/>
      </w:rPr>
      <w:t>Prefiled</w:t>
    </w:r>
    <w:proofErr w:type="spellEnd"/>
    <w:r>
      <w:rPr>
        <w:rFonts w:ascii="CG Times (WN)" w:eastAsia="PMingLiU" w:hAnsi="CG Times (WN)"/>
        <w:color w:val="000000"/>
        <w:szCs w:val="20"/>
        <w:lang w:eastAsia="zh-CN"/>
      </w:rPr>
      <w:t xml:space="preserve"> Direct Testimony of Dr. Ahmad </w:t>
    </w:r>
    <w:proofErr w:type="spellStart"/>
    <w:r>
      <w:rPr>
        <w:rFonts w:ascii="CG Times (WN)" w:eastAsia="PMingLiU" w:hAnsi="CG Times (WN)"/>
        <w:color w:val="000000"/>
        <w:szCs w:val="20"/>
        <w:lang w:eastAsia="zh-CN"/>
      </w:rPr>
      <w:t>Faruqui</w:t>
    </w:r>
    <w:proofErr w:type="spellEnd"/>
    <w:r>
      <w:rPr>
        <w:rFonts w:ascii="CG Times (WN)" w:eastAsia="PMingLiU" w:hAnsi="CG Times (WN)"/>
        <w:color w:val="000000"/>
        <w:szCs w:val="20"/>
        <w:lang w:eastAsia="zh-CN"/>
      </w:rPr>
      <w:tab/>
      <w:t>Page </w:t>
    </w:r>
    <w:r>
      <w:rPr>
        <w:rFonts w:ascii="CG Times (WN)" w:eastAsia="PMingLiU" w:hAnsi="CG Times (WN)"/>
        <w:color w:val="000000"/>
        <w:szCs w:val="20"/>
        <w:lang w:eastAsia="zh-CN"/>
      </w:rPr>
      <w:fldChar w:fldCharType="begin"/>
    </w:r>
    <w:r>
      <w:rPr>
        <w:rFonts w:ascii="CG Times (WN)" w:eastAsia="PMingLiU" w:hAnsi="CG Times (WN)"/>
        <w:color w:val="000000"/>
        <w:szCs w:val="20"/>
        <w:lang w:eastAsia="zh-CN"/>
      </w:rPr>
      <w:instrText xml:space="preserve"> PAGE </w:instrText>
    </w:r>
    <w:r>
      <w:rPr>
        <w:rFonts w:ascii="CG Times (WN)" w:eastAsia="PMingLiU" w:hAnsi="CG Times (WN)"/>
        <w:color w:val="000000"/>
        <w:szCs w:val="20"/>
        <w:lang w:eastAsia="zh-CN"/>
      </w:rPr>
      <w:fldChar w:fldCharType="separate"/>
    </w:r>
    <w:r w:rsidR="00673066">
      <w:rPr>
        <w:rFonts w:ascii="CG Times (WN)" w:eastAsia="PMingLiU" w:hAnsi="CG Times (WN)"/>
        <w:noProof/>
        <w:color w:val="000000"/>
        <w:szCs w:val="20"/>
        <w:lang w:eastAsia="zh-CN"/>
      </w:rPr>
      <w:t>1</w:t>
    </w:r>
    <w:r>
      <w:rPr>
        <w:rFonts w:ascii="CG Times (WN)" w:eastAsia="PMingLiU" w:hAnsi="CG Times (WN)"/>
        <w:color w:val="000000"/>
        <w:szCs w:val="20"/>
        <w:lang w:eastAsia="zh-CN"/>
      </w:rPr>
      <w:fldChar w:fldCharType="end"/>
    </w:r>
    <w:r w:rsidR="00673066">
      <w:rPr>
        <w:rFonts w:ascii="CG Times (WN)" w:eastAsia="PMingLiU" w:hAnsi="CG Times (WN)"/>
        <w:color w:val="000000"/>
        <w:szCs w:val="20"/>
        <w:lang w:eastAsia="zh-CN"/>
      </w:rPr>
      <w:t xml:space="preserve"> of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B3" w:rsidRDefault="000116B3">
    <w:pPr>
      <w:pStyle w:val="Footer"/>
      <w:tabs>
        <w:tab w:val="clear" w:pos="9000"/>
      </w:tabs>
      <w:ind w:right="9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B3" w:rsidRDefault="008136F2">
    <w:pPr>
      <w:pStyle w:val="Footer"/>
      <w:tabs>
        <w:tab w:val="clear" w:pos="9000"/>
      </w:tabs>
      <w:ind w:right="90"/>
      <w:jc w:val="center"/>
    </w:pPr>
    <w:r>
      <w:t xml:space="preserve">- </w:t>
    </w:r>
    <w:sdt>
      <w:sdtPr>
        <w:id w:val="1444351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3066">
          <w:rPr>
            <w:noProof/>
          </w:rPr>
          <w:t>13</w:t>
        </w:r>
        <w:r>
          <w:rPr>
            <w:noProof/>
          </w:rPr>
          <w:fldChar w:fldCharType="end"/>
        </w:r>
        <w:r>
          <w:rPr>
            <w:noProof/>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B3" w:rsidRDefault="008136F2">
      <w:r>
        <w:separator/>
      </w:r>
    </w:p>
  </w:footnote>
  <w:footnote w:type="continuationSeparator" w:id="0">
    <w:p w:rsidR="000116B3" w:rsidRDefault="0081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B3" w:rsidRDefault="008136F2">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302A3C48" wp14:editId="5F5773BD">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B3" w:rsidRDefault="008136F2">
    <w:pPr>
      <w:pStyle w:val="Header"/>
      <w:rPr>
        <w:sz w:val="36"/>
        <w:szCs w:val="36"/>
        <w:u w:val="single"/>
      </w:rPr>
    </w:pPr>
    <w:r>
      <w:rPr>
        <w:noProof/>
        <w:lang w:eastAsia="en-US"/>
      </w:rPr>
      <mc:AlternateContent>
        <mc:Choice Requires="wps">
          <w:drawing>
            <wp:anchor distT="0" distB="0" distL="114299" distR="114299" simplePos="0" relativeHeight="251659264" behindDoc="0" locked="0" layoutInCell="0" allowOverlap="1" wp14:anchorId="6A026211" wp14:editId="78791F08">
              <wp:simplePos x="0" y="0"/>
              <wp:positionH relativeFrom="column">
                <wp:posOffset>-177166</wp:posOffset>
              </wp:positionH>
              <wp:positionV relativeFrom="paragraph">
                <wp:posOffset>-88900</wp:posOffset>
              </wp:positionV>
              <wp:extent cx="0" cy="9258300"/>
              <wp:effectExtent l="19050" t="0" r="190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bELDC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B3" w:rsidRDefault="000116B3">
    <w:pPr>
      <w:pStyle w:val="Header"/>
      <w:rPr>
        <w:sz w:val="36"/>
        <w:szCs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D1"/>
    <w:multiLevelType w:val="hybridMultilevel"/>
    <w:tmpl w:val="007C0DA0"/>
    <w:lvl w:ilvl="0" w:tplc="0AF6E8F6">
      <w:start w:val="1"/>
      <w:numFmt w:val="bullet"/>
      <w:lvlText w:val=""/>
      <w:lvlJc w:val="left"/>
      <w:pPr>
        <w:ind w:left="1440" w:hanging="360"/>
      </w:pPr>
      <w:rPr>
        <w:rFonts w:ascii="Symbol" w:hAnsi="Symbol" w:hint="default"/>
        <w:color w:val="00467F"/>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4A1D74"/>
    <w:multiLevelType w:val="hybridMultilevel"/>
    <w:tmpl w:val="6966C540"/>
    <w:lvl w:ilvl="0" w:tplc="0AF6E8F6">
      <w:start w:val="1"/>
      <w:numFmt w:val="bullet"/>
      <w:lvlText w:val=""/>
      <w:lvlJc w:val="left"/>
      <w:pPr>
        <w:ind w:left="720" w:hanging="360"/>
      </w:pPr>
      <w:rPr>
        <w:rFonts w:ascii="Symbol" w:hAnsi="Symbol" w:hint="default"/>
        <w:color w:val="00467F"/>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26ED1"/>
    <w:multiLevelType w:val="hybridMultilevel"/>
    <w:tmpl w:val="09288D54"/>
    <w:lvl w:ilvl="0" w:tplc="0AF6E8F6">
      <w:start w:val="1"/>
      <w:numFmt w:val="bullet"/>
      <w:lvlText w:val=""/>
      <w:lvlJc w:val="left"/>
      <w:pPr>
        <w:tabs>
          <w:tab w:val="num" w:pos="1656"/>
        </w:tabs>
        <w:ind w:left="1656" w:hanging="576"/>
      </w:pPr>
      <w:rPr>
        <w:rFonts w:ascii="Symbol" w:hAnsi="Symbol" w:hint="default"/>
        <w:color w:val="00467F"/>
        <w:sz w:val="18"/>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8E637E8"/>
    <w:multiLevelType w:val="hybridMultilevel"/>
    <w:tmpl w:val="BBA8AE12"/>
    <w:lvl w:ilvl="0" w:tplc="04090001">
      <w:start w:val="1"/>
      <w:numFmt w:val="bullet"/>
      <w:lvlText w:val=""/>
      <w:lvlJc w:val="left"/>
      <w:pPr>
        <w:ind w:left="720" w:hanging="360"/>
      </w:pPr>
      <w:rPr>
        <w:rFonts w:ascii="Symbol" w:hAnsi="Symbol" w:hint="default"/>
      </w:rPr>
    </w:lvl>
    <w:lvl w:ilvl="1" w:tplc="CF16F382">
      <w:numFmt w:val="bullet"/>
      <w:lvlText w:val="•"/>
      <w:lvlJc w:val="left"/>
      <w:pPr>
        <w:ind w:left="1800" w:hanging="720"/>
      </w:pPr>
      <w:rPr>
        <w:rFonts w:ascii="Sylfaen" w:eastAsiaTheme="minorHAnsi" w:hAnsi="Sylfae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0">
    <w:nsid w:val="468F1522"/>
    <w:multiLevelType w:val="hybridMultilevel"/>
    <w:tmpl w:val="C4406482"/>
    <w:lvl w:ilvl="0" w:tplc="0AF6E8F6">
      <w:start w:val="1"/>
      <w:numFmt w:val="bullet"/>
      <w:lvlText w:val=""/>
      <w:lvlJc w:val="left"/>
      <w:pPr>
        <w:ind w:left="1080" w:hanging="360"/>
      </w:pPr>
      <w:rPr>
        <w:rFonts w:ascii="Symbol" w:hAnsi="Symbol" w:hint="default"/>
        <w:color w:val="00467F"/>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0EA760C"/>
    <w:multiLevelType w:val="hybridMultilevel"/>
    <w:tmpl w:val="0F4E61A6"/>
    <w:lvl w:ilvl="0" w:tplc="0AF6E8F6">
      <w:start w:val="1"/>
      <w:numFmt w:val="bullet"/>
      <w:lvlText w:val=""/>
      <w:lvlJc w:val="left"/>
      <w:pPr>
        <w:ind w:left="1440" w:hanging="360"/>
      </w:pPr>
      <w:rPr>
        <w:rFonts w:ascii="Symbol" w:hAnsi="Symbol" w:hint="default"/>
        <w:color w:val="00467F"/>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9F0933"/>
    <w:multiLevelType w:val="hybridMultilevel"/>
    <w:tmpl w:val="21B6CF6A"/>
    <w:lvl w:ilvl="0" w:tplc="0AF6E8F6">
      <w:start w:val="1"/>
      <w:numFmt w:val="bullet"/>
      <w:lvlText w:val=""/>
      <w:lvlJc w:val="left"/>
      <w:pPr>
        <w:tabs>
          <w:tab w:val="num" w:pos="1656"/>
        </w:tabs>
        <w:ind w:left="1656" w:hanging="576"/>
      </w:pPr>
      <w:rPr>
        <w:rFonts w:ascii="Symbol" w:hAnsi="Symbol" w:hint="default"/>
        <w:color w:val="00467F"/>
        <w:sz w:val="18"/>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8CF0A9A"/>
    <w:multiLevelType w:val="hybridMultilevel"/>
    <w:tmpl w:val="F2400656"/>
    <w:lvl w:ilvl="0" w:tplc="0AF6E8F6">
      <w:start w:val="1"/>
      <w:numFmt w:val="bullet"/>
      <w:lvlText w:val=""/>
      <w:lvlJc w:val="left"/>
      <w:pPr>
        <w:tabs>
          <w:tab w:val="num" w:pos="1296"/>
        </w:tabs>
        <w:ind w:left="1296" w:hanging="576"/>
      </w:pPr>
      <w:rPr>
        <w:rFonts w:ascii="Symbol" w:hAnsi="Symbol" w:hint="default"/>
        <w:color w:val="00467F"/>
        <w:sz w:val="18"/>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5302AE"/>
    <w:multiLevelType w:val="hybridMultilevel"/>
    <w:tmpl w:val="6178B15A"/>
    <w:lvl w:ilvl="0" w:tplc="3CA4B670">
      <w:start w:val="1"/>
      <w:numFmt w:val="bullet"/>
      <w:pStyle w:val="BulletedResume"/>
      <w:lvlText w:val=""/>
      <w:lvlJc w:val="left"/>
      <w:pPr>
        <w:ind w:left="720" w:hanging="360"/>
      </w:pPr>
      <w:rPr>
        <w:rFonts w:ascii="Symbol" w:hAnsi="Symbol" w:hint="default"/>
        <w:color w:val="00467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9"/>
  </w:num>
  <w:num w:numId="3">
    <w:abstractNumId w:val="20"/>
  </w:num>
  <w:num w:numId="4">
    <w:abstractNumId w:val="6"/>
  </w:num>
  <w:num w:numId="5">
    <w:abstractNumId w:val="9"/>
  </w:num>
  <w:num w:numId="6">
    <w:abstractNumId w:val="17"/>
  </w:num>
  <w:num w:numId="7">
    <w:abstractNumId w:val="8"/>
  </w:num>
  <w:num w:numId="8">
    <w:abstractNumId w:val="14"/>
  </w:num>
  <w:num w:numId="9">
    <w:abstractNumId w:val="18"/>
  </w:num>
  <w:num w:numId="10">
    <w:abstractNumId w:val="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1"/>
  </w:num>
  <w:num w:numId="16">
    <w:abstractNumId w:val="15"/>
  </w:num>
  <w:num w:numId="17">
    <w:abstractNumId w:val="16"/>
  </w:num>
  <w:num w:numId="18">
    <w:abstractNumId w:val="3"/>
  </w:num>
  <w:num w:numId="19">
    <w:abstractNumId w:val="0"/>
  </w:num>
  <w:num w:numId="20">
    <w:abstractNumId w:val="11"/>
  </w:num>
  <w:num w:numId="21">
    <w:abstractNumId w:val="4"/>
  </w:num>
  <w:num w:numId="22">
    <w:abstractNumId w:val="13"/>
  </w:num>
  <w:num w:numId="23">
    <w:abstractNumId w:val="12"/>
  </w:num>
  <w:num w:numId="24">
    <w:abstractNumId w:val="10"/>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 Number|0|%cm"/>
    <w:docVar w:name="MPDocID" w:val="07771-0056/LEGAL130026492.1"/>
    <w:docVar w:name="MPDocIDTemplate" w:val="%c-|%m/|%l|%n|.%v"/>
    <w:docVar w:name="MPDocIDTemplateDefault" w:val="%c-|%m/|%n|.%v"/>
    <w:docVar w:name="NewDocStampType" w:val="7"/>
  </w:docVars>
  <w:rsids>
    <w:rsidRoot w:val="000116B3"/>
    <w:rsid w:val="000116B3"/>
    <w:rsid w:val="00673066"/>
    <w:rsid w:val="00796155"/>
    <w:rsid w:val="0081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Pr>
      <w:rFonts w:ascii="Times New Roman" w:hAnsi="Times New Roman" w:cs="Times New Roman"/>
      <w:sz w:val="24"/>
      <w:szCs w:val="24"/>
    </w:rPr>
  </w:style>
  <w:style w:type="paragraph" w:styleId="Heading1">
    <w:name w:val="heading 1"/>
    <w:aliases w:val="h1"/>
    <w:basedOn w:val="single"/>
    <w:next w:val="Normal"/>
    <w:link w:val="Heading1Char"/>
    <w:uiPriority w:val="99"/>
    <w:qFormat/>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pPr>
      <w:spacing w:before="120"/>
      <w:ind w:left="1440"/>
      <w:outlineLvl w:val="2"/>
    </w:pPr>
  </w:style>
  <w:style w:type="paragraph" w:styleId="Heading4">
    <w:name w:val="heading 4"/>
    <w:aliases w:val="h4"/>
    <w:basedOn w:val="Heading3"/>
    <w:next w:val="Normal"/>
    <w:link w:val="Heading4Char"/>
    <w:uiPriority w:val="99"/>
    <w:qFormat/>
    <w:pPr>
      <w:ind w:left="2160"/>
      <w:outlineLvl w:val="3"/>
    </w:pPr>
  </w:style>
  <w:style w:type="paragraph" w:styleId="Heading5">
    <w:name w:val="heading 5"/>
    <w:aliases w:val="h5"/>
    <w:basedOn w:val="Heading4"/>
    <w:next w:val="Normal"/>
    <w:link w:val="Heading5Char"/>
    <w:uiPriority w:val="99"/>
    <w:qFormat/>
    <w:pPr>
      <w:ind w:left="2880"/>
      <w:outlineLvl w:val="4"/>
    </w:pPr>
  </w:style>
  <w:style w:type="paragraph" w:styleId="Heading6">
    <w:name w:val="heading 6"/>
    <w:aliases w:val="h6"/>
    <w:basedOn w:val="Heading5"/>
    <w:next w:val="Normal"/>
    <w:link w:val="Heading6Char"/>
    <w:uiPriority w:val="99"/>
    <w:qFormat/>
    <w:pPr>
      <w:ind w:left="3600"/>
      <w:outlineLvl w:val="5"/>
    </w:pPr>
  </w:style>
  <w:style w:type="paragraph" w:styleId="Heading7">
    <w:name w:val="heading 7"/>
    <w:aliases w:val="h7"/>
    <w:basedOn w:val="Heading6"/>
    <w:next w:val="Normal"/>
    <w:link w:val="Heading7Char"/>
    <w:uiPriority w:val="99"/>
    <w:qFormat/>
    <w:pPr>
      <w:ind w:left="4320"/>
      <w:outlineLvl w:val="6"/>
    </w:pPr>
  </w:style>
  <w:style w:type="paragraph" w:styleId="Heading8">
    <w:name w:val="heading 8"/>
    <w:aliases w:val="h8"/>
    <w:basedOn w:val="Heading6"/>
    <w:next w:val="Normal"/>
    <w:link w:val="Heading8Char"/>
    <w:uiPriority w:val="99"/>
    <w:qFormat/>
    <w:pPr>
      <w:ind w:left="5040"/>
      <w:outlineLvl w:val="7"/>
    </w:pPr>
  </w:style>
  <w:style w:type="paragraph" w:styleId="Heading9">
    <w:name w:val="heading 9"/>
    <w:aliases w:val="h9"/>
    <w:basedOn w:val="Heading6"/>
    <w:next w:val="Normal"/>
    <w:link w:val="Heading9Char"/>
    <w:uiPriority w:val="9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sz w:val="24"/>
      <w:lang w:val="en-US" w:eastAsia="zh-CN"/>
    </w:rPr>
  </w:style>
  <w:style w:type="character" w:customStyle="1" w:styleId="Heading2Char">
    <w:name w:val="Heading 2 Char"/>
    <w:aliases w:val="h2 Char"/>
    <w:link w:val="Heading2"/>
    <w:uiPriority w:val="99"/>
    <w:locked/>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Pr>
      <w:rFonts w:ascii="Cambria" w:hAnsi="Cambria"/>
      <w:b/>
      <w:sz w:val="26"/>
    </w:rPr>
  </w:style>
  <w:style w:type="character" w:customStyle="1" w:styleId="Heading4Char">
    <w:name w:val="Heading 4 Char"/>
    <w:aliases w:val="h4 Char"/>
    <w:link w:val="Heading4"/>
    <w:uiPriority w:val="99"/>
    <w:semiHidden/>
    <w:locked/>
    <w:rPr>
      <w:rFonts w:ascii="Calibri" w:hAnsi="Calibri"/>
      <w:b/>
      <w:sz w:val="28"/>
    </w:rPr>
  </w:style>
  <w:style w:type="character" w:customStyle="1" w:styleId="Heading5Char">
    <w:name w:val="Heading 5 Char"/>
    <w:aliases w:val="h5 Char"/>
    <w:link w:val="Heading5"/>
    <w:uiPriority w:val="99"/>
    <w:semiHidden/>
    <w:locked/>
    <w:rPr>
      <w:rFonts w:ascii="Calibri" w:hAnsi="Calibri"/>
      <w:b/>
      <w:i/>
      <w:sz w:val="26"/>
    </w:rPr>
  </w:style>
  <w:style w:type="character" w:customStyle="1" w:styleId="Heading6Char">
    <w:name w:val="Heading 6 Char"/>
    <w:aliases w:val="h6 Char"/>
    <w:link w:val="Heading6"/>
    <w:uiPriority w:val="99"/>
    <w:semiHidden/>
    <w:locked/>
    <w:rPr>
      <w:rFonts w:ascii="Calibri" w:hAnsi="Calibri"/>
      <w:b/>
    </w:rPr>
  </w:style>
  <w:style w:type="character" w:customStyle="1" w:styleId="Heading7Char">
    <w:name w:val="Heading 7 Char"/>
    <w:aliases w:val="h7 Char"/>
    <w:link w:val="Heading7"/>
    <w:uiPriority w:val="99"/>
    <w:semiHidden/>
    <w:locked/>
    <w:rPr>
      <w:rFonts w:ascii="Calibri" w:hAnsi="Calibri"/>
      <w:sz w:val="24"/>
    </w:rPr>
  </w:style>
  <w:style w:type="character" w:customStyle="1" w:styleId="Heading8Char">
    <w:name w:val="Heading 8 Char"/>
    <w:aliases w:val="h8 Char"/>
    <w:link w:val="Heading8"/>
    <w:uiPriority w:val="99"/>
    <w:semiHidden/>
    <w:locked/>
    <w:rPr>
      <w:rFonts w:ascii="Calibri" w:hAnsi="Calibri"/>
      <w:i/>
      <w:sz w:val="24"/>
    </w:rPr>
  </w:style>
  <w:style w:type="character" w:customStyle="1" w:styleId="Heading9Char">
    <w:name w:val="Heading 9 Char"/>
    <w:aliases w:val="h9 Char"/>
    <w:link w:val="Heading9"/>
    <w:uiPriority w:val="99"/>
    <w:semiHidden/>
    <w:locked/>
    <w:rPr>
      <w:rFonts w:ascii="Cambria" w:hAnsi="Cambria"/>
    </w:rPr>
  </w:style>
  <w:style w:type="paragraph" w:customStyle="1" w:styleId="single">
    <w:name w:val="single"/>
    <w:basedOn w:val="Normal"/>
    <w:link w:val="singleChar1"/>
    <w:uiPriority w:val="99"/>
    <w:pPr>
      <w:spacing w:before="240" w:line="240" w:lineRule="atLeast"/>
      <w:ind w:firstLine="720"/>
    </w:pPr>
    <w:rPr>
      <w:rFonts w:eastAsia="SimSun"/>
      <w:szCs w:val="20"/>
      <w:lang w:eastAsia="zh-CN"/>
    </w:rPr>
  </w:style>
  <w:style w:type="character" w:styleId="CommentReference">
    <w:name w:val="annotation reference"/>
    <w:uiPriority w:val="99"/>
    <w:semiHidden/>
    <w:rPr>
      <w:rFonts w:ascii="Univers (WN)" w:hAnsi="Univers (WN)"/>
      <w:position w:val="4"/>
      <w:sz w:val="16"/>
      <w:u w:val="double"/>
    </w:rPr>
  </w:style>
  <w:style w:type="paragraph" w:styleId="CommentText">
    <w:name w:val="annotation text"/>
    <w:basedOn w:val="FootnoteText"/>
    <w:link w:val="CommentTextChar"/>
    <w:uiPriority w:val="99"/>
    <w:semiHidden/>
  </w:style>
  <w:style w:type="character" w:customStyle="1" w:styleId="CommentTextChar">
    <w:name w:val="Comment Text Char"/>
    <w:link w:val="CommentText"/>
    <w:uiPriority w:val="99"/>
    <w:semiHidden/>
    <w:locked/>
    <w:rPr>
      <w:rFonts w:ascii="Times New Roman" w:hAnsi="Times New Roman"/>
      <w:sz w:val="20"/>
    </w:rPr>
  </w:style>
  <w:style w:type="paragraph" w:styleId="FootnoteText">
    <w:name w:val="footnote text"/>
    <w:basedOn w:val="single"/>
    <w:link w:val="FootnoteTextChar"/>
    <w:uiPriority w:val="99"/>
    <w:semiHidden/>
    <w:rPr>
      <w:sz w:val="22"/>
    </w:rPr>
  </w:style>
  <w:style w:type="character" w:customStyle="1" w:styleId="FootnoteTextChar">
    <w:name w:val="Footnote Text Char"/>
    <w:link w:val="FootnoteText"/>
    <w:uiPriority w:val="99"/>
    <w:semiHidden/>
    <w:locked/>
    <w:rPr>
      <w:rFonts w:ascii="Times New Roman" w:hAnsi="Times New Roman"/>
      <w:sz w:val="20"/>
    </w:rPr>
  </w:style>
  <w:style w:type="paragraph" w:styleId="TOC7">
    <w:name w:val="toc 7"/>
    <w:basedOn w:val="TOC4"/>
    <w:uiPriority w:val="99"/>
    <w:semiHidden/>
    <w:pPr>
      <w:ind w:left="5040"/>
    </w:pPr>
  </w:style>
  <w:style w:type="paragraph" w:styleId="TOC4">
    <w:name w:val="toc 4"/>
    <w:basedOn w:val="TOC3"/>
    <w:uiPriority w:val="99"/>
    <w:semiHidden/>
    <w:pPr>
      <w:ind w:left="2880"/>
    </w:pPr>
  </w:style>
  <w:style w:type="paragraph" w:styleId="TOC3">
    <w:name w:val="toc 3"/>
    <w:basedOn w:val="TOC2"/>
    <w:uiPriority w:val="99"/>
    <w:pPr>
      <w:ind w:left="2160"/>
    </w:pPr>
  </w:style>
  <w:style w:type="paragraph" w:styleId="TOC2">
    <w:name w:val="toc 2"/>
    <w:basedOn w:val="TOC1"/>
    <w:uiPriority w:val="39"/>
    <w:pPr>
      <w:ind w:left="1440"/>
    </w:pPr>
  </w:style>
  <w:style w:type="paragraph" w:styleId="TOC1">
    <w:name w:val="toc 1"/>
    <w:basedOn w:val="unjustifiedblock"/>
    <w:uiPriority w:val="39"/>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style>
  <w:style w:type="paragraph" w:customStyle="1" w:styleId="singleblock">
    <w:name w:val="single block"/>
    <w:basedOn w:val="single"/>
    <w:link w:val="singleblockChar"/>
    <w:uiPriority w:val="99"/>
    <w:pPr>
      <w:ind w:firstLine="0"/>
    </w:pPr>
  </w:style>
  <w:style w:type="paragraph" w:styleId="TOC6">
    <w:name w:val="toc 6"/>
    <w:basedOn w:val="TOC4"/>
    <w:uiPriority w:val="99"/>
    <w:semiHidden/>
    <w:pPr>
      <w:ind w:left="4320"/>
    </w:pPr>
  </w:style>
  <w:style w:type="paragraph" w:styleId="TOC5">
    <w:name w:val="toc 5"/>
    <w:basedOn w:val="TOC4"/>
    <w:uiPriority w:val="9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pPr>
      <w:tabs>
        <w:tab w:val="center" w:pos="4507"/>
        <w:tab w:val="right" w:pos="9000"/>
      </w:tabs>
      <w:ind w:right="4320"/>
    </w:pPr>
    <w:rPr>
      <w:color w:val="000000"/>
    </w:rPr>
  </w:style>
  <w:style w:type="character" w:customStyle="1" w:styleId="FooterChar">
    <w:name w:val="Footer Char"/>
    <w:link w:val="Footer"/>
    <w:uiPriority w:val="99"/>
    <w:locked/>
    <w:rPr>
      <w:rFonts w:ascii="Times New Roman" w:hAnsi="Times New Roman"/>
      <w:sz w:val="24"/>
    </w:rPr>
  </w:style>
  <w:style w:type="paragraph" w:customStyle="1" w:styleId="plain">
    <w:name w:val="plain"/>
    <w:basedOn w:val="unjustifiedblock"/>
    <w:link w:val="plainChar"/>
    <w:uiPriority w:val="99"/>
    <w:pPr>
      <w:spacing w:before="0"/>
    </w:pPr>
    <w:rPr>
      <w:rFonts w:ascii="CG Times (WN)" w:hAnsi="CG Times (WN)"/>
    </w:rPr>
  </w:style>
  <w:style w:type="paragraph" w:styleId="Header">
    <w:name w:val="header"/>
    <w:basedOn w:val="plain"/>
    <w:link w:val="HeaderChar"/>
    <w:uiPriority w:val="99"/>
    <w:pPr>
      <w:tabs>
        <w:tab w:val="center" w:pos="4507"/>
        <w:tab w:val="right" w:pos="9000"/>
      </w:tabs>
    </w:pPr>
  </w:style>
  <w:style w:type="character" w:customStyle="1" w:styleId="HeaderChar">
    <w:name w:val="Header Char"/>
    <w:link w:val="Header"/>
    <w:uiPriority w:val="99"/>
    <w:semiHidden/>
    <w:locked/>
    <w:rPr>
      <w:rFonts w:ascii="Times New Roman" w:hAnsi="Times New Roman"/>
      <w:sz w:val="24"/>
    </w:rPr>
  </w:style>
  <w:style w:type="character" w:styleId="FootnoteReference">
    <w:name w:val="footnote reference"/>
    <w:uiPriority w:val="99"/>
    <w:semiHidden/>
    <w:rPr>
      <w:position w:val="6"/>
      <w:sz w:val="16"/>
    </w:rPr>
  </w:style>
  <w:style w:type="paragraph" w:styleId="NormalIndent">
    <w:name w:val="Normal Indent"/>
    <w:basedOn w:val="singleblock"/>
    <w:uiPriority w:val="99"/>
    <w:pPr>
      <w:spacing w:before="0" w:after="240" w:line="240" w:lineRule="auto"/>
      <w:ind w:left="1440" w:right="720"/>
    </w:pPr>
    <w:rPr>
      <w:lang w:eastAsia="en-US"/>
    </w:rPr>
  </w:style>
  <w:style w:type="paragraph" w:customStyle="1" w:styleId="macrobutton">
    <w:name w:val="macrobutton"/>
    <w:basedOn w:val="plain"/>
    <w:uiPriority w:val="9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style>
  <w:style w:type="paragraph" w:customStyle="1" w:styleId="coverpage">
    <w:name w:val="cover page"/>
    <w:basedOn w:val="unjustifiedblock"/>
    <w:uiPriority w:val="99"/>
    <w:pPr>
      <w:jc w:val="right"/>
    </w:pPr>
  </w:style>
  <w:style w:type="paragraph" w:customStyle="1" w:styleId="center">
    <w:name w:val="center"/>
    <w:basedOn w:val="unjustifiedblock"/>
    <w:uiPriority w:val="99"/>
    <w:pPr>
      <w:keepLines/>
      <w:jc w:val="center"/>
    </w:pPr>
  </w:style>
  <w:style w:type="paragraph" w:customStyle="1" w:styleId="normal2">
    <w:name w:val="normal2"/>
    <w:basedOn w:val="Normal"/>
    <w:uiPriority w:val="99"/>
    <w:pPr>
      <w:ind w:firstLine="1440"/>
    </w:pPr>
  </w:style>
  <w:style w:type="paragraph" w:customStyle="1" w:styleId="table">
    <w:name w:val="table"/>
    <w:basedOn w:val="plain"/>
    <w:uiPriority w:val="99"/>
    <w:pPr>
      <w:spacing w:before="60" w:after="60" w:line="240" w:lineRule="auto"/>
    </w:pPr>
  </w:style>
  <w:style w:type="paragraph" w:customStyle="1" w:styleId="footnoteblock">
    <w:name w:val="footnote block"/>
    <w:basedOn w:val="FootnoteText"/>
    <w:uiPriority w:val="99"/>
    <w:pPr>
      <w:ind w:firstLine="0"/>
    </w:pPr>
  </w:style>
  <w:style w:type="paragraph" w:customStyle="1" w:styleId="footnoteindent">
    <w:name w:val="footnote indent"/>
    <w:basedOn w:val="footnoteblock"/>
    <w:uiPriority w:val="99"/>
    <w:pPr>
      <w:ind w:left="1440" w:right="720"/>
    </w:pPr>
  </w:style>
  <w:style w:type="paragraph" w:customStyle="1" w:styleId="Title1">
    <w:name w:val="Title1"/>
    <w:basedOn w:val="center"/>
    <w:uiPriority w:val="99"/>
    <w:pPr>
      <w:keepNext/>
      <w:ind w:left="720" w:right="720"/>
    </w:pPr>
    <w:rPr>
      <w:b/>
      <w:bCs/>
    </w:rPr>
  </w:style>
  <w:style w:type="paragraph" w:customStyle="1" w:styleId="normal3">
    <w:name w:val="normal3"/>
    <w:basedOn w:val="normal2"/>
    <w:uiPriority w:val="99"/>
    <w:pPr>
      <w:ind w:firstLine="2160"/>
    </w:pPr>
  </w:style>
  <w:style w:type="paragraph" w:customStyle="1" w:styleId="normalhanging">
    <w:name w:val="normal hanging"/>
    <w:basedOn w:val="Normal"/>
    <w:link w:val="normalhangingChar"/>
    <w:uiPriority w:val="99"/>
    <w:pPr>
      <w:ind w:left="720" w:hanging="720"/>
    </w:pPr>
    <w:rPr>
      <w:rFonts w:ascii="CG Times (WN)" w:hAnsi="CG Times (WN)"/>
      <w:szCs w:val="20"/>
    </w:rPr>
  </w:style>
  <w:style w:type="paragraph" w:customStyle="1" w:styleId="righthalf">
    <w:name w:val="right half"/>
    <w:basedOn w:val="unjustifiedblock"/>
    <w:uiPriority w:val="99"/>
    <w:pPr>
      <w:keepLines/>
      <w:tabs>
        <w:tab w:val="left" w:pos="4190"/>
        <w:tab w:val="right" w:pos="8640"/>
      </w:tabs>
      <w:ind w:left="3787" w:right="187"/>
    </w:pPr>
  </w:style>
  <w:style w:type="paragraph" w:customStyle="1" w:styleId="normalhanging2">
    <w:name w:val="normal hanging2"/>
    <w:basedOn w:val="normalhanging"/>
    <w:uiPriority w:val="99"/>
    <w:pPr>
      <w:ind w:left="1440"/>
    </w:pPr>
  </w:style>
  <w:style w:type="paragraph" w:customStyle="1" w:styleId="normalhanging3">
    <w:name w:val="normal hanging3"/>
    <w:basedOn w:val="normalhanging2"/>
    <w:uiPriority w:val="99"/>
    <w:pPr>
      <w:ind w:left="2160"/>
    </w:pPr>
  </w:style>
  <w:style w:type="paragraph" w:customStyle="1" w:styleId="singlehanging">
    <w:name w:val="single hanging"/>
    <w:basedOn w:val="singleblock"/>
    <w:link w:val="singlehangingChar"/>
    <w:uiPriority w:val="99"/>
    <w:pPr>
      <w:ind w:left="720" w:hanging="720"/>
    </w:pPr>
  </w:style>
  <w:style w:type="paragraph" w:customStyle="1" w:styleId="pleading-linenums">
    <w:name w:val="pleading-line nums"/>
    <w:uiPriority w:val="99"/>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pPr>
      <w:spacing w:before="0" w:after="240"/>
      <w:ind w:left="1440"/>
    </w:pPr>
  </w:style>
  <w:style w:type="paragraph" w:customStyle="1" w:styleId="response">
    <w:name w:val="response"/>
    <w:basedOn w:val="Normal"/>
    <w:uiPriority w:val="99"/>
    <w:pPr>
      <w:spacing w:after="2880" w:line="480" w:lineRule="atLeast"/>
    </w:pPr>
  </w:style>
  <w:style w:type="paragraph" w:customStyle="1" w:styleId="pleading-leftbar">
    <w:name w:val="pleading-left bar"/>
    <w:uiPriority w:val="99"/>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pPr>
      <w:ind w:left="2160"/>
    </w:pPr>
  </w:style>
  <w:style w:type="paragraph" w:customStyle="1" w:styleId="singleindent">
    <w:name w:val="single indent"/>
    <w:basedOn w:val="singleblock"/>
    <w:uiPriority w:val="99"/>
    <w:pPr>
      <w:spacing w:before="0" w:after="240"/>
      <w:ind w:left="1440" w:right="720"/>
    </w:pPr>
  </w:style>
  <w:style w:type="paragraph" w:customStyle="1" w:styleId="unjustifiedhanging">
    <w:name w:val="unjustified hanging"/>
    <w:basedOn w:val="unjustifiedblock"/>
    <w:uiPriority w:val="99"/>
    <w:pPr>
      <w:ind w:left="720" w:hanging="720"/>
    </w:pPr>
  </w:style>
  <w:style w:type="paragraph" w:customStyle="1" w:styleId="unjustifiedhanging2">
    <w:name w:val="unjustified hanging2"/>
    <w:basedOn w:val="unjustifiedhanging"/>
    <w:uiPriority w:val="99"/>
    <w:pPr>
      <w:ind w:left="1440"/>
    </w:pPr>
  </w:style>
  <w:style w:type="paragraph" w:customStyle="1" w:styleId="unjustifiedhanging3">
    <w:name w:val="unjustified hanging3"/>
    <w:basedOn w:val="unjustifiedhanging2"/>
    <w:uiPriority w:val="99"/>
    <w:pPr>
      <w:ind w:left="2160"/>
    </w:pPr>
  </w:style>
  <w:style w:type="paragraph" w:customStyle="1" w:styleId="GilbertAssoc1990">
    <w:name w:val="©Gilbert&amp;Assoc. 1990"/>
    <w:basedOn w:val="Normal"/>
    <w:uiPriority w:val="99"/>
  </w:style>
  <w:style w:type="paragraph" w:customStyle="1" w:styleId="pleading-rightrule">
    <w:name w:val="pleading-right rule"/>
    <w:basedOn w:val="pleading-leftrule"/>
    <w:uiPriority w:val="99"/>
    <w:pPr>
      <w:framePr w:wrap="auto" w:x="11708"/>
    </w:pPr>
  </w:style>
  <w:style w:type="paragraph" w:customStyle="1" w:styleId="pleading-leftrule">
    <w:name w:val="pleading-left rule"/>
    <w:basedOn w:val="pleading-linenums"/>
    <w:uiPriority w:val="9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uiPriority w:val="99"/>
    <w:rPr>
      <w:b/>
    </w:rPr>
  </w:style>
  <w:style w:type="paragraph" w:styleId="BodyTextIndent">
    <w:name w:val="Body Text Indent"/>
    <w:basedOn w:val="Normal"/>
    <w:link w:val="BodyTextIndentChar"/>
    <w:uiPriority w:val="99"/>
    <w:rPr>
      <w:rFonts w:ascii="Arial" w:hAnsi="Arial"/>
      <w:sz w:val="22"/>
    </w:rPr>
  </w:style>
  <w:style w:type="character" w:customStyle="1" w:styleId="BodyTextIndentChar">
    <w:name w:val="Body Text Indent Char"/>
    <w:link w:val="BodyTextIndent"/>
    <w:uiPriority w:val="99"/>
    <w:semiHidden/>
    <w:locked/>
    <w:rPr>
      <w:rFonts w:ascii="Times New Roman" w:hAnsi="Times New Roman"/>
      <w:sz w:val="24"/>
    </w:rPr>
  </w:style>
  <w:style w:type="paragraph" w:styleId="BodyText">
    <w:name w:val="Body Text"/>
    <w:aliases w:val="bt"/>
    <w:basedOn w:val="Normal"/>
    <w:link w:val="BodyTextChar"/>
    <w:uiPriority w:val="99"/>
    <w:pPr>
      <w:jc w:val="both"/>
    </w:pPr>
    <w:rPr>
      <w:lang w:val="en-GB"/>
    </w:rPr>
  </w:style>
  <w:style w:type="character" w:customStyle="1" w:styleId="BodyTextChar">
    <w:name w:val="Body Text Char"/>
    <w:aliases w:val="bt Char"/>
    <w:link w:val="BodyText"/>
    <w:uiPriority w:val="99"/>
    <w:locked/>
    <w:rPr>
      <w:sz w:val="24"/>
      <w:lang w:val="en-GB" w:eastAsia="en-US"/>
    </w:rPr>
  </w:style>
  <w:style w:type="paragraph" w:customStyle="1" w:styleId="bul">
    <w:name w:val="bul"/>
    <w:basedOn w:val="Normal"/>
    <w:uiPriority w:val="99"/>
    <w:pPr>
      <w:spacing w:before="240" w:line="240" w:lineRule="atLeast"/>
      <w:ind w:left="1440" w:hanging="720"/>
    </w:pPr>
    <w:rPr>
      <w:sz w:val="26"/>
    </w:rPr>
  </w:style>
  <w:style w:type="paragraph" w:customStyle="1" w:styleId="ind">
    <w:name w:val="ind"/>
    <w:basedOn w:val="bul"/>
    <w:uiPriority w:val="99"/>
    <w:pPr>
      <w:ind w:firstLine="0"/>
    </w:pPr>
  </w:style>
  <w:style w:type="paragraph" w:customStyle="1" w:styleId="Commitmenttotheenvironment">
    <w:name w:val="Commitment to the environment"/>
    <w:basedOn w:val="normalhanging"/>
    <w:uiPriority w:val="99"/>
    <w:pPr>
      <w:widowControl w:val="0"/>
    </w:pPr>
  </w:style>
  <w:style w:type="character" w:styleId="PageNumber">
    <w:name w:val="page number"/>
    <w:uiPriority w:val="99"/>
    <w:rPr>
      <w:rFonts w:cs="Times New Roman"/>
    </w:rPr>
  </w:style>
  <w:style w:type="paragraph" w:customStyle="1" w:styleId="memo">
    <w:name w:val="memo"/>
    <w:basedOn w:val="normalblock"/>
    <w:uiPriority w:val="99"/>
    <w:pPr>
      <w:spacing w:before="240" w:line="240" w:lineRule="atLeast"/>
      <w:ind w:left="1440" w:hanging="1440"/>
    </w:pPr>
    <w:rPr>
      <w:sz w:val="26"/>
    </w:rPr>
  </w:style>
  <w:style w:type="paragraph" w:customStyle="1" w:styleId="cclist">
    <w:name w:val="cc list"/>
    <w:basedOn w:val="plain"/>
    <w:uiPriority w:val="99"/>
    <w:pPr>
      <w:keepLines/>
      <w:spacing w:before="240"/>
      <w:ind w:left="720" w:hanging="720"/>
    </w:pPr>
    <w:rPr>
      <w:sz w:val="26"/>
    </w:rPr>
  </w:style>
  <w:style w:type="paragraph" w:customStyle="1" w:styleId="roman">
    <w:name w:val="roman"/>
    <w:basedOn w:val="Normal"/>
    <w:uiPriority w:val="99"/>
    <w:pPr>
      <w:tabs>
        <w:tab w:val="right" w:pos="1800"/>
        <w:tab w:val="left" w:pos="2160"/>
      </w:tabs>
      <w:spacing w:before="240" w:line="240" w:lineRule="atLeast"/>
      <w:ind w:left="2160" w:hanging="1440"/>
    </w:pPr>
    <w:rPr>
      <w:sz w:val="26"/>
    </w:rPr>
  </w:style>
  <w:style w:type="paragraph" w:customStyle="1" w:styleId="nest">
    <w:name w:val="nest"/>
    <w:basedOn w:val="Normal"/>
    <w:uiPriority w:val="99"/>
    <w:pPr>
      <w:spacing w:before="240" w:line="240" w:lineRule="atLeast"/>
      <w:ind w:left="720"/>
    </w:pPr>
    <w:rPr>
      <w:sz w:val="26"/>
    </w:rPr>
  </w:style>
  <w:style w:type="paragraph" w:customStyle="1" w:styleId="footnotehanging">
    <w:name w:val="footnote hanging"/>
    <w:basedOn w:val="footnoteindent"/>
    <w:uiPriority w:val="99"/>
    <w:pPr>
      <w:ind w:left="720" w:hanging="720"/>
    </w:pPr>
  </w:style>
  <w:style w:type="paragraph" w:customStyle="1" w:styleId="roman2">
    <w:name w:val="roman2"/>
    <w:basedOn w:val="roman"/>
    <w:uiPriority w:val="99"/>
    <w:pPr>
      <w:tabs>
        <w:tab w:val="clear" w:pos="1800"/>
        <w:tab w:val="clear" w:pos="2160"/>
      </w:tabs>
      <w:ind w:left="2880" w:hanging="720"/>
    </w:pPr>
  </w:style>
  <w:style w:type="paragraph" w:customStyle="1" w:styleId="question">
    <w:name w:val="question"/>
    <w:basedOn w:val="singlehanging"/>
    <w:next w:val="answer"/>
    <w:link w:val="questionChar"/>
    <w:pPr>
      <w:spacing w:after="120" w:line="480" w:lineRule="auto"/>
    </w:pPr>
    <w:rPr>
      <w:b/>
    </w:rPr>
  </w:style>
  <w:style w:type="paragraph" w:customStyle="1" w:styleId="answer">
    <w:name w:val="answer"/>
    <w:basedOn w:val="Normal"/>
    <w:link w:val="answerChar"/>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pPr>
      <w:spacing w:line="480" w:lineRule="auto"/>
    </w:pPr>
    <w:rPr>
      <w:b/>
      <w:sz w:val="26"/>
    </w:rPr>
  </w:style>
  <w:style w:type="paragraph" w:customStyle="1" w:styleId="normalhangingQ">
    <w:name w:val="normal hangingQ"/>
    <w:basedOn w:val="normalhanging"/>
    <w:uiPriority w:val="99"/>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Pr>
      <w:rFonts w:ascii="Times New Roman" w:hAnsi="Times New Roman"/>
      <w:sz w:val="24"/>
    </w:rPr>
  </w:style>
  <w:style w:type="character" w:styleId="LineNumber">
    <w:name w:val="line number"/>
    <w:uiPriority w:val="99"/>
    <w:rPr>
      <w:rFonts w:cs="Times New Roman"/>
    </w:rPr>
  </w:style>
  <w:style w:type="paragraph" w:customStyle="1" w:styleId="BulletSS">
    <w:name w:val="Bullet SS"/>
    <w:basedOn w:val="Normal"/>
    <w:uiPriority w:val="99"/>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pPr>
      <w:tabs>
        <w:tab w:val="left" w:pos="533"/>
        <w:tab w:val="left" w:pos="734"/>
      </w:tabs>
      <w:ind w:left="533" w:hanging="317"/>
    </w:pPr>
    <w:rPr>
      <w:rFonts w:ascii="Times" w:hAnsi="Times"/>
      <w:sz w:val="23"/>
    </w:rPr>
  </w:style>
  <w:style w:type="paragraph" w:customStyle="1" w:styleId="EmDashDS">
    <w:name w:val="EmDash DS"/>
    <w:basedOn w:val="Normal"/>
    <w:uiPriority w:val="99"/>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pPr>
      <w:tabs>
        <w:tab w:val="left" w:pos="734"/>
      </w:tabs>
      <w:ind w:left="734" w:hanging="201"/>
    </w:pPr>
    <w:rPr>
      <w:rFonts w:ascii="Times" w:hAnsi="Times"/>
      <w:sz w:val="23"/>
    </w:rPr>
  </w:style>
  <w:style w:type="paragraph" w:customStyle="1" w:styleId="EnDashDS">
    <w:name w:val="EnDash DS"/>
    <w:basedOn w:val="Normal"/>
    <w:uiPriority w:val="99"/>
    <w:pPr>
      <w:tabs>
        <w:tab w:val="left" w:pos="734"/>
      </w:tabs>
      <w:spacing w:after="260"/>
      <w:ind w:left="734" w:hanging="201"/>
    </w:pPr>
    <w:rPr>
      <w:rFonts w:ascii="Times" w:hAnsi="Times"/>
      <w:sz w:val="23"/>
    </w:rPr>
  </w:style>
  <w:style w:type="paragraph" w:customStyle="1" w:styleId="Numbr10DS">
    <w:name w:val="Numbr 10+ DS"/>
    <w:basedOn w:val="Normal"/>
    <w:uiPriority w:val="99"/>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pPr>
      <w:tabs>
        <w:tab w:val="left" w:pos="187"/>
      </w:tabs>
      <w:ind w:left="187" w:hanging="187"/>
    </w:pPr>
    <w:rPr>
      <w:rFonts w:ascii="Times" w:hAnsi="Times"/>
      <w:sz w:val="20"/>
    </w:rPr>
  </w:style>
  <w:style w:type="paragraph" w:customStyle="1" w:styleId="Table3Data-EmDash">
    <w:name w:val="Table3/Data-EmDash"/>
    <w:basedOn w:val="Normal"/>
    <w:uiPriority w:val="99"/>
    <w:pPr>
      <w:tabs>
        <w:tab w:val="left" w:pos="504"/>
      </w:tabs>
      <w:ind w:left="504" w:hanging="317"/>
    </w:pPr>
    <w:rPr>
      <w:rFonts w:ascii="Times" w:hAnsi="Times"/>
      <w:sz w:val="20"/>
    </w:rPr>
  </w:style>
  <w:style w:type="paragraph" w:customStyle="1" w:styleId="Tab5Data-EmDash">
    <w:name w:val="Tab5/Data-EmDash"/>
    <w:basedOn w:val="Normal"/>
    <w:uiPriority w:val="99"/>
    <w:pPr>
      <w:tabs>
        <w:tab w:val="left" w:pos="504"/>
      </w:tabs>
      <w:ind w:left="504" w:hanging="317"/>
    </w:pPr>
    <w:rPr>
      <w:rFonts w:ascii="Times" w:hAnsi="Times"/>
      <w:sz w:val="20"/>
    </w:rPr>
  </w:style>
  <w:style w:type="paragraph" w:customStyle="1" w:styleId="Tab5Data-Bullet">
    <w:name w:val="Tab5/Data-Bullet"/>
    <w:basedOn w:val="Normal"/>
    <w:uiPriority w:val="99"/>
    <w:pPr>
      <w:tabs>
        <w:tab w:val="left" w:pos="187"/>
      </w:tabs>
      <w:ind w:left="187" w:hanging="187"/>
    </w:pPr>
    <w:rPr>
      <w:rFonts w:ascii="Times" w:hAnsi="Times"/>
      <w:sz w:val="20"/>
    </w:rPr>
  </w:style>
  <w:style w:type="paragraph" w:customStyle="1" w:styleId="Int3ATMBullet">
    <w:name w:val="Int3/ATM Bullet"/>
    <w:basedOn w:val="Int3ATMText"/>
    <w:uiPriority w:val="99"/>
    <w:pPr>
      <w:tabs>
        <w:tab w:val="left" w:pos="230"/>
      </w:tabs>
      <w:ind w:left="230" w:hanging="230"/>
    </w:pPr>
  </w:style>
  <w:style w:type="paragraph" w:customStyle="1" w:styleId="Int3ATMText">
    <w:name w:val="Int3/ATM Text"/>
    <w:basedOn w:val="NormalDS"/>
    <w:uiPriority w:val="99"/>
    <w:rPr>
      <w:sz w:val="30"/>
    </w:rPr>
  </w:style>
  <w:style w:type="paragraph" w:customStyle="1" w:styleId="NormalDS">
    <w:name w:val="Normal DS"/>
    <w:basedOn w:val="Normal"/>
    <w:uiPriority w:val="99"/>
    <w:pPr>
      <w:spacing w:after="260"/>
    </w:pPr>
    <w:rPr>
      <w:rFonts w:ascii="Times" w:hAnsi="Times"/>
      <w:sz w:val="23"/>
    </w:rPr>
  </w:style>
  <w:style w:type="paragraph" w:customStyle="1" w:styleId="Tab5Data-EnDash">
    <w:name w:val="Tab5/Data-EnDash"/>
    <w:basedOn w:val="Normal"/>
    <w:uiPriority w:val="99"/>
    <w:pPr>
      <w:tabs>
        <w:tab w:val="left" w:pos="706"/>
      </w:tabs>
      <w:ind w:left="706" w:hanging="202"/>
    </w:pPr>
    <w:rPr>
      <w:rFonts w:ascii="Times" w:hAnsi="Times"/>
      <w:sz w:val="20"/>
    </w:rPr>
  </w:style>
  <w:style w:type="paragraph" w:customStyle="1" w:styleId="Table3Data-EnDash">
    <w:name w:val="Table3/Data-EnDash"/>
    <w:basedOn w:val="Normal"/>
    <w:uiPriority w:val="99"/>
    <w:pPr>
      <w:tabs>
        <w:tab w:val="left" w:pos="706"/>
      </w:tabs>
      <w:ind w:left="706" w:hanging="202"/>
    </w:pPr>
    <w:rPr>
      <w:rFonts w:ascii="Times" w:hAnsi="Times"/>
      <w:sz w:val="20"/>
    </w:rPr>
  </w:style>
  <w:style w:type="paragraph" w:styleId="BodyTextIndent3">
    <w:name w:val="Body Text Indent 3"/>
    <w:basedOn w:val="Normal"/>
    <w:link w:val="BodyTextIndent3Char"/>
    <w:uiPriority w:val="99"/>
    <w:pPr>
      <w:ind w:left="1440"/>
    </w:pPr>
    <w:rPr>
      <w:rFonts w:ascii="Times" w:hAnsi="Times"/>
    </w:rPr>
  </w:style>
  <w:style w:type="character" w:customStyle="1" w:styleId="BodyTextIndent3Char">
    <w:name w:val="Body Text Indent 3 Char"/>
    <w:link w:val="BodyTextIndent3"/>
    <w:uiPriority w:val="99"/>
    <w:semiHidden/>
    <w:locked/>
    <w:rPr>
      <w:rFonts w:ascii="Times New Roman" w:hAnsi="Times New Roman"/>
      <w:sz w:val="16"/>
    </w:rPr>
  </w:style>
  <w:style w:type="paragraph" w:customStyle="1" w:styleId="draft">
    <w:name w:val="draft"/>
    <w:basedOn w:val="Header"/>
    <w:uiPriority w:val="9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pPr>
      <w:widowControl w:val="0"/>
      <w:tabs>
        <w:tab w:val="left" w:pos="1260"/>
      </w:tabs>
      <w:spacing w:before="252"/>
    </w:pPr>
    <w:rPr>
      <w:noProof/>
      <w:color w:val="000000"/>
      <w:sz w:val="20"/>
    </w:rPr>
  </w:style>
  <w:style w:type="paragraph" w:customStyle="1" w:styleId="H1">
    <w:name w:val="H1"/>
    <w:basedOn w:val="Normal"/>
    <w:next w:val="Normal"/>
    <w:uiPriority w:val="99"/>
    <w:pPr>
      <w:keepNext/>
      <w:spacing w:before="100" w:after="100"/>
      <w:outlineLvl w:val="1"/>
    </w:pPr>
    <w:rPr>
      <w:b/>
      <w:kern w:val="36"/>
      <w:sz w:val="48"/>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style>
  <w:style w:type="character" w:customStyle="1" w:styleId="BodyText2Char">
    <w:name w:val="Body Text 2 Char"/>
    <w:link w:val="BodyText2"/>
    <w:uiPriority w:val="99"/>
    <w:semiHidden/>
    <w:locked/>
    <w:rPr>
      <w:rFonts w:ascii="Times New Roman" w:hAnsi="Times New Roman"/>
      <w:sz w:val="24"/>
    </w:rPr>
  </w:style>
  <w:style w:type="paragraph" w:styleId="BodyText3">
    <w:name w:val="Body Text 3"/>
    <w:basedOn w:val="Normal"/>
    <w:link w:val="BodyText3Char"/>
    <w:uiPriority w:val="99"/>
    <w:pPr>
      <w:spacing w:line="360" w:lineRule="auto"/>
      <w:ind w:right="-720"/>
    </w:pPr>
  </w:style>
  <w:style w:type="character" w:customStyle="1" w:styleId="BodyText3Char">
    <w:name w:val="Body Text 3 Char"/>
    <w:link w:val="BodyText3"/>
    <w:uiPriority w:val="99"/>
    <w:semiHidden/>
    <w:locked/>
    <w:rPr>
      <w:rFonts w:ascii="Times New Roman" w:hAnsi="Times New Roman"/>
      <w:sz w:val="16"/>
    </w:rPr>
  </w:style>
  <w:style w:type="paragraph" w:customStyle="1" w:styleId="SingleSpacing">
    <w:name w:val="Single Spacing"/>
    <w:basedOn w:val="Normal"/>
    <w:uiPriority w:val="99"/>
    <w:pPr>
      <w:spacing w:line="240" w:lineRule="exact"/>
    </w:pPr>
    <w:rPr>
      <w:rFonts w:eastAsia="SimSun"/>
      <w:sz w:val="26"/>
      <w:szCs w:val="26"/>
      <w:lang w:eastAsia="zh-CN"/>
    </w:r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cs="Times New Roman"/>
      <w:color w:val="000000"/>
      <w:sz w:val="24"/>
    </w:rPr>
  </w:style>
  <w:style w:type="paragraph" w:customStyle="1" w:styleId="LZBulletText">
    <w:name w:val="LZ Bullet Text"/>
    <w:basedOn w:val="Default"/>
    <w:next w:val="Default"/>
    <w:uiPriority w:val="99"/>
    <w:rPr>
      <w:color w:val="auto"/>
    </w:rPr>
  </w:style>
  <w:style w:type="paragraph" w:styleId="BalloonText">
    <w:name w:val="Balloon Text"/>
    <w:basedOn w:val="Normal"/>
    <w:link w:val="BalloonTextChar"/>
    <w:uiPriority w:val="99"/>
    <w:semiHidden/>
    <w:rPr>
      <w:rFonts w:ascii="Tahoma" w:hAnsi="Tahoma" w:cs="TheSerif 3-Light"/>
      <w:sz w:val="16"/>
      <w:szCs w:val="16"/>
    </w:rPr>
  </w:style>
  <w:style w:type="character" w:customStyle="1" w:styleId="BalloonTextChar">
    <w:name w:val="Balloon Text Char"/>
    <w:link w:val="BalloonText"/>
    <w:uiPriority w:val="99"/>
    <w:semiHidden/>
    <w:locked/>
    <w:rPr>
      <w:rFonts w:ascii="Times New Roman" w:hAnsi="Times New Roman"/>
      <w:sz w:val="2"/>
    </w:rPr>
  </w:style>
  <w:style w:type="paragraph" w:customStyle="1" w:styleId="body">
    <w:name w:val="*body"/>
    <w:basedOn w:val="Normal"/>
    <w:uiPriority w:val="99"/>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1"/>
      </w:numPr>
      <w:spacing w:after="120"/>
      <w:ind w:right="1440"/>
    </w:pPr>
  </w:style>
  <w:style w:type="character" w:styleId="Strong">
    <w:name w:val="Strong"/>
    <w:uiPriority w:val="99"/>
    <w:qFormat/>
    <w:rPr>
      <w:b/>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Pr>
      <w:rFonts w:ascii="Cambria" w:hAnsi="Cambria"/>
      <w:b/>
      <w:kern w:val="28"/>
      <w:sz w:val="32"/>
    </w:rPr>
  </w:style>
  <w:style w:type="paragraph" w:styleId="Caption">
    <w:name w:val="caption"/>
    <w:basedOn w:val="Normal"/>
    <w:next w:val="Normal"/>
    <w:uiPriority w:val="99"/>
    <w:qFormat/>
    <w:pPr>
      <w:spacing w:before="120" w:after="120" w:line="240" w:lineRule="exact"/>
    </w:pPr>
    <w:rPr>
      <w:b/>
      <w:bCs/>
      <w:sz w:val="20"/>
    </w:rPr>
  </w:style>
  <w:style w:type="paragraph" w:customStyle="1" w:styleId="Arial11">
    <w:name w:val="Arial 11"/>
    <w:aliases w:val="Line Space 1.5,Justified"/>
    <w:basedOn w:val="Normal"/>
    <w:uiPriority w:val="99"/>
    <w:pPr>
      <w:spacing w:line="360" w:lineRule="auto"/>
      <w:jc w:val="both"/>
    </w:pPr>
    <w:rPr>
      <w:rFonts w:ascii="Arial" w:hAnsi="Arial" w:cs="Arial"/>
      <w:sz w:val="22"/>
    </w:rPr>
  </w:style>
  <w:style w:type="character" w:customStyle="1" w:styleId="singleChar">
    <w:name w:val="single Char"/>
    <w:uiPriority w:val="99"/>
    <w:rPr>
      <w:sz w:val="24"/>
      <w:lang w:val="en-US" w:eastAsia="zh-CN"/>
    </w:rPr>
  </w:style>
  <w:style w:type="character" w:customStyle="1" w:styleId="h1CharChar">
    <w:name w:val="h1 Char Char"/>
    <w:uiPriority w:val="99"/>
    <w:rPr>
      <w:b/>
      <w:sz w:val="24"/>
      <w:lang w:val="en-US" w:eastAsia="zh-CN"/>
    </w:rPr>
  </w:style>
  <w:style w:type="character" w:customStyle="1" w:styleId="h2CharChar">
    <w:name w:val="h2 Char Char"/>
    <w:uiPriority w:val="99"/>
    <w:rPr>
      <w:b/>
      <w:sz w:val="24"/>
      <w:u w:val="single"/>
      <w:lang w:val="en-US" w:eastAsia="zh-CN"/>
    </w:rPr>
  </w:style>
  <w:style w:type="character" w:customStyle="1" w:styleId="h3CharChar">
    <w:name w:val="h3 Char Char"/>
    <w:uiPriority w:val="99"/>
    <w:rPr>
      <w:b/>
      <w:sz w:val="24"/>
      <w:u w:val="single"/>
      <w:lang w:val="en-US" w:eastAsia="zh-CN"/>
    </w:rPr>
  </w:style>
  <w:style w:type="character" w:styleId="FollowedHyperlink">
    <w:name w:val="FollowedHyperlink"/>
    <w:uiPriority w:val="99"/>
    <w:rPr>
      <w:color w:val="800080"/>
      <w:u w:val="single"/>
    </w:rPr>
  </w:style>
  <w:style w:type="paragraph" w:styleId="BodyTextFirstIndent">
    <w:name w:val="Body Text First Indent"/>
    <w:basedOn w:val="BodyText"/>
    <w:link w:val="BodyTextFirstIndentChar"/>
    <w:uiPriority w:val="99"/>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Pr>
      <w:rFonts w:ascii="Times New Roman" w:hAnsi="Times New Roman"/>
      <w:sz w:val="24"/>
      <w:lang w:val="en-GB" w:eastAsia="en-US"/>
    </w:rPr>
  </w:style>
  <w:style w:type="paragraph" w:styleId="BodyTextFirstIndent2">
    <w:name w:val="Body Text First Indent 2"/>
    <w:basedOn w:val="BodyTextIndent"/>
    <w:link w:val="BodyTextFirstIndent2Char"/>
    <w:uiPriority w:val="99"/>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Pr>
      <w:rFonts w:ascii="Times New Roman" w:hAnsi="Times New Roman" w:cs="Times New Roman"/>
      <w:sz w:val="24"/>
    </w:rPr>
  </w:style>
  <w:style w:type="paragraph" w:styleId="Closing">
    <w:name w:val="Closing"/>
    <w:basedOn w:val="Normal"/>
    <w:link w:val="ClosingChar"/>
    <w:uiPriority w:val="99"/>
    <w:pPr>
      <w:ind w:left="4320"/>
    </w:pPr>
  </w:style>
  <w:style w:type="character" w:customStyle="1" w:styleId="ClosingChar">
    <w:name w:val="Closing Char"/>
    <w:link w:val="Closing"/>
    <w:uiPriority w:val="99"/>
    <w:semiHidden/>
    <w:locked/>
    <w:rPr>
      <w:rFonts w:ascii="Times New Roman" w:hAnsi="Times New Roman"/>
      <w:sz w:val="24"/>
    </w:rPr>
  </w:style>
  <w:style w:type="paragraph" w:styleId="CommentSubject">
    <w:name w:val="annotation subject"/>
    <w:basedOn w:val="CommentText"/>
    <w:next w:val="CommentText"/>
    <w:link w:val="CommentSubjectChar"/>
    <w:uiPriority w:val="99"/>
    <w:semiHidden/>
    <w:pPr>
      <w:spacing w:before="0" w:line="480" w:lineRule="atLeast"/>
    </w:pPr>
    <w:rPr>
      <w:b/>
      <w:bCs/>
      <w:sz w:val="20"/>
    </w:rPr>
  </w:style>
  <w:style w:type="character" w:customStyle="1" w:styleId="CommentSubjectChar">
    <w:name w:val="Comment Subject Char"/>
    <w:link w:val="CommentSubject"/>
    <w:uiPriority w:val="99"/>
    <w:semiHidden/>
    <w:locked/>
    <w:rPr>
      <w:rFonts w:ascii="Times New Roman" w:hAnsi="Times New Roman"/>
      <w:b/>
      <w:sz w:val="20"/>
    </w:rPr>
  </w:style>
  <w:style w:type="paragraph" w:styleId="Date">
    <w:name w:val="Date"/>
    <w:basedOn w:val="Normal"/>
    <w:next w:val="Normal"/>
    <w:link w:val="DateChar"/>
    <w:uiPriority w:val="99"/>
  </w:style>
  <w:style w:type="character" w:customStyle="1" w:styleId="DateChar">
    <w:name w:val="Date Char"/>
    <w:link w:val="Date"/>
    <w:uiPriority w:val="99"/>
    <w:semiHidden/>
    <w:locked/>
    <w:rPr>
      <w:rFonts w:ascii="Times New Roman" w:hAnsi="Times New Roman"/>
      <w:sz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imes New Roman" w:hAnsi="Times New Roman"/>
      <w:sz w:val="2"/>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semiHidden/>
    <w:locked/>
    <w:rPr>
      <w:rFonts w:ascii="Times New Roman" w:hAnsi="Times New Roman"/>
      <w:sz w:val="24"/>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locked/>
    <w:rPr>
      <w:rFonts w:ascii="Times New Roman" w:hAnsi="Times New Roman"/>
      <w:sz w:val="20"/>
    </w:rPr>
  </w:style>
  <w:style w:type="paragraph" w:styleId="HTMLAddress">
    <w:name w:val="HTML Address"/>
    <w:basedOn w:val="Normal"/>
    <w:link w:val="HTMLAddressChar"/>
    <w:uiPriority w:val="99"/>
    <w:rPr>
      <w:i/>
      <w:iCs/>
    </w:rPr>
  </w:style>
  <w:style w:type="character" w:customStyle="1" w:styleId="HTMLAddressChar">
    <w:name w:val="HTML Address Char"/>
    <w:link w:val="HTMLAddress"/>
    <w:uiPriority w:val="99"/>
    <w:semiHidden/>
    <w:locked/>
    <w:rPr>
      <w:rFonts w:ascii="Times New Roman" w:hAnsi="Times New Roman"/>
      <w:i/>
      <w:sz w:val="24"/>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sz w:val="20"/>
    </w:r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Pr>
      <w:rFonts w:ascii="Courier New" w:hAnsi="Courier New"/>
      <w:lang w:val="en-US" w:eastAsia="zh-CN"/>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hAnsi="Cambria"/>
      <w:sz w:val="24"/>
      <w:shd w:val="pct20" w:color="auto" w:fill="auto"/>
    </w:rPr>
  </w:style>
  <w:style w:type="paragraph" w:styleId="NormalWeb">
    <w:name w:val="Normal (Web)"/>
    <w:basedOn w:val="Normal"/>
    <w:uiPriority w:val="99"/>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locked/>
    <w:rPr>
      <w:rFonts w:ascii="Times New Roman" w:hAnsi="Times New Roman"/>
      <w:sz w:val="24"/>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sz w:val="20"/>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ascii="Times New Roman" w:hAnsi="Times New Roman"/>
      <w:sz w:val="24"/>
    </w:rPr>
  </w:style>
  <w:style w:type="paragraph" w:styleId="Signature">
    <w:name w:val="Signature"/>
    <w:basedOn w:val="Normal"/>
    <w:link w:val="SignatureChar"/>
    <w:uiPriority w:val="99"/>
    <w:pPr>
      <w:ind w:left="4320"/>
    </w:pPr>
  </w:style>
  <w:style w:type="character" w:customStyle="1" w:styleId="SignatureChar">
    <w:name w:val="Signature Char"/>
    <w:link w:val="Signature"/>
    <w:uiPriority w:val="99"/>
    <w:semiHidden/>
    <w:locked/>
    <w:rPr>
      <w:rFonts w:ascii="Times New Roman" w:hAnsi="Times New Roman"/>
      <w:sz w:val="24"/>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link w:val="Subtitle"/>
    <w:uiPriority w:val="99"/>
    <w:locked/>
    <w:rPr>
      <w:rFonts w:ascii="Cambria" w:hAnsi="Cambria"/>
      <w:sz w:val="24"/>
    </w:rPr>
  </w:style>
  <w:style w:type="paragraph" w:styleId="TableofFigures">
    <w:name w:val="table of figures"/>
    <w:basedOn w:val="Normal"/>
    <w:next w:val="Normal"/>
    <w:uiPriority w:val="99"/>
    <w:semiHidden/>
    <w:pPr>
      <w:ind w:left="480" w:hanging="480"/>
    </w:pPr>
  </w:style>
  <w:style w:type="character" w:styleId="HTMLCode">
    <w:name w:val="HTML Code"/>
    <w:uiPriority w:val="99"/>
    <w:rPr>
      <w:rFonts w:ascii="Courier New" w:hAnsi="Courier New"/>
      <w:sz w:val="20"/>
    </w:rPr>
  </w:style>
  <w:style w:type="paragraph" w:customStyle="1" w:styleId="Notes">
    <w:name w:val="Notes"/>
    <w:basedOn w:val="Normal"/>
    <w:uiPriority w:val="99"/>
    <w:pPr>
      <w:ind w:left="2160" w:hanging="2160"/>
    </w:pPr>
  </w:style>
  <w:style w:type="table" w:styleId="TableGrid">
    <w:name w:val="Table Grid"/>
    <w:basedOn w:val="TableNormal"/>
    <w:uiPriority w:val="99"/>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Pr>
      <w:rFonts w:eastAsia="SimSun"/>
      <w:sz w:val="24"/>
      <w:lang w:val="en-US" w:eastAsia="zh-CN"/>
    </w:rPr>
  </w:style>
  <w:style w:type="character" w:customStyle="1" w:styleId="style3">
    <w:name w:val="style3"/>
    <w:uiPriority w:val="99"/>
  </w:style>
  <w:style w:type="paragraph" w:customStyle="1" w:styleId="BODMemoBody">
    <w:name w:val="BOD Memo Body"/>
    <w:basedOn w:val="Heading1"/>
    <w:uiPriority w:val="99"/>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79615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character" w:customStyle="1" w:styleId="normalhangingChar">
    <w:name w:val="normal hanging Char"/>
    <w:link w:val="normalhanging"/>
    <w:uiPriority w:val="99"/>
    <w:locked/>
    <w:rPr>
      <w:sz w:val="24"/>
      <w:lang w:val="en-US" w:eastAsia="en-US"/>
    </w:rPr>
  </w:style>
  <w:style w:type="character" w:customStyle="1" w:styleId="singleChar1">
    <w:name w:val="single Char1"/>
    <w:link w:val="single"/>
    <w:uiPriority w:val="99"/>
    <w:locked/>
    <w:rPr>
      <w:rFonts w:ascii="Times New Roman" w:eastAsia="SimSun" w:hAnsi="Times New Roman"/>
      <w:sz w:val="24"/>
      <w:lang w:val="x-none" w:eastAsia="zh-CN"/>
    </w:rPr>
  </w:style>
  <w:style w:type="character" w:customStyle="1" w:styleId="singleblockChar">
    <w:name w:val="single block Char"/>
    <w:link w:val="singleblock"/>
    <w:uiPriority w:val="99"/>
    <w:locked/>
    <w:rPr>
      <w:rFonts w:ascii="Times New Roman" w:eastAsia="SimSun" w:hAnsi="Times New Roman"/>
      <w:sz w:val="24"/>
      <w:lang w:val="x-none" w:eastAsia="zh-CN"/>
    </w:rPr>
  </w:style>
  <w:style w:type="character" w:customStyle="1" w:styleId="singlehangingChar">
    <w:name w:val="single hanging Char"/>
    <w:link w:val="singlehanging"/>
    <w:uiPriority w:val="99"/>
    <w:locked/>
  </w:style>
  <w:style w:type="character" w:customStyle="1" w:styleId="questionChar">
    <w:name w:val="question Char"/>
    <w:link w:val="question"/>
    <w:locked/>
    <w:rPr>
      <w:rFonts w:ascii="Times New Roman" w:eastAsia="SimSun" w:hAnsi="Times New Roman"/>
      <w:b/>
      <w:sz w:val="24"/>
      <w:lang w:val="x-none" w:eastAsia="zh-CN"/>
    </w:rPr>
  </w:style>
  <w:style w:type="paragraph" w:styleId="Revision">
    <w:name w:val="Revision"/>
    <w:hidden/>
    <w:uiPriority w:val="99"/>
    <w:semiHidden/>
    <w:rPr>
      <w:rFonts w:ascii="Times New Roman" w:hAnsi="Times New Roman" w:cs="Times New Roman"/>
      <w:sz w:val="24"/>
      <w:szCs w:val="24"/>
    </w:rPr>
  </w:style>
  <w:style w:type="paragraph" w:styleId="TOCHeading">
    <w:name w:val="TOC Heading"/>
    <w:basedOn w:val="Heading1"/>
    <w:next w:val="Normal"/>
    <w:uiPriority w:val="99"/>
    <w:qFormat/>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Pr>
      <w:rFonts w:eastAsia="SimSun"/>
      <w:sz w:val="24"/>
      <w:lang w:val="en-US" w:eastAsia="zh-CN"/>
    </w:rPr>
  </w:style>
  <w:style w:type="paragraph" w:customStyle="1" w:styleId="Text">
    <w:name w:val="Text"/>
    <w:basedOn w:val="Normal"/>
    <w:uiPriority w:val="99"/>
    <w:pPr>
      <w:widowControl w:val="0"/>
      <w:spacing w:line="252" w:lineRule="auto"/>
      <w:ind w:firstLine="240"/>
      <w:jc w:val="both"/>
    </w:pPr>
    <w:rPr>
      <w:sz w:val="20"/>
      <w:szCs w:val="20"/>
    </w:rPr>
  </w:style>
  <w:style w:type="character" w:styleId="Emphasis">
    <w:name w:val="Emphasis"/>
    <w:uiPriority w:val="99"/>
    <w:qFormat/>
    <w:rPr>
      <w:i/>
    </w:rPr>
  </w:style>
  <w:style w:type="paragraph" w:customStyle="1" w:styleId="BodyTextMs">
    <w:name w:val="Body Text M's"/>
    <w:basedOn w:val="BlockText"/>
    <w:uiPriority w:val="99"/>
    <w:pPr>
      <w:numPr>
        <w:numId w:val="0"/>
      </w:numPr>
      <w:ind w:right="0"/>
      <w:jc w:val="both"/>
    </w:pPr>
    <w:rPr>
      <w:rFonts w:ascii="Arial" w:hAnsi="Arial" w:cs="Arial"/>
    </w:rPr>
  </w:style>
  <w:style w:type="character" w:customStyle="1" w:styleId="Heading1Char1">
    <w:name w:val="Heading 1 Char1"/>
    <w:aliases w:val="h1 Char1"/>
    <w:uiPriority w:val="99"/>
    <w:locked/>
    <w:rPr>
      <w:b/>
      <w:sz w:val="24"/>
      <w:lang w:val="en-US" w:eastAsia="zh-CN"/>
    </w:rPr>
  </w:style>
  <w:style w:type="character" w:styleId="EndnoteReference">
    <w:name w:val="endnote reference"/>
    <w:uiPriority w:val="99"/>
    <w:semiHidden/>
    <w:rPr>
      <w:vertAlign w:val="superscript"/>
    </w:rPr>
  </w:style>
  <w:style w:type="paragraph" w:styleId="ListParagraph">
    <w:name w:val="List Paragraph"/>
    <w:basedOn w:val="Normal"/>
    <w:uiPriority w:val="34"/>
    <w:qFormat/>
    <w:pPr>
      <w:spacing w:line="480" w:lineRule="atLeast"/>
      <w:ind w:left="720" w:firstLine="720"/>
      <w:contextualSpacing/>
    </w:pPr>
    <w:rPr>
      <w:sz w:val="26"/>
      <w:szCs w:val="20"/>
      <w:lang w:eastAsia="zh-CN"/>
    </w:rPr>
  </w:style>
  <w:style w:type="character" w:customStyle="1" w:styleId="answerChar1">
    <w:name w:val="answer Char1"/>
    <w:rPr>
      <w:rFonts w:eastAsia="SimSun"/>
      <w:sz w:val="24"/>
      <w:szCs w:val="24"/>
      <w:lang w:val="en-US" w:eastAsia="zh-CN" w:bidi="ar-SA"/>
    </w:rPr>
  </w:style>
  <w:style w:type="paragraph" w:customStyle="1" w:styleId="PleadingsCont1">
    <w:name w:val="Pleadings Cont 1"/>
    <w:basedOn w:val="Normal"/>
    <w:link w:val="PleadingsCont1Char"/>
    <w:pPr>
      <w:widowControl w:val="0"/>
      <w:spacing w:after="240"/>
    </w:pPr>
    <w:rPr>
      <w:szCs w:val="20"/>
    </w:rPr>
  </w:style>
  <w:style w:type="character" w:customStyle="1" w:styleId="PleadingsCont1Char">
    <w:name w:val="Pleadings Cont 1 Char"/>
    <w:basedOn w:val="Heading1Char"/>
    <w:link w:val="PleadingsCont1"/>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pPr>
      <w:widowControl/>
      <w:ind w:left="720"/>
    </w:pPr>
  </w:style>
  <w:style w:type="character" w:customStyle="1" w:styleId="PleadingsCont2Char">
    <w:name w:val="Pleadings Cont 2 Char"/>
    <w:basedOn w:val="Heading1Char"/>
    <w:link w:val="PleadingsCont2"/>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pPr>
      <w:ind w:left="1440"/>
    </w:pPr>
  </w:style>
  <w:style w:type="character" w:customStyle="1" w:styleId="PleadingsCont3Char">
    <w:name w:val="Pleadings Cont 3 Char"/>
    <w:basedOn w:val="Heading1Char"/>
    <w:link w:val="PleadingsCont3"/>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pPr>
      <w:ind w:left="2160"/>
    </w:pPr>
  </w:style>
  <w:style w:type="character" w:customStyle="1" w:styleId="PleadingsCont4Char">
    <w:name w:val="Pleadings Cont 4 Char"/>
    <w:basedOn w:val="Heading1Char"/>
    <w:link w:val="PleadingsCont4"/>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pPr>
      <w:ind w:left="2880"/>
    </w:pPr>
  </w:style>
  <w:style w:type="character" w:customStyle="1" w:styleId="PleadingsCont5Char">
    <w:name w:val="Pleadings Cont 5 Char"/>
    <w:basedOn w:val="Heading1Char"/>
    <w:link w:val="PleadingsCont5"/>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pPr>
      <w:ind w:left="3600"/>
    </w:pPr>
  </w:style>
  <w:style w:type="character" w:customStyle="1" w:styleId="PleadingsCont6Char">
    <w:name w:val="Pleadings Cont 6 Char"/>
    <w:basedOn w:val="Heading1Char"/>
    <w:link w:val="PleadingsCont6"/>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pPr>
      <w:ind w:left="4320"/>
    </w:pPr>
  </w:style>
  <w:style w:type="character" w:customStyle="1" w:styleId="PleadingsCont7Char">
    <w:name w:val="Pleadings Cont 7 Char"/>
    <w:basedOn w:val="Heading1Char"/>
    <w:link w:val="PleadingsCont7"/>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pPr>
      <w:ind w:left="5040"/>
    </w:pPr>
  </w:style>
  <w:style w:type="character" w:customStyle="1" w:styleId="PleadingsCont8Char">
    <w:name w:val="Pleadings Cont 8 Char"/>
    <w:basedOn w:val="Heading1Char"/>
    <w:link w:val="PleadingsCont8"/>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pPr>
      <w:ind w:left="5760"/>
    </w:pPr>
  </w:style>
  <w:style w:type="character" w:customStyle="1" w:styleId="PleadingsCont9Char">
    <w:name w:val="Pleadings Cont 9 Char"/>
    <w:basedOn w:val="Heading1Char"/>
    <w:link w:val="PleadingsCont9"/>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pPr>
      <w:numPr>
        <w:ilvl w:val="1"/>
      </w:numPr>
      <w:jc w:val="left"/>
      <w:outlineLvl w:val="1"/>
    </w:pPr>
  </w:style>
  <w:style w:type="character" w:customStyle="1" w:styleId="PleadingsL2Char">
    <w:name w:val="Pleadings_L2 Char"/>
    <w:basedOn w:val="Heading1Char"/>
    <w:link w:val="PleadingsL2"/>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pPr>
      <w:numPr>
        <w:ilvl w:val="2"/>
      </w:numPr>
      <w:outlineLvl w:val="2"/>
    </w:pPr>
  </w:style>
  <w:style w:type="character" w:customStyle="1" w:styleId="PleadingsL3Char">
    <w:name w:val="Pleadings_L3 Char"/>
    <w:basedOn w:val="Heading1Char"/>
    <w:link w:val="PleadingsL3"/>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pPr>
      <w:numPr>
        <w:ilvl w:val="3"/>
      </w:numPr>
      <w:outlineLvl w:val="3"/>
    </w:pPr>
  </w:style>
  <w:style w:type="character" w:customStyle="1" w:styleId="PleadingsL4Char">
    <w:name w:val="Pleadings_L4 Char"/>
    <w:basedOn w:val="Heading1Char"/>
    <w:link w:val="PleadingsL4"/>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pPr>
      <w:numPr>
        <w:ilvl w:val="4"/>
      </w:numPr>
      <w:outlineLvl w:val="4"/>
    </w:pPr>
  </w:style>
  <w:style w:type="character" w:customStyle="1" w:styleId="PleadingsL5Char">
    <w:name w:val="Pleadings_L5 Char"/>
    <w:basedOn w:val="Heading1Char"/>
    <w:link w:val="PleadingsL5"/>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pPr>
      <w:numPr>
        <w:ilvl w:val="5"/>
      </w:numPr>
      <w:outlineLvl w:val="5"/>
    </w:pPr>
  </w:style>
  <w:style w:type="character" w:customStyle="1" w:styleId="PleadingsL6Char">
    <w:name w:val="Pleadings_L6 Char"/>
    <w:basedOn w:val="Heading1Char"/>
    <w:link w:val="PleadingsL6"/>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pPr>
      <w:numPr>
        <w:ilvl w:val="6"/>
      </w:numPr>
      <w:outlineLvl w:val="6"/>
    </w:pPr>
  </w:style>
  <w:style w:type="character" w:customStyle="1" w:styleId="PleadingsL7Char">
    <w:name w:val="Pleadings_L7 Char"/>
    <w:basedOn w:val="Heading1Char"/>
    <w:link w:val="PleadingsL7"/>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pPr>
      <w:numPr>
        <w:ilvl w:val="7"/>
      </w:numPr>
      <w:outlineLvl w:val="7"/>
    </w:pPr>
  </w:style>
  <w:style w:type="character" w:customStyle="1" w:styleId="PleadingsL8Char">
    <w:name w:val="Pleadings_L8 Char"/>
    <w:basedOn w:val="Heading1Char"/>
    <w:link w:val="PleadingsL8"/>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pPr>
      <w:numPr>
        <w:ilvl w:val="8"/>
      </w:numPr>
      <w:outlineLvl w:val="8"/>
    </w:pPr>
  </w:style>
  <w:style w:type="character" w:customStyle="1" w:styleId="PleadingsL9Char">
    <w:name w:val="Pleadings_L9 Char"/>
    <w:basedOn w:val="Heading1Char"/>
    <w:link w:val="PleadingsL9"/>
    <w:rPr>
      <w:rFonts w:ascii="Times New Roman" w:hAnsi="Times New Roman" w:cs="Times New Roman"/>
      <w:b/>
      <w:sz w:val="24"/>
      <w:lang w:val="en-US" w:eastAsia="zh-CN"/>
    </w:rPr>
  </w:style>
  <w:style w:type="paragraph" w:customStyle="1" w:styleId="Bullet1">
    <w:name w:val="Bullet 1"/>
    <w:basedOn w:val="ListParagraph"/>
    <w:link w:val="Bullet1Char1"/>
    <w:qFormat/>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Pr>
      <w:rFonts w:asciiTheme="minorHAnsi" w:eastAsiaTheme="minorEastAsia" w:hAnsiTheme="minorHAnsi" w:cstheme="minorBidi"/>
      <w:sz w:val="24"/>
      <w:szCs w:val="22"/>
      <w:lang w:bidi="en-US"/>
    </w:rPr>
  </w:style>
  <w:style w:type="paragraph" w:customStyle="1" w:styleId="Q">
    <w:name w:val="Q"/>
    <w:basedOn w:val="Normal"/>
    <w:link w:val="QChar"/>
    <w:qFormat/>
    <w:pPr>
      <w:numPr>
        <w:numId w:val="11"/>
      </w:numPr>
    </w:pPr>
    <w:rPr>
      <w:rFonts w:ascii="Calibri" w:hAnsi="Calibri"/>
      <w:b/>
      <w:lang w:bidi="en-US"/>
    </w:rPr>
  </w:style>
  <w:style w:type="character" w:customStyle="1" w:styleId="QChar">
    <w:name w:val="Q Char"/>
    <w:link w:val="Q"/>
    <w:locked/>
    <w:rPr>
      <w:rFonts w:ascii="Calibri" w:hAnsi="Calibri" w:cs="Times New Roman"/>
      <w:b/>
      <w:sz w:val="24"/>
      <w:szCs w:val="24"/>
      <w:lang w:bidi="en-US"/>
    </w:rPr>
  </w:style>
  <w:style w:type="character" w:styleId="PlaceholderText">
    <w:name w:val="Placeholder Text"/>
    <w:basedOn w:val="DefaultParagraphFont"/>
    <w:uiPriority w:val="99"/>
    <w:semiHidden/>
    <w:rPr>
      <w:vanish w:val="0"/>
      <w:color w:val="808080"/>
    </w:rPr>
  </w:style>
  <w:style w:type="table" w:customStyle="1" w:styleId="TableGrid1">
    <w:name w:val="Table Grid1"/>
    <w:basedOn w:val="TableNormal"/>
    <w:next w:val="TableGrid"/>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Sylfaen" w:eastAsiaTheme="minorHAnsi" w:hAnsi="Sylfaen" w:cs="Times New Roman"/>
      <w:color w:val="302F35"/>
      <w:sz w:val="23"/>
      <w:szCs w:val="24"/>
    </w:rPr>
  </w:style>
  <w:style w:type="paragraph" w:customStyle="1" w:styleId="BulletedResume">
    <w:name w:val="Bulleted Resume"/>
    <w:basedOn w:val="Normal"/>
    <w:autoRedefine/>
    <w:pPr>
      <w:numPr>
        <w:numId w:val="17"/>
      </w:numPr>
      <w:spacing w:before="120" w:line="300" w:lineRule="auto"/>
      <w:ind w:right="360"/>
      <w:jc w:val="both"/>
    </w:pPr>
    <w:rPr>
      <w:rFonts w:ascii="Sylfaen" w:hAnsi="Sylfaen"/>
      <w:snapToGrid w:val="0"/>
      <w:sz w:val="23"/>
      <w:szCs w:val="23"/>
    </w:rPr>
  </w:style>
  <w:style w:type="paragraph" w:customStyle="1" w:styleId="StylePalatinoLinotypeBoldJustifiedBefore96ptAfter">
    <w:name w:val="Style Palatino Linotype Bold Justified Before:  9.6 pt After:  ..."/>
    <w:basedOn w:val="Normal"/>
    <w:pPr>
      <w:widowControl w:val="0"/>
      <w:tabs>
        <w:tab w:val="left" w:pos="360"/>
      </w:tabs>
      <w:spacing w:before="192" w:after="192" w:line="331" w:lineRule="exact"/>
      <w:jc w:val="both"/>
    </w:pPr>
    <w:rPr>
      <w:rFonts w:ascii="Palatino Linotype" w:hAnsi="Palatino Linotype"/>
      <w:b/>
      <w:bCs/>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Pr>
      <w:rFonts w:ascii="Times New Roman" w:hAnsi="Times New Roman" w:cs="Times New Roman"/>
      <w:sz w:val="24"/>
      <w:szCs w:val="24"/>
    </w:rPr>
  </w:style>
  <w:style w:type="paragraph" w:styleId="Heading1">
    <w:name w:val="heading 1"/>
    <w:aliases w:val="h1"/>
    <w:basedOn w:val="single"/>
    <w:next w:val="Normal"/>
    <w:link w:val="Heading1Char"/>
    <w:uiPriority w:val="99"/>
    <w:qFormat/>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pPr>
      <w:spacing w:before="120"/>
      <w:ind w:left="1440"/>
      <w:outlineLvl w:val="2"/>
    </w:pPr>
  </w:style>
  <w:style w:type="paragraph" w:styleId="Heading4">
    <w:name w:val="heading 4"/>
    <w:aliases w:val="h4"/>
    <w:basedOn w:val="Heading3"/>
    <w:next w:val="Normal"/>
    <w:link w:val="Heading4Char"/>
    <w:uiPriority w:val="99"/>
    <w:qFormat/>
    <w:pPr>
      <w:ind w:left="2160"/>
      <w:outlineLvl w:val="3"/>
    </w:pPr>
  </w:style>
  <w:style w:type="paragraph" w:styleId="Heading5">
    <w:name w:val="heading 5"/>
    <w:aliases w:val="h5"/>
    <w:basedOn w:val="Heading4"/>
    <w:next w:val="Normal"/>
    <w:link w:val="Heading5Char"/>
    <w:uiPriority w:val="99"/>
    <w:qFormat/>
    <w:pPr>
      <w:ind w:left="2880"/>
      <w:outlineLvl w:val="4"/>
    </w:pPr>
  </w:style>
  <w:style w:type="paragraph" w:styleId="Heading6">
    <w:name w:val="heading 6"/>
    <w:aliases w:val="h6"/>
    <w:basedOn w:val="Heading5"/>
    <w:next w:val="Normal"/>
    <w:link w:val="Heading6Char"/>
    <w:uiPriority w:val="99"/>
    <w:qFormat/>
    <w:pPr>
      <w:ind w:left="3600"/>
      <w:outlineLvl w:val="5"/>
    </w:pPr>
  </w:style>
  <w:style w:type="paragraph" w:styleId="Heading7">
    <w:name w:val="heading 7"/>
    <w:aliases w:val="h7"/>
    <w:basedOn w:val="Heading6"/>
    <w:next w:val="Normal"/>
    <w:link w:val="Heading7Char"/>
    <w:uiPriority w:val="99"/>
    <w:qFormat/>
    <w:pPr>
      <w:ind w:left="4320"/>
      <w:outlineLvl w:val="6"/>
    </w:pPr>
  </w:style>
  <w:style w:type="paragraph" w:styleId="Heading8">
    <w:name w:val="heading 8"/>
    <w:aliases w:val="h8"/>
    <w:basedOn w:val="Heading6"/>
    <w:next w:val="Normal"/>
    <w:link w:val="Heading8Char"/>
    <w:uiPriority w:val="99"/>
    <w:qFormat/>
    <w:pPr>
      <w:ind w:left="5040"/>
      <w:outlineLvl w:val="7"/>
    </w:pPr>
  </w:style>
  <w:style w:type="paragraph" w:styleId="Heading9">
    <w:name w:val="heading 9"/>
    <w:aliases w:val="h9"/>
    <w:basedOn w:val="Heading6"/>
    <w:next w:val="Normal"/>
    <w:link w:val="Heading9Char"/>
    <w:uiPriority w:val="9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sz w:val="24"/>
      <w:lang w:val="en-US" w:eastAsia="zh-CN"/>
    </w:rPr>
  </w:style>
  <w:style w:type="character" w:customStyle="1" w:styleId="Heading2Char">
    <w:name w:val="Heading 2 Char"/>
    <w:aliases w:val="h2 Char"/>
    <w:link w:val="Heading2"/>
    <w:uiPriority w:val="99"/>
    <w:locked/>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Pr>
      <w:rFonts w:ascii="Cambria" w:hAnsi="Cambria"/>
      <w:b/>
      <w:sz w:val="26"/>
    </w:rPr>
  </w:style>
  <w:style w:type="character" w:customStyle="1" w:styleId="Heading4Char">
    <w:name w:val="Heading 4 Char"/>
    <w:aliases w:val="h4 Char"/>
    <w:link w:val="Heading4"/>
    <w:uiPriority w:val="99"/>
    <w:semiHidden/>
    <w:locked/>
    <w:rPr>
      <w:rFonts w:ascii="Calibri" w:hAnsi="Calibri"/>
      <w:b/>
      <w:sz w:val="28"/>
    </w:rPr>
  </w:style>
  <w:style w:type="character" w:customStyle="1" w:styleId="Heading5Char">
    <w:name w:val="Heading 5 Char"/>
    <w:aliases w:val="h5 Char"/>
    <w:link w:val="Heading5"/>
    <w:uiPriority w:val="99"/>
    <w:semiHidden/>
    <w:locked/>
    <w:rPr>
      <w:rFonts w:ascii="Calibri" w:hAnsi="Calibri"/>
      <w:b/>
      <w:i/>
      <w:sz w:val="26"/>
    </w:rPr>
  </w:style>
  <w:style w:type="character" w:customStyle="1" w:styleId="Heading6Char">
    <w:name w:val="Heading 6 Char"/>
    <w:aliases w:val="h6 Char"/>
    <w:link w:val="Heading6"/>
    <w:uiPriority w:val="99"/>
    <w:semiHidden/>
    <w:locked/>
    <w:rPr>
      <w:rFonts w:ascii="Calibri" w:hAnsi="Calibri"/>
      <w:b/>
    </w:rPr>
  </w:style>
  <w:style w:type="character" w:customStyle="1" w:styleId="Heading7Char">
    <w:name w:val="Heading 7 Char"/>
    <w:aliases w:val="h7 Char"/>
    <w:link w:val="Heading7"/>
    <w:uiPriority w:val="99"/>
    <w:semiHidden/>
    <w:locked/>
    <w:rPr>
      <w:rFonts w:ascii="Calibri" w:hAnsi="Calibri"/>
      <w:sz w:val="24"/>
    </w:rPr>
  </w:style>
  <w:style w:type="character" w:customStyle="1" w:styleId="Heading8Char">
    <w:name w:val="Heading 8 Char"/>
    <w:aliases w:val="h8 Char"/>
    <w:link w:val="Heading8"/>
    <w:uiPriority w:val="99"/>
    <w:semiHidden/>
    <w:locked/>
    <w:rPr>
      <w:rFonts w:ascii="Calibri" w:hAnsi="Calibri"/>
      <w:i/>
      <w:sz w:val="24"/>
    </w:rPr>
  </w:style>
  <w:style w:type="character" w:customStyle="1" w:styleId="Heading9Char">
    <w:name w:val="Heading 9 Char"/>
    <w:aliases w:val="h9 Char"/>
    <w:link w:val="Heading9"/>
    <w:uiPriority w:val="99"/>
    <w:semiHidden/>
    <w:locked/>
    <w:rPr>
      <w:rFonts w:ascii="Cambria" w:hAnsi="Cambria"/>
    </w:rPr>
  </w:style>
  <w:style w:type="paragraph" w:customStyle="1" w:styleId="single">
    <w:name w:val="single"/>
    <w:basedOn w:val="Normal"/>
    <w:link w:val="singleChar1"/>
    <w:uiPriority w:val="99"/>
    <w:pPr>
      <w:spacing w:before="240" w:line="240" w:lineRule="atLeast"/>
      <w:ind w:firstLine="720"/>
    </w:pPr>
    <w:rPr>
      <w:rFonts w:eastAsia="SimSun"/>
      <w:szCs w:val="20"/>
      <w:lang w:eastAsia="zh-CN"/>
    </w:rPr>
  </w:style>
  <w:style w:type="character" w:styleId="CommentReference">
    <w:name w:val="annotation reference"/>
    <w:uiPriority w:val="99"/>
    <w:semiHidden/>
    <w:rPr>
      <w:rFonts w:ascii="Univers (WN)" w:hAnsi="Univers (WN)"/>
      <w:position w:val="4"/>
      <w:sz w:val="16"/>
      <w:u w:val="double"/>
    </w:rPr>
  </w:style>
  <w:style w:type="paragraph" w:styleId="CommentText">
    <w:name w:val="annotation text"/>
    <w:basedOn w:val="FootnoteText"/>
    <w:link w:val="CommentTextChar"/>
    <w:uiPriority w:val="99"/>
    <w:semiHidden/>
  </w:style>
  <w:style w:type="character" w:customStyle="1" w:styleId="CommentTextChar">
    <w:name w:val="Comment Text Char"/>
    <w:link w:val="CommentText"/>
    <w:uiPriority w:val="99"/>
    <w:semiHidden/>
    <w:locked/>
    <w:rPr>
      <w:rFonts w:ascii="Times New Roman" w:hAnsi="Times New Roman"/>
      <w:sz w:val="20"/>
    </w:rPr>
  </w:style>
  <w:style w:type="paragraph" w:styleId="FootnoteText">
    <w:name w:val="footnote text"/>
    <w:basedOn w:val="single"/>
    <w:link w:val="FootnoteTextChar"/>
    <w:uiPriority w:val="99"/>
    <w:semiHidden/>
    <w:rPr>
      <w:sz w:val="22"/>
    </w:rPr>
  </w:style>
  <w:style w:type="character" w:customStyle="1" w:styleId="FootnoteTextChar">
    <w:name w:val="Footnote Text Char"/>
    <w:link w:val="FootnoteText"/>
    <w:uiPriority w:val="99"/>
    <w:semiHidden/>
    <w:locked/>
    <w:rPr>
      <w:rFonts w:ascii="Times New Roman" w:hAnsi="Times New Roman"/>
      <w:sz w:val="20"/>
    </w:rPr>
  </w:style>
  <w:style w:type="paragraph" w:styleId="TOC7">
    <w:name w:val="toc 7"/>
    <w:basedOn w:val="TOC4"/>
    <w:uiPriority w:val="99"/>
    <w:semiHidden/>
    <w:pPr>
      <w:ind w:left="5040"/>
    </w:pPr>
  </w:style>
  <w:style w:type="paragraph" w:styleId="TOC4">
    <w:name w:val="toc 4"/>
    <w:basedOn w:val="TOC3"/>
    <w:uiPriority w:val="99"/>
    <w:semiHidden/>
    <w:pPr>
      <w:ind w:left="2880"/>
    </w:pPr>
  </w:style>
  <w:style w:type="paragraph" w:styleId="TOC3">
    <w:name w:val="toc 3"/>
    <w:basedOn w:val="TOC2"/>
    <w:uiPriority w:val="99"/>
    <w:pPr>
      <w:ind w:left="2160"/>
    </w:pPr>
  </w:style>
  <w:style w:type="paragraph" w:styleId="TOC2">
    <w:name w:val="toc 2"/>
    <w:basedOn w:val="TOC1"/>
    <w:uiPriority w:val="39"/>
    <w:pPr>
      <w:ind w:left="1440"/>
    </w:pPr>
  </w:style>
  <w:style w:type="paragraph" w:styleId="TOC1">
    <w:name w:val="toc 1"/>
    <w:basedOn w:val="unjustifiedblock"/>
    <w:uiPriority w:val="39"/>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style>
  <w:style w:type="paragraph" w:customStyle="1" w:styleId="singleblock">
    <w:name w:val="single block"/>
    <w:basedOn w:val="single"/>
    <w:link w:val="singleblockChar"/>
    <w:uiPriority w:val="99"/>
    <w:pPr>
      <w:ind w:firstLine="0"/>
    </w:pPr>
  </w:style>
  <w:style w:type="paragraph" w:styleId="TOC6">
    <w:name w:val="toc 6"/>
    <w:basedOn w:val="TOC4"/>
    <w:uiPriority w:val="99"/>
    <w:semiHidden/>
    <w:pPr>
      <w:ind w:left="4320"/>
    </w:pPr>
  </w:style>
  <w:style w:type="paragraph" w:styleId="TOC5">
    <w:name w:val="toc 5"/>
    <w:basedOn w:val="TOC4"/>
    <w:uiPriority w:val="9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pPr>
      <w:tabs>
        <w:tab w:val="center" w:pos="4507"/>
        <w:tab w:val="right" w:pos="9000"/>
      </w:tabs>
      <w:ind w:right="4320"/>
    </w:pPr>
    <w:rPr>
      <w:color w:val="000000"/>
    </w:rPr>
  </w:style>
  <w:style w:type="character" w:customStyle="1" w:styleId="FooterChar">
    <w:name w:val="Footer Char"/>
    <w:link w:val="Footer"/>
    <w:uiPriority w:val="99"/>
    <w:locked/>
    <w:rPr>
      <w:rFonts w:ascii="Times New Roman" w:hAnsi="Times New Roman"/>
      <w:sz w:val="24"/>
    </w:rPr>
  </w:style>
  <w:style w:type="paragraph" w:customStyle="1" w:styleId="plain">
    <w:name w:val="plain"/>
    <w:basedOn w:val="unjustifiedblock"/>
    <w:link w:val="plainChar"/>
    <w:uiPriority w:val="99"/>
    <w:pPr>
      <w:spacing w:before="0"/>
    </w:pPr>
    <w:rPr>
      <w:rFonts w:ascii="CG Times (WN)" w:hAnsi="CG Times (WN)"/>
    </w:rPr>
  </w:style>
  <w:style w:type="paragraph" w:styleId="Header">
    <w:name w:val="header"/>
    <w:basedOn w:val="plain"/>
    <w:link w:val="HeaderChar"/>
    <w:uiPriority w:val="99"/>
    <w:pPr>
      <w:tabs>
        <w:tab w:val="center" w:pos="4507"/>
        <w:tab w:val="right" w:pos="9000"/>
      </w:tabs>
    </w:pPr>
  </w:style>
  <w:style w:type="character" w:customStyle="1" w:styleId="HeaderChar">
    <w:name w:val="Header Char"/>
    <w:link w:val="Header"/>
    <w:uiPriority w:val="99"/>
    <w:semiHidden/>
    <w:locked/>
    <w:rPr>
      <w:rFonts w:ascii="Times New Roman" w:hAnsi="Times New Roman"/>
      <w:sz w:val="24"/>
    </w:rPr>
  </w:style>
  <w:style w:type="character" w:styleId="FootnoteReference">
    <w:name w:val="footnote reference"/>
    <w:uiPriority w:val="99"/>
    <w:semiHidden/>
    <w:rPr>
      <w:position w:val="6"/>
      <w:sz w:val="16"/>
    </w:rPr>
  </w:style>
  <w:style w:type="paragraph" w:styleId="NormalIndent">
    <w:name w:val="Normal Indent"/>
    <w:basedOn w:val="singleblock"/>
    <w:uiPriority w:val="99"/>
    <w:pPr>
      <w:spacing w:before="0" w:after="240" w:line="240" w:lineRule="auto"/>
      <w:ind w:left="1440" w:right="720"/>
    </w:pPr>
    <w:rPr>
      <w:lang w:eastAsia="en-US"/>
    </w:rPr>
  </w:style>
  <w:style w:type="paragraph" w:customStyle="1" w:styleId="macrobutton">
    <w:name w:val="macrobutton"/>
    <w:basedOn w:val="plain"/>
    <w:uiPriority w:val="9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style>
  <w:style w:type="paragraph" w:customStyle="1" w:styleId="coverpage">
    <w:name w:val="cover page"/>
    <w:basedOn w:val="unjustifiedblock"/>
    <w:uiPriority w:val="99"/>
    <w:pPr>
      <w:jc w:val="right"/>
    </w:pPr>
  </w:style>
  <w:style w:type="paragraph" w:customStyle="1" w:styleId="center">
    <w:name w:val="center"/>
    <w:basedOn w:val="unjustifiedblock"/>
    <w:uiPriority w:val="99"/>
    <w:pPr>
      <w:keepLines/>
      <w:jc w:val="center"/>
    </w:pPr>
  </w:style>
  <w:style w:type="paragraph" w:customStyle="1" w:styleId="normal2">
    <w:name w:val="normal2"/>
    <w:basedOn w:val="Normal"/>
    <w:uiPriority w:val="99"/>
    <w:pPr>
      <w:ind w:firstLine="1440"/>
    </w:pPr>
  </w:style>
  <w:style w:type="paragraph" w:customStyle="1" w:styleId="table">
    <w:name w:val="table"/>
    <w:basedOn w:val="plain"/>
    <w:uiPriority w:val="99"/>
    <w:pPr>
      <w:spacing w:before="60" w:after="60" w:line="240" w:lineRule="auto"/>
    </w:pPr>
  </w:style>
  <w:style w:type="paragraph" w:customStyle="1" w:styleId="footnoteblock">
    <w:name w:val="footnote block"/>
    <w:basedOn w:val="FootnoteText"/>
    <w:uiPriority w:val="99"/>
    <w:pPr>
      <w:ind w:firstLine="0"/>
    </w:pPr>
  </w:style>
  <w:style w:type="paragraph" w:customStyle="1" w:styleId="footnoteindent">
    <w:name w:val="footnote indent"/>
    <w:basedOn w:val="footnoteblock"/>
    <w:uiPriority w:val="99"/>
    <w:pPr>
      <w:ind w:left="1440" w:right="720"/>
    </w:pPr>
  </w:style>
  <w:style w:type="paragraph" w:customStyle="1" w:styleId="Title1">
    <w:name w:val="Title1"/>
    <w:basedOn w:val="center"/>
    <w:uiPriority w:val="99"/>
    <w:pPr>
      <w:keepNext/>
      <w:ind w:left="720" w:right="720"/>
    </w:pPr>
    <w:rPr>
      <w:b/>
      <w:bCs/>
    </w:rPr>
  </w:style>
  <w:style w:type="paragraph" w:customStyle="1" w:styleId="normal3">
    <w:name w:val="normal3"/>
    <w:basedOn w:val="normal2"/>
    <w:uiPriority w:val="99"/>
    <w:pPr>
      <w:ind w:firstLine="2160"/>
    </w:pPr>
  </w:style>
  <w:style w:type="paragraph" w:customStyle="1" w:styleId="normalhanging">
    <w:name w:val="normal hanging"/>
    <w:basedOn w:val="Normal"/>
    <w:link w:val="normalhangingChar"/>
    <w:uiPriority w:val="99"/>
    <w:pPr>
      <w:ind w:left="720" w:hanging="720"/>
    </w:pPr>
    <w:rPr>
      <w:rFonts w:ascii="CG Times (WN)" w:hAnsi="CG Times (WN)"/>
      <w:szCs w:val="20"/>
    </w:rPr>
  </w:style>
  <w:style w:type="paragraph" w:customStyle="1" w:styleId="righthalf">
    <w:name w:val="right half"/>
    <w:basedOn w:val="unjustifiedblock"/>
    <w:uiPriority w:val="99"/>
    <w:pPr>
      <w:keepLines/>
      <w:tabs>
        <w:tab w:val="left" w:pos="4190"/>
        <w:tab w:val="right" w:pos="8640"/>
      </w:tabs>
      <w:ind w:left="3787" w:right="187"/>
    </w:pPr>
  </w:style>
  <w:style w:type="paragraph" w:customStyle="1" w:styleId="normalhanging2">
    <w:name w:val="normal hanging2"/>
    <w:basedOn w:val="normalhanging"/>
    <w:uiPriority w:val="99"/>
    <w:pPr>
      <w:ind w:left="1440"/>
    </w:pPr>
  </w:style>
  <w:style w:type="paragraph" w:customStyle="1" w:styleId="normalhanging3">
    <w:name w:val="normal hanging3"/>
    <w:basedOn w:val="normalhanging2"/>
    <w:uiPriority w:val="99"/>
    <w:pPr>
      <w:ind w:left="2160"/>
    </w:pPr>
  </w:style>
  <w:style w:type="paragraph" w:customStyle="1" w:styleId="singlehanging">
    <w:name w:val="single hanging"/>
    <w:basedOn w:val="singleblock"/>
    <w:link w:val="singlehangingChar"/>
    <w:uiPriority w:val="99"/>
    <w:pPr>
      <w:ind w:left="720" w:hanging="720"/>
    </w:pPr>
  </w:style>
  <w:style w:type="paragraph" w:customStyle="1" w:styleId="pleading-linenums">
    <w:name w:val="pleading-line nums"/>
    <w:uiPriority w:val="99"/>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pPr>
      <w:spacing w:before="0" w:after="240"/>
      <w:ind w:left="1440"/>
    </w:pPr>
  </w:style>
  <w:style w:type="paragraph" w:customStyle="1" w:styleId="response">
    <w:name w:val="response"/>
    <w:basedOn w:val="Normal"/>
    <w:uiPriority w:val="99"/>
    <w:pPr>
      <w:spacing w:after="2880" w:line="480" w:lineRule="atLeast"/>
    </w:pPr>
  </w:style>
  <w:style w:type="paragraph" w:customStyle="1" w:styleId="pleading-leftbar">
    <w:name w:val="pleading-left bar"/>
    <w:uiPriority w:val="99"/>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pPr>
      <w:ind w:left="2160"/>
    </w:pPr>
  </w:style>
  <w:style w:type="paragraph" w:customStyle="1" w:styleId="singleindent">
    <w:name w:val="single indent"/>
    <w:basedOn w:val="singleblock"/>
    <w:uiPriority w:val="99"/>
    <w:pPr>
      <w:spacing w:before="0" w:after="240"/>
      <w:ind w:left="1440" w:right="720"/>
    </w:pPr>
  </w:style>
  <w:style w:type="paragraph" w:customStyle="1" w:styleId="unjustifiedhanging">
    <w:name w:val="unjustified hanging"/>
    <w:basedOn w:val="unjustifiedblock"/>
    <w:uiPriority w:val="99"/>
    <w:pPr>
      <w:ind w:left="720" w:hanging="720"/>
    </w:pPr>
  </w:style>
  <w:style w:type="paragraph" w:customStyle="1" w:styleId="unjustifiedhanging2">
    <w:name w:val="unjustified hanging2"/>
    <w:basedOn w:val="unjustifiedhanging"/>
    <w:uiPriority w:val="99"/>
    <w:pPr>
      <w:ind w:left="1440"/>
    </w:pPr>
  </w:style>
  <w:style w:type="paragraph" w:customStyle="1" w:styleId="unjustifiedhanging3">
    <w:name w:val="unjustified hanging3"/>
    <w:basedOn w:val="unjustifiedhanging2"/>
    <w:uiPriority w:val="99"/>
    <w:pPr>
      <w:ind w:left="2160"/>
    </w:pPr>
  </w:style>
  <w:style w:type="paragraph" w:customStyle="1" w:styleId="GilbertAssoc1990">
    <w:name w:val="©Gilbert&amp;Assoc. 1990"/>
    <w:basedOn w:val="Normal"/>
    <w:uiPriority w:val="99"/>
  </w:style>
  <w:style w:type="paragraph" w:customStyle="1" w:styleId="pleading-rightrule">
    <w:name w:val="pleading-right rule"/>
    <w:basedOn w:val="pleading-leftrule"/>
    <w:uiPriority w:val="99"/>
    <w:pPr>
      <w:framePr w:wrap="auto" w:x="11708"/>
    </w:pPr>
  </w:style>
  <w:style w:type="paragraph" w:customStyle="1" w:styleId="pleading-leftrule">
    <w:name w:val="pleading-left rule"/>
    <w:basedOn w:val="pleading-linenums"/>
    <w:uiPriority w:val="9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uiPriority w:val="99"/>
    <w:rPr>
      <w:b/>
    </w:rPr>
  </w:style>
  <w:style w:type="paragraph" w:styleId="BodyTextIndent">
    <w:name w:val="Body Text Indent"/>
    <w:basedOn w:val="Normal"/>
    <w:link w:val="BodyTextIndentChar"/>
    <w:uiPriority w:val="99"/>
    <w:rPr>
      <w:rFonts w:ascii="Arial" w:hAnsi="Arial"/>
      <w:sz w:val="22"/>
    </w:rPr>
  </w:style>
  <w:style w:type="character" w:customStyle="1" w:styleId="BodyTextIndentChar">
    <w:name w:val="Body Text Indent Char"/>
    <w:link w:val="BodyTextIndent"/>
    <w:uiPriority w:val="99"/>
    <w:semiHidden/>
    <w:locked/>
    <w:rPr>
      <w:rFonts w:ascii="Times New Roman" w:hAnsi="Times New Roman"/>
      <w:sz w:val="24"/>
    </w:rPr>
  </w:style>
  <w:style w:type="paragraph" w:styleId="BodyText">
    <w:name w:val="Body Text"/>
    <w:aliases w:val="bt"/>
    <w:basedOn w:val="Normal"/>
    <w:link w:val="BodyTextChar"/>
    <w:uiPriority w:val="99"/>
    <w:pPr>
      <w:jc w:val="both"/>
    </w:pPr>
    <w:rPr>
      <w:lang w:val="en-GB"/>
    </w:rPr>
  </w:style>
  <w:style w:type="character" w:customStyle="1" w:styleId="BodyTextChar">
    <w:name w:val="Body Text Char"/>
    <w:aliases w:val="bt Char"/>
    <w:link w:val="BodyText"/>
    <w:uiPriority w:val="99"/>
    <w:locked/>
    <w:rPr>
      <w:sz w:val="24"/>
      <w:lang w:val="en-GB" w:eastAsia="en-US"/>
    </w:rPr>
  </w:style>
  <w:style w:type="paragraph" w:customStyle="1" w:styleId="bul">
    <w:name w:val="bul"/>
    <w:basedOn w:val="Normal"/>
    <w:uiPriority w:val="99"/>
    <w:pPr>
      <w:spacing w:before="240" w:line="240" w:lineRule="atLeast"/>
      <w:ind w:left="1440" w:hanging="720"/>
    </w:pPr>
    <w:rPr>
      <w:sz w:val="26"/>
    </w:rPr>
  </w:style>
  <w:style w:type="paragraph" w:customStyle="1" w:styleId="ind">
    <w:name w:val="ind"/>
    <w:basedOn w:val="bul"/>
    <w:uiPriority w:val="99"/>
    <w:pPr>
      <w:ind w:firstLine="0"/>
    </w:pPr>
  </w:style>
  <w:style w:type="paragraph" w:customStyle="1" w:styleId="Commitmenttotheenvironment">
    <w:name w:val="Commitment to the environment"/>
    <w:basedOn w:val="normalhanging"/>
    <w:uiPriority w:val="99"/>
    <w:pPr>
      <w:widowControl w:val="0"/>
    </w:pPr>
  </w:style>
  <w:style w:type="character" w:styleId="PageNumber">
    <w:name w:val="page number"/>
    <w:uiPriority w:val="99"/>
    <w:rPr>
      <w:rFonts w:cs="Times New Roman"/>
    </w:rPr>
  </w:style>
  <w:style w:type="paragraph" w:customStyle="1" w:styleId="memo">
    <w:name w:val="memo"/>
    <w:basedOn w:val="normalblock"/>
    <w:uiPriority w:val="99"/>
    <w:pPr>
      <w:spacing w:before="240" w:line="240" w:lineRule="atLeast"/>
      <w:ind w:left="1440" w:hanging="1440"/>
    </w:pPr>
    <w:rPr>
      <w:sz w:val="26"/>
    </w:rPr>
  </w:style>
  <w:style w:type="paragraph" w:customStyle="1" w:styleId="cclist">
    <w:name w:val="cc list"/>
    <w:basedOn w:val="plain"/>
    <w:uiPriority w:val="99"/>
    <w:pPr>
      <w:keepLines/>
      <w:spacing w:before="240"/>
      <w:ind w:left="720" w:hanging="720"/>
    </w:pPr>
    <w:rPr>
      <w:sz w:val="26"/>
    </w:rPr>
  </w:style>
  <w:style w:type="paragraph" w:customStyle="1" w:styleId="roman">
    <w:name w:val="roman"/>
    <w:basedOn w:val="Normal"/>
    <w:uiPriority w:val="99"/>
    <w:pPr>
      <w:tabs>
        <w:tab w:val="right" w:pos="1800"/>
        <w:tab w:val="left" w:pos="2160"/>
      </w:tabs>
      <w:spacing w:before="240" w:line="240" w:lineRule="atLeast"/>
      <w:ind w:left="2160" w:hanging="1440"/>
    </w:pPr>
    <w:rPr>
      <w:sz w:val="26"/>
    </w:rPr>
  </w:style>
  <w:style w:type="paragraph" w:customStyle="1" w:styleId="nest">
    <w:name w:val="nest"/>
    <w:basedOn w:val="Normal"/>
    <w:uiPriority w:val="99"/>
    <w:pPr>
      <w:spacing w:before="240" w:line="240" w:lineRule="atLeast"/>
      <w:ind w:left="720"/>
    </w:pPr>
    <w:rPr>
      <w:sz w:val="26"/>
    </w:rPr>
  </w:style>
  <w:style w:type="paragraph" w:customStyle="1" w:styleId="footnotehanging">
    <w:name w:val="footnote hanging"/>
    <w:basedOn w:val="footnoteindent"/>
    <w:uiPriority w:val="99"/>
    <w:pPr>
      <w:ind w:left="720" w:hanging="720"/>
    </w:pPr>
  </w:style>
  <w:style w:type="paragraph" w:customStyle="1" w:styleId="roman2">
    <w:name w:val="roman2"/>
    <w:basedOn w:val="roman"/>
    <w:uiPriority w:val="99"/>
    <w:pPr>
      <w:tabs>
        <w:tab w:val="clear" w:pos="1800"/>
        <w:tab w:val="clear" w:pos="2160"/>
      </w:tabs>
      <w:ind w:left="2880" w:hanging="720"/>
    </w:pPr>
  </w:style>
  <w:style w:type="paragraph" w:customStyle="1" w:styleId="question">
    <w:name w:val="question"/>
    <w:basedOn w:val="singlehanging"/>
    <w:next w:val="answer"/>
    <w:link w:val="questionChar"/>
    <w:pPr>
      <w:spacing w:after="120" w:line="480" w:lineRule="auto"/>
    </w:pPr>
    <w:rPr>
      <w:b/>
    </w:rPr>
  </w:style>
  <w:style w:type="paragraph" w:customStyle="1" w:styleId="answer">
    <w:name w:val="answer"/>
    <w:basedOn w:val="Normal"/>
    <w:link w:val="answerChar"/>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pPr>
      <w:spacing w:line="480" w:lineRule="auto"/>
    </w:pPr>
    <w:rPr>
      <w:b/>
      <w:sz w:val="26"/>
    </w:rPr>
  </w:style>
  <w:style w:type="paragraph" w:customStyle="1" w:styleId="normalhangingQ">
    <w:name w:val="normal hangingQ"/>
    <w:basedOn w:val="normalhanging"/>
    <w:uiPriority w:val="99"/>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Pr>
      <w:rFonts w:ascii="Times New Roman" w:hAnsi="Times New Roman"/>
      <w:sz w:val="24"/>
    </w:rPr>
  </w:style>
  <w:style w:type="character" w:styleId="LineNumber">
    <w:name w:val="line number"/>
    <w:uiPriority w:val="99"/>
    <w:rPr>
      <w:rFonts w:cs="Times New Roman"/>
    </w:rPr>
  </w:style>
  <w:style w:type="paragraph" w:customStyle="1" w:styleId="BulletSS">
    <w:name w:val="Bullet SS"/>
    <w:basedOn w:val="Normal"/>
    <w:uiPriority w:val="99"/>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pPr>
      <w:tabs>
        <w:tab w:val="left" w:pos="533"/>
        <w:tab w:val="left" w:pos="734"/>
      </w:tabs>
      <w:ind w:left="533" w:hanging="317"/>
    </w:pPr>
    <w:rPr>
      <w:rFonts w:ascii="Times" w:hAnsi="Times"/>
      <w:sz w:val="23"/>
    </w:rPr>
  </w:style>
  <w:style w:type="paragraph" w:customStyle="1" w:styleId="EmDashDS">
    <w:name w:val="EmDash DS"/>
    <w:basedOn w:val="Normal"/>
    <w:uiPriority w:val="99"/>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pPr>
      <w:tabs>
        <w:tab w:val="left" w:pos="734"/>
      </w:tabs>
      <w:ind w:left="734" w:hanging="201"/>
    </w:pPr>
    <w:rPr>
      <w:rFonts w:ascii="Times" w:hAnsi="Times"/>
      <w:sz w:val="23"/>
    </w:rPr>
  </w:style>
  <w:style w:type="paragraph" w:customStyle="1" w:styleId="EnDashDS">
    <w:name w:val="EnDash DS"/>
    <w:basedOn w:val="Normal"/>
    <w:uiPriority w:val="99"/>
    <w:pPr>
      <w:tabs>
        <w:tab w:val="left" w:pos="734"/>
      </w:tabs>
      <w:spacing w:after="260"/>
      <w:ind w:left="734" w:hanging="201"/>
    </w:pPr>
    <w:rPr>
      <w:rFonts w:ascii="Times" w:hAnsi="Times"/>
      <w:sz w:val="23"/>
    </w:rPr>
  </w:style>
  <w:style w:type="paragraph" w:customStyle="1" w:styleId="Numbr10DS">
    <w:name w:val="Numbr 10+ DS"/>
    <w:basedOn w:val="Normal"/>
    <w:uiPriority w:val="99"/>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pPr>
      <w:tabs>
        <w:tab w:val="left" w:pos="187"/>
      </w:tabs>
      <w:ind w:left="187" w:hanging="187"/>
    </w:pPr>
    <w:rPr>
      <w:rFonts w:ascii="Times" w:hAnsi="Times"/>
      <w:sz w:val="20"/>
    </w:rPr>
  </w:style>
  <w:style w:type="paragraph" w:customStyle="1" w:styleId="Table3Data-EmDash">
    <w:name w:val="Table3/Data-EmDash"/>
    <w:basedOn w:val="Normal"/>
    <w:uiPriority w:val="99"/>
    <w:pPr>
      <w:tabs>
        <w:tab w:val="left" w:pos="504"/>
      </w:tabs>
      <w:ind w:left="504" w:hanging="317"/>
    </w:pPr>
    <w:rPr>
      <w:rFonts w:ascii="Times" w:hAnsi="Times"/>
      <w:sz w:val="20"/>
    </w:rPr>
  </w:style>
  <w:style w:type="paragraph" w:customStyle="1" w:styleId="Tab5Data-EmDash">
    <w:name w:val="Tab5/Data-EmDash"/>
    <w:basedOn w:val="Normal"/>
    <w:uiPriority w:val="99"/>
    <w:pPr>
      <w:tabs>
        <w:tab w:val="left" w:pos="504"/>
      </w:tabs>
      <w:ind w:left="504" w:hanging="317"/>
    </w:pPr>
    <w:rPr>
      <w:rFonts w:ascii="Times" w:hAnsi="Times"/>
      <w:sz w:val="20"/>
    </w:rPr>
  </w:style>
  <w:style w:type="paragraph" w:customStyle="1" w:styleId="Tab5Data-Bullet">
    <w:name w:val="Tab5/Data-Bullet"/>
    <w:basedOn w:val="Normal"/>
    <w:uiPriority w:val="99"/>
    <w:pPr>
      <w:tabs>
        <w:tab w:val="left" w:pos="187"/>
      </w:tabs>
      <w:ind w:left="187" w:hanging="187"/>
    </w:pPr>
    <w:rPr>
      <w:rFonts w:ascii="Times" w:hAnsi="Times"/>
      <w:sz w:val="20"/>
    </w:rPr>
  </w:style>
  <w:style w:type="paragraph" w:customStyle="1" w:styleId="Int3ATMBullet">
    <w:name w:val="Int3/ATM Bullet"/>
    <w:basedOn w:val="Int3ATMText"/>
    <w:uiPriority w:val="99"/>
    <w:pPr>
      <w:tabs>
        <w:tab w:val="left" w:pos="230"/>
      </w:tabs>
      <w:ind w:left="230" w:hanging="230"/>
    </w:pPr>
  </w:style>
  <w:style w:type="paragraph" w:customStyle="1" w:styleId="Int3ATMText">
    <w:name w:val="Int3/ATM Text"/>
    <w:basedOn w:val="NormalDS"/>
    <w:uiPriority w:val="99"/>
    <w:rPr>
      <w:sz w:val="30"/>
    </w:rPr>
  </w:style>
  <w:style w:type="paragraph" w:customStyle="1" w:styleId="NormalDS">
    <w:name w:val="Normal DS"/>
    <w:basedOn w:val="Normal"/>
    <w:uiPriority w:val="99"/>
    <w:pPr>
      <w:spacing w:after="260"/>
    </w:pPr>
    <w:rPr>
      <w:rFonts w:ascii="Times" w:hAnsi="Times"/>
      <w:sz w:val="23"/>
    </w:rPr>
  </w:style>
  <w:style w:type="paragraph" w:customStyle="1" w:styleId="Tab5Data-EnDash">
    <w:name w:val="Tab5/Data-EnDash"/>
    <w:basedOn w:val="Normal"/>
    <w:uiPriority w:val="99"/>
    <w:pPr>
      <w:tabs>
        <w:tab w:val="left" w:pos="706"/>
      </w:tabs>
      <w:ind w:left="706" w:hanging="202"/>
    </w:pPr>
    <w:rPr>
      <w:rFonts w:ascii="Times" w:hAnsi="Times"/>
      <w:sz w:val="20"/>
    </w:rPr>
  </w:style>
  <w:style w:type="paragraph" w:customStyle="1" w:styleId="Table3Data-EnDash">
    <w:name w:val="Table3/Data-EnDash"/>
    <w:basedOn w:val="Normal"/>
    <w:uiPriority w:val="99"/>
    <w:pPr>
      <w:tabs>
        <w:tab w:val="left" w:pos="706"/>
      </w:tabs>
      <w:ind w:left="706" w:hanging="202"/>
    </w:pPr>
    <w:rPr>
      <w:rFonts w:ascii="Times" w:hAnsi="Times"/>
      <w:sz w:val="20"/>
    </w:rPr>
  </w:style>
  <w:style w:type="paragraph" w:styleId="BodyTextIndent3">
    <w:name w:val="Body Text Indent 3"/>
    <w:basedOn w:val="Normal"/>
    <w:link w:val="BodyTextIndent3Char"/>
    <w:uiPriority w:val="99"/>
    <w:pPr>
      <w:ind w:left="1440"/>
    </w:pPr>
    <w:rPr>
      <w:rFonts w:ascii="Times" w:hAnsi="Times"/>
    </w:rPr>
  </w:style>
  <w:style w:type="character" w:customStyle="1" w:styleId="BodyTextIndent3Char">
    <w:name w:val="Body Text Indent 3 Char"/>
    <w:link w:val="BodyTextIndent3"/>
    <w:uiPriority w:val="99"/>
    <w:semiHidden/>
    <w:locked/>
    <w:rPr>
      <w:rFonts w:ascii="Times New Roman" w:hAnsi="Times New Roman"/>
      <w:sz w:val="16"/>
    </w:rPr>
  </w:style>
  <w:style w:type="paragraph" w:customStyle="1" w:styleId="draft">
    <w:name w:val="draft"/>
    <w:basedOn w:val="Header"/>
    <w:uiPriority w:val="9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pPr>
      <w:widowControl w:val="0"/>
      <w:tabs>
        <w:tab w:val="left" w:pos="1260"/>
      </w:tabs>
      <w:spacing w:before="252"/>
    </w:pPr>
    <w:rPr>
      <w:noProof/>
      <w:color w:val="000000"/>
      <w:sz w:val="20"/>
    </w:rPr>
  </w:style>
  <w:style w:type="paragraph" w:customStyle="1" w:styleId="H1">
    <w:name w:val="H1"/>
    <w:basedOn w:val="Normal"/>
    <w:next w:val="Normal"/>
    <w:uiPriority w:val="99"/>
    <w:pPr>
      <w:keepNext/>
      <w:spacing w:before="100" w:after="100"/>
      <w:outlineLvl w:val="1"/>
    </w:pPr>
    <w:rPr>
      <w:b/>
      <w:kern w:val="36"/>
      <w:sz w:val="48"/>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style>
  <w:style w:type="character" w:customStyle="1" w:styleId="BodyText2Char">
    <w:name w:val="Body Text 2 Char"/>
    <w:link w:val="BodyText2"/>
    <w:uiPriority w:val="99"/>
    <w:semiHidden/>
    <w:locked/>
    <w:rPr>
      <w:rFonts w:ascii="Times New Roman" w:hAnsi="Times New Roman"/>
      <w:sz w:val="24"/>
    </w:rPr>
  </w:style>
  <w:style w:type="paragraph" w:styleId="BodyText3">
    <w:name w:val="Body Text 3"/>
    <w:basedOn w:val="Normal"/>
    <w:link w:val="BodyText3Char"/>
    <w:uiPriority w:val="99"/>
    <w:pPr>
      <w:spacing w:line="360" w:lineRule="auto"/>
      <w:ind w:right="-720"/>
    </w:pPr>
  </w:style>
  <w:style w:type="character" w:customStyle="1" w:styleId="BodyText3Char">
    <w:name w:val="Body Text 3 Char"/>
    <w:link w:val="BodyText3"/>
    <w:uiPriority w:val="99"/>
    <w:semiHidden/>
    <w:locked/>
    <w:rPr>
      <w:rFonts w:ascii="Times New Roman" w:hAnsi="Times New Roman"/>
      <w:sz w:val="16"/>
    </w:rPr>
  </w:style>
  <w:style w:type="paragraph" w:customStyle="1" w:styleId="SingleSpacing">
    <w:name w:val="Single Spacing"/>
    <w:basedOn w:val="Normal"/>
    <w:uiPriority w:val="99"/>
    <w:pPr>
      <w:spacing w:line="240" w:lineRule="exact"/>
    </w:pPr>
    <w:rPr>
      <w:rFonts w:eastAsia="SimSun"/>
      <w:sz w:val="26"/>
      <w:szCs w:val="26"/>
      <w:lang w:eastAsia="zh-CN"/>
    </w:r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cs="Times New Roman"/>
      <w:color w:val="000000"/>
      <w:sz w:val="24"/>
    </w:rPr>
  </w:style>
  <w:style w:type="paragraph" w:customStyle="1" w:styleId="LZBulletText">
    <w:name w:val="LZ Bullet Text"/>
    <w:basedOn w:val="Default"/>
    <w:next w:val="Default"/>
    <w:uiPriority w:val="99"/>
    <w:rPr>
      <w:color w:val="auto"/>
    </w:rPr>
  </w:style>
  <w:style w:type="paragraph" w:styleId="BalloonText">
    <w:name w:val="Balloon Text"/>
    <w:basedOn w:val="Normal"/>
    <w:link w:val="BalloonTextChar"/>
    <w:uiPriority w:val="99"/>
    <w:semiHidden/>
    <w:rPr>
      <w:rFonts w:ascii="Tahoma" w:hAnsi="Tahoma" w:cs="TheSerif 3-Light"/>
      <w:sz w:val="16"/>
      <w:szCs w:val="16"/>
    </w:rPr>
  </w:style>
  <w:style w:type="character" w:customStyle="1" w:styleId="BalloonTextChar">
    <w:name w:val="Balloon Text Char"/>
    <w:link w:val="BalloonText"/>
    <w:uiPriority w:val="99"/>
    <w:semiHidden/>
    <w:locked/>
    <w:rPr>
      <w:rFonts w:ascii="Times New Roman" w:hAnsi="Times New Roman"/>
      <w:sz w:val="2"/>
    </w:rPr>
  </w:style>
  <w:style w:type="paragraph" w:customStyle="1" w:styleId="body">
    <w:name w:val="*body"/>
    <w:basedOn w:val="Normal"/>
    <w:uiPriority w:val="99"/>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1"/>
      </w:numPr>
      <w:spacing w:after="120"/>
      <w:ind w:right="1440"/>
    </w:pPr>
  </w:style>
  <w:style w:type="character" w:styleId="Strong">
    <w:name w:val="Strong"/>
    <w:uiPriority w:val="99"/>
    <w:qFormat/>
    <w:rPr>
      <w:b/>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Pr>
      <w:rFonts w:ascii="Cambria" w:hAnsi="Cambria"/>
      <w:b/>
      <w:kern w:val="28"/>
      <w:sz w:val="32"/>
    </w:rPr>
  </w:style>
  <w:style w:type="paragraph" w:styleId="Caption">
    <w:name w:val="caption"/>
    <w:basedOn w:val="Normal"/>
    <w:next w:val="Normal"/>
    <w:uiPriority w:val="99"/>
    <w:qFormat/>
    <w:pPr>
      <w:spacing w:before="120" w:after="120" w:line="240" w:lineRule="exact"/>
    </w:pPr>
    <w:rPr>
      <w:b/>
      <w:bCs/>
      <w:sz w:val="20"/>
    </w:rPr>
  </w:style>
  <w:style w:type="paragraph" w:customStyle="1" w:styleId="Arial11">
    <w:name w:val="Arial 11"/>
    <w:aliases w:val="Line Space 1.5,Justified"/>
    <w:basedOn w:val="Normal"/>
    <w:uiPriority w:val="99"/>
    <w:pPr>
      <w:spacing w:line="360" w:lineRule="auto"/>
      <w:jc w:val="both"/>
    </w:pPr>
    <w:rPr>
      <w:rFonts w:ascii="Arial" w:hAnsi="Arial" w:cs="Arial"/>
      <w:sz w:val="22"/>
    </w:rPr>
  </w:style>
  <w:style w:type="character" w:customStyle="1" w:styleId="singleChar">
    <w:name w:val="single Char"/>
    <w:uiPriority w:val="99"/>
    <w:rPr>
      <w:sz w:val="24"/>
      <w:lang w:val="en-US" w:eastAsia="zh-CN"/>
    </w:rPr>
  </w:style>
  <w:style w:type="character" w:customStyle="1" w:styleId="h1CharChar">
    <w:name w:val="h1 Char Char"/>
    <w:uiPriority w:val="99"/>
    <w:rPr>
      <w:b/>
      <w:sz w:val="24"/>
      <w:lang w:val="en-US" w:eastAsia="zh-CN"/>
    </w:rPr>
  </w:style>
  <w:style w:type="character" w:customStyle="1" w:styleId="h2CharChar">
    <w:name w:val="h2 Char Char"/>
    <w:uiPriority w:val="99"/>
    <w:rPr>
      <w:b/>
      <w:sz w:val="24"/>
      <w:u w:val="single"/>
      <w:lang w:val="en-US" w:eastAsia="zh-CN"/>
    </w:rPr>
  </w:style>
  <w:style w:type="character" w:customStyle="1" w:styleId="h3CharChar">
    <w:name w:val="h3 Char Char"/>
    <w:uiPriority w:val="99"/>
    <w:rPr>
      <w:b/>
      <w:sz w:val="24"/>
      <w:u w:val="single"/>
      <w:lang w:val="en-US" w:eastAsia="zh-CN"/>
    </w:rPr>
  </w:style>
  <w:style w:type="character" w:styleId="FollowedHyperlink">
    <w:name w:val="FollowedHyperlink"/>
    <w:uiPriority w:val="99"/>
    <w:rPr>
      <w:color w:val="800080"/>
      <w:u w:val="single"/>
    </w:rPr>
  </w:style>
  <w:style w:type="paragraph" w:styleId="BodyTextFirstIndent">
    <w:name w:val="Body Text First Indent"/>
    <w:basedOn w:val="BodyText"/>
    <w:link w:val="BodyTextFirstIndentChar"/>
    <w:uiPriority w:val="99"/>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Pr>
      <w:rFonts w:ascii="Times New Roman" w:hAnsi="Times New Roman"/>
      <w:sz w:val="24"/>
      <w:lang w:val="en-GB" w:eastAsia="en-US"/>
    </w:rPr>
  </w:style>
  <w:style w:type="paragraph" w:styleId="BodyTextFirstIndent2">
    <w:name w:val="Body Text First Indent 2"/>
    <w:basedOn w:val="BodyTextIndent"/>
    <w:link w:val="BodyTextFirstIndent2Char"/>
    <w:uiPriority w:val="99"/>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Pr>
      <w:rFonts w:ascii="Times New Roman" w:hAnsi="Times New Roman" w:cs="Times New Roman"/>
      <w:sz w:val="24"/>
    </w:rPr>
  </w:style>
  <w:style w:type="paragraph" w:styleId="Closing">
    <w:name w:val="Closing"/>
    <w:basedOn w:val="Normal"/>
    <w:link w:val="ClosingChar"/>
    <w:uiPriority w:val="99"/>
    <w:pPr>
      <w:ind w:left="4320"/>
    </w:pPr>
  </w:style>
  <w:style w:type="character" w:customStyle="1" w:styleId="ClosingChar">
    <w:name w:val="Closing Char"/>
    <w:link w:val="Closing"/>
    <w:uiPriority w:val="99"/>
    <w:semiHidden/>
    <w:locked/>
    <w:rPr>
      <w:rFonts w:ascii="Times New Roman" w:hAnsi="Times New Roman"/>
      <w:sz w:val="24"/>
    </w:rPr>
  </w:style>
  <w:style w:type="paragraph" w:styleId="CommentSubject">
    <w:name w:val="annotation subject"/>
    <w:basedOn w:val="CommentText"/>
    <w:next w:val="CommentText"/>
    <w:link w:val="CommentSubjectChar"/>
    <w:uiPriority w:val="99"/>
    <w:semiHidden/>
    <w:pPr>
      <w:spacing w:before="0" w:line="480" w:lineRule="atLeast"/>
    </w:pPr>
    <w:rPr>
      <w:b/>
      <w:bCs/>
      <w:sz w:val="20"/>
    </w:rPr>
  </w:style>
  <w:style w:type="character" w:customStyle="1" w:styleId="CommentSubjectChar">
    <w:name w:val="Comment Subject Char"/>
    <w:link w:val="CommentSubject"/>
    <w:uiPriority w:val="99"/>
    <w:semiHidden/>
    <w:locked/>
    <w:rPr>
      <w:rFonts w:ascii="Times New Roman" w:hAnsi="Times New Roman"/>
      <w:b/>
      <w:sz w:val="20"/>
    </w:rPr>
  </w:style>
  <w:style w:type="paragraph" w:styleId="Date">
    <w:name w:val="Date"/>
    <w:basedOn w:val="Normal"/>
    <w:next w:val="Normal"/>
    <w:link w:val="DateChar"/>
    <w:uiPriority w:val="99"/>
  </w:style>
  <w:style w:type="character" w:customStyle="1" w:styleId="DateChar">
    <w:name w:val="Date Char"/>
    <w:link w:val="Date"/>
    <w:uiPriority w:val="99"/>
    <w:semiHidden/>
    <w:locked/>
    <w:rPr>
      <w:rFonts w:ascii="Times New Roman" w:hAnsi="Times New Roman"/>
      <w:sz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imes New Roman" w:hAnsi="Times New Roman"/>
      <w:sz w:val="2"/>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semiHidden/>
    <w:locked/>
    <w:rPr>
      <w:rFonts w:ascii="Times New Roman" w:hAnsi="Times New Roman"/>
      <w:sz w:val="24"/>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locked/>
    <w:rPr>
      <w:rFonts w:ascii="Times New Roman" w:hAnsi="Times New Roman"/>
      <w:sz w:val="20"/>
    </w:rPr>
  </w:style>
  <w:style w:type="paragraph" w:styleId="HTMLAddress">
    <w:name w:val="HTML Address"/>
    <w:basedOn w:val="Normal"/>
    <w:link w:val="HTMLAddressChar"/>
    <w:uiPriority w:val="99"/>
    <w:rPr>
      <w:i/>
      <w:iCs/>
    </w:rPr>
  </w:style>
  <w:style w:type="character" w:customStyle="1" w:styleId="HTMLAddressChar">
    <w:name w:val="HTML Address Char"/>
    <w:link w:val="HTMLAddress"/>
    <w:uiPriority w:val="99"/>
    <w:semiHidden/>
    <w:locked/>
    <w:rPr>
      <w:rFonts w:ascii="Times New Roman" w:hAnsi="Times New Roman"/>
      <w:i/>
      <w:sz w:val="24"/>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sz w:val="20"/>
    </w:r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Pr>
      <w:rFonts w:ascii="Courier New" w:hAnsi="Courier New"/>
      <w:lang w:val="en-US" w:eastAsia="zh-CN"/>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Pr>
      <w:rFonts w:ascii="Cambria" w:hAnsi="Cambria"/>
      <w:sz w:val="24"/>
      <w:shd w:val="pct20" w:color="auto" w:fill="auto"/>
    </w:rPr>
  </w:style>
  <w:style w:type="paragraph" w:styleId="NormalWeb">
    <w:name w:val="Normal (Web)"/>
    <w:basedOn w:val="Normal"/>
    <w:uiPriority w:val="99"/>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locked/>
    <w:rPr>
      <w:rFonts w:ascii="Times New Roman" w:hAnsi="Times New Roman"/>
      <w:sz w:val="24"/>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sz w:val="20"/>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locked/>
    <w:rPr>
      <w:rFonts w:ascii="Times New Roman" w:hAnsi="Times New Roman"/>
      <w:sz w:val="24"/>
    </w:rPr>
  </w:style>
  <w:style w:type="paragraph" w:styleId="Signature">
    <w:name w:val="Signature"/>
    <w:basedOn w:val="Normal"/>
    <w:link w:val="SignatureChar"/>
    <w:uiPriority w:val="99"/>
    <w:pPr>
      <w:ind w:left="4320"/>
    </w:pPr>
  </w:style>
  <w:style w:type="character" w:customStyle="1" w:styleId="SignatureChar">
    <w:name w:val="Signature Char"/>
    <w:link w:val="Signature"/>
    <w:uiPriority w:val="99"/>
    <w:semiHidden/>
    <w:locked/>
    <w:rPr>
      <w:rFonts w:ascii="Times New Roman" w:hAnsi="Times New Roman"/>
      <w:sz w:val="24"/>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link w:val="Subtitle"/>
    <w:uiPriority w:val="99"/>
    <w:locked/>
    <w:rPr>
      <w:rFonts w:ascii="Cambria" w:hAnsi="Cambria"/>
      <w:sz w:val="24"/>
    </w:rPr>
  </w:style>
  <w:style w:type="paragraph" w:styleId="TableofFigures">
    <w:name w:val="table of figures"/>
    <w:basedOn w:val="Normal"/>
    <w:next w:val="Normal"/>
    <w:uiPriority w:val="99"/>
    <w:semiHidden/>
    <w:pPr>
      <w:ind w:left="480" w:hanging="480"/>
    </w:pPr>
  </w:style>
  <w:style w:type="character" w:styleId="HTMLCode">
    <w:name w:val="HTML Code"/>
    <w:uiPriority w:val="99"/>
    <w:rPr>
      <w:rFonts w:ascii="Courier New" w:hAnsi="Courier New"/>
      <w:sz w:val="20"/>
    </w:rPr>
  </w:style>
  <w:style w:type="paragraph" w:customStyle="1" w:styleId="Notes">
    <w:name w:val="Notes"/>
    <w:basedOn w:val="Normal"/>
    <w:uiPriority w:val="99"/>
    <w:pPr>
      <w:ind w:left="2160" w:hanging="2160"/>
    </w:pPr>
  </w:style>
  <w:style w:type="table" w:styleId="TableGrid">
    <w:name w:val="Table Grid"/>
    <w:basedOn w:val="TableNormal"/>
    <w:uiPriority w:val="99"/>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Pr>
      <w:rFonts w:eastAsia="SimSun"/>
      <w:sz w:val="24"/>
      <w:lang w:val="en-US" w:eastAsia="zh-CN"/>
    </w:rPr>
  </w:style>
  <w:style w:type="character" w:customStyle="1" w:styleId="style3">
    <w:name w:val="style3"/>
    <w:uiPriority w:val="99"/>
  </w:style>
  <w:style w:type="paragraph" w:customStyle="1" w:styleId="BODMemoBody">
    <w:name w:val="BOD Memo Body"/>
    <w:basedOn w:val="Heading1"/>
    <w:uiPriority w:val="99"/>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796155"/>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character" w:customStyle="1" w:styleId="normalhangingChar">
    <w:name w:val="normal hanging Char"/>
    <w:link w:val="normalhanging"/>
    <w:uiPriority w:val="99"/>
    <w:locked/>
    <w:rPr>
      <w:sz w:val="24"/>
      <w:lang w:val="en-US" w:eastAsia="en-US"/>
    </w:rPr>
  </w:style>
  <w:style w:type="character" w:customStyle="1" w:styleId="singleChar1">
    <w:name w:val="single Char1"/>
    <w:link w:val="single"/>
    <w:uiPriority w:val="99"/>
    <w:locked/>
    <w:rPr>
      <w:rFonts w:ascii="Times New Roman" w:eastAsia="SimSun" w:hAnsi="Times New Roman"/>
      <w:sz w:val="24"/>
      <w:lang w:val="x-none" w:eastAsia="zh-CN"/>
    </w:rPr>
  </w:style>
  <w:style w:type="character" w:customStyle="1" w:styleId="singleblockChar">
    <w:name w:val="single block Char"/>
    <w:link w:val="singleblock"/>
    <w:uiPriority w:val="99"/>
    <w:locked/>
    <w:rPr>
      <w:rFonts w:ascii="Times New Roman" w:eastAsia="SimSun" w:hAnsi="Times New Roman"/>
      <w:sz w:val="24"/>
      <w:lang w:val="x-none" w:eastAsia="zh-CN"/>
    </w:rPr>
  </w:style>
  <w:style w:type="character" w:customStyle="1" w:styleId="singlehangingChar">
    <w:name w:val="single hanging Char"/>
    <w:link w:val="singlehanging"/>
    <w:uiPriority w:val="99"/>
    <w:locked/>
  </w:style>
  <w:style w:type="character" w:customStyle="1" w:styleId="questionChar">
    <w:name w:val="question Char"/>
    <w:link w:val="question"/>
    <w:locked/>
    <w:rPr>
      <w:rFonts w:ascii="Times New Roman" w:eastAsia="SimSun" w:hAnsi="Times New Roman"/>
      <w:b/>
      <w:sz w:val="24"/>
      <w:lang w:val="x-none" w:eastAsia="zh-CN"/>
    </w:rPr>
  </w:style>
  <w:style w:type="paragraph" w:styleId="Revision">
    <w:name w:val="Revision"/>
    <w:hidden/>
    <w:uiPriority w:val="99"/>
    <w:semiHidden/>
    <w:rPr>
      <w:rFonts w:ascii="Times New Roman" w:hAnsi="Times New Roman" w:cs="Times New Roman"/>
      <w:sz w:val="24"/>
      <w:szCs w:val="24"/>
    </w:rPr>
  </w:style>
  <w:style w:type="paragraph" w:styleId="TOCHeading">
    <w:name w:val="TOC Heading"/>
    <w:basedOn w:val="Heading1"/>
    <w:next w:val="Normal"/>
    <w:uiPriority w:val="99"/>
    <w:qFormat/>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Pr>
      <w:rFonts w:eastAsia="SimSun"/>
      <w:sz w:val="24"/>
      <w:lang w:val="en-US" w:eastAsia="zh-CN"/>
    </w:rPr>
  </w:style>
  <w:style w:type="paragraph" w:customStyle="1" w:styleId="Text">
    <w:name w:val="Text"/>
    <w:basedOn w:val="Normal"/>
    <w:uiPriority w:val="99"/>
    <w:pPr>
      <w:widowControl w:val="0"/>
      <w:spacing w:line="252" w:lineRule="auto"/>
      <w:ind w:firstLine="240"/>
      <w:jc w:val="both"/>
    </w:pPr>
    <w:rPr>
      <w:sz w:val="20"/>
      <w:szCs w:val="20"/>
    </w:rPr>
  </w:style>
  <w:style w:type="character" w:styleId="Emphasis">
    <w:name w:val="Emphasis"/>
    <w:uiPriority w:val="99"/>
    <w:qFormat/>
    <w:rPr>
      <w:i/>
    </w:rPr>
  </w:style>
  <w:style w:type="paragraph" w:customStyle="1" w:styleId="BodyTextMs">
    <w:name w:val="Body Text M's"/>
    <w:basedOn w:val="BlockText"/>
    <w:uiPriority w:val="99"/>
    <w:pPr>
      <w:numPr>
        <w:numId w:val="0"/>
      </w:numPr>
      <w:ind w:right="0"/>
      <w:jc w:val="both"/>
    </w:pPr>
    <w:rPr>
      <w:rFonts w:ascii="Arial" w:hAnsi="Arial" w:cs="Arial"/>
    </w:rPr>
  </w:style>
  <w:style w:type="character" w:customStyle="1" w:styleId="Heading1Char1">
    <w:name w:val="Heading 1 Char1"/>
    <w:aliases w:val="h1 Char1"/>
    <w:uiPriority w:val="99"/>
    <w:locked/>
    <w:rPr>
      <w:b/>
      <w:sz w:val="24"/>
      <w:lang w:val="en-US" w:eastAsia="zh-CN"/>
    </w:rPr>
  </w:style>
  <w:style w:type="character" w:styleId="EndnoteReference">
    <w:name w:val="endnote reference"/>
    <w:uiPriority w:val="99"/>
    <w:semiHidden/>
    <w:rPr>
      <w:vertAlign w:val="superscript"/>
    </w:rPr>
  </w:style>
  <w:style w:type="paragraph" w:styleId="ListParagraph">
    <w:name w:val="List Paragraph"/>
    <w:basedOn w:val="Normal"/>
    <w:uiPriority w:val="34"/>
    <w:qFormat/>
    <w:pPr>
      <w:spacing w:line="480" w:lineRule="atLeast"/>
      <w:ind w:left="720" w:firstLine="720"/>
      <w:contextualSpacing/>
    </w:pPr>
    <w:rPr>
      <w:sz w:val="26"/>
      <w:szCs w:val="20"/>
      <w:lang w:eastAsia="zh-CN"/>
    </w:rPr>
  </w:style>
  <w:style w:type="character" w:customStyle="1" w:styleId="answerChar1">
    <w:name w:val="answer Char1"/>
    <w:rPr>
      <w:rFonts w:eastAsia="SimSun"/>
      <w:sz w:val="24"/>
      <w:szCs w:val="24"/>
      <w:lang w:val="en-US" w:eastAsia="zh-CN" w:bidi="ar-SA"/>
    </w:rPr>
  </w:style>
  <w:style w:type="paragraph" w:customStyle="1" w:styleId="PleadingsCont1">
    <w:name w:val="Pleadings Cont 1"/>
    <w:basedOn w:val="Normal"/>
    <w:link w:val="PleadingsCont1Char"/>
    <w:pPr>
      <w:widowControl w:val="0"/>
      <w:spacing w:after="240"/>
    </w:pPr>
    <w:rPr>
      <w:szCs w:val="20"/>
    </w:rPr>
  </w:style>
  <w:style w:type="character" w:customStyle="1" w:styleId="PleadingsCont1Char">
    <w:name w:val="Pleadings Cont 1 Char"/>
    <w:basedOn w:val="Heading1Char"/>
    <w:link w:val="PleadingsCont1"/>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pPr>
      <w:widowControl/>
      <w:ind w:left="720"/>
    </w:pPr>
  </w:style>
  <w:style w:type="character" w:customStyle="1" w:styleId="PleadingsCont2Char">
    <w:name w:val="Pleadings Cont 2 Char"/>
    <w:basedOn w:val="Heading1Char"/>
    <w:link w:val="PleadingsCont2"/>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pPr>
      <w:ind w:left="1440"/>
    </w:pPr>
  </w:style>
  <w:style w:type="character" w:customStyle="1" w:styleId="PleadingsCont3Char">
    <w:name w:val="Pleadings Cont 3 Char"/>
    <w:basedOn w:val="Heading1Char"/>
    <w:link w:val="PleadingsCont3"/>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pPr>
      <w:ind w:left="2160"/>
    </w:pPr>
  </w:style>
  <w:style w:type="character" w:customStyle="1" w:styleId="PleadingsCont4Char">
    <w:name w:val="Pleadings Cont 4 Char"/>
    <w:basedOn w:val="Heading1Char"/>
    <w:link w:val="PleadingsCont4"/>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pPr>
      <w:ind w:left="2880"/>
    </w:pPr>
  </w:style>
  <w:style w:type="character" w:customStyle="1" w:styleId="PleadingsCont5Char">
    <w:name w:val="Pleadings Cont 5 Char"/>
    <w:basedOn w:val="Heading1Char"/>
    <w:link w:val="PleadingsCont5"/>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pPr>
      <w:ind w:left="3600"/>
    </w:pPr>
  </w:style>
  <w:style w:type="character" w:customStyle="1" w:styleId="PleadingsCont6Char">
    <w:name w:val="Pleadings Cont 6 Char"/>
    <w:basedOn w:val="Heading1Char"/>
    <w:link w:val="PleadingsCont6"/>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pPr>
      <w:ind w:left="4320"/>
    </w:pPr>
  </w:style>
  <w:style w:type="character" w:customStyle="1" w:styleId="PleadingsCont7Char">
    <w:name w:val="Pleadings Cont 7 Char"/>
    <w:basedOn w:val="Heading1Char"/>
    <w:link w:val="PleadingsCont7"/>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pPr>
      <w:ind w:left="5040"/>
    </w:pPr>
  </w:style>
  <w:style w:type="character" w:customStyle="1" w:styleId="PleadingsCont8Char">
    <w:name w:val="Pleadings Cont 8 Char"/>
    <w:basedOn w:val="Heading1Char"/>
    <w:link w:val="PleadingsCont8"/>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pPr>
      <w:ind w:left="5760"/>
    </w:pPr>
  </w:style>
  <w:style w:type="character" w:customStyle="1" w:styleId="PleadingsCont9Char">
    <w:name w:val="Pleadings Cont 9 Char"/>
    <w:basedOn w:val="Heading1Char"/>
    <w:link w:val="PleadingsCont9"/>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pPr>
      <w:numPr>
        <w:ilvl w:val="1"/>
      </w:numPr>
      <w:jc w:val="left"/>
      <w:outlineLvl w:val="1"/>
    </w:pPr>
  </w:style>
  <w:style w:type="character" w:customStyle="1" w:styleId="PleadingsL2Char">
    <w:name w:val="Pleadings_L2 Char"/>
    <w:basedOn w:val="Heading1Char"/>
    <w:link w:val="PleadingsL2"/>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pPr>
      <w:numPr>
        <w:ilvl w:val="2"/>
      </w:numPr>
      <w:outlineLvl w:val="2"/>
    </w:pPr>
  </w:style>
  <w:style w:type="character" w:customStyle="1" w:styleId="PleadingsL3Char">
    <w:name w:val="Pleadings_L3 Char"/>
    <w:basedOn w:val="Heading1Char"/>
    <w:link w:val="PleadingsL3"/>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pPr>
      <w:numPr>
        <w:ilvl w:val="3"/>
      </w:numPr>
      <w:outlineLvl w:val="3"/>
    </w:pPr>
  </w:style>
  <w:style w:type="character" w:customStyle="1" w:styleId="PleadingsL4Char">
    <w:name w:val="Pleadings_L4 Char"/>
    <w:basedOn w:val="Heading1Char"/>
    <w:link w:val="PleadingsL4"/>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pPr>
      <w:numPr>
        <w:ilvl w:val="4"/>
      </w:numPr>
      <w:outlineLvl w:val="4"/>
    </w:pPr>
  </w:style>
  <w:style w:type="character" w:customStyle="1" w:styleId="PleadingsL5Char">
    <w:name w:val="Pleadings_L5 Char"/>
    <w:basedOn w:val="Heading1Char"/>
    <w:link w:val="PleadingsL5"/>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pPr>
      <w:numPr>
        <w:ilvl w:val="5"/>
      </w:numPr>
      <w:outlineLvl w:val="5"/>
    </w:pPr>
  </w:style>
  <w:style w:type="character" w:customStyle="1" w:styleId="PleadingsL6Char">
    <w:name w:val="Pleadings_L6 Char"/>
    <w:basedOn w:val="Heading1Char"/>
    <w:link w:val="PleadingsL6"/>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pPr>
      <w:numPr>
        <w:ilvl w:val="6"/>
      </w:numPr>
      <w:outlineLvl w:val="6"/>
    </w:pPr>
  </w:style>
  <w:style w:type="character" w:customStyle="1" w:styleId="PleadingsL7Char">
    <w:name w:val="Pleadings_L7 Char"/>
    <w:basedOn w:val="Heading1Char"/>
    <w:link w:val="PleadingsL7"/>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pPr>
      <w:numPr>
        <w:ilvl w:val="7"/>
      </w:numPr>
      <w:outlineLvl w:val="7"/>
    </w:pPr>
  </w:style>
  <w:style w:type="character" w:customStyle="1" w:styleId="PleadingsL8Char">
    <w:name w:val="Pleadings_L8 Char"/>
    <w:basedOn w:val="Heading1Char"/>
    <w:link w:val="PleadingsL8"/>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pPr>
      <w:numPr>
        <w:ilvl w:val="8"/>
      </w:numPr>
      <w:outlineLvl w:val="8"/>
    </w:pPr>
  </w:style>
  <w:style w:type="character" w:customStyle="1" w:styleId="PleadingsL9Char">
    <w:name w:val="Pleadings_L9 Char"/>
    <w:basedOn w:val="Heading1Char"/>
    <w:link w:val="PleadingsL9"/>
    <w:rPr>
      <w:rFonts w:ascii="Times New Roman" w:hAnsi="Times New Roman" w:cs="Times New Roman"/>
      <w:b/>
      <w:sz w:val="24"/>
      <w:lang w:val="en-US" w:eastAsia="zh-CN"/>
    </w:rPr>
  </w:style>
  <w:style w:type="paragraph" w:customStyle="1" w:styleId="Bullet1">
    <w:name w:val="Bullet 1"/>
    <w:basedOn w:val="ListParagraph"/>
    <w:link w:val="Bullet1Char1"/>
    <w:qFormat/>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Pr>
      <w:rFonts w:asciiTheme="minorHAnsi" w:eastAsiaTheme="minorEastAsia" w:hAnsiTheme="minorHAnsi" w:cstheme="minorBidi"/>
      <w:sz w:val="24"/>
      <w:szCs w:val="22"/>
      <w:lang w:bidi="en-US"/>
    </w:rPr>
  </w:style>
  <w:style w:type="paragraph" w:customStyle="1" w:styleId="Q">
    <w:name w:val="Q"/>
    <w:basedOn w:val="Normal"/>
    <w:link w:val="QChar"/>
    <w:qFormat/>
    <w:pPr>
      <w:numPr>
        <w:numId w:val="11"/>
      </w:numPr>
    </w:pPr>
    <w:rPr>
      <w:rFonts w:ascii="Calibri" w:hAnsi="Calibri"/>
      <w:b/>
      <w:lang w:bidi="en-US"/>
    </w:rPr>
  </w:style>
  <w:style w:type="character" w:customStyle="1" w:styleId="QChar">
    <w:name w:val="Q Char"/>
    <w:link w:val="Q"/>
    <w:locked/>
    <w:rPr>
      <w:rFonts w:ascii="Calibri" w:hAnsi="Calibri" w:cs="Times New Roman"/>
      <w:b/>
      <w:sz w:val="24"/>
      <w:szCs w:val="24"/>
      <w:lang w:bidi="en-US"/>
    </w:rPr>
  </w:style>
  <w:style w:type="character" w:styleId="PlaceholderText">
    <w:name w:val="Placeholder Text"/>
    <w:basedOn w:val="DefaultParagraphFont"/>
    <w:uiPriority w:val="99"/>
    <w:semiHidden/>
    <w:rPr>
      <w:vanish w:val="0"/>
      <w:color w:val="808080"/>
    </w:rPr>
  </w:style>
  <w:style w:type="table" w:customStyle="1" w:styleId="TableGrid1">
    <w:name w:val="Table Grid1"/>
    <w:basedOn w:val="TableNormal"/>
    <w:next w:val="TableGrid"/>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Sylfaen" w:eastAsiaTheme="minorHAnsi" w:hAnsi="Sylfaen" w:cs="Times New Roman"/>
      <w:color w:val="302F35"/>
      <w:sz w:val="23"/>
      <w:szCs w:val="24"/>
    </w:rPr>
  </w:style>
  <w:style w:type="paragraph" w:customStyle="1" w:styleId="BulletedResume">
    <w:name w:val="Bulleted Resume"/>
    <w:basedOn w:val="Normal"/>
    <w:autoRedefine/>
    <w:pPr>
      <w:numPr>
        <w:numId w:val="17"/>
      </w:numPr>
      <w:spacing w:before="120" w:line="300" w:lineRule="auto"/>
      <w:ind w:right="360"/>
      <w:jc w:val="both"/>
    </w:pPr>
    <w:rPr>
      <w:rFonts w:ascii="Sylfaen" w:hAnsi="Sylfaen"/>
      <w:snapToGrid w:val="0"/>
      <w:sz w:val="23"/>
      <w:szCs w:val="23"/>
    </w:rPr>
  </w:style>
  <w:style w:type="paragraph" w:customStyle="1" w:styleId="StylePalatinoLinotypeBoldJustifiedBefore96ptAfter">
    <w:name w:val="Style Palatino Linotype Bold Justified Before:  9.6 pt After:  ..."/>
    <w:basedOn w:val="Normal"/>
    <w:pPr>
      <w:widowControl w:val="0"/>
      <w:tabs>
        <w:tab w:val="left" w:pos="360"/>
      </w:tabs>
      <w:spacing w:before="192" w:after="192" w:line="331" w:lineRule="exact"/>
      <w:jc w:val="both"/>
    </w:pPr>
    <w:rPr>
      <w:rFonts w:ascii="Palatino Linotype" w:hAnsi="Palatino Linotype"/>
      <w:b/>
      <w:bC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ortnightly.com/fortnightly/2013/07/benchmarking-your-rate-case" TargetMode="External"/><Relationship Id="rId21" Type="http://schemas.openxmlformats.org/officeDocument/2006/relationships/hyperlink" Target="http://papers.ssrn.com/sol3/papers.cfm?abstract_id=2485657" TargetMode="External"/><Relationship Id="rId34" Type="http://schemas.openxmlformats.org/officeDocument/2006/relationships/hyperlink" Target="http://www.fortnightly.com/archive/puf_archive_1011.cfm" TargetMode="External"/><Relationship Id="rId42" Type="http://schemas.openxmlformats.org/officeDocument/2006/relationships/hyperlink" Target="http://www.utilityweek.co.uk/news/news_story.asp?id=123888&amp;title=Dynamic+tariffs+are+vital+for+smart+meter+success" TargetMode="External"/><Relationship Id="rId47" Type="http://schemas.openxmlformats.org/officeDocument/2006/relationships/hyperlink" Target="http://www.fortnightly.com/display_pdf.cfm?id=03012009_DynamicPricing.pdf" TargetMode="External"/><Relationship Id="rId50" Type="http://schemas.openxmlformats.org/officeDocument/2006/relationships/hyperlink" Target="http://www.fortnightly.com/display_pdf.cfm?id=01012008_MandatingDemandResponse.pdf" TargetMode="External"/><Relationship Id="rId55" Type="http://schemas.openxmlformats.org/officeDocument/2006/relationships/hyperlink" Target="http://www.puc.nh.gov/Electric/06061/epact%20articles/EJ%202050%20%20A%20Pricing%20Odyssey.pdf" TargetMode="External"/><Relationship Id="rId6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opower.com/uploads/library/file/10/brattle_mv_principles.pdf" TargetMode="External"/><Relationship Id="rId29" Type="http://schemas.openxmlformats.org/officeDocument/2006/relationships/hyperlink" Target="http://ssrn.com/abstract=2029150" TargetMode="External"/><Relationship Id="rId11" Type="http://schemas.openxmlformats.org/officeDocument/2006/relationships/footer" Target="footer1.xml"/><Relationship Id="rId24" Type="http://schemas.openxmlformats.org/officeDocument/2006/relationships/hyperlink" Target="http://spark.fortnightly.com/fortnightly/charting-dsm-sales-slump" TargetMode="External"/><Relationship Id="rId32" Type="http://schemas.openxmlformats.org/officeDocument/2006/relationships/hyperlink" Target="http://www.electricenergyonline.com/?page=show_article&amp;mag=76&amp;article=618" TargetMode="External"/><Relationship Id="rId37" Type="http://schemas.openxmlformats.org/officeDocument/2006/relationships/hyperlink" Target="http://www.cato.org/pubs/regulation/regv33n4/v33n4.html" TargetMode="External"/><Relationship Id="rId40" Type="http://schemas.openxmlformats.org/officeDocument/2006/relationships/hyperlink" Target="http://www.sciencedirect.com/science/article/pii/S0360544209004009" TargetMode="External"/><Relationship Id="rId45" Type="http://schemas.openxmlformats.org/officeDocument/2006/relationships/hyperlink" Target="http://www.fortnightly.com/pubs/07012009_QuantifyingBenefits.pdf" TargetMode="External"/><Relationship Id="rId53" Type="http://schemas.openxmlformats.org/officeDocument/2006/relationships/hyperlink" Target="http://brattlegroup.com/_documents/uploadlibrary/articlereport2438.pdf" TargetMode="External"/><Relationship Id="rId58" Type="http://schemas.openxmlformats.org/officeDocument/2006/relationships/hyperlink" Target="http://www.elp.com/index/display/article-display/229131/articles/electric-light-power/volume-83/issue-3/departments/news/california-pricing-experiment-yields-new-insights-on-customer-behavior.html" TargetMode="External"/><Relationship Id="rId66" Type="http://schemas.openxmlformats.org/officeDocument/2006/relationships/customXml" Target="../customXml/item5.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www.fortnightly.com/fortnightly/2015/04/paradox-inclining-block-rates" TargetMode="External"/><Relationship Id="rId14" Type="http://schemas.openxmlformats.org/officeDocument/2006/relationships/hyperlink" Target="http://www.raponline.org/document/download/id/5131" TargetMode="External"/><Relationship Id="rId22" Type="http://schemas.openxmlformats.org/officeDocument/2006/relationships/hyperlink" Target="http://www.intelligentutility.com/article/14/04/study-ontario-tou-lessons?quicktabs_11=1&amp;quicktabs_6=2" TargetMode="External"/><Relationship Id="rId27" Type="http://schemas.openxmlformats.org/officeDocument/2006/relationships/hyperlink" Target="http://www.electricitypolicy.com/articles/5677-surviving-sub-one-percent-growth" TargetMode="External"/><Relationship Id="rId30" Type="http://schemas.openxmlformats.org/officeDocument/2006/relationships/hyperlink" Target="http://www.brattle.com/_documents/UploadLibrary/Upload1026.pdf" TargetMode="External"/><Relationship Id="rId35" Type="http://schemas.openxmlformats.org/officeDocument/2006/relationships/hyperlink" Target="http://spark.fortnightly.com/sitepages/pid58.php?ltemplate=intro_archive&amp;pageId=58&amp;lcommtypeid=6&amp;item_id=33" TargetMode="External"/><Relationship Id="rId43" Type="http://schemas.openxmlformats.org/officeDocument/2006/relationships/hyperlink" Target="http://www.fortnightly.com/uploads/01012010_RethinkingPrices.pdf" TargetMode="External"/><Relationship Id="rId48" Type="http://schemas.openxmlformats.org/officeDocument/2006/relationships/hyperlink" Target="http://www.cato.org/pubs/regulation/regv31n4/v31n4-noted.pdf" TargetMode="External"/><Relationship Id="rId56" Type="http://schemas.openxmlformats.org/officeDocument/2006/relationships/hyperlink" Target="http://www.cato.org/pubs/regulation/regv29n1/v29n1-3.pdf" TargetMode="External"/><Relationship Id="rId64"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www.sciencedirect.com/science/article/pii/S1040619007000991"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aemc.gov.au/electricity.php?r=20071025.174223" TargetMode="External"/><Relationship Id="rId25" Type="http://schemas.openxmlformats.org/officeDocument/2006/relationships/hyperlink" Target="http://www.sciencedirect.com/science/article/pii/S1040619013001656" TargetMode="External"/><Relationship Id="rId33" Type="http://schemas.openxmlformats.org/officeDocument/2006/relationships/hyperlink" Target="http://www.cato.org/pubs/regulation/regv34n3/regv34n3-5.pdf" TargetMode="External"/><Relationship Id="rId38" Type="http://schemas.openxmlformats.org/officeDocument/2006/relationships/hyperlink" Target="http://www.fortnightly.com/archive/puf_archive_1110.cfm" TargetMode="External"/><Relationship Id="rId46" Type="http://schemas.openxmlformats.org/officeDocument/2006/relationships/hyperlink" Target="http://www.sciencedirect.com/science/article/pii/S1040619009000414" TargetMode="External"/><Relationship Id="rId59" Type="http://schemas.openxmlformats.org/officeDocument/2006/relationships/hyperlink" Target="http://www.aei-brookings.org/publications/abstract.php?pid=341" TargetMode="External"/><Relationship Id="rId20" Type="http://schemas.openxmlformats.org/officeDocument/2006/relationships/hyperlink" Target="http://www.fortnightly.com/fortnightly/2014/08/smart-default?page=0%2C0&amp;authkey=e5b59c3e26805e2c6b9e469cb9c1855a9b0f18c67bbe7d8d4ca08a8abd39c54d" TargetMode="External"/><Relationship Id="rId41" Type="http://schemas.openxmlformats.org/officeDocument/2006/relationships/hyperlink" Target="http://www.sciencedirect.com/science/article/pii/S0360544209003387" TargetMode="External"/><Relationship Id="rId54" Type="http://schemas.openxmlformats.org/officeDocument/2006/relationships/hyperlink" Target="http://www.brattle.com/_documents/UploadLibrary/ArticleReport2439.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martgridnews.com/artman/uploads/1/IEE_Benefits_of_Smart_Meters_Final.pdf" TargetMode="External"/><Relationship Id="rId23" Type="http://schemas.openxmlformats.org/officeDocument/2006/relationships/hyperlink" Target="http://ssrn.com/abstract=2411832" TargetMode="External"/><Relationship Id="rId28" Type="http://schemas.openxmlformats.org/officeDocument/2006/relationships/hyperlink" Target="http://www.fortnightly.com/fortnightly/2012/12/demand-growth-and-new-normal?page=0%2C1&amp;authkey=4a6cf0a67411ee5e7c2aee5da4616b72fde10e3fbe215164cd4e5dbd8e9d0c98" TargetMode="External"/><Relationship Id="rId36" Type="http://schemas.openxmlformats.org/officeDocument/2006/relationships/hyperlink" Target="http://www.fortnightly.com/archive/puf_archive_0311.cfm" TargetMode="External"/><Relationship Id="rId49" Type="http://schemas.openxmlformats.org/officeDocument/2006/relationships/hyperlink" Target="http://www.fortnightly.com/exclusive.cfm?o_id=94" TargetMode="External"/><Relationship Id="rId57" Type="http://schemas.openxmlformats.org/officeDocument/2006/relationships/hyperlink" Target="http://www.crai.com/uploadedFiles/RELATING_MATERIALS/Publications/files/Controlling%20the%20Thirst%20for%20Demand.pdf" TargetMode="External"/><Relationship Id="rId10" Type="http://schemas.openxmlformats.org/officeDocument/2006/relationships/header" Target="header2.xml"/><Relationship Id="rId31" Type="http://schemas.openxmlformats.org/officeDocument/2006/relationships/hyperlink" Target="http://www.energydelta.org/mainmenu/edi-intelligence-2/our-services/quarterly-2/edi-quarterly-vol-4-issue-1" TargetMode="External"/><Relationship Id="rId44" Type="http://schemas.openxmlformats.org/officeDocument/2006/relationships/hyperlink" Target="http://www.sciencedirect.com/science/article/pii/S1040619009001663" TargetMode="External"/><Relationship Id="rId52" Type="http://schemas.openxmlformats.org/officeDocument/2006/relationships/hyperlink" Target="http://www.drsgcoalition.org/resources/other/Pricing_Programs_TOU_and_RTP.pdf" TargetMode="External"/><Relationship Id="rId60" Type="http://schemas.openxmlformats.org/officeDocument/2006/relationships/footer" Target="footer3.xml"/><Relationship Id="rId65"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sciencedirect.com/science/article/pii/S1040619015001074" TargetMode="External"/><Relationship Id="rId39" Type="http://schemas.openxmlformats.org/officeDocument/2006/relationships/hyperlink" Target="http://www.sciencedirect.com/science/article/pii/S0301421510004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165A28-7C86-4294-B7DD-0C8D222F560B}"/>
</file>

<file path=customXml/itemProps2.xml><?xml version="1.0" encoding="utf-8"?>
<ds:datastoreItem xmlns:ds="http://schemas.openxmlformats.org/officeDocument/2006/customXml" ds:itemID="{5C191C91-2881-4B55-8132-C711DEE8DB1D}"/>
</file>

<file path=customXml/itemProps3.xml><?xml version="1.0" encoding="utf-8"?>
<ds:datastoreItem xmlns:ds="http://schemas.openxmlformats.org/officeDocument/2006/customXml" ds:itemID="{753414DB-3E5A-41BD-A514-D5A81548B13D}"/>
</file>

<file path=customXml/itemProps4.xml><?xml version="1.0" encoding="utf-8"?>
<ds:datastoreItem xmlns:ds="http://schemas.openxmlformats.org/officeDocument/2006/customXml" ds:itemID="{0F06F6B5-BFAE-46E3-B527-1CB7965E0420}"/>
</file>

<file path=customXml/itemProps5.xml><?xml version="1.0" encoding="utf-8"?>
<ds:datastoreItem xmlns:ds="http://schemas.openxmlformats.org/officeDocument/2006/customXml" ds:itemID="{6EA1EAA0-72EE-4AA0-A401-C74672DC8099}"/>
</file>

<file path=docProps/app.xml><?xml version="1.0" encoding="utf-8"?>
<Properties xmlns="http://schemas.openxmlformats.org/officeDocument/2006/extended-properties" xmlns:vt="http://schemas.openxmlformats.org/officeDocument/2006/docPropsVTypes">
  <Template>Normal.dotm</Template>
  <TotalTime>0</TotalTime>
  <Pages>29</Pages>
  <Words>8509</Words>
  <Characters>58648</Characters>
  <Application>Microsoft Office Word</Application>
  <DocSecurity>0</DocSecurity>
  <Lines>488</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67023</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2016-02-25T22:23:00Z</dcterms:created>
  <dcterms:modified xsi:type="dcterms:W3CDTF">2016-02-25T22:34:00Z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UFAAkxpNJwTxbIBJla0xO6TDnBzGYgtIiQFzNXqihRGmgV+0wFNEjMu5Sc4W4lnLwqG/usvAuTFa8lHZ
zgY/YNiI7Hb/8cw6+p87oaU5WOgI+QKHAK1GdWczQGD4USybz0wJ+PUb4gQvAUKsemwjqNP/GaW4
XWZj0hE5eX5yobobc2NcKKpMOTYj90ns8SqgdrbHA/YEGe2SzRbQWBINxkVXqNL/M6GSI04fzbaG
KnWAOsXJ+BZFKW/F5</vt:lpwstr>
  </property>
  <property fmtid="{D5CDD505-2E9C-101B-9397-08002B2CF9AE}" pid="3" name="MAIL_MSG_ID2">
    <vt:lpwstr>lXCS00i5J3Lvg/oWWiw6EKZQ5EAbKOfGVuqn0cyidkocIKshoXV6wTcZmy2
eLohjW5+RnZpyAa3cL93VlfTAMo=</vt:lpwstr>
  </property>
  <property fmtid="{D5CDD505-2E9C-101B-9397-08002B2CF9AE}" pid="4" name="RESPONSE_SENDER_NAME">
    <vt:lpwstr>ABAAdnH19QYq2YXFOq+5B823nw7XqDNMIGCGHMCa9J+ijTYmbqwiEm3eVVHvJK9ZqDPl</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