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D" w:rsidRPr="00415972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72">
        <w:rPr>
          <w:rFonts w:ascii="Times New Roman" w:hAnsi="Times New Roman" w:cs="Times New Roman"/>
          <w:b/>
          <w:sz w:val="24"/>
          <w:szCs w:val="24"/>
        </w:rPr>
        <w:t>UTC Comment form for Energy Independence Act Rulemaking, WAC 480-109</w:t>
      </w:r>
      <w:r w:rsidR="00101011" w:rsidRPr="00415972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 w:rsidRPr="00415972">
        <w:rPr>
          <w:rFonts w:ascii="Times New Roman" w:hAnsi="Times New Roman" w:cs="Times New Roman"/>
          <w:b/>
          <w:sz w:val="24"/>
          <w:szCs w:val="24"/>
        </w:rPr>
        <w:t>UE-</w:t>
      </w:r>
      <w:r w:rsidR="00101011" w:rsidRPr="00415972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15972" w:rsidRDefault="00101011" w:rsidP="00101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7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656B7" w:rsidRPr="00415972">
        <w:rPr>
          <w:rFonts w:ascii="Times New Roman" w:hAnsi="Times New Roman" w:cs="Times New Roman"/>
          <w:sz w:val="24"/>
          <w:szCs w:val="24"/>
          <w:u w:val="single"/>
        </w:rPr>
        <w:t>ubmit this form</w:t>
      </w:r>
      <w:r w:rsidR="009F6B32" w:rsidRPr="00415972">
        <w:rPr>
          <w:rFonts w:ascii="Times New Roman" w:hAnsi="Times New Roman" w:cs="Times New Roman"/>
          <w:sz w:val="24"/>
          <w:szCs w:val="24"/>
          <w:u w:val="single"/>
        </w:rPr>
        <w:t xml:space="preserve"> by </w:t>
      </w:r>
      <w:r w:rsidRPr="00415972">
        <w:rPr>
          <w:rFonts w:ascii="Times New Roman" w:hAnsi="Times New Roman" w:cs="Times New Roman"/>
          <w:sz w:val="24"/>
          <w:szCs w:val="24"/>
          <w:u w:val="single"/>
        </w:rPr>
        <w:t xml:space="preserve">5 PM </w:t>
      </w:r>
      <w:r w:rsidR="00590852" w:rsidRPr="00415972"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9F6B32" w:rsidRPr="00415972">
        <w:rPr>
          <w:rFonts w:ascii="Times New Roman" w:hAnsi="Times New Roman" w:cs="Times New Roman"/>
          <w:sz w:val="24"/>
          <w:szCs w:val="24"/>
          <w:u w:val="single"/>
        </w:rPr>
        <w:t xml:space="preserve">Dec. 2, 2013 </w:t>
      </w:r>
      <w:r w:rsidRPr="00415972">
        <w:rPr>
          <w:rFonts w:ascii="Times New Roman" w:hAnsi="Times New Roman" w:cs="Times New Roman"/>
          <w:sz w:val="24"/>
          <w:szCs w:val="24"/>
          <w:u w:val="single"/>
        </w:rPr>
        <w:t xml:space="preserve">via the Commission’s Web portal at </w:t>
      </w:r>
      <w:hyperlink r:id="rId6" w:history="1">
        <w:r w:rsidRPr="00415972">
          <w:rPr>
            <w:rStyle w:val="Hyperlink"/>
            <w:rFonts w:ascii="Times New Roman" w:hAnsi="Times New Roman" w:cs="Times New Roman"/>
            <w:sz w:val="24"/>
            <w:szCs w:val="24"/>
          </w:rPr>
          <w:t>www.utc.wa.gov/e-filing</w:t>
        </w:r>
      </w:hyperlink>
      <w:r w:rsidRPr="00415972">
        <w:rPr>
          <w:rFonts w:ascii="Times New Roman" w:hAnsi="Times New Roman" w:cs="Times New Roman"/>
          <w:sz w:val="24"/>
          <w:szCs w:val="24"/>
          <w:u w:val="single"/>
        </w:rPr>
        <w:t xml:space="preserve"> or by e-mail to </w:t>
      </w:r>
      <w:hyperlink r:id="rId7" w:history="1">
        <w:r w:rsidR="008353FD" w:rsidRPr="004159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records@utc.wa.gov</w:t>
        </w:r>
      </w:hyperlink>
      <w:r w:rsidR="009F6B32" w:rsidRPr="004159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6368" w:rsidRPr="00415972" w:rsidRDefault="008A6368" w:rsidP="00AD3312">
      <w:pPr>
        <w:rPr>
          <w:rFonts w:ascii="Times New Roman" w:hAnsi="Times New Roman" w:cs="Times New Roman"/>
          <w:sz w:val="24"/>
          <w:szCs w:val="24"/>
        </w:rPr>
      </w:pPr>
    </w:p>
    <w:p w:rsidR="002E1B3B" w:rsidRDefault="007C27A6" w:rsidP="008A6368">
      <w:pPr>
        <w:rPr>
          <w:rFonts w:ascii="Times New Roman" w:hAnsi="Times New Roman" w:cs="Times New Roman"/>
          <w:sz w:val="24"/>
          <w:szCs w:val="24"/>
        </w:rPr>
      </w:pPr>
      <w:r w:rsidRPr="00415972">
        <w:rPr>
          <w:rFonts w:ascii="Times New Roman" w:hAnsi="Times New Roman" w:cs="Times New Roman"/>
          <w:sz w:val="24"/>
          <w:szCs w:val="24"/>
        </w:rPr>
        <w:t>Comments on behalf of</w:t>
      </w:r>
      <w:r w:rsidR="00EB4D85" w:rsidRPr="00EB4D85">
        <w:rPr>
          <w:rFonts w:ascii="Times New Roman" w:hAnsi="Times New Roman" w:cs="Times New Roman"/>
          <w:sz w:val="24"/>
          <w:szCs w:val="24"/>
        </w:rPr>
        <w:t>:</w:t>
      </w:r>
      <w:r w:rsidR="00EB4D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495B">
        <w:rPr>
          <w:rFonts w:ascii="Times New Roman" w:hAnsi="Times New Roman" w:cs="Times New Roman"/>
          <w:sz w:val="24"/>
          <w:szCs w:val="24"/>
          <w:u w:val="single"/>
        </w:rPr>
        <w:t>Public Counsel</w:t>
      </w:r>
      <w:r w:rsidR="002E1B3B">
        <w:rPr>
          <w:rFonts w:ascii="Times New Roman" w:hAnsi="Times New Roman" w:cs="Times New Roman"/>
          <w:sz w:val="24"/>
          <w:szCs w:val="24"/>
        </w:rPr>
        <w:t xml:space="preserve">   </w:t>
      </w:r>
      <w:r w:rsidR="00590852" w:rsidRPr="0079126F">
        <w:rPr>
          <w:rFonts w:ascii="Times New Roman" w:hAnsi="Times New Roman" w:cs="Times New Roman"/>
          <w:sz w:val="24"/>
          <w:szCs w:val="24"/>
        </w:rPr>
        <w:t>Commenter</w:t>
      </w:r>
      <w:r w:rsidRPr="0079126F">
        <w:rPr>
          <w:rFonts w:ascii="Times New Roman" w:hAnsi="Times New Roman" w:cs="Times New Roman"/>
          <w:sz w:val="24"/>
          <w:szCs w:val="24"/>
        </w:rPr>
        <w:t>:</w:t>
      </w:r>
      <w:r w:rsidRPr="0079495B">
        <w:rPr>
          <w:rFonts w:ascii="Times New Roman" w:hAnsi="Times New Roman" w:cs="Times New Roman"/>
          <w:sz w:val="24"/>
          <w:szCs w:val="24"/>
          <w:u w:val="single"/>
        </w:rPr>
        <w:t xml:space="preserve"> Mary Kimball, Lea Fisher, Stefanie Johnson</w:t>
      </w:r>
      <w:r w:rsidR="005C5A94" w:rsidRPr="00415972">
        <w:rPr>
          <w:rFonts w:ascii="Times New Roman" w:hAnsi="Times New Roman" w:cs="Times New Roman"/>
          <w:sz w:val="24"/>
          <w:szCs w:val="24"/>
        </w:rPr>
        <w:t xml:space="preserve">   E-mail: </w:t>
      </w:r>
      <w:hyperlink r:id="rId8" w:history="1">
        <w:r w:rsidR="00EB4D85" w:rsidRPr="006729E5">
          <w:rPr>
            <w:rStyle w:val="Hyperlink"/>
            <w:rFonts w:ascii="Times New Roman" w:hAnsi="Times New Roman" w:cs="Times New Roman"/>
            <w:sz w:val="24"/>
            <w:szCs w:val="24"/>
          </w:rPr>
          <w:t>Maryk2@atg.wa.gov</w:t>
        </w:r>
      </w:hyperlink>
      <w:r w:rsidRPr="0041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32" w:rsidRPr="00415972" w:rsidRDefault="005C5A94" w:rsidP="008A6368">
      <w:pPr>
        <w:rPr>
          <w:rFonts w:ascii="Times New Roman" w:hAnsi="Times New Roman" w:cs="Times New Roman"/>
          <w:sz w:val="24"/>
          <w:szCs w:val="24"/>
        </w:rPr>
      </w:pPr>
      <w:r w:rsidRPr="00415972">
        <w:rPr>
          <w:rFonts w:ascii="Times New Roman" w:hAnsi="Times New Roman" w:cs="Times New Roman"/>
          <w:sz w:val="24"/>
          <w:szCs w:val="24"/>
        </w:rPr>
        <w:t xml:space="preserve"> P</w:t>
      </w:r>
      <w:r w:rsidR="008A6368" w:rsidRPr="00415972">
        <w:rPr>
          <w:rFonts w:ascii="Times New Roman" w:hAnsi="Times New Roman" w:cs="Times New Roman"/>
          <w:sz w:val="24"/>
          <w:szCs w:val="24"/>
        </w:rPr>
        <w:t xml:space="preserve">hone: </w:t>
      </w:r>
      <w:r w:rsidR="007C27A6" w:rsidRPr="0079495B">
        <w:rPr>
          <w:rFonts w:ascii="Times New Roman" w:hAnsi="Times New Roman" w:cs="Times New Roman"/>
          <w:sz w:val="24"/>
          <w:szCs w:val="24"/>
          <w:u w:val="single"/>
        </w:rPr>
        <w:t>206-389-2529</w:t>
      </w:r>
      <w:r w:rsidR="0079495B">
        <w:rPr>
          <w:rFonts w:ascii="Times New Roman" w:hAnsi="Times New Roman" w:cs="Times New Roman"/>
          <w:sz w:val="24"/>
          <w:szCs w:val="24"/>
          <w:u w:val="single"/>
        </w:rPr>
        <w:t xml:space="preserve"> (Kimball)</w:t>
      </w:r>
    </w:p>
    <w:p w:rsidR="00590852" w:rsidRPr="00415972" w:rsidRDefault="008A6368" w:rsidP="0059085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15972">
        <w:rPr>
          <w:rFonts w:ascii="Times New Roman" w:hAnsi="Times New Roman" w:cs="Times New Roman"/>
          <w:sz w:val="24"/>
          <w:szCs w:val="24"/>
        </w:rPr>
        <w:tab/>
      </w:r>
      <w:r w:rsidRPr="00415972">
        <w:rPr>
          <w:rFonts w:ascii="Times New Roman" w:hAnsi="Times New Roman" w:cs="Times New Roman"/>
          <w:sz w:val="24"/>
          <w:szCs w:val="24"/>
        </w:rPr>
        <w:tab/>
      </w:r>
      <w:r w:rsidRPr="004159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 w:rsidRPr="00415972">
        <w:rPr>
          <w:rFonts w:ascii="Times New Roman" w:hAnsi="Times New Roman" w:cs="Times New Roman"/>
          <w:sz w:val="24"/>
          <w:szCs w:val="24"/>
        </w:rPr>
        <w:t xml:space="preserve">  </w:t>
      </w:r>
      <w:r w:rsidRPr="004159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6B32" w:rsidRPr="00415972" w:rsidRDefault="008353FD" w:rsidP="0059085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415972">
        <w:rPr>
          <w:rFonts w:ascii="Times New Roman" w:hAnsi="Times New Roman" w:cs="Times New Roman"/>
          <w:sz w:val="24"/>
          <w:szCs w:val="24"/>
        </w:rPr>
        <w:t>In the first column</w:t>
      </w:r>
      <w:r w:rsidR="005C5A94" w:rsidRPr="00415972">
        <w:rPr>
          <w:rFonts w:ascii="Times New Roman" w:hAnsi="Times New Roman" w:cs="Times New Roman"/>
          <w:sz w:val="24"/>
          <w:szCs w:val="24"/>
        </w:rPr>
        <w:t>,</w:t>
      </w:r>
      <w:r w:rsidRPr="00415972">
        <w:rPr>
          <w:rFonts w:ascii="Times New Roman" w:hAnsi="Times New Roman" w:cs="Times New Roman"/>
          <w:sz w:val="24"/>
          <w:szCs w:val="24"/>
        </w:rPr>
        <w:t xml:space="preserve"> fill </w:t>
      </w:r>
      <w:r w:rsidR="00590852" w:rsidRPr="00415972">
        <w:rPr>
          <w:rFonts w:ascii="Times New Roman" w:hAnsi="Times New Roman" w:cs="Times New Roman"/>
          <w:sz w:val="24"/>
          <w:szCs w:val="24"/>
        </w:rPr>
        <w:t>in the section</w:t>
      </w:r>
      <w:r w:rsidR="00101011" w:rsidRPr="00415972">
        <w:rPr>
          <w:rFonts w:ascii="Times New Roman" w:hAnsi="Times New Roman" w:cs="Times New Roman"/>
          <w:sz w:val="24"/>
          <w:szCs w:val="24"/>
        </w:rPr>
        <w:t xml:space="preserve"> or subsection</w:t>
      </w:r>
      <w:r w:rsidR="00590852" w:rsidRPr="00415972">
        <w:rPr>
          <w:rFonts w:ascii="Times New Roman" w:hAnsi="Times New Roman" w:cs="Times New Roman"/>
          <w:sz w:val="24"/>
          <w:szCs w:val="24"/>
        </w:rPr>
        <w:t xml:space="preserve"> of</w:t>
      </w:r>
      <w:r w:rsidR="00101011" w:rsidRPr="00415972">
        <w:rPr>
          <w:rFonts w:ascii="Times New Roman" w:hAnsi="Times New Roman" w:cs="Times New Roman"/>
          <w:sz w:val="24"/>
          <w:szCs w:val="24"/>
        </w:rPr>
        <w:t xml:space="preserve"> interest in the rule</w:t>
      </w:r>
      <w:r w:rsidRPr="00415972">
        <w:rPr>
          <w:rFonts w:ascii="Times New Roman" w:hAnsi="Times New Roman" w:cs="Times New Roman"/>
          <w:sz w:val="24"/>
          <w:szCs w:val="24"/>
        </w:rPr>
        <w:t xml:space="preserve">.  </w:t>
      </w:r>
      <w:r w:rsidR="00590852" w:rsidRPr="00415972">
        <w:rPr>
          <w:rFonts w:ascii="Times New Roman" w:hAnsi="Times New Roman" w:cs="Times New Roman"/>
          <w:sz w:val="24"/>
          <w:szCs w:val="24"/>
        </w:rPr>
        <w:t xml:space="preserve">In </w:t>
      </w:r>
      <w:r w:rsidR="005C5A94" w:rsidRPr="00415972">
        <w:rPr>
          <w:rFonts w:ascii="Times New Roman" w:hAnsi="Times New Roman" w:cs="Times New Roman"/>
          <w:sz w:val="24"/>
          <w:szCs w:val="24"/>
        </w:rPr>
        <w:t xml:space="preserve">the </w:t>
      </w:r>
      <w:r w:rsidR="00590852" w:rsidRPr="00415972">
        <w:rPr>
          <w:rFonts w:ascii="Times New Roman" w:hAnsi="Times New Roman" w:cs="Times New Roman"/>
          <w:sz w:val="24"/>
          <w:szCs w:val="24"/>
        </w:rPr>
        <w:t>next columns</w:t>
      </w:r>
      <w:r w:rsidRPr="00415972">
        <w:rPr>
          <w:rFonts w:ascii="Times New Roman" w:hAnsi="Times New Roman" w:cs="Times New Roman"/>
          <w:sz w:val="24"/>
          <w:szCs w:val="24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450"/>
        <w:gridCol w:w="2790"/>
        <w:gridCol w:w="990"/>
        <w:gridCol w:w="4590"/>
        <w:gridCol w:w="90"/>
      </w:tblGrid>
      <w:tr w:rsidR="008A6368" w:rsidRPr="00415972" w:rsidTr="00BF4D51">
        <w:trPr>
          <w:gridAfter w:val="1"/>
          <w:wAfter w:w="90" w:type="dxa"/>
        </w:trPr>
        <w:tc>
          <w:tcPr>
            <w:tcW w:w="1908" w:type="dxa"/>
          </w:tcPr>
          <w:p w:rsidR="008A6368" w:rsidRPr="00415972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Comment 1</w:t>
            </w:r>
          </w:p>
        </w:tc>
        <w:tc>
          <w:tcPr>
            <w:tcW w:w="3510" w:type="dxa"/>
            <w:gridSpan w:val="2"/>
          </w:tcPr>
          <w:p w:rsidR="008A6368" w:rsidRPr="00415972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  <w:gridSpan w:val="2"/>
          </w:tcPr>
          <w:p w:rsidR="008A6368" w:rsidRPr="00415972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Pr="00415972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RPr="00415972" w:rsidTr="00BF4D51">
        <w:trPr>
          <w:gridAfter w:val="1"/>
          <w:wAfter w:w="90" w:type="dxa"/>
          <w:trHeight w:val="4032"/>
        </w:trPr>
        <w:tc>
          <w:tcPr>
            <w:tcW w:w="1908" w:type="dxa"/>
            <w:shd w:val="clear" w:color="auto" w:fill="FFFFFF" w:themeFill="background1"/>
          </w:tcPr>
          <w:p w:rsidR="00180401" w:rsidRPr="00415972" w:rsidRDefault="004B371D" w:rsidP="00DC738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FD" w:rsidRPr="00415972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  <w:r w:rsidR="00180401" w:rsidRPr="00C07C90">
              <w:rPr>
                <w:rFonts w:ascii="Times New Roman" w:hAnsi="Times New Roman" w:cs="Times New Roman"/>
                <w:sz w:val="24"/>
                <w:szCs w:val="24"/>
              </w:rPr>
              <w:t>(1)(b</w:t>
            </w:r>
            <w:r w:rsidR="007C27A6" w:rsidRPr="00C07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0401" w:rsidRPr="00C0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01" w:rsidRPr="0041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  <w:tc>
          <w:tcPr>
            <w:tcW w:w="3510" w:type="dxa"/>
            <w:gridSpan w:val="2"/>
          </w:tcPr>
          <w:p w:rsidR="00180401" w:rsidRPr="00415972" w:rsidRDefault="00180401" w:rsidP="001804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(b) This projection must be derived from and reasonably consistent with one of two sources:</w:t>
            </w:r>
          </w:p>
          <w:p w:rsidR="004250FD" w:rsidRPr="004250FD" w:rsidRDefault="004250FD" w:rsidP="004250FD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The utility's most recent IRP, including any information learned in its subsequent resource acquisition process, or the utility must document the reasons for any differences.</w:t>
            </w:r>
            <w:r w:rsidR="002E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When developing this projection, utilities must use methodologies that are consistent with those used by the conservation council in its most recent regional power plan. </w:t>
            </w:r>
            <w:r w:rsidR="002E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utility may, with full documentation on the rationale for any modification, alter the conservation council's methodologies to better fit the attributes and characteristics of its service territory.</w:t>
            </w:r>
          </w:p>
          <w:p w:rsidR="004250FD" w:rsidRPr="004250FD" w:rsidRDefault="004250FD" w:rsidP="004250FD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The utility's proportionate </w:t>
            </w:r>
            <w:proofErr w:type="gramStart"/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share,</w:t>
            </w:r>
            <w:proofErr w:type="gramEnd"/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developed as a percentage of its retail sales, of the conservation council's current power plan targets for the state of Washington.</w:t>
            </w:r>
          </w:p>
          <w:p w:rsidR="008A6368" w:rsidRPr="00415972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180401" w:rsidRPr="00415972" w:rsidRDefault="00180401" w:rsidP="004250FD">
            <w:pPr>
              <w:ind w:firstLine="36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This projection must be derived from and reasonably consistent with </w:t>
            </w:r>
            <w:r w:rsidRPr="0041597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one of two sources:</w:t>
            </w:r>
          </w:p>
          <w:p w:rsidR="004250FD" w:rsidRPr="004250FD" w:rsidRDefault="004250FD" w:rsidP="004250FD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(</w:t>
            </w:r>
            <w:proofErr w:type="spellStart"/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i</w:t>
            </w:r>
            <w:proofErr w:type="spellEnd"/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) </w:t>
            </w:r>
            <w:r w:rsidRPr="00415972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>T</w:t>
            </w:r>
            <w:r w:rsidR="0073102C" w:rsidRPr="00415972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73102C" w:rsidRPr="00415972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u w:val="single"/>
              </w:rPr>
              <w:t>t</w:t>
            </w: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utility's most recent IRP, including any information learned in its subsequent resource acquisition process, or the utility must document the reasons for any differences.</w:t>
            </w:r>
            <w:r w:rsidR="002E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When developing this projection, utilities must use methodologies that are consistent with those used by the conservation council in its most recent regional power plan.</w:t>
            </w:r>
            <w:r w:rsidR="002E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utility may, with full documentation on the rationale for any modification, alter the conservation council's methodologies to better fit the attributes and characteristics of its service territory.</w:t>
            </w:r>
          </w:p>
          <w:p w:rsidR="004250FD" w:rsidRPr="00415972" w:rsidRDefault="004250FD" w:rsidP="004250FD">
            <w:pPr>
              <w:ind w:firstLine="3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(ii) The utility's proportionate </w:t>
            </w:r>
            <w:proofErr w:type="gramStart"/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share,</w:t>
            </w:r>
            <w:proofErr w:type="gramEnd"/>
            <w:r w:rsidRPr="0041597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developed as a percentage of its retail sales, of the conservation council's current power plan targets for the state of Washington.</w:t>
            </w:r>
          </w:p>
          <w:p w:rsidR="008A6368" w:rsidRPr="00415972" w:rsidRDefault="008A6368" w:rsidP="009B1FF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A6368" w:rsidRPr="00415972" w:rsidRDefault="0079495B" w:rsidP="009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Counsel believes the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Commission should eliminate, in rule, the option for utilities to use the Council Calculator.  Instead, all IOUs should use</w:t>
            </w:r>
            <w:r w:rsidR="0008572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the conservation potential assessment (CPA) from 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8572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most recent 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electric </w:t>
            </w:r>
            <w:r w:rsidR="00085724" w:rsidRPr="00415972">
              <w:rPr>
                <w:rFonts w:ascii="Times New Roman" w:hAnsi="Times New Roman" w:cs="Times New Roman"/>
                <w:sz w:val="24"/>
                <w:szCs w:val="24"/>
              </w:rPr>
              <w:t>IRP to develop a projection of cumulative ten-year conservation po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>tential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change is appropriate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because (1) the IRP provide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“fresher” projections as 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>it is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updated more frequently than the Council’</w:t>
            </w:r>
            <w:r w:rsidR="00C60B26" w:rsidRPr="00415972">
              <w:rPr>
                <w:rFonts w:ascii="Times New Roman" w:hAnsi="Times New Roman" w:cs="Times New Roman"/>
                <w:sz w:val="24"/>
                <w:szCs w:val="24"/>
              </w:rPr>
              <w:t>s power plan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B1FF0" w:rsidRPr="0041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04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102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the IRP is tailored to fit </w:t>
            </w:r>
            <w:r w:rsidR="009B1FF0" w:rsidRPr="00415972">
              <w:rPr>
                <w:rFonts w:ascii="Times New Roman" w:hAnsi="Times New Roman" w:cs="Times New Roman"/>
                <w:sz w:val="24"/>
                <w:szCs w:val="24"/>
              </w:rPr>
              <w:t>each utility’s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service territory</w:t>
            </w:r>
            <w:r w:rsidR="009B1FF0" w:rsidRPr="00415972">
              <w:rPr>
                <w:rFonts w:ascii="Times New Roman" w:hAnsi="Times New Roman" w:cs="Times New Roman"/>
                <w:sz w:val="24"/>
                <w:szCs w:val="24"/>
              </w:rPr>
              <w:t>, (3) this is the current standard practice</w:t>
            </w:r>
            <w:r w:rsidR="000C617E" w:rsidRPr="0041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2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The CPA can be conducted consistent with the Council's methodology, as required by statute, and will generate a much more accurate conservation potential for the IOUs than the Council calculator. </w:t>
            </w:r>
          </w:p>
        </w:tc>
      </w:tr>
      <w:tr w:rsidR="009F6B32" w:rsidRPr="00415972" w:rsidTr="008C6D87">
        <w:trPr>
          <w:cantSplit/>
        </w:trPr>
        <w:tc>
          <w:tcPr>
            <w:tcW w:w="1908" w:type="dxa"/>
          </w:tcPr>
          <w:p w:rsidR="009F6B32" w:rsidRPr="00415972" w:rsidRDefault="00C07C90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Comment 2</w:t>
            </w:r>
            <w:r w:rsidR="004B371D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240" w:type="dxa"/>
            <w:gridSpan w:val="2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5670" w:type="dxa"/>
            <w:gridSpan w:val="3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RPr="00415972" w:rsidTr="008C6D87">
        <w:trPr>
          <w:cantSplit/>
          <w:trHeight w:val="1700"/>
        </w:trPr>
        <w:tc>
          <w:tcPr>
            <w:tcW w:w="1908" w:type="dxa"/>
          </w:tcPr>
          <w:p w:rsidR="009F6B32" w:rsidRPr="00415972" w:rsidRDefault="004B371D" w:rsidP="00BF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4D23AD" w:rsidRPr="0041597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DC738C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3AD" w:rsidRPr="00415972">
              <w:rPr>
                <w:rFonts w:ascii="Times New Roman" w:hAnsi="Times New Roman" w:cs="Times New Roman"/>
                <w:sz w:val="24"/>
                <w:szCs w:val="24"/>
              </w:rPr>
              <w:t>(2)(a)</w:t>
            </w:r>
          </w:p>
        </w:tc>
        <w:tc>
          <w:tcPr>
            <w:tcW w:w="3060" w:type="dxa"/>
          </w:tcPr>
          <w:p w:rsidR="004D23AD" w:rsidRPr="00415972" w:rsidRDefault="004D23AD" w:rsidP="004D23AD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(2)(a</w:t>
            </w:r>
            <w:r w:rsidR="002E1B3B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) The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biennial conservation target must identify all achievable conservation opportunities.</w:t>
            </w:r>
          </w:p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D23AD" w:rsidRPr="00415972" w:rsidRDefault="004D23AD" w:rsidP="004D23AD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(2)(a</w:t>
            </w:r>
            <w:r w:rsidR="002E1B3B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) The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biennial conservation target must identify all achievable conservation opportunities.</w:t>
            </w:r>
          </w:p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43B16" w:rsidRPr="00415972" w:rsidRDefault="004D23AD" w:rsidP="001F1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this time</w:t>
            </w:r>
            <w:r w:rsidR="0079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Counsel does</w:t>
            </w:r>
            <w:r w:rsidR="001D11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have any proposed </w:t>
            </w:r>
            <w:r w:rsidR="00974A3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changes to</w:t>
            </w:r>
            <w:r w:rsidR="00DA30C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this section</w:t>
            </w:r>
            <w:r w:rsidR="00974A3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rule</w:t>
            </w:r>
            <w:r w:rsidR="001D11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E47124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everal of the issues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raised</w:t>
            </w:r>
            <w:r w:rsidR="00E47124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item A2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the Commission’s October 4, 2013 Notice </w:t>
            </w:r>
            <w:r w:rsidR="009246E3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 being explored further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the current review of the companies’ 2014-2015 Biennial Conservation Targets,</w:t>
            </w:r>
            <w:r w:rsidR="00DA30C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 discussed below</w:t>
            </w:r>
            <w:r w:rsidR="009246E3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3B16" w:rsidRPr="00415972" w:rsidRDefault="00943B16" w:rsidP="001F1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32" w:rsidRPr="00415972" w:rsidRDefault="00943B16" w:rsidP="00356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First, o</w:t>
            </w:r>
            <w:r w:rsidR="002D778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the issue of incorporating regional market transformation savings (NEEA) in the biennial target, </w:t>
            </w:r>
            <w:r w:rsidR="00DA30C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October 2012, </w:t>
            </w:r>
            <w:r w:rsidR="002D778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IOUs filed a joint proposal to remove NEEA savings from the biennial target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E1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recently filed 2014-2015 biennial targets</w:t>
            </w:r>
            <w:r w:rsidR="00DA30C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represent the first opportunity for parties to </w:t>
            </w:r>
            <w:r w:rsidR="00DA30C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review 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each IOU has implemented </w:t>
            </w:r>
            <w:r w:rsidR="00995D5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joint proposal</w:t>
            </w:r>
            <w:r w:rsidR="002D7786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E47124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 specific methodologies used by </w:t>
            </w:r>
            <w:r w:rsidR="00E47124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utility are still under review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At this time we are not proposing</w:t>
            </w:r>
            <w:r w:rsidR="001F13E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recommending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any specific methodology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Second, there </w:t>
            </w:r>
            <w:r w:rsidR="00BE03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here is variability in the way the three IOUs</w:t>
            </w:r>
            <w:r w:rsidR="00D30F6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incorporate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D30F6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behavioral</w:t>
            </w:r>
            <w:r w:rsidR="00BE03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savings in</w:t>
            </w:r>
            <w:r w:rsidR="00D30F6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development of </w:t>
            </w:r>
            <w:r w:rsidR="00BE03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biennial conservation target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2014-2015</w:t>
            </w:r>
            <w:r w:rsidR="00BE034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E1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While we see value in 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striving for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consistency in approaches to 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incorporating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savings from behav</w:t>
            </w:r>
            <w:r w:rsidR="00D30F6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ior programs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the biennial target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0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at this time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this is more appropriately addressed</w:t>
            </w:r>
            <w:r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consultation with the advisory groups as a part of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biennial conservation planning and target setting</w:t>
            </w:r>
            <w:r w:rsidR="00D30F6F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process. This process allows for flexibility and changes going forward</w:t>
            </w:r>
            <w:r w:rsidR="0035603D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 we learn more about behavioral programs</w:t>
            </w:r>
            <w:r w:rsidR="008E2CC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F13E8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5AB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B186C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Two other topics that have emerged during the biennial conservation plan reviews are whether: (1) unit energy savings values should be updated mid-biennium, and (2) the IOUs are using consistent baseline assumptions in the CPA and in development of the biennial target. </w:t>
            </w:r>
            <w:r w:rsidR="002E1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86C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 do not have any proposed rule language at this time and will continue to consider this issue during the </w:t>
            </w:r>
            <w:r w:rsidR="007D67D1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current BCP review and this </w:t>
            </w:r>
            <w:r w:rsidR="00EB186C" w:rsidRPr="004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rulemaking proceeding.</w:t>
            </w:r>
          </w:p>
        </w:tc>
      </w:tr>
      <w:tr w:rsidR="009F6B32" w:rsidRPr="00415972" w:rsidTr="00BF4D51">
        <w:trPr>
          <w:gridAfter w:val="1"/>
          <w:wAfter w:w="90" w:type="dxa"/>
          <w:cantSplit/>
        </w:trPr>
        <w:tc>
          <w:tcPr>
            <w:tcW w:w="1908" w:type="dxa"/>
          </w:tcPr>
          <w:p w:rsidR="009F6B32" w:rsidRPr="00415972" w:rsidRDefault="008353FD" w:rsidP="00C0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Comment </w:t>
            </w:r>
            <w:r w:rsidR="00C07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  <w:gridSpan w:val="2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RPr="00415972" w:rsidTr="00BF4D51">
        <w:trPr>
          <w:gridAfter w:val="1"/>
          <w:wAfter w:w="90" w:type="dxa"/>
          <w:cantSplit/>
          <w:trHeight w:val="4032"/>
        </w:trPr>
        <w:tc>
          <w:tcPr>
            <w:tcW w:w="1908" w:type="dxa"/>
          </w:tcPr>
          <w:p w:rsidR="009F6B32" w:rsidRPr="00415972" w:rsidRDefault="004B371D" w:rsidP="0081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WAC 480-109</w:t>
            </w:r>
            <w:r w:rsidR="00817E12" w:rsidRPr="00415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167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  <w:r w:rsidR="00817E12" w:rsidRPr="00415972">
              <w:rPr>
                <w:rFonts w:ascii="Times New Roman" w:hAnsi="Times New Roman" w:cs="Times New Roman"/>
                <w:sz w:val="24"/>
                <w:szCs w:val="24"/>
              </w:rPr>
              <w:t>(1)(</w:t>
            </w:r>
            <w:r w:rsidR="00466E17" w:rsidRPr="0041597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510" w:type="dxa"/>
            <w:gridSpan w:val="2"/>
          </w:tcPr>
          <w:p w:rsidR="0076656A" w:rsidRPr="00415972" w:rsidRDefault="00AB79E7" w:rsidP="0076656A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="0076656A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(a) The report must include the conservation target for that year, the expected and actual electricity savings from conservation, and all expenditures made to acquire conservation.</w:t>
            </w:r>
          </w:p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F6B32" w:rsidRPr="00415972" w:rsidRDefault="00DF7FC6" w:rsidP="0041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E1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report must include the conservation target for that year, the expected and actual electricity savings from conservation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912" w:rsidRPr="00415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by program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all </w:t>
            </w:r>
            <w:r w:rsidR="00AC6F80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forecasted 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expenditures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and actual expenditures</w:t>
            </w:r>
            <w:r w:rsidR="0041597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 the biennium, by program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to acquire conservation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In addition, the following </w:t>
            </w:r>
            <w:r w:rsidR="00533684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supporting documents should be included as attachments to the report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(1) Utility’s annual conservation reports filed by the utility during the biennium; (</w:t>
            </w:r>
            <w:r w:rsidR="008E5167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E30912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533684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 conservation program evaluations completed during the biennium; (</w:t>
            </w:r>
            <w:r w:rsidR="008E5167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533684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Matrix demonstrating biennial conservation plan condition requirements and utility compliance</w:t>
            </w:r>
            <w:r w:rsidR="00533684"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9F6B32" w:rsidRPr="00415972" w:rsidRDefault="00B74786" w:rsidP="003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Public Counsel believes more explicit standards for reporting conservation achiev</w:t>
            </w:r>
            <w:r w:rsidR="00362788" w:rsidRPr="00415972">
              <w:rPr>
                <w:rFonts w:ascii="Times New Roman" w:hAnsi="Times New Roman" w:cs="Times New Roman"/>
                <w:sz w:val="24"/>
                <w:szCs w:val="24"/>
              </w:rPr>
              <w:t>ement would be beneficial.</w:t>
            </w:r>
            <w:r w:rsidR="00AB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88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Our additions and revisions to rule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reflect, to a great extent, what most of the utilities</w:t>
            </w:r>
            <w:r w:rsidR="00362788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already include in their biennial conservation reports. </w:t>
            </w:r>
            <w:r w:rsidR="00AB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However, for consistency sake and to ensure these documents continue to be </w:t>
            </w:r>
            <w:proofErr w:type="gramStart"/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filed,</w:t>
            </w:r>
            <w:proofErr w:type="gramEnd"/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we see value in adding these requirements to rule.</w:t>
            </w:r>
          </w:p>
        </w:tc>
      </w:tr>
    </w:tbl>
    <w:p w:rsidR="009F6B32" w:rsidRPr="0041597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RPr="00415972" w:rsidTr="00BF4D51">
        <w:trPr>
          <w:cantSplit/>
        </w:trPr>
        <w:tc>
          <w:tcPr>
            <w:tcW w:w="1908" w:type="dxa"/>
          </w:tcPr>
          <w:p w:rsidR="009F6B32" w:rsidRPr="00415972" w:rsidRDefault="008353FD" w:rsidP="00C0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Comment </w:t>
            </w:r>
            <w:r w:rsidR="00C07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71D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RPr="00415972" w:rsidTr="00BF4D51">
        <w:trPr>
          <w:cantSplit/>
          <w:trHeight w:val="4032"/>
        </w:trPr>
        <w:tc>
          <w:tcPr>
            <w:tcW w:w="1908" w:type="dxa"/>
          </w:tcPr>
          <w:p w:rsidR="009F6B32" w:rsidRPr="00415972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WAC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="0080522C" w:rsidRPr="0041597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C0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2C" w:rsidRPr="00415972">
              <w:rPr>
                <w:rFonts w:ascii="Times New Roman" w:hAnsi="Times New Roman" w:cs="Times New Roman"/>
                <w:sz w:val="24"/>
                <w:szCs w:val="24"/>
              </w:rPr>
              <w:t>(2)(b)</w:t>
            </w:r>
          </w:p>
        </w:tc>
        <w:tc>
          <w:tcPr>
            <w:tcW w:w="3510" w:type="dxa"/>
          </w:tcPr>
          <w:p w:rsidR="0080522C" w:rsidRPr="00415972" w:rsidRDefault="0080522C" w:rsidP="0080522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(2)(b)</w:t>
            </w:r>
            <w:r w:rsidR="00AB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The biennial conservation target must be no lower than a pro rata share of the utility's ten-year cumulative achievable conservation potential. Each utility must fully document how it prorated its ten-year cumulative conservation potential to determine the minimum level for its biennial conservation target.</w:t>
            </w:r>
          </w:p>
          <w:p w:rsidR="009F6B32" w:rsidRPr="00415972" w:rsidRDefault="009F6B32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Pr="00415972" w:rsidRDefault="009F6B32" w:rsidP="0080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Pr="00415972" w:rsidRDefault="00805DB7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Public Counsel does not have proposed language at this time, but we believe this rule would benefit from stakeholder discussion as to whether it should be eliminated or modified.  A biennial target may be lower than the pro-rata share of the ten year potential, for example, due to ramp rates that expect accelerated acquisition in later years.</w:t>
            </w:r>
          </w:p>
        </w:tc>
      </w:tr>
    </w:tbl>
    <w:p w:rsidR="009F6B32" w:rsidRPr="0041597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Pr="0041597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Pr="00415972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90"/>
        <w:gridCol w:w="3510"/>
        <w:gridCol w:w="3780"/>
        <w:gridCol w:w="4590"/>
      </w:tblGrid>
      <w:tr w:rsidR="004B371D" w:rsidRPr="00415972" w:rsidTr="000D7B33">
        <w:trPr>
          <w:cantSplit/>
        </w:trPr>
        <w:tc>
          <w:tcPr>
            <w:tcW w:w="1890" w:type="dxa"/>
          </w:tcPr>
          <w:p w:rsidR="004B371D" w:rsidRPr="00415972" w:rsidRDefault="004B371D" w:rsidP="00C0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Comment </w:t>
            </w:r>
            <w:r w:rsidR="00C07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RPr="00415972" w:rsidTr="000D7B33">
        <w:trPr>
          <w:cantSplit/>
          <w:trHeight w:val="1592"/>
        </w:trPr>
        <w:tc>
          <w:tcPr>
            <w:tcW w:w="1890" w:type="dxa"/>
          </w:tcPr>
          <w:p w:rsidR="004B371D" w:rsidRPr="00415972" w:rsidRDefault="004B371D" w:rsidP="00BF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B01260" w:rsidRPr="0041597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D4710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60" w:rsidRPr="00415972">
              <w:rPr>
                <w:rFonts w:ascii="Times New Roman" w:hAnsi="Times New Roman" w:cs="Times New Roman"/>
                <w:sz w:val="24"/>
                <w:szCs w:val="24"/>
              </w:rPr>
              <w:t>(2)(c)</w:t>
            </w:r>
          </w:p>
        </w:tc>
        <w:tc>
          <w:tcPr>
            <w:tcW w:w="3510" w:type="dxa"/>
          </w:tcPr>
          <w:p w:rsidR="00B01260" w:rsidRPr="00415972" w:rsidRDefault="00B01260" w:rsidP="00B0126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eastAsia="Times New Roman" w:hAnsi="Times New Roman" w:cs="Times New Roman"/>
                <w:sz w:val="24"/>
                <w:szCs w:val="24"/>
              </w:rPr>
              <w:t>(2)(c) The biennial conservation target may be a range rather than a point target.</w:t>
            </w:r>
          </w:p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Pr="00415972" w:rsidRDefault="003D4710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Public Counsel does not have specific proposed language at this time, but we recommend stakeholder discussion on the issue of whether the range option should be retained in rule.</w:t>
            </w:r>
          </w:p>
        </w:tc>
      </w:tr>
    </w:tbl>
    <w:p w:rsidR="004B371D" w:rsidRPr="00415972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RPr="00415972" w:rsidTr="00BF4D51">
        <w:trPr>
          <w:cantSplit/>
        </w:trPr>
        <w:tc>
          <w:tcPr>
            <w:tcW w:w="1908" w:type="dxa"/>
          </w:tcPr>
          <w:p w:rsidR="004B371D" w:rsidRPr="00415972" w:rsidRDefault="004B371D" w:rsidP="00C0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Comment </w:t>
            </w:r>
            <w:r w:rsidR="00C07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Pr="00415972" w:rsidRDefault="004B371D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RPr="00415972" w:rsidTr="0079495B">
        <w:trPr>
          <w:cantSplit/>
          <w:trHeight w:val="5903"/>
        </w:trPr>
        <w:tc>
          <w:tcPr>
            <w:tcW w:w="1908" w:type="dxa"/>
          </w:tcPr>
          <w:p w:rsidR="004B371D" w:rsidRPr="00415972" w:rsidRDefault="004B371D" w:rsidP="00BF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WAC 480-</w:t>
            </w:r>
            <w:r w:rsidRPr="0079495B">
              <w:rPr>
                <w:rFonts w:ascii="Times New Roman" w:hAnsi="Times New Roman" w:cs="Times New Roman"/>
                <w:sz w:val="24"/>
                <w:szCs w:val="24"/>
              </w:rPr>
              <w:t>109-</w:t>
            </w:r>
            <w:r w:rsidR="007863A4" w:rsidRPr="0079495B">
              <w:rPr>
                <w:rFonts w:ascii="Times New Roman" w:hAnsi="Times New Roman" w:cs="Times New Roman"/>
                <w:sz w:val="24"/>
                <w:szCs w:val="24"/>
              </w:rPr>
              <w:t>010 (3)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10" w:type="dxa"/>
          </w:tcPr>
          <w:p w:rsidR="004B371D" w:rsidRPr="00415972" w:rsidRDefault="00AB7F0C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</w:rPr>
              <w:t>On or before January 31, 2010, and every two years thereafter, each utility must file with the commission a report identifying its ten-year achievable conservation potential and its biennial conservation target.</w:t>
            </w:r>
          </w:p>
        </w:tc>
        <w:tc>
          <w:tcPr>
            <w:tcW w:w="3780" w:type="dxa"/>
          </w:tcPr>
          <w:p w:rsidR="004B371D" w:rsidRPr="00415972" w:rsidRDefault="007863A4" w:rsidP="000857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</w:rPr>
              <w:t>Proposed new subsection (3)(d):</w:t>
            </w:r>
            <w:r w:rsidRPr="00415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(d) This report must include: </w:t>
            </w:r>
          </w:p>
          <w:p w:rsidR="007863A4" w:rsidRPr="00415972" w:rsidRDefault="000E4E00" w:rsidP="00AB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gramEnd"/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projected conservation savin</w:t>
            </w:r>
            <w:r w:rsidR="007F13E3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gs for the biennium, by program;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(ii) </w:t>
            </w:r>
            <w:r w:rsidR="007F13E3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projected expenditures for conservation programs for the biennium; (iii) </w:t>
            </w:r>
            <w:r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list of measures, unit energy sa</w:t>
            </w:r>
            <w:r w:rsidR="007F13E3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vings values, and sources used for development of the proposed biennial conservation target</w:t>
            </w:r>
            <w:r w:rsidR="00067975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B7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7975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 addition,</w:t>
            </w:r>
            <w:r w:rsidR="00067975" w:rsidRPr="004159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the following supporting documents should be included as attachments to the report: </w:t>
            </w:r>
            <w:r w:rsidR="00067975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(iv) DSM business plan for the upcoming biennium; (v) the </w:t>
            </w:r>
            <w:proofErr w:type="gramStart"/>
            <w:r w:rsidR="00067975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utility’s</w:t>
            </w:r>
            <w:proofErr w:type="gramEnd"/>
            <w:r w:rsidR="00067975" w:rsidRPr="00415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most recently updated EM&amp;V framework</w:t>
            </w:r>
            <w:r w:rsidR="00C07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590" w:type="dxa"/>
          </w:tcPr>
          <w:p w:rsidR="004B371D" w:rsidRPr="00415972" w:rsidRDefault="000D7B33" w:rsidP="0008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Counsel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recommend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63A4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consideration of minimum reporting requirements for the biennial conservation plan.  </w:t>
            </w:r>
            <w:r w:rsidR="00220476" w:rsidRPr="00415972">
              <w:rPr>
                <w:rFonts w:ascii="Times New Roman" w:hAnsi="Times New Roman" w:cs="Times New Roman"/>
                <w:sz w:val="24"/>
                <w:szCs w:val="24"/>
              </w:rPr>
              <w:t>For the most part the IOUs already provide the information included here.</w:t>
            </w:r>
            <w:r w:rsidR="007F13E3" w:rsidRPr="0041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may be useful to discuss whether the Commission should adopt a standard format for reporting all savings and expenses in a single worksheet, so that it is possible to see in one place how the program savings and expenses add together to the total numbers.</w:t>
            </w:r>
          </w:p>
        </w:tc>
      </w:tr>
    </w:tbl>
    <w:p w:rsidR="004B371D" w:rsidRPr="0041597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Pr="0041597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Pr="0041597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Pr="00415972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sectPr w:rsidR="004B371D" w:rsidRPr="00415972" w:rsidSect="008A6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055AB"/>
    <w:rsid w:val="00032D98"/>
    <w:rsid w:val="00067975"/>
    <w:rsid w:val="00085724"/>
    <w:rsid w:val="000C617E"/>
    <w:rsid w:val="000D4DAE"/>
    <w:rsid w:val="000D7B33"/>
    <w:rsid w:val="000E4E00"/>
    <w:rsid w:val="000E640C"/>
    <w:rsid w:val="00101011"/>
    <w:rsid w:val="00120E27"/>
    <w:rsid w:val="00180401"/>
    <w:rsid w:val="001C5AB1"/>
    <w:rsid w:val="001D114F"/>
    <w:rsid w:val="001E1D7A"/>
    <w:rsid w:val="001F13E8"/>
    <w:rsid w:val="00220476"/>
    <w:rsid w:val="002C039A"/>
    <w:rsid w:val="002D7786"/>
    <w:rsid w:val="002E1122"/>
    <w:rsid w:val="002E1B3B"/>
    <w:rsid w:val="0035603D"/>
    <w:rsid w:val="00362788"/>
    <w:rsid w:val="0039640E"/>
    <w:rsid w:val="003A3E96"/>
    <w:rsid w:val="003B155F"/>
    <w:rsid w:val="003D4710"/>
    <w:rsid w:val="003E79B0"/>
    <w:rsid w:val="00415972"/>
    <w:rsid w:val="0042465E"/>
    <w:rsid w:val="004250FD"/>
    <w:rsid w:val="00466E17"/>
    <w:rsid w:val="00487AF9"/>
    <w:rsid w:val="004B371D"/>
    <w:rsid w:val="004D23AD"/>
    <w:rsid w:val="00533684"/>
    <w:rsid w:val="00552600"/>
    <w:rsid w:val="00590852"/>
    <w:rsid w:val="005908E7"/>
    <w:rsid w:val="005A57F3"/>
    <w:rsid w:val="005A6C74"/>
    <w:rsid w:val="005C5A94"/>
    <w:rsid w:val="006467FC"/>
    <w:rsid w:val="00665787"/>
    <w:rsid w:val="00672F7B"/>
    <w:rsid w:val="006A41EE"/>
    <w:rsid w:val="007071BD"/>
    <w:rsid w:val="0073102C"/>
    <w:rsid w:val="0076656A"/>
    <w:rsid w:val="007863A4"/>
    <w:rsid w:val="0079126F"/>
    <w:rsid w:val="0079495B"/>
    <w:rsid w:val="007C27A6"/>
    <w:rsid w:val="007D67D1"/>
    <w:rsid w:val="007F13E3"/>
    <w:rsid w:val="0080522C"/>
    <w:rsid w:val="00805DB7"/>
    <w:rsid w:val="00817E12"/>
    <w:rsid w:val="008353FD"/>
    <w:rsid w:val="00874BD0"/>
    <w:rsid w:val="008A6368"/>
    <w:rsid w:val="008C6D87"/>
    <w:rsid w:val="008E2CC8"/>
    <w:rsid w:val="008E5167"/>
    <w:rsid w:val="009246E3"/>
    <w:rsid w:val="00935206"/>
    <w:rsid w:val="00943B16"/>
    <w:rsid w:val="00974A3F"/>
    <w:rsid w:val="00995D56"/>
    <w:rsid w:val="009B1FF0"/>
    <w:rsid w:val="009F6B32"/>
    <w:rsid w:val="009F74B4"/>
    <w:rsid w:val="00A84C2A"/>
    <w:rsid w:val="00AB79E7"/>
    <w:rsid w:val="00AB7F0C"/>
    <w:rsid w:val="00AC6F80"/>
    <w:rsid w:val="00AD3312"/>
    <w:rsid w:val="00AE273E"/>
    <w:rsid w:val="00B01260"/>
    <w:rsid w:val="00B13041"/>
    <w:rsid w:val="00B6713D"/>
    <w:rsid w:val="00B74786"/>
    <w:rsid w:val="00B75044"/>
    <w:rsid w:val="00BC3B1B"/>
    <w:rsid w:val="00BE034F"/>
    <w:rsid w:val="00BF4D51"/>
    <w:rsid w:val="00C07C90"/>
    <w:rsid w:val="00C60B26"/>
    <w:rsid w:val="00C656B7"/>
    <w:rsid w:val="00D30F6F"/>
    <w:rsid w:val="00DA1B86"/>
    <w:rsid w:val="00DA30C6"/>
    <w:rsid w:val="00DC738C"/>
    <w:rsid w:val="00DD2A47"/>
    <w:rsid w:val="00DF7FC6"/>
    <w:rsid w:val="00E30912"/>
    <w:rsid w:val="00E47124"/>
    <w:rsid w:val="00E8488F"/>
    <w:rsid w:val="00EB186C"/>
    <w:rsid w:val="00EB4D85"/>
    <w:rsid w:val="00EB664D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k2@atg.wa.gov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records@utc.w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c.wa.gov/e-fili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2013-12-02T08:00:00+00:00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1E9FE6-BA52-4AA6-9675-4E920445C141}"/>
</file>

<file path=customXml/itemProps2.xml><?xml version="1.0" encoding="utf-8"?>
<ds:datastoreItem xmlns:ds="http://schemas.openxmlformats.org/officeDocument/2006/customXml" ds:itemID="{1A42D61F-DCA8-49ED-9725-BF7618ADEA84}"/>
</file>

<file path=customXml/itemProps3.xml><?xml version="1.0" encoding="utf-8"?>
<ds:datastoreItem xmlns:ds="http://schemas.openxmlformats.org/officeDocument/2006/customXml" ds:itemID="{0BDA4D50-771D-4B18-BEC8-4CE2FB0B12E8}"/>
</file>

<file path=customXml/itemProps4.xml><?xml version="1.0" encoding="utf-8"?>
<ds:datastoreItem xmlns:ds="http://schemas.openxmlformats.org/officeDocument/2006/customXml" ds:itemID="{3376CEB9-85B3-4F93-A08A-CE67D5AAB04F}"/>
</file>

<file path=customXml/itemProps5.xml><?xml version="1.0" encoding="utf-8"?>
<ds:datastoreItem xmlns:ds="http://schemas.openxmlformats.org/officeDocument/2006/customXml" ds:itemID="{A8899658-A280-407F-8F58-7FC513C4D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Attorney General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AnnyaR</cp:lastModifiedBy>
  <cp:revision>7</cp:revision>
  <cp:lastPrinted>2013-12-02T21:18:00Z</cp:lastPrinted>
  <dcterms:created xsi:type="dcterms:W3CDTF">2013-12-02T20:55:00Z</dcterms:created>
  <dcterms:modified xsi:type="dcterms:W3CDTF">2013-12-02T21:19:00Z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-158233260</vt:i4>
  </property>
  <property fmtid="{D5CDD505-2E9C-101B-9397-08002B2CF9AE}" pid="4" name="_EmailSubject">
    <vt:lpwstr>E-Filing: Docket UE-131723 EIA Rulemaking - PC Comments</vt:lpwstr>
  </property>
  <property fmtid="{D5CDD505-2E9C-101B-9397-08002B2CF9AE}" pid="5" name="_AuthorEmail">
    <vt:lpwstr>AnnyaR@ATG.WA.GOV</vt:lpwstr>
  </property>
  <property fmtid="{D5CDD505-2E9C-101B-9397-08002B2CF9AE}" pid="6" name="_AuthorEmailDisplayName">
    <vt:lpwstr>Ritchie, Annya (ATG)</vt:lpwstr>
  </property>
  <property fmtid="{D5CDD505-2E9C-101B-9397-08002B2CF9AE}" pid="7" name="ContentTypeId">
    <vt:lpwstr>0x0101006E56B4D1795A2E4DB2F0B01679ED314A0031828D9AD7978C44B84C17DE6D43F527</vt:lpwstr>
  </property>
  <property fmtid="{D5CDD505-2E9C-101B-9397-08002B2CF9AE}" pid="8" name="_docset_NoMedatataSyncRequired">
    <vt:lpwstr>False</vt:lpwstr>
  </property>
</Properties>
</file>