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C4" w:rsidRDefault="001C4DC4" w:rsidP="001C4DC4">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Brown, Sally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July 08, 2009 1:17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Hoyt, Sheri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 Carnes, Rae Lynn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Requesting permission to write-off outstanding penalty assessment</w:t>
      </w:r>
    </w:p>
    <w:p w:rsidR="001C4DC4" w:rsidRDefault="001C4DC4" w:rsidP="001C4DC4"/>
    <w:p w:rsidR="001C4DC4" w:rsidRDefault="001C4DC4" w:rsidP="001C4DC4">
      <w:pPr>
        <w:rPr>
          <w:rFonts w:ascii="Georgia" w:hAnsi="Georgia"/>
          <w:color w:val="0000CC"/>
          <w:sz w:val="24"/>
          <w:szCs w:val="24"/>
        </w:rPr>
      </w:pPr>
      <w:r>
        <w:rPr>
          <w:rFonts w:ascii="Georgia" w:hAnsi="Georgia"/>
          <w:color w:val="0000CC"/>
          <w:sz w:val="24"/>
          <w:szCs w:val="24"/>
        </w:rPr>
        <w:t>Permission granted.</w:t>
      </w:r>
    </w:p>
    <w:p w:rsidR="001C4DC4" w:rsidRDefault="001C4DC4" w:rsidP="001C4DC4">
      <w:pPr>
        <w:rPr>
          <w:rFonts w:ascii="Georgia" w:hAnsi="Georgia"/>
          <w:color w:val="0000CC"/>
          <w:sz w:val="24"/>
          <w:szCs w:val="24"/>
        </w:rPr>
      </w:pPr>
    </w:p>
    <w:p w:rsidR="001C4DC4" w:rsidRDefault="001C4DC4" w:rsidP="001C4DC4">
      <w:pPr>
        <w:rPr>
          <w:rFonts w:ascii="Georgia" w:hAnsi="Georgia"/>
          <w:color w:val="0000CC"/>
          <w:sz w:val="24"/>
          <w:szCs w:val="24"/>
        </w:rPr>
      </w:pPr>
      <w:r>
        <w:rPr>
          <w:rFonts w:ascii="Georgia" w:hAnsi="Georgia"/>
          <w:color w:val="0000CC"/>
          <w:sz w:val="24"/>
          <w:szCs w:val="24"/>
        </w:rPr>
        <w:t>Sally Brown</w:t>
      </w:r>
    </w:p>
    <w:p w:rsidR="001C4DC4" w:rsidRDefault="001C4DC4" w:rsidP="001C4DC4">
      <w:pPr>
        <w:rPr>
          <w:rFonts w:ascii="Georgia" w:hAnsi="Georgia"/>
          <w:color w:val="0000CC"/>
          <w:sz w:val="24"/>
          <w:szCs w:val="24"/>
        </w:rPr>
      </w:pPr>
      <w:r>
        <w:rPr>
          <w:rFonts w:ascii="Georgia" w:hAnsi="Georgia"/>
          <w:color w:val="0000CC"/>
          <w:sz w:val="24"/>
          <w:szCs w:val="24"/>
        </w:rPr>
        <w:t>Senior AAG</w:t>
      </w:r>
    </w:p>
    <w:p w:rsidR="001C4DC4" w:rsidRDefault="001C4DC4" w:rsidP="001C4DC4">
      <w:pPr>
        <w:rPr>
          <w:rFonts w:ascii="Georgia" w:hAnsi="Georgia"/>
          <w:color w:val="0000CC"/>
          <w:sz w:val="24"/>
          <w:szCs w:val="24"/>
        </w:rPr>
      </w:pPr>
      <w:r>
        <w:rPr>
          <w:rFonts w:ascii="Georgia" w:hAnsi="Georgia"/>
          <w:color w:val="0000CC"/>
          <w:sz w:val="24"/>
          <w:szCs w:val="24"/>
        </w:rPr>
        <w:t>UTC Division</w:t>
      </w:r>
    </w:p>
    <w:p w:rsidR="001C4DC4" w:rsidRDefault="001C4DC4" w:rsidP="001C4DC4">
      <w:pPr>
        <w:rPr>
          <w:rFonts w:ascii="Georgia" w:hAnsi="Georgia"/>
          <w:color w:val="0000CC"/>
          <w:sz w:val="24"/>
          <w:szCs w:val="24"/>
        </w:rPr>
      </w:pPr>
    </w:p>
    <w:p w:rsidR="001C4DC4" w:rsidRDefault="001C4DC4" w:rsidP="001C4DC4">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Hoyt, Sheri (UTC)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July 08, 2009 11:53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Brown, Sally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Wallace, Sharon (UTC); Carnes, Rae Lynn (UTC)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Requesting permission to write-off outstanding penalty assessment</w:t>
      </w:r>
    </w:p>
    <w:p w:rsidR="001C4DC4" w:rsidRDefault="001C4DC4" w:rsidP="001C4DC4"/>
    <w:p w:rsidR="001C4DC4" w:rsidRDefault="001C4DC4" w:rsidP="001C4DC4">
      <w:r>
        <w:t>Sally,</w:t>
      </w:r>
    </w:p>
    <w:p w:rsidR="001C4DC4" w:rsidRDefault="001C4DC4" w:rsidP="001C4DC4"/>
    <w:p w:rsidR="001C4DC4" w:rsidRDefault="001C4DC4" w:rsidP="001C4DC4">
      <w:r>
        <w:t>Sorry, I missed this one in my earlier request…</w:t>
      </w:r>
    </w:p>
    <w:p w:rsidR="001C4DC4" w:rsidRDefault="001C4DC4" w:rsidP="001C4DC4"/>
    <w:p w:rsidR="001C4DC4" w:rsidRDefault="001C4DC4" w:rsidP="001C4DC4">
      <w:r>
        <w:t xml:space="preserve">I’m requesting permission to write-off the $100 penalty assessment issued to </w:t>
      </w:r>
      <w:proofErr w:type="spellStart"/>
      <w:r>
        <w:t>Telecents</w:t>
      </w:r>
      <w:proofErr w:type="spellEnd"/>
      <w:r>
        <w:t xml:space="preserve"> Communications, Inc. (</w:t>
      </w:r>
      <w:proofErr w:type="spellStart"/>
      <w:r>
        <w:t>Telecents</w:t>
      </w:r>
      <w:proofErr w:type="spellEnd"/>
      <w:r>
        <w:t xml:space="preserve">), in docket UT-060977 on July 5, 2006, for failure to file its 2005 annual report. Despite numerous collection attempts the penalty remains unpaid. </w:t>
      </w:r>
      <w:proofErr w:type="spellStart"/>
      <w:r>
        <w:t>Telecents</w:t>
      </w:r>
      <w:proofErr w:type="spellEnd"/>
      <w:r>
        <w:t xml:space="preserve">’ registration was revoked in docket UT-082005 for failure to file its 2007 annual report. The Notice of Finality was issued on March 6, 2009. Given that its registration has been revoked, it seems highly unlikely that </w:t>
      </w:r>
      <w:proofErr w:type="spellStart"/>
      <w:r>
        <w:t>Telecents</w:t>
      </w:r>
      <w:proofErr w:type="spellEnd"/>
      <w:r>
        <w:t xml:space="preserve"> will pay the outstanding penalty.</w:t>
      </w:r>
    </w:p>
    <w:p w:rsidR="001C4DC4" w:rsidRDefault="001C4DC4" w:rsidP="001C4DC4"/>
    <w:p w:rsidR="001C4DC4" w:rsidRDefault="001C4DC4" w:rsidP="001C4DC4">
      <w:r>
        <w:t>Thank you for your consideration,</w:t>
      </w:r>
    </w:p>
    <w:p w:rsidR="001C4DC4" w:rsidRDefault="001C4DC4" w:rsidP="001C4DC4">
      <w:r>
        <w:t>Sheri</w:t>
      </w:r>
    </w:p>
    <w:p w:rsidR="001C4DC4" w:rsidRDefault="001C4DC4" w:rsidP="001C4DC4"/>
    <w:p w:rsidR="001C4DC4" w:rsidRDefault="001C4DC4" w:rsidP="001C4DC4"/>
    <w:p w:rsidR="000273E9" w:rsidRDefault="001C4DC4"/>
    <w:sectPr w:rsidR="000273E9" w:rsidSect="0016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1C4DC4"/>
    <w:rsid w:val="00022730"/>
    <w:rsid w:val="00035EAA"/>
    <w:rsid w:val="000B1CE9"/>
    <w:rsid w:val="000C26D0"/>
    <w:rsid w:val="000C50F2"/>
    <w:rsid w:val="000D5CB3"/>
    <w:rsid w:val="00105AED"/>
    <w:rsid w:val="0011345E"/>
    <w:rsid w:val="00122AD4"/>
    <w:rsid w:val="001263DF"/>
    <w:rsid w:val="00127A2F"/>
    <w:rsid w:val="00143FB6"/>
    <w:rsid w:val="00163ABC"/>
    <w:rsid w:val="0018247E"/>
    <w:rsid w:val="001908B2"/>
    <w:rsid w:val="001A1B5E"/>
    <w:rsid w:val="001A2047"/>
    <w:rsid w:val="001C4DC4"/>
    <w:rsid w:val="001D4CAB"/>
    <w:rsid w:val="001E2484"/>
    <w:rsid w:val="001F1D33"/>
    <w:rsid w:val="002021FB"/>
    <w:rsid w:val="002150E6"/>
    <w:rsid w:val="00225BFE"/>
    <w:rsid w:val="002271C1"/>
    <w:rsid w:val="00246036"/>
    <w:rsid w:val="0025411D"/>
    <w:rsid w:val="00264F41"/>
    <w:rsid w:val="00282045"/>
    <w:rsid w:val="00282FE8"/>
    <w:rsid w:val="002B5291"/>
    <w:rsid w:val="002C74B6"/>
    <w:rsid w:val="002D1DD5"/>
    <w:rsid w:val="002D57B4"/>
    <w:rsid w:val="002E4A9B"/>
    <w:rsid w:val="002F003D"/>
    <w:rsid w:val="00312E79"/>
    <w:rsid w:val="003253C8"/>
    <w:rsid w:val="0033540D"/>
    <w:rsid w:val="00371690"/>
    <w:rsid w:val="003949EE"/>
    <w:rsid w:val="00394BBC"/>
    <w:rsid w:val="003A09EF"/>
    <w:rsid w:val="003D5FE7"/>
    <w:rsid w:val="003E4FD2"/>
    <w:rsid w:val="003F27E9"/>
    <w:rsid w:val="003F3121"/>
    <w:rsid w:val="00401C90"/>
    <w:rsid w:val="0040224D"/>
    <w:rsid w:val="0040685B"/>
    <w:rsid w:val="00410463"/>
    <w:rsid w:val="004168CF"/>
    <w:rsid w:val="0043725B"/>
    <w:rsid w:val="0049358C"/>
    <w:rsid w:val="004C3AFA"/>
    <w:rsid w:val="004E7DD5"/>
    <w:rsid w:val="00520637"/>
    <w:rsid w:val="00542C7C"/>
    <w:rsid w:val="005756A3"/>
    <w:rsid w:val="005A3FF8"/>
    <w:rsid w:val="005C3D32"/>
    <w:rsid w:val="005D28D2"/>
    <w:rsid w:val="005F67ED"/>
    <w:rsid w:val="006008B1"/>
    <w:rsid w:val="00600ACA"/>
    <w:rsid w:val="00601D93"/>
    <w:rsid w:val="006051B4"/>
    <w:rsid w:val="00612302"/>
    <w:rsid w:val="00634466"/>
    <w:rsid w:val="006429B2"/>
    <w:rsid w:val="00644575"/>
    <w:rsid w:val="00646030"/>
    <w:rsid w:val="0064650C"/>
    <w:rsid w:val="006513DF"/>
    <w:rsid w:val="0065259D"/>
    <w:rsid w:val="00654513"/>
    <w:rsid w:val="0065529C"/>
    <w:rsid w:val="00672D16"/>
    <w:rsid w:val="006A2DBC"/>
    <w:rsid w:val="006B5285"/>
    <w:rsid w:val="006B6DC9"/>
    <w:rsid w:val="006B7C40"/>
    <w:rsid w:val="006C5471"/>
    <w:rsid w:val="006D5333"/>
    <w:rsid w:val="0071097F"/>
    <w:rsid w:val="007164B9"/>
    <w:rsid w:val="00723673"/>
    <w:rsid w:val="00724CB1"/>
    <w:rsid w:val="00734F41"/>
    <w:rsid w:val="007415A1"/>
    <w:rsid w:val="007B52A4"/>
    <w:rsid w:val="007D52A3"/>
    <w:rsid w:val="00805EBD"/>
    <w:rsid w:val="00807FCC"/>
    <w:rsid w:val="008364CF"/>
    <w:rsid w:val="00845A89"/>
    <w:rsid w:val="0085172E"/>
    <w:rsid w:val="00851908"/>
    <w:rsid w:val="00870474"/>
    <w:rsid w:val="0087612F"/>
    <w:rsid w:val="008C185F"/>
    <w:rsid w:val="008C2B16"/>
    <w:rsid w:val="008D0BD0"/>
    <w:rsid w:val="008D7A39"/>
    <w:rsid w:val="008E05EE"/>
    <w:rsid w:val="008E4A4C"/>
    <w:rsid w:val="008F19E2"/>
    <w:rsid w:val="008F568B"/>
    <w:rsid w:val="0090053E"/>
    <w:rsid w:val="009101AF"/>
    <w:rsid w:val="009157E0"/>
    <w:rsid w:val="00976B86"/>
    <w:rsid w:val="00990B85"/>
    <w:rsid w:val="0099201C"/>
    <w:rsid w:val="009A5677"/>
    <w:rsid w:val="009B192A"/>
    <w:rsid w:val="009C52E2"/>
    <w:rsid w:val="009D0499"/>
    <w:rsid w:val="009D4FA0"/>
    <w:rsid w:val="009E7FCB"/>
    <w:rsid w:val="009F744A"/>
    <w:rsid w:val="00A001CF"/>
    <w:rsid w:val="00A21595"/>
    <w:rsid w:val="00A436DA"/>
    <w:rsid w:val="00A43EA2"/>
    <w:rsid w:val="00A664BB"/>
    <w:rsid w:val="00A70971"/>
    <w:rsid w:val="00A82190"/>
    <w:rsid w:val="00A831B9"/>
    <w:rsid w:val="00A859E1"/>
    <w:rsid w:val="00A92314"/>
    <w:rsid w:val="00A93884"/>
    <w:rsid w:val="00AA561F"/>
    <w:rsid w:val="00AC0F62"/>
    <w:rsid w:val="00AD4A5D"/>
    <w:rsid w:val="00AF0323"/>
    <w:rsid w:val="00AF6DE4"/>
    <w:rsid w:val="00B46F92"/>
    <w:rsid w:val="00B574DE"/>
    <w:rsid w:val="00B60261"/>
    <w:rsid w:val="00B70CD7"/>
    <w:rsid w:val="00B74F91"/>
    <w:rsid w:val="00B81B4D"/>
    <w:rsid w:val="00B83122"/>
    <w:rsid w:val="00BA1A29"/>
    <w:rsid w:val="00C21DB6"/>
    <w:rsid w:val="00C21E39"/>
    <w:rsid w:val="00C67EC3"/>
    <w:rsid w:val="00C83A04"/>
    <w:rsid w:val="00C95981"/>
    <w:rsid w:val="00CA6E81"/>
    <w:rsid w:val="00CB3B08"/>
    <w:rsid w:val="00CC62F5"/>
    <w:rsid w:val="00CD6479"/>
    <w:rsid w:val="00CD7B21"/>
    <w:rsid w:val="00CE62A1"/>
    <w:rsid w:val="00D12B69"/>
    <w:rsid w:val="00D1385C"/>
    <w:rsid w:val="00D16E07"/>
    <w:rsid w:val="00D2260A"/>
    <w:rsid w:val="00D373DC"/>
    <w:rsid w:val="00D47516"/>
    <w:rsid w:val="00D57082"/>
    <w:rsid w:val="00D83380"/>
    <w:rsid w:val="00D8688A"/>
    <w:rsid w:val="00DA4708"/>
    <w:rsid w:val="00DB09A2"/>
    <w:rsid w:val="00DD3DF8"/>
    <w:rsid w:val="00DD605B"/>
    <w:rsid w:val="00DF026B"/>
    <w:rsid w:val="00DF3260"/>
    <w:rsid w:val="00E028EB"/>
    <w:rsid w:val="00E536FC"/>
    <w:rsid w:val="00E8215C"/>
    <w:rsid w:val="00E843BB"/>
    <w:rsid w:val="00EA4E5F"/>
    <w:rsid w:val="00EC6971"/>
    <w:rsid w:val="00EE16F5"/>
    <w:rsid w:val="00EE4DB5"/>
    <w:rsid w:val="00EF279B"/>
    <w:rsid w:val="00F1063E"/>
    <w:rsid w:val="00F3293C"/>
    <w:rsid w:val="00F51E89"/>
    <w:rsid w:val="00F83A20"/>
    <w:rsid w:val="00FA462E"/>
    <w:rsid w:val="00FB66B9"/>
    <w:rsid w:val="00FC01C9"/>
    <w:rsid w:val="00FD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0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Assessment (penalty)</CaseType>
    <IndustryCode xmlns="dc463f71-b30c-4ab2-9473-d307f9d35888">170</IndustryCode>
    <CaseStatus xmlns="dc463f71-b30c-4ab2-9473-d307f9d35888">Closed</CaseStatus>
    <OpenedDate xmlns="dc463f71-b30c-4ab2-9473-d307f9d35888">2006-06-12T07:00:00+00:00</OpenedDate>
    <Date1 xmlns="dc463f71-b30c-4ab2-9473-d307f9d35888">2009-07-08T07:00:00+00:00</Date1>
    <IsDocumentOrder xmlns="dc463f71-b30c-4ab2-9473-d307f9d35888" xsi:nil="true"/>
    <IsHighlyConfidential xmlns="dc463f71-b30c-4ab2-9473-d307f9d35888">false</IsHighlyConfidential>
    <CaseCompanyNames xmlns="dc463f71-b30c-4ab2-9473-d307f9d35888">360Networks (USA) inc.;3U Telecom, Inc.;ABS-CBN Telecom North America, Inc.;Acceris Management and Acquisition LLC;Access One, Inc.;Advanced Tel, Inc.;Advanced TelCom, Inc.;Advanced Telemanagement Group, Inc.;Airnex Communications, Inc.;AK Communications, Inc.;AllCom, USA;American Cyber Corporation;American Fiber Network, Inc.;American Phone Services, Corporation;American Telecommunications Systems, Inc.;AmeriVision Communications, Inc.;Asia Talk Telecom, Inc.;Axxis Communications, Inc.;BAK Communications, LLC;BCN Telecom, Inc.;Broadband Dynamics, LLC;Budget Phone, Inc.;Business Network Long Distance, Inc.;Business Telecom, Inc.;CI2, Inc.;CenturyTel Long Distance, LLC;Coast International, Inc.;Cognigen Networks, Inc.;Coleman Enterprises, Inc.;Comcast Phone of Washington, LLC;Cordia Communications Corp.;CTI Long Distance, Inc.;Custom Teleconnect, Inc.;Dial-Around Telecom, Inc.;DCT Telecom Group, Inc.;dPi Teleconnect, L.L.C.;Eltopia Communications, LLC;Eman Networks;Enhanced Communications Network, Inc.;Entrix Telecom, Inc.;Epixtar Communications Corp.;Eschelon Telecom of Washington, Inc.;Evercom Systems, Inc.;Exergy Group, LLC;FreedomStarr Communications, Inc.;Frontier Communications of America, Inc.;Gates Communications, Inc.;Genext, LLC;Global Grid Telecom, Inc.;Global Tel*Link Corporation;Globalcom, Inc.;Go Solo Technologies, Inc.;Gold Line Telemanagement, Inc.;Great America Networks, Inc.;Harbor Communications, LLC;HomelandTel, LLC;IBFA Acquisition Company, LLC;Infonet Telecommunications Corporation;Infotelecom Holdings, LLC;Inland Telephone Company;Inmark, Inc.;Ionex Communications North, Inc.;Integrated Voice Services, Inc.;Intelligent Community Services;Intrado Communications, Inc.;ITC^DeltaCom Communications, Inc.;KDDI America, Inc.;LDMI Telecommunications, Inc.;LMDS Holdings, Inc.;Long Distance Consolidated Billing Co.;Main Street Telephone Company;Marathon Communications Corporation;Matrix Telecom, Inc.;MC SERVICES;McGraw Communications, Inc.;MetroNet Fiber Washington, Inc.;Midwestern Telecommunications, Inc.;NCI Data.com., Inc.;NECC Telecom, Inc.;Nehalem Telecommunications, Inc.;Net One International, Inc.;Network PTS, Inc.;Neutral Tandem-Washington, LLC;New Access Communications, LLC;NextNet Telecom, Inc.;NobelTel, LLC;Norlight Telecommunications, Inc.;Norstan Network Services, Inc.;Northwest Info Net, Inc.;Northwest Open Access Network Oregon;NTC Network, LLC;OneEighty Networks, Inc.;Opcom, Inc.;Operator Service Company, LLC;Opex Communications, Inc.;Pend Oreille Telephone Company;PHONETEC, LP;Pioneer Telephone Company;Pioneer Telephone Long Distance Company;Preferred Carrier Services, Inc.;PT-1 Communications, Inc.;PT-1 Long Distance, Inc.;Public Communications Services, Inc.;Quality Telephone, Inc.;QX Telecom LLC;R2C Communications, Inc.;RDST, Inc.;Reduced Rate Long Distance, LLC;Reliant Communications, Inc.;SC TxLink, LLC;Shared Communications Services, Inc.;Southwest Communications, Inc.;Startec Global Licensing Company;Syniverse Technologies, Inc.;Talk America Inc.;TDS Long Distance Corporation;T-NETIX Telecommunications Services, Inc.;Tel West Communications, LLC;Telecents Communications, Inc.;Telemanagement Systems, Inc.;Telephone Restoration Network, Inc.;Telliss, LLC;Telrite Corporation;Threshold Communications, Inc.;Time Warner Telecom of Washington LLC;Toledo Telenet Long Distance Company;Toledo Telephone Co., Inc., The;TON Services, Inc.;Total Call International, Inc.;Touchtone Communications, Inc.;Tri-M Communications, Inc.;Uni-Tel Communications Group, Inc.;Universal Access, Inc.;US LEC Communications Inc.;Value-Added Communications, Inc.;Vanco Direct USA, LLC;VarTec Telecom, Inc.;VCI Company;Verizon Northwest Inc.;W2COM International, LLC;Western CLEC Corporation;Westgate Communications LLC;Wholesale Carrier Services, Inc.;Wilshire Connection, LLC;Winstar Communications, LLC;WTI, LLC;Marathon Communications, Inc.;Communications Network Billing, Inc.;Yipes Enterprise Services, Inc.;T-Netix, Inc.;Yak Communications (America), Inc.;Telmex USA, LLC;Network Billing Systems, LLC</CaseCompanyNames>
    <DocketNumber xmlns="dc463f71-b30c-4ab2-9473-d307f9d35888">060977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AF04BF4AD4A7844C9C60BB2880BA2869" ma:contentTypeVersion="128" ma:contentTypeDescription="" ma:contentTypeScope="" ma:versionID="8d4b53d643dfd0cc89a00268c6bfb87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3BD91882-69ED-42FF-8D87-2FBA79F4C205}"/>
</file>

<file path=customXml/itemProps2.xml><?xml version="1.0" encoding="utf-8"?>
<ds:datastoreItem xmlns:ds="http://schemas.openxmlformats.org/officeDocument/2006/customXml" ds:itemID="{7E62F00C-65E2-44AF-B794-001A0238C30B}"/>
</file>

<file path=customXml/itemProps3.xml><?xml version="1.0" encoding="utf-8"?>
<ds:datastoreItem xmlns:ds="http://schemas.openxmlformats.org/officeDocument/2006/customXml" ds:itemID="{1149211C-9B8B-47DF-882B-58CED24086F5}"/>
</file>

<file path=customXml/itemProps4.xml><?xml version="1.0" encoding="utf-8"?>
<ds:datastoreItem xmlns:ds="http://schemas.openxmlformats.org/officeDocument/2006/customXml" ds:itemID="{26D7A17A-B1D3-4C18-AA44-275906AEC01C}"/>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Washington Utilities and Transportation Commission</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2009-07-09T18:09:00Z</dcterms:created>
  <dcterms:modified xsi:type="dcterms:W3CDTF">2009-07-09T18:09:00Z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0x0101006E56B4D1795A2E4DB2F0B01679ED314A00AF04BF4AD4A7844C9C60BB2880BA2869</vt:lpwstr>
  </property>
  <property fmtid="{D5CDD505-2E9C-101B-9397-08002B2CF9AE}" pid="3" name="_docset_NoMedatataSyncRequired">
    <vt:lpwstr>False</vt:lpwstr>
  </property>
</Properties>
</file>