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85688" w14:textId="5A2A8895" w:rsidR="00727B6D" w:rsidRPr="006A10CF" w:rsidRDefault="00727B6D" w:rsidP="00727B6D">
      <w:r w:rsidRPr="001E095C">
        <w:rPr>
          <w:rFonts w:ascii="Times" w:hAnsi="Times"/>
        </w:rPr>
        <w:t>July 16, 2012</w:t>
      </w:r>
    </w:p>
    <w:p w14:paraId="111C7D12" w14:textId="77777777" w:rsidR="00727B6D" w:rsidRPr="001E095C" w:rsidRDefault="00727B6D" w:rsidP="00727B6D">
      <w:pPr>
        <w:rPr>
          <w:rFonts w:ascii="Times" w:hAnsi="Times"/>
        </w:rPr>
      </w:pPr>
    </w:p>
    <w:p w14:paraId="62CA192C" w14:textId="77777777" w:rsidR="00727B6D" w:rsidRPr="001E095C" w:rsidRDefault="00727B6D" w:rsidP="00727B6D">
      <w:pPr>
        <w:rPr>
          <w:rFonts w:ascii="Times" w:hAnsi="Times"/>
        </w:rPr>
      </w:pPr>
      <w:r w:rsidRPr="001E095C">
        <w:rPr>
          <w:rFonts w:ascii="Times" w:hAnsi="Times"/>
        </w:rPr>
        <w:t>David Danner</w:t>
      </w:r>
    </w:p>
    <w:p w14:paraId="7E348938" w14:textId="77777777" w:rsidR="00727B6D" w:rsidRPr="001E095C" w:rsidRDefault="00727B6D" w:rsidP="00727B6D">
      <w:pPr>
        <w:rPr>
          <w:rFonts w:ascii="Times" w:hAnsi="Times"/>
        </w:rPr>
      </w:pPr>
      <w:r w:rsidRPr="001E095C">
        <w:rPr>
          <w:rFonts w:ascii="Times" w:hAnsi="Times"/>
        </w:rPr>
        <w:t>Executive Director and Executive Secretary</w:t>
      </w:r>
    </w:p>
    <w:p w14:paraId="40811A30" w14:textId="77777777" w:rsidR="00727B6D" w:rsidRPr="001E095C" w:rsidRDefault="00727B6D" w:rsidP="00727B6D">
      <w:pPr>
        <w:rPr>
          <w:rFonts w:ascii="Times" w:hAnsi="Times"/>
        </w:rPr>
      </w:pPr>
      <w:r w:rsidRPr="001E095C">
        <w:rPr>
          <w:rFonts w:ascii="Times" w:hAnsi="Times"/>
        </w:rPr>
        <w:t>Washington Utilities and Transportation Commission</w:t>
      </w:r>
    </w:p>
    <w:p w14:paraId="33D66C32" w14:textId="77777777" w:rsidR="00727B6D" w:rsidRPr="001E095C" w:rsidRDefault="00727B6D" w:rsidP="00727B6D">
      <w:pPr>
        <w:rPr>
          <w:rFonts w:ascii="Times" w:hAnsi="Times"/>
        </w:rPr>
      </w:pPr>
      <w:proofErr w:type="gramStart"/>
      <w:r w:rsidRPr="001E095C">
        <w:rPr>
          <w:rFonts w:ascii="Times" w:hAnsi="Times"/>
        </w:rPr>
        <w:t>1300 S. Evergreen Park Dr. S.W.</w:t>
      </w:r>
      <w:proofErr w:type="gramEnd"/>
    </w:p>
    <w:p w14:paraId="44017BF4" w14:textId="77777777" w:rsidR="00727B6D" w:rsidRPr="001E095C" w:rsidRDefault="00727B6D" w:rsidP="00727B6D">
      <w:pPr>
        <w:rPr>
          <w:rFonts w:ascii="Times" w:hAnsi="Times"/>
        </w:rPr>
      </w:pPr>
      <w:r w:rsidRPr="001E095C">
        <w:rPr>
          <w:rFonts w:ascii="Times" w:hAnsi="Times"/>
        </w:rPr>
        <w:t>PO Box 47250</w:t>
      </w:r>
    </w:p>
    <w:p w14:paraId="07FD058D" w14:textId="77777777" w:rsidR="00727B6D" w:rsidRPr="001E095C" w:rsidRDefault="00727B6D" w:rsidP="00727B6D">
      <w:pPr>
        <w:rPr>
          <w:rFonts w:ascii="Times" w:hAnsi="Times"/>
        </w:rPr>
      </w:pPr>
      <w:r w:rsidRPr="001E095C">
        <w:rPr>
          <w:rFonts w:ascii="Times" w:hAnsi="Times"/>
        </w:rPr>
        <w:t>Olympia, WA 98504-7250</w:t>
      </w:r>
    </w:p>
    <w:p w14:paraId="10CAB7C2" w14:textId="77777777" w:rsidR="00727B6D" w:rsidRPr="001E095C" w:rsidRDefault="00727B6D" w:rsidP="00727B6D">
      <w:pPr>
        <w:rPr>
          <w:rFonts w:ascii="Times" w:hAnsi="Times"/>
        </w:rPr>
      </w:pPr>
    </w:p>
    <w:p w14:paraId="689385B9" w14:textId="6822BD63" w:rsidR="001E095C" w:rsidRPr="001E095C" w:rsidRDefault="00727B6D" w:rsidP="001E095C">
      <w:pPr>
        <w:spacing w:after="240"/>
        <w:ind w:left="720"/>
        <w:rPr>
          <w:rFonts w:ascii="Times" w:eastAsia="Times New Roman" w:hAnsi="Times"/>
          <w:sz w:val="20"/>
          <w:szCs w:val="20"/>
        </w:rPr>
      </w:pPr>
      <w:r w:rsidRPr="001E095C">
        <w:rPr>
          <w:rFonts w:ascii="Times" w:hAnsi="Times"/>
        </w:rPr>
        <w:t xml:space="preserve">RE: </w:t>
      </w:r>
      <w:r w:rsidR="00E2639B" w:rsidRPr="001E095C">
        <w:rPr>
          <w:rFonts w:ascii="Times" w:hAnsi="Times"/>
        </w:rPr>
        <w:t xml:space="preserve">UE-100177, </w:t>
      </w:r>
      <w:r w:rsidR="001E095C" w:rsidRPr="001E095C">
        <w:rPr>
          <w:rFonts w:ascii="Times" w:hAnsi="Times"/>
        </w:rPr>
        <w:t>Puget Sound Energy’s 2010-2011 Conservation Program Achievement pursuant to WAC 480-109-040</w:t>
      </w:r>
    </w:p>
    <w:tbl>
      <w:tblPr>
        <w:tblW w:w="0" w:type="auto"/>
        <w:tblCellSpacing w:w="0" w:type="dxa"/>
        <w:tblCellMar>
          <w:top w:w="40" w:type="dxa"/>
          <w:left w:w="40" w:type="dxa"/>
          <w:bottom w:w="40" w:type="dxa"/>
          <w:right w:w="40" w:type="dxa"/>
        </w:tblCellMar>
        <w:tblLook w:val="04A0" w:firstRow="1" w:lastRow="0" w:firstColumn="1" w:lastColumn="0" w:noHBand="0" w:noVBand="1"/>
      </w:tblPr>
      <w:tblGrid>
        <w:gridCol w:w="86"/>
        <w:gridCol w:w="86"/>
      </w:tblGrid>
      <w:tr w:rsidR="001E095C" w:rsidRPr="001E095C" w14:paraId="09BE23A1" w14:textId="77777777" w:rsidTr="001E095C">
        <w:trPr>
          <w:tblCellSpacing w:w="0" w:type="dxa"/>
        </w:trPr>
        <w:tc>
          <w:tcPr>
            <w:tcW w:w="0" w:type="auto"/>
            <w:vAlign w:val="center"/>
            <w:hideMark/>
          </w:tcPr>
          <w:p w14:paraId="7E7E0AEE" w14:textId="77777777" w:rsidR="001E095C" w:rsidRPr="001E095C" w:rsidRDefault="001E095C" w:rsidP="001E095C">
            <w:pPr>
              <w:jc w:val="center"/>
              <w:rPr>
                <w:rFonts w:ascii="Times" w:eastAsia="Times New Roman" w:hAnsi="Times"/>
                <w:b/>
                <w:bCs/>
                <w:sz w:val="20"/>
                <w:szCs w:val="20"/>
              </w:rPr>
            </w:pPr>
          </w:p>
        </w:tc>
        <w:tc>
          <w:tcPr>
            <w:tcW w:w="0" w:type="auto"/>
            <w:vAlign w:val="center"/>
            <w:hideMark/>
          </w:tcPr>
          <w:p w14:paraId="44764EE9" w14:textId="77777777" w:rsidR="001E095C" w:rsidRPr="001E095C" w:rsidRDefault="001E095C" w:rsidP="001E095C">
            <w:pPr>
              <w:jc w:val="center"/>
              <w:rPr>
                <w:rFonts w:ascii="Times" w:eastAsia="Times New Roman" w:hAnsi="Times"/>
                <w:b/>
                <w:bCs/>
                <w:sz w:val="20"/>
                <w:szCs w:val="20"/>
              </w:rPr>
            </w:pPr>
          </w:p>
        </w:tc>
      </w:tr>
    </w:tbl>
    <w:p w14:paraId="36343BE1" w14:textId="3B485BE7" w:rsidR="007E6FEF" w:rsidRPr="007E6FEF" w:rsidRDefault="007E6FEF" w:rsidP="001E095C">
      <w:pPr>
        <w:rPr>
          <w:rFonts w:ascii="Times" w:hAnsi="Times"/>
          <w:b/>
        </w:rPr>
      </w:pPr>
      <w:r w:rsidRPr="007E6FEF">
        <w:rPr>
          <w:rFonts w:ascii="Times" w:hAnsi="Times"/>
          <w:b/>
        </w:rPr>
        <w:t>INTR</w:t>
      </w:r>
      <w:r w:rsidR="00CC7A2D">
        <w:rPr>
          <w:rFonts w:ascii="Times" w:hAnsi="Times"/>
          <w:b/>
        </w:rPr>
        <w:t>O</w:t>
      </w:r>
      <w:r w:rsidRPr="007E6FEF">
        <w:rPr>
          <w:rFonts w:ascii="Times" w:hAnsi="Times"/>
          <w:b/>
        </w:rPr>
        <w:t>DUCTION</w:t>
      </w:r>
      <w:r w:rsidR="00694693">
        <w:rPr>
          <w:rFonts w:ascii="Times" w:hAnsi="Times"/>
          <w:b/>
        </w:rPr>
        <w:t xml:space="preserve"> AND RECOMMENDATION</w:t>
      </w:r>
    </w:p>
    <w:p w14:paraId="0CE9F8CA" w14:textId="77777777" w:rsidR="007E6FEF" w:rsidRDefault="007E6FEF" w:rsidP="001E095C">
      <w:pPr>
        <w:rPr>
          <w:rFonts w:ascii="Times" w:hAnsi="Times"/>
        </w:rPr>
      </w:pPr>
    </w:p>
    <w:p w14:paraId="22F545BE" w14:textId="07919984" w:rsidR="001A7058" w:rsidRDefault="002A5526" w:rsidP="001E095C">
      <w:pPr>
        <w:rPr>
          <w:rFonts w:ascii="Times" w:eastAsia="Times New Roman" w:hAnsi="Times"/>
        </w:rPr>
      </w:pPr>
      <w:r>
        <w:rPr>
          <w:rFonts w:ascii="Times" w:hAnsi="Times"/>
        </w:rPr>
        <w:t>The following</w:t>
      </w:r>
      <w:r w:rsidR="001E095C" w:rsidRPr="001E095C">
        <w:rPr>
          <w:rFonts w:ascii="Times" w:hAnsi="Times"/>
        </w:rPr>
        <w:t xml:space="preserve"> comments are </w:t>
      </w:r>
      <w:r>
        <w:rPr>
          <w:rFonts w:ascii="Times" w:hAnsi="Times"/>
        </w:rPr>
        <w:t>provided by the NW Energy Coalition</w:t>
      </w:r>
      <w:r w:rsidR="003B3FE4">
        <w:rPr>
          <w:rFonts w:ascii="Times" w:hAnsi="Times"/>
        </w:rPr>
        <w:t xml:space="preserve"> (“Coalition”)</w:t>
      </w:r>
      <w:r>
        <w:rPr>
          <w:rFonts w:ascii="Times" w:hAnsi="Times"/>
        </w:rPr>
        <w:t xml:space="preserve"> </w:t>
      </w:r>
      <w:r w:rsidR="001E095C" w:rsidRPr="001E095C">
        <w:rPr>
          <w:rFonts w:ascii="Times" w:hAnsi="Times"/>
        </w:rPr>
        <w:t xml:space="preserve">in response to the Commission’s June 5, 2012 </w:t>
      </w:r>
      <w:r w:rsidR="001E095C" w:rsidRPr="001E095C">
        <w:rPr>
          <w:rFonts w:ascii="Times" w:eastAsia="Times New Roman" w:hAnsi="Times"/>
        </w:rPr>
        <w:t>Notice of Opportunity to Comment on Puget Sound Energy's Report Concerning its Annual Reporting Requirements Regarding its Progress in Meeting its Conservation Target During the Preceding Biennium Pursuant to RCW 19.285.070 and WAC 480-109-040</w:t>
      </w:r>
      <w:r>
        <w:rPr>
          <w:rFonts w:ascii="Times" w:eastAsia="Times New Roman" w:hAnsi="Times"/>
        </w:rPr>
        <w:t>.</w:t>
      </w:r>
      <w:r w:rsidR="005E539D">
        <w:rPr>
          <w:rFonts w:ascii="Times" w:eastAsia="Times New Roman" w:hAnsi="Times"/>
        </w:rPr>
        <w:t xml:space="preserve"> </w:t>
      </w:r>
    </w:p>
    <w:p w14:paraId="2272194A" w14:textId="77777777" w:rsidR="00E53594" w:rsidRDefault="00E53594" w:rsidP="001E095C">
      <w:pPr>
        <w:rPr>
          <w:rFonts w:ascii="Times" w:eastAsia="Times New Roman" w:hAnsi="Times"/>
        </w:rPr>
      </w:pPr>
    </w:p>
    <w:p w14:paraId="042D6845" w14:textId="71445F88" w:rsidR="00694693" w:rsidRDefault="002E5EE2" w:rsidP="001E095C">
      <w:pPr>
        <w:rPr>
          <w:rFonts w:ascii="Times" w:eastAsia="Times New Roman" w:hAnsi="Times"/>
        </w:rPr>
      </w:pPr>
      <w:r>
        <w:rPr>
          <w:rFonts w:ascii="Times" w:eastAsia="Times New Roman" w:hAnsi="Times"/>
        </w:rPr>
        <w:t>PSE filed its’</w:t>
      </w:r>
      <w:r w:rsidRPr="000719F9">
        <w:rPr>
          <w:rFonts w:ascii="Times" w:eastAsia="Times New Roman" w:hAnsi="Times"/>
        </w:rPr>
        <w:t xml:space="preserve"> report on June 1, 2012 with the Commission </w:t>
      </w:r>
      <w:r w:rsidR="00F709E3">
        <w:rPr>
          <w:rFonts w:ascii="Times" w:eastAsia="Times New Roman" w:hAnsi="Times"/>
        </w:rPr>
        <w:t xml:space="preserve">and the Department of Commerce </w:t>
      </w:r>
      <w:r w:rsidRPr="000719F9">
        <w:rPr>
          <w:rFonts w:ascii="Times" w:eastAsia="Times New Roman" w:hAnsi="Times"/>
        </w:rPr>
        <w:t>“</w:t>
      </w:r>
      <w:r w:rsidRPr="000719F9">
        <w:rPr>
          <w:rFonts w:ascii="Times" w:hAnsi="Times"/>
        </w:rPr>
        <w:t xml:space="preserve">on its progress in the preceding year in meeting the targets established in RCW </w:t>
      </w:r>
      <w:hyperlink r:id="rId8" w:history="1">
        <w:r w:rsidRPr="000719F9">
          <w:rPr>
            <w:rFonts w:ascii="Times" w:hAnsi="Times"/>
            <w:color w:val="0000FF"/>
            <w:u w:val="single"/>
          </w:rPr>
          <w:t>19.285.040</w:t>
        </w:r>
      </w:hyperlink>
      <w:r w:rsidRPr="000719F9">
        <w:rPr>
          <w:rFonts w:ascii="Times" w:hAnsi="Times"/>
        </w:rPr>
        <w:t xml:space="preserve">, including expected electricity savings from the biennial conservation target, expenditures on conservation, </w:t>
      </w:r>
      <w:r>
        <w:rPr>
          <w:rFonts w:ascii="Times" w:hAnsi="Times"/>
        </w:rPr>
        <w:t xml:space="preserve">[and] </w:t>
      </w:r>
      <w:r w:rsidRPr="000719F9">
        <w:rPr>
          <w:rFonts w:ascii="Times" w:hAnsi="Times"/>
        </w:rPr>
        <w:t>actual electricity savings results</w:t>
      </w:r>
      <w:proofErr w:type="gramStart"/>
      <w:r>
        <w:rPr>
          <w:rFonts w:ascii="Times" w:hAnsi="Times"/>
        </w:rPr>
        <w:t>, ...</w:t>
      </w:r>
      <w:proofErr w:type="gramEnd"/>
      <w:r>
        <w:rPr>
          <w:rFonts w:ascii="Times" w:hAnsi="Times"/>
        </w:rPr>
        <w:t>”</w:t>
      </w:r>
      <w:r w:rsidRPr="000D7359">
        <w:rPr>
          <w:rFonts w:ascii="Times" w:eastAsia="Times New Roman" w:hAnsi="Times"/>
        </w:rPr>
        <w:t xml:space="preserve"> </w:t>
      </w:r>
      <w:r w:rsidRPr="000719F9">
        <w:rPr>
          <w:rStyle w:val="FootnoteReference"/>
          <w:rFonts w:ascii="Times" w:eastAsia="Times New Roman" w:hAnsi="Times"/>
        </w:rPr>
        <w:footnoteReference w:id="1"/>
      </w:r>
      <w:r>
        <w:rPr>
          <w:rFonts w:ascii="Times" w:eastAsia="Times New Roman" w:hAnsi="Times"/>
        </w:rPr>
        <w:t xml:space="preserve"> The Company also made its report available to its customers.</w:t>
      </w:r>
      <w:r>
        <w:rPr>
          <w:rStyle w:val="FootnoteReference"/>
          <w:rFonts w:ascii="Times" w:eastAsia="Times New Roman" w:hAnsi="Times"/>
        </w:rPr>
        <w:footnoteReference w:id="2"/>
      </w:r>
      <w:r>
        <w:rPr>
          <w:rFonts w:ascii="Times" w:eastAsia="Times New Roman" w:hAnsi="Times"/>
        </w:rPr>
        <w:t xml:space="preserve"> </w:t>
      </w:r>
      <w:r w:rsidR="00694693" w:rsidRPr="000719F9">
        <w:rPr>
          <w:rFonts w:ascii="Times" w:eastAsia="Times New Roman" w:hAnsi="Times"/>
        </w:rPr>
        <w:t>As demonstrated in its’ filing, PSE cost-effectively exceeded its approved biennial target</w:t>
      </w:r>
      <w:r w:rsidR="00694693">
        <w:rPr>
          <w:rFonts w:ascii="Times" w:eastAsia="Times New Roman" w:hAnsi="Times"/>
        </w:rPr>
        <w:t xml:space="preserve"> of 622,000 </w:t>
      </w:r>
      <w:proofErr w:type="spellStart"/>
      <w:r w:rsidR="00694693">
        <w:rPr>
          <w:rFonts w:ascii="Times" w:eastAsia="Times New Roman" w:hAnsi="Times"/>
        </w:rPr>
        <w:t>MWh</w:t>
      </w:r>
      <w:proofErr w:type="spellEnd"/>
      <w:r w:rsidR="00694693">
        <w:rPr>
          <w:rFonts w:ascii="Times" w:eastAsia="Times New Roman" w:hAnsi="Times"/>
        </w:rPr>
        <w:t xml:space="preserve"> and fully complied with its 2010 electric settlement conditions</w:t>
      </w:r>
      <w:r w:rsidR="00694693" w:rsidRPr="000719F9">
        <w:rPr>
          <w:rFonts w:ascii="Times" w:eastAsia="Times New Roman" w:hAnsi="Times"/>
        </w:rPr>
        <w:t>.</w:t>
      </w:r>
      <w:r w:rsidR="00694693" w:rsidRPr="00694693">
        <w:rPr>
          <w:rStyle w:val="FootnoteReference"/>
          <w:rFonts w:ascii="Times" w:eastAsia="Times New Roman" w:hAnsi="Times"/>
        </w:rPr>
        <w:t xml:space="preserve"> </w:t>
      </w:r>
      <w:r w:rsidR="00694693" w:rsidRPr="000719F9">
        <w:rPr>
          <w:rStyle w:val="FootnoteReference"/>
          <w:rFonts w:ascii="Times" w:eastAsia="Times New Roman" w:hAnsi="Times"/>
        </w:rPr>
        <w:footnoteReference w:id="3"/>
      </w:r>
      <w:r w:rsidR="00694693" w:rsidRPr="000719F9">
        <w:rPr>
          <w:rFonts w:ascii="Times" w:eastAsia="Times New Roman" w:hAnsi="Times"/>
        </w:rPr>
        <w:t xml:space="preserve"> </w:t>
      </w:r>
    </w:p>
    <w:p w14:paraId="0CB3D54C" w14:textId="77777777" w:rsidR="003E0653" w:rsidRDefault="003E0653" w:rsidP="001E095C">
      <w:pPr>
        <w:rPr>
          <w:rFonts w:ascii="Times" w:eastAsia="Times New Roman" w:hAnsi="Times"/>
        </w:rPr>
      </w:pPr>
    </w:p>
    <w:p w14:paraId="6A0A78D5" w14:textId="6711CBE1" w:rsidR="003E0653" w:rsidRPr="003E0653" w:rsidRDefault="003E0653" w:rsidP="001E095C">
      <w:pPr>
        <w:rPr>
          <w:rFonts w:ascii="Times" w:eastAsia="Times New Roman" w:hAnsi="Times"/>
          <w:b/>
        </w:rPr>
      </w:pPr>
      <w:r>
        <w:rPr>
          <w:rFonts w:ascii="Times" w:eastAsia="Times New Roman" w:hAnsi="Times"/>
          <w:b/>
        </w:rPr>
        <w:t>We recommend the Commission find Puget Sound Energy (“PSE”) to be in compliance with RCW 19.285.040 and RCW 19.285.070 with regard to meeting its 2010-2011 biennial conservation target and reporting its conservation savings.</w:t>
      </w:r>
    </w:p>
    <w:p w14:paraId="1A12474B" w14:textId="77777777" w:rsidR="001A7058" w:rsidRDefault="001A7058" w:rsidP="001E095C">
      <w:pPr>
        <w:rPr>
          <w:rFonts w:ascii="Times" w:eastAsia="Times New Roman" w:hAnsi="Times"/>
        </w:rPr>
      </w:pPr>
    </w:p>
    <w:p w14:paraId="71C5394D" w14:textId="6E4A974F" w:rsidR="007E6FEF" w:rsidRPr="00CC7A2D" w:rsidRDefault="00F709E3" w:rsidP="001E095C">
      <w:pPr>
        <w:rPr>
          <w:rFonts w:ascii="Times" w:eastAsia="Times New Roman" w:hAnsi="Times"/>
          <w:b/>
        </w:rPr>
      </w:pPr>
      <w:r>
        <w:rPr>
          <w:rFonts w:ascii="Times" w:eastAsia="Times New Roman" w:hAnsi="Times"/>
          <w:b/>
        </w:rPr>
        <w:t>DISCUSSION</w:t>
      </w:r>
    </w:p>
    <w:p w14:paraId="3977FFD3" w14:textId="77777777" w:rsidR="00CC7A2D" w:rsidRDefault="00CC7A2D" w:rsidP="001E095C">
      <w:pPr>
        <w:rPr>
          <w:rFonts w:ascii="Times" w:eastAsia="Times New Roman" w:hAnsi="Times"/>
        </w:rPr>
      </w:pPr>
    </w:p>
    <w:p w14:paraId="5DA7FAA1" w14:textId="49E0DF65" w:rsidR="00694693" w:rsidRDefault="00694693" w:rsidP="001E095C">
      <w:pPr>
        <w:rPr>
          <w:rFonts w:ascii="Times" w:eastAsia="Times New Roman" w:hAnsi="Times"/>
        </w:rPr>
      </w:pPr>
      <w:r w:rsidRPr="000719F9">
        <w:rPr>
          <w:rFonts w:ascii="Times" w:eastAsia="Times New Roman" w:hAnsi="Times"/>
        </w:rPr>
        <w:t>The Coalition is an active member of PSE’s Conservation Resource Advisory Group (“CRAG”). The CRAG has been well informed throughout the 2010-2011 biennium regarding PSE’s progress in meeting its conservation target and the terms of the associated Conditions List.</w:t>
      </w:r>
    </w:p>
    <w:p w14:paraId="1046CA15" w14:textId="77777777" w:rsidR="00694693" w:rsidRPr="000719F9" w:rsidRDefault="00694693" w:rsidP="001E095C">
      <w:pPr>
        <w:rPr>
          <w:rFonts w:ascii="Times" w:eastAsia="Times New Roman" w:hAnsi="Times"/>
        </w:rPr>
      </w:pPr>
    </w:p>
    <w:p w14:paraId="7B1F7D3E" w14:textId="27E3BFE2" w:rsidR="00503C78" w:rsidRPr="00D34DE0" w:rsidRDefault="00D34DE0" w:rsidP="00503C78">
      <w:pPr>
        <w:rPr>
          <w:rFonts w:ascii="Times" w:eastAsia="Times New Roman" w:hAnsi="Times"/>
        </w:rPr>
      </w:pPr>
      <w:r>
        <w:rPr>
          <w:rFonts w:ascii="Times" w:eastAsia="Times New Roman" w:hAnsi="Times"/>
        </w:rPr>
        <w:lastRenderedPageBreak/>
        <w:t>We commend PSE for its conservation program management and achievements.</w:t>
      </w:r>
      <w:r>
        <w:rPr>
          <w:rStyle w:val="FootnoteReference"/>
          <w:rFonts w:ascii="Times" w:eastAsia="Times New Roman" w:hAnsi="Times"/>
        </w:rPr>
        <w:footnoteReference w:id="4"/>
      </w:r>
      <w:r>
        <w:rPr>
          <w:rFonts w:ascii="Times" w:eastAsia="Times New Roman" w:hAnsi="Times"/>
        </w:rPr>
        <w:t xml:space="preserve"> </w:t>
      </w:r>
      <w:r w:rsidR="00694693">
        <w:rPr>
          <w:rFonts w:ascii="Times" w:eastAsia="Times New Roman" w:hAnsi="Times"/>
        </w:rPr>
        <w:t>The</w:t>
      </w:r>
      <w:r w:rsidR="0003489C">
        <w:rPr>
          <w:rFonts w:ascii="Times" w:hAnsi="Times" w:cs="Arial"/>
          <w:color w:val="000000"/>
        </w:rPr>
        <w:t xml:space="preserve"> independent third party review of PSE’s conservation saving</w:t>
      </w:r>
      <w:r w:rsidR="0003489C" w:rsidRPr="00503C78">
        <w:rPr>
          <w:rFonts w:ascii="Times" w:hAnsi="Times" w:cs="Arial"/>
          <w:color w:val="000000"/>
        </w:rPr>
        <w:t>s</w:t>
      </w:r>
      <w:r w:rsidR="000D7359" w:rsidRPr="00503C78">
        <w:rPr>
          <w:rStyle w:val="FootnoteReference"/>
          <w:rFonts w:ascii="Times" w:hAnsi="Times" w:cs="Arial"/>
          <w:color w:val="000000"/>
        </w:rPr>
        <w:footnoteReference w:id="5"/>
      </w:r>
      <w:r w:rsidR="00DD2F1A" w:rsidRPr="00DD2F1A">
        <w:rPr>
          <w:rFonts w:ascii="Times" w:hAnsi="Times" w:cs="Arial"/>
          <w:color w:val="000000"/>
        </w:rPr>
        <w:t xml:space="preserve"> </w:t>
      </w:r>
      <w:r w:rsidR="000D7359">
        <w:rPr>
          <w:rFonts w:ascii="Times" w:hAnsi="Times" w:cs="Arial"/>
          <w:color w:val="000000"/>
        </w:rPr>
        <w:t>“generally … verified that PSE’s 2010-11 savings claim is sound, defensible, and well-documented.”</w:t>
      </w:r>
      <w:r w:rsidR="000D7359">
        <w:rPr>
          <w:rStyle w:val="FootnoteReference"/>
          <w:rFonts w:ascii="Times" w:hAnsi="Times" w:cs="Arial"/>
          <w:color w:val="000000"/>
        </w:rPr>
        <w:footnoteReference w:id="6"/>
      </w:r>
      <w:r w:rsidR="000D7359">
        <w:rPr>
          <w:rFonts w:ascii="Times" w:hAnsi="Times" w:cs="Arial"/>
          <w:color w:val="000000"/>
        </w:rPr>
        <w:t xml:space="preserve"> </w:t>
      </w:r>
      <w:r w:rsidR="00503C78">
        <w:rPr>
          <w:rFonts w:ascii="Times" w:hAnsi="Times" w:cs="Arial"/>
          <w:color w:val="000000"/>
        </w:rPr>
        <w:t xml:space="preserve">According to the evaluation team, </w:t>
      </w:r>
    </w:p>
    <w:p w14:paraId="454503D7" w14:textId="77777777" w:rsidR="00503C78" w:rsidRDefault="00503C78" w:rsidP="00503C78">
      <w:pPr>
        <w:rPr>
          <w:rFonts w:ascii="Times" w:hAnsi="Times" w:cs="Arial"/>
          <w:color w:val="000000"/>
        </w:rPr>
      </w:pPr>
    </w:p>
    <w:p w14:paraId="7C258D8D" w14:textId="7E041150" w:rsidR="001E095C" w:rsidRPr="00DD2F1A" w:rsidRDefault="00503C78" w:rsidP="00503C78">
      <w:pPr>
        <w:ind w:left="1350"/>
        <w:rPr>
          <w:rFonts w:ascii="Times" w:eastAsia="Times New Roman" w:hAnsi="Times"/>
        </w:rPr>
      </w:pPr>
      <w:r>
        <w:rPr>
          <w:rFonts w:ascii="Times" w:hAnsi="Times" w:cs="Arial"/>
          <w:color w:val="000000"/>
        </w:rPr>
        <w:t>We periodically uncovered small documentation discrepancies, but these were minor and in our minds were not symptomatic of larger systemic problems that could call into question the veracity of the claimed savings for a program. Considering the breadth and depth of the scrutiny PSE received during the third-party review process, this is remarkable and speaks well to the management and procedures.</w:t>
      </w:r>
      <w:r>
        <w:rPr>
          <w:rStyle w:val="FootnoteReference"/>
          <w:rFonts w:ascii="Times" w:hAnsi="Times" w:cs="Arial"/>
          <w:color w:val="000000"/>
        </w:rPr>
        <w:footnoteReference w:id="7"/>
      </w:r>
    </w:p>
    <w:p w14:paraId="0F809129" w14:textId="77777777" w:rsidR="00277D71" w:rsidRDefault="00277D71" w:rsidP="001E095C">
      <w:pPr>
        <w:rPr>
          <w:rFonts w:ascii="Times" w:eastAsia="Times New Roman" w:hAnsi="Times"/>
        </w:rPr>
      </w:pPr>
    </w:p>
    <w:p w14:paraId="78B80C60" w14:textId="694A1574" w:rsidR="00F33A01" w:rsidRDefault="00D00510" w:rsidP="001E095C">
      <w:pPr>
        <w:rPr>
          <w:rFonts w:ascii="Times" w:eastAsia="Times New Roman" w:hAnsi="Times"/>
        </w:rPr>
      </w:pPr>
      <w:r>
        <w:rPr>
          <w:rFonts w:ascii="Times" w:eastAsia="Times New Roman" w:hAnsi="Times"/>
        </w:rPr>
        <w:t xml:space="preserve">Although the evaluators recommended no savings adjustments based on the aforementioned discrepancies, PSE </w:t>
      </w:r>
      <w:r w:rsidR="00F709E3">
        <w:rPr>
          <w:rFonts w:ascii="Times" w:eastAsia="Times New Roman" w:hAnsi="Times"/>
        </w:rPr>
        <w:t>reconciled the identified errors</w:t>
      </w:r>
      <w:r>
        <w:rPr>
          <w:rFonts w:ascii="Times" w:eastAsia="Times New Roman" w:hAnsi="Times"/>
        </w:rPr>
        <w:t xml:space="preserve"> and reduced its claimed savings by 31 </w:t>
      </w:r>
      <w:proofErr w:type="spellStart"/>
      <w:r>
        <w:rPr>
          <w:rFonts w:ascii="Times" w:eastAsia="Times New Roman" w:hAnsi="Times"/>
        </w:rPr>
        <w:t>MWh</w:t>
      </w:r>
      <w:proofErr w:type="spellEnd"/>
      <w:r>
        <w:rPr>
          <w:rFonts w:ascii="Times" w:eastAsia="Times New Roman" w:hAnsi="Times"/>
        </w:rPr>
        <w:t>.</w:t>
      </w:r>
    </w:p>
    <w:p w14:paraId="2F264D02" w14:textId="77777777" w:rsidR="00D00510" w:rsidRDefault="00D00510" w:rsidP="001E095C">
      <w:pPr>
        <w:rPr>
          <w:rFonts w:ascii="Times" w:eastAsia="Times New Roman" w:hAnsi="Times"/>
        </w:rPr>
      </w:pPr>
    </w:p>
    <w:p w14:paraId="11BE25BD" w14:textId="674508BB" w:rsidR="00965AD6" w:rsidRDefault="00FF3611" w:rsidP="001E095C">
      <w:pPr>
        <w:rPr>
          <w:rFonts w:ascii="Times" w:eastAsia="Times New Roman" w:hAnsi="Times"/>
        </w:rPr>
      </w:pPr>
      <w:r>
        <w:rPr>
          <w:rFonts w:ascii="Times" w:eastAsia="Times New Roman" w:hAnsi="Times"/>
        </w:rPr>
        <w:t xml:space="preserve">The evaluation </w:t>
      </w:r>
      <w:r w:rsidR="00F709E3">
        <w:rPr>
          <w:rFonts w:ascii="Times" w:eastAsia="Times New Roman" w:hAnsi="Times"/>
        </w:rPr>
        <w:t xml:space="preserve">revealed one </w:t>
      </w:r>
      <w:r w:rsidR="008C71AF">
        <w:rPr>
          <w:rFonts w:ascii="Times" w:eastAsia="Times New Roman" w:hAnsi="Times"/>
        </w:rPr>
        <w:t xml:space="preserve">area of some controversy that is </w:t>
      </w:r>
      <w:r w:rsidR="00F709E3">
        <w:rPr>
          <w:rFonts w:ascii="Times" w:eastAsia="Times New Roman" w:hAnsi="Times"/>
        </w:rPr>
        <w:t>in need of further in</w:t>
      </w:r>
      <w:r w:rsidR="008C71AF">
        <w:rPr>
          <w:rFonts w:ascii="Times" w:eastAsia="Times New Roman" w:hAnsi="Times"/>
        </w:rPr>
        <w:t xml:space="preserve">-depth evaluation, i.e., </w:t>
      </w:r>
      <w:r w:rsidR="00DD19E1">
        <w:rPr>
          <w:rFonts w:ascii="Times" w:eastAsia="Times New Roman" w:hAnsi="Times"/>
        </w:rPr>
        <w:t xml:space="preserve">measuring precise savings from </w:t>
      </w:r>
      <w:r w:rsidR="008C71AF">
        <w:rPr>
          <w:rFonts w:ascii="Times" w:eastAsia="Times New Roman" w:hAnsi="Times"/>
        </w:rPr>
        <w:t xml:space="preserve">PSE’s resource conservation manager (“RCM”) program. </w:t>
      </w:r>
      <w:r w:rsidR="00DD19E1">
        <w:rPr>
          <w:rFonts w:ascii="Times" w:eastAsia="Times New Roman" w:hAnsi="Times"/>
        </w:rPr>
        <w:t>It is important to note that the detailed review of the RCM program conducted for the purposes of this evaluation “</w:t>
      </w:r>
      <w:r w:rsidR="009660F2" w:rsidRPr="00DD19E1">
        <w:rPr>
          <w:rFonts w:ascii="Times" w:eastAsia="Times New Roman" w:hAnsi="Times"/>
        </w:rPr>
        <w:t>"was not intended to be a formal impact evaluation that provided revised savings estimates within prescribed statistical significance limits."</w:t>
      </w:r>
      <w:r w:rsidR="009660F2">
        <w:rPr>
          <w:rStyle w:val="FootnoteReference"/>
          <w:rFonts w:ascii="Times" w:eastAsia="Times New Roman" w:hAnsi="Times"/>
        </w:rPr>
        <w:footnoteReference w:id="8"/>
      </w:r>
      <w:r w:rsidR="00446554">
        <w:rPr>
          <w:rFonts w:ascii="Times" w:eastAsia="Times New Roman" w:hAnsi="Times"/>
        </w:rPr>
        <w:t xml:space="preserve"> However, the evaluators </w:t>
      </w:r>
      <w:r w:rsidR="008C71AF">
        <w:rPr>
          <w:rFonts w:ascii="Times" w:eastAsia="Times New Roman" w:hAnsi="Times"/>
        </w:rPr>
        <w:t>believe that PSE’s billing analysis approach to determining savings for the RC</w:t>
      </w:r>
      <w:r w:rsidR="00D440C1">
        <w:rPr>
          <w:rFonts w:ascii="Times" w:eastAsia="Times New Roman" w:hAnsi="Times"/>
        </w:rPr>
        <w:t>M</w:t>
      </w:r>
      <w:r w:rsidR="008C71AF">
        <w:rPr>
          <w:rFonts w:ascii="Times" w:eastAsia="Times New Roman" w:hAnsi="Times"/>
        </w:rPr>
        <w:t xml:space="preserve"> program </w:t>
      </w:r>
      <w:r w:rsidR="00446554">
        <w:rPr>
          <w:rFonts w:ascii="Times" w:eastAsia="Times New Roman" w:hAnsi="Times"/>
        </w:rPr>
        <w:t xml:space="preserve">and its approach to including customer facilities in savings analyses </w:t>
      </w:r>
      <w:r w:rsidR="008C71AF">
        <w:rPr>
          <w:rFonts w:ascii="Times" w:eastAsia="Times New Roman" w:hAnsi="Times"/>
        </w:rPr>
        <w:t xml:space="preserve">may </w:t>
      </w:r>
      <w:r w:rsidR="00446554">
        <w:rPr>
          <w:rFonts w:ascii="Times" w:eastAsia="Times New Roman" w:hAnsi="Times"/>
        </w:rPr>
        <w:t xml:space="preserve">result in an </w:t>
      </w:r>
      <w:r w:rsidR="008C71AF">
        <w:rPr>
          <w:rFonts w:ascii="Times" w:eastAsia="Times New Roman" w:hAnsi="Times"/>
        </w:rPr>
        <w:t>overstate</w:t>
      </w:r>
      <w:r w:rsidR="00446554">
        <w:rPr>
          <w:rFonts w:ascii="Times" w:eastAsia="Times New Roman" w:hAnsi="Times"/>
        </w:rPr>
        <w:t>ment of</w:t>
      </w:r>
      <w:r w:rsidR="008C71AF">
        <w:rPr>
          <w:rFonts w:ascii="Times" w:eastAsia="Times New Roman" w:hAnsi="Times"/>
        </w:rPr>
        <w:t xml:space="preserve"> those savings</w:t>
      </w:r>
      <w:r w:rsidR="00446554">
        <w:rPr>
          <w:rFonts w:ascii="Times" w:eastAsia="Times New Roman" w:hAnsi="Times"/>
        </w:rPr>
        <w:t>.</w:t>
      </w:r>
      <w:r w:rsidR="00446554">
        <w:rPr>
          <w:rStyle w:val="FootnoteReference"/>
          <w:rFonts w:ascii="Times" w:eastAsia="Times New Roman" w:hAnsi="Times"/>
        </w:rPr>
        <w:footnoteReference w:id="9"/>
      </w:r>
      <w:r w:rsidR="00446554">
        <w:rPr>
          <w:rFonts w:ascii="Times" w:eastAsia="Times New Roman" w:hAnsi="Times"/>
        </w:rPr>
        <w:t xml:space="preserve"> The evaluators therefore recommend</w:t>
      </w:r>
      <w:r w:rsidR="008C71AF">
        <w:rPr>
          <w:rFonts w:ascii="Times" w:eastAsia="Times New Roman" w:hAnsi="Times"/>
        </w:rPr>
        <w:t xml:space="preserve"> a reduction of 17.5% in reported savings for the RCM pr</w:t>
      </w:r>
      <w:r w:rsidR="00365500">
        <w:rPr>
          <w:rFonts w:ascii="Times" w:eastAsia="Times New Roman" w:hAnsi="Times"/>
        </w:rPr>
        <w:t xml:space="preserve">ogram for the 2010-11 biennium, though they recognize that “the magnitude of this discrepancy is uncertain at this point.” </w:t>
      </w:r>
      <w:r w:rsidR="00365500">
        <w:rPr>
          <w:rStyle w:val="FootnoteReference"/>
          <w:rFonts w:ascii="Times" w:eastAsia="Times New Roman" w:hAnsi="Times"/>
        </w:rPr>
        <w:footnoteReference w:id="10"/>
      </w:r>
      <w:r w:rsidR="00965AD6">
        <w:rPr>
          <w:rFonts w:ascii="Times" w:eastAsia="Times New Roman" w:hAnsi="Times"/>
        </w:rPr>
        <w:t xml:space="preserve"> </w:t>
      </w:r>
    </w:p>
    <w:p w14:paraId="7CCF307C" w14:textId="77777777" w:rsidR="00965AD6" w:rsidRDefault="00965AD6" w:rsidP="001E095C">
      <w:pPr>
        <w:rPr>
          <w:rFonts w:ascii="Times" w:eastAsia="Times New Roman" w:hAnsi="Times"/>
        </w:rPr>
      </w:pPr>
    </w:p>
    <w:p w14:paraId="2247C60A" w14:textId="1BDCACDD" w:rsidR="00D00510" w:rsidRDefault="00965AD6" w:rsidP="001E095C">
      <w:pPr>
        <w:rPr>
          <w:rFonts w:ascii="Times" w:eastAsia="Times New Roman" w:hAnsi="Times"/>
        </w:rPr>
      </w:pPr>
      <w:r>
        <w:rPr>
          <w:rFonts w:ascii="Times" w:eastAsia="Times New Roman" w:hAnsi="Times"/>
        </w:rPr>
        <w:t xml:space="preserve">In the initial draft evaluation, the evaluators had recommended a reduction in overall RCM program savings of 35%. </w:t>
      </w:r>
      <w:r w:rsidR="00D440C1">
        <w:rPr>
          <w:rFonts w:ascii="Times" w:eastAsia="Times New Roman" w:hAnsi="Times"/>
        </w:rPr>
        <w:t>We expressed</w:t>
      </w:r>
      <w:r w:rsidR="003026F8">
        <w:rPr>
          <w:rFonts w:ascii="Times" w:eastAsia="Times New Roman" w:hAnsi="Times"/>
        </w:rPr>
        <w:t xml:space="preserve"> </w:t>
      </w:r>
      <w:r w:rsidR="00D440C1">
        <w:rPr>
          <w:rFonts w:ascii="Times" w:eastAsia="Times New Roman" w:hAnsi="Times"/>
        </w:rPr>
        <w:t>discomfort with this adjustment because of the lack of precision, significant uncertainties and limited data collection associated with it. Therefore, w</w:t>
      </w:r>
      <w:r>
        <w:rPr>
          <w:rFonts w:ascii="Times" w:eastAsia="Times New Roman" w:hAnsi="Times"/>
        </w:rPr>
        <w:t>e appreciate the final report adjusting that figure to 17.5</w:t>
      </w:r>
      <w:r w:rsidR="00CB691B">
        <w:rPr>
          <w:rFonts w:ascii="Times" w:eastAsia="Times New Roman" w:hAnsi="Times"/>
        </w:rPr>
        <w:t>%</w:t>
      </w:r>
      <w:r>
        <w:rPr>
          <w:rFonts w:ascii="Times" w:eastAsia="Times New Roman" w:hAnsi="Times"/>
        </w:rPr>
        <w:t xml:space="preserve">. </w:t>
      </w:r>
      <w:r w:rsidR="00C67B14">
        <w:rPr>
          <w:rFonts w:ascii="Times" w:eastAsia="Times New Roman" w:hAnsi="Times"/>
        </w:rPr>
        <w:t xml:space="preserve">In its’ filing, PSE </w:t>
      </w:r>
      <w:r w:rsidR="00430C57">
        <w:rPr>
          <w:rFonts w:ascii="Times" w:eastAsia="Times New Roman" w:hAnsi="Times"/>
        </w:rPr>
        <w:t>provides</w:t>
      </w:r>
      <w:r w:rsidR="00C15BFC">
        <w:rPr>
          <w:rFonts w:ascii="Times" w:eastAsia="Times New Roman" w:hAnsi="Times"/>
        </w:rPr>
        <w:t xml:space="preserve"> some</w:t>
      </w:r>
      <w:r w:rsidR="00430C57">
        <w:rPr>
          <w:rFonts w:ascii="Times" w:eastAsia="Times New Roman" w:hAnsi="Times"/>
        </w:rPr>
        <w:t xml:space="preserve"> compelling reasons</w:t>
      </w:r>
      <w:r w:rsidR="00C67B14">
        <w:rPr>
          <w:rFonts w:ascii="Times" w:eastAsia="Times New Roman" w:hAnsi="Times"/>
        </w:rPr>
        <w:t xml:space="preserve"> against </w:t>
      </w:r>
      <w:r w:rsidR="00430C57">
        <w:rPr>
          <w:rFonts w:ascii="Times" w:eastAsia="Times New Roman" w:hAnsi="Times"/>
        </w:rPr>
        <w:t>adjusting</w:t>
      </w:r>
      <w:r w:rsidR="00C67B14">
        <w:rPr>
          <w:rFonts w:ascii="Times" w:eastAsia="Times New Roman" w:hAnsi="Times"/>
        </w:rPr>
        <w:t xml:space="preserve"> RCM program savings at this time.</w:t>
      </w:r>
      <w:r w:rsidR="00C67B14">
        <w:rPr>
          <w:rStyle w:val="FootnoteReference"/>
          <w:rFonts w:ascii="Times" w:eastAsia="Times New Roman" w:hAnsi="Times"/>
        </w:rPr>
        <w:footnoteReference w:id="11"/>
      </w:r>
      <w:r w:rsidR="00CB691B">
        <w:rPr>
          <w:rFonts w:ascii="Times" w:eastAsia="Times New Roman" w:hAnsi="Times"/>
        </w:rPr>
        <w:t xml:space="preserve"> We also respect that this recommendation </w:t>
      </w:r>
      <w:r w:rsidR="00133D13">
        <w:rPr>
          <w:rFonts w:ascii="Times" w:eastAsia="Times New Roman" w:hAnsi="Times"/>
        </w:rPr>
        <w:t xml:space="preserve">for a downward adjustment </w:t>
      </w:r>
      <w:r w:rsidR="00CB691B">
        <w:rPr>
          <w:rFonts w:ascii="Times" w:eastAsia="Times New Roman" w:hAnsi="Times"/>
        </w:rPr>
        <w:t>reflects best professional judgment of the evaluators.</w:t>
      </w:r>
      <w:r w:rsidR="00133D13">
        <w:rPr>
          <w:rFonts w:ascii="Times" w:eastAsia="Times New Roman" w:hAnsi="Times"/>
        </w:rPr>
        <w:t xml:space="preserve"> </w:t>
      </w:r>
      <w:r w:rsidR="00D440C1">
        <w:rPr>
          <w:rFonts w:ascii="Times" w:eastAsia="Times New Roman" w:hAnsi="Times"/>
        </w:rPr>
        <w:t>While we agree that more analysis is necessary, it seems appropriate to be conservat</w:t>
      </w:r>
      <w:r w:rsidR="003026F8">
        <w:rPr>
          <w:rFonts w:ascii="Times" w:eastAsia="Times New Roman" w:hAnsi="Times"/>
        </w:rPr>
        <w:t>ive in assigning savings and to</w:t>
      </w:r>
      <w:r w:rsidR="0087105D">
        <w:rPr>
          <w:rFonts w:ascii="Times" w:eastAsia="Times New Roman" w:hAnsi="Times"/>
        </w:rPr>
        <w:t xml:space="preserve"> </w:t>
      </w:r>
      <w:r w:rsidR="00D440C1">
        <w:rPr>
          <w:rFonts w:ascii="Times" w:eastAsia="Times New Roman" w:hAnsi="Times"/>
        </w:rPr>
        <w:t xml:space="preserve">take </w:t>
      </w:r>
      <w:r w:rsidR="003026F8">
        <w:rPr>
          <w:rFonts w:ascii="Times" w:eastAsia="Times New Roman" w:hAnsi="Times"/>
        </w:rPr>
        <w:t xml:space="preserve">(somewhat reluctantly) </w:t>
      </w:r>
      <w:r w:rsidR="00D440C1">
        <w:rPr>
          <w:rFonts w:ascii="Times" w:eastAsia="Times New Roman" w:hAnsi="Times"/>
        </w:rPr>
        <w:t xml:space="preserve">the recommendation of the evaluator at this time. </w:t>
      </w:r>
    </w:p>
    <w:p w14:paraId="07EF0EFC" w14:textId="77777777" w:rsidR="00654919" w:rsidRDefault="00654919" w:rsidP="001E095C">
      <w:pPr>
        <w:rPr>
          <w:rFonts w:ascii="Times" w:eastAsia="Times New Roman" w:hAnsi="Times"/>
        </w:rPr>
      </w:pPr>
    </w:p>
    <w:p w14:paraId="13423CC9" w14:textId="06BFF1D9" w:rsidR="006A10CF" w:rsidRDefault="00D440C1" w:rsidP="001E095C">
      <w:pPr>
        <w:rPr>
          <w:rFonts w:ascii="Times" w:eastAsia="Times New Roman" w:hAnsi="Times"/>
        </w:rPr>
      </w:pPr>
      <w:r>
        <w:rPr>
          <w:rFonts w:ascii="Times" w:eastAsia="Times New Roman" w:hAnsi="Times"/>
        </w:rPr>
        <w:t>That said, t</w:t>
      </w:r>
      <w:r w:rsidR="003B3FE4">
        <w:rPr>
          <w:rFonts w:ascii="Times" w:eastAsia="Times New Roman" w:hAnsi="Times"/>
        </w:rPr>
        <w:t xml:space="preserve">he Coalition </w:t>
      </w:r>
      <w:r w:rsidR="00654919">
        <w:rPr>
          <w:rFonts w:ascii="Times" w:eastAsia="Times New Roman" w:hAnsi="Times"/>
        </w:rPr>
        <w:t xml:space="preserve">strongly </w:t>
      </w:r>
      <w:r w:rsidR="003B3FE4">
        <w:rPr>
          <w:rFonts w:ascii="Times" w:eastAsia="Times New Roman" w:hAnsi="Times"/>
        </w:rPr>
        <w:t>agrees with the evaluators’ recommendation to re-evaluate the RCM program as soon as reasonably possible</w:t>
      </w:r>
      <w:r w:rsidR="00965AD6">
        <w:rPr>
          <w:rFonts w:ascii="Times" w:eastAsia="Times New Roman" w:hAnsi="Times"/>
        </w:rPr>
        <w:t>,</w:t>
      </w:r>
      <w:r w:rsidR="003B3FE4">
        <w:rPr>
          <w:rStyle w:val="FootnoteReference"/>
          <w:rFonts w:ascii="Times" w:eastAsia="Times New Roman" w:hAnsi="Times"/>
        </w:rPr>
        <w:footnoteReference w:id="12"/>
      </w:r>
      <w:r w:rsidR="003B3FE4">
        <w:rPr>
          <w:rFonts w:ascii="Times" w:eastAsia="Times New Roman" w:hAnsi="Times"/>
        </w:rPr>
        <w:t xml:space="preserve"> </w:t>
      </w:r>
      <w:r w:rsidR="003B3FE4" w:rsidRPr="00DD19E1">
        <w:rPr>
          <w:rFonts w:ascii="Times" w:eastAsia="Times New Roman" w:hAnsi="Times"/>
        </w:rPr>
        <w:t>allow</w:t>
      </w:r>
      <w:r w:rsidR="003B3FE4">
        <w:rPr>
          <w:rFonts w:ascii="Times" w:eastAsia="Times New Roman" w:hAnsi="Times"/>
        </w:rPr>
        <w:t>ing</w:t>
      </w:r>
      <w:r w:rsidR="00654919">
        <w:rPr>
          <w:rFonts w:ascii="Times" w:eastAsia="Times New Roman" w:hAnsi="Times"/>
        </w:rPr>
        <w:t xml:space="preserve"> time to delve into the</w:t>
      </w:r>
      <w:r w:rsidR="003B3FE4" w:rsidRPr="00DD19E1">
        <w:rPr>
          <w:rFonts w:ascii="Times" w:eastAsia="Times New Roman" w:hAnsi="Times"/>
        </w:rPr>
        <w:t xml:space="preserve"> issues </w:t>
      </w:r>
      <w:r w:rsidR="005D35FD">
        <w:rPr>
          <w:rFonts w:ascii="Times" w:eastAsia="Times New Roman" w:hAnsi="Times"/>
        </w:rPr>
        <w:t xml:space="preserve">raised by the evaluators </w:t>
      </w:r>
      <w:r w:rsidR="003B3FE4" w:rsidRPr="00DD19E1">
        <w:rPr>
          <w:rFonts w:ascii="Times" w:eastAsia="Times New Roman" w:hAnsi="Times"/>
        </w:rPr>
        <w:t>and others that may be raised by CRAG members and determine the most effective form of impact evaluation</w:t>
      </w:r>
      <w:r w:rsidR="00965AD6">
        <w:rPr>
          <w:rFonts w:ascii="Times" w:eastAsia="Times New Roman" w:hAnsi="Times"/>
        </w:rPr>
        <w:t xml:space="preserve"> for this type of complex con</w:t>
      </w:r>
      <w:r w:rsidR="00430C57">
        <w:rPr>
          <w:rFonts w:ascii="Times" w:eastAsia="Times New Roman" w:hAnsi="Times"/>
        </w:rPr>
        <w:t>servation program.</w:t>
      </w:r>
      <w:r w:rsidR="00843539">
        <w:rPr>
          <w:rFonts w:ascii="Times" w:eastAsia="Times New Roman" w:hAnsi="Times"/>
        </w:rPr>
        <w:t xml:space="preserve">  After a more comprehensive evaluation, PSE and the CRAG will have a better understanding of how this program performs and how savings should be accounted for in the 2012-13 biennial report.</w:t>
      </w:r>
    </w:p>
    <w:p w14:paraId="5BD8FC2D" w14:textId="77777777" w:rsidR="00C15BFC" w:rsidRDefault="00C15BFC" w:rsidP="001E095C">
      <w:pPr>
        <w:rPr>
          <w:rFonts w:ascii="Times" w:eastAsia="Times New Roman" w:hAnsi="Times"/>
        </w:rPr>
      </w:pPr>
    </w:p>
    <w:p w14:paraId="2E4F3C51" w14:textId="0CADC0F7" w:rsidR="00C15BFC" w:rsidRDefault="00C15BFC" w:rsidP="001E095C">
      <w:pPr>
        <w:rPr>
          <w:rFonts w:ascii="Times" w:eastAsia="Times New Roman" w:hAnsi="Times"/>
        </w:rPr>
      </w:pPr>
      <w:r>
        <w:rPr>
          <w:rFonts w:ascii="Times" w:eastAsia="Times New Roman" w:hAnsi="Times"/>
        </w:rPr>
        <w:t>The good news is that even with a downward adjustment of 17.5% to RCM program savings, PSE exceeded its biennial conservation target by 2.3%.</w:t>
      </w:r>
      <w:r>
        <w:rPr>
          <w:rStyle w:val="FootnoteReference"/>
          <w:rFonts w:ascii="Times" w:eastAsia="Times New Roman" w:hAnsi="Times"/>
        </w:rPr>
        <w:footnoteReference w:id="13"/>
      </w:r>
      <w:r>
        <w:rPr>
          <w:rFonts w:ascii="Times" w:eastAsia="Times New Roman" w:hAnsi="Times"/>
        </w:rPr>
        <w:t xml:space="preserve"> Without that adjustment, PSE exceeded its target by 3.6%.</w:t>
      </w:r>
      <w:r>
        <w:rPr>
          <w:rStyle w:val="FootnoteReference"/>
          <w:rFonts w:ascii="Times" w:eastAsia="Times New Roman" w:hAnsi="Times"/>
        </w:rPr>
        <w:footnoteReference w:id="14"/>
      </w:r>
      <w:r>
        <w:rPr>
          <w:rFonts w:ascii="Times" w:eastAsia="Times New Roman" w:hAnsi="Times"/>
        </w:rPr>
        <w:t xml:space="preserve"> For purposes of its biennial Conservation Report Card,</w:t>
      </w:r>
      <w:r>
        <w:rPr>
          <w:rStyle w:val="FootnoteReference"/>
          <w:rFonts w:eastAsia="Times New Roman"/>
        </w:rPr>
        <w:footnoteReference w:id="15"/>
      </w:r>
      <w:r>
        <w:rPr>
          <w:rFonts w:ascii="Times" w:eastAsia="Times New Roman" w:hAnsi="Times"/>
        </w:rPr>
        <w:t xml:space="preserve"> future conservation potential assessments, and basic transparency, we believe the Commission should approve a final point savings achievement level for PSE for the 2010-2011 biennium</w:t>
      </w:r>
      <w:r w:rsidR="00D440C1">
        <w:rPr>
          <w:rFonts w:ascii="Times" w:eastAsia="Times New Roman" w:hAnsi="Times"/>
        </w:rPr>
        <w:t xml:space="preserve"> that </w:t>
      </w:r>
      <w:r w:rsidR="00DD436A">
        <w:rPr>
          <w:rFonts w:ascii="Times" w:eastAsia="Times New Roman" w:hAnsi="Times"/>
        </w:rPr>
        <w:t>includes the adjustment of savings for the RCM program</w:t>
      </w:r>
      <w:r>
        <w:rPr>
          <w:rFonts w:ascii="Times" w:eastAsia="Times New Roman" w:hAnsi="Times"/>
        </w:rPr>
        <w:t xml:space="preserve">. </w:t>
      </w:r>
    </w:p>
    <w:p w14:paraId="4B729CD1" w14:textId="77777777" w:rsidR="00C15BFC" w:rsidRDefault="00C15BFC" w:rsidP="001E095C">
      <w:pPr>
        <w:rPr>
          <w:rFonts w:ascii="Times" w:eastAsia="Times New Roman" w:hAnsi="Times"/>
        </w:rPr>
      </w:pPr>
    </w:p>
    <w:p w14:paraId="06F6D8AB" w14:textId="46E2CA53" w:rsidR="00C15BFC" w:rsidRPr="00C15BFC" w:rsidRDefault="00C15BFC" w:rsidP="001E095C">
      <w:pPr>
        <w:rPr>
          <w:rFonts w:ascii="Times" w:eastAsia="Times New Roman" w:hAnsi="Times"/>
          <w:b/>
        </w:rPr>
      </w:pPr>
      <w:r w:rsidRPr="00C15BFC">
        <w:rPr>
          <w:rFonts w:ascii="Times" w:eastAsia="Times New Roman" w:hAnsi="Times"/>
          <w:b/>
        </w:rPr>
        <w:t>CONCLUSION</w:t>
      </w:r>
    </w:p>
    <w:p w14:paraId="785607B3" w14:textId="77777777" w:rsidR="00DD19E1" w:rsidRDefault="00DD19E1" w:rsidP="001E095C">
      <w:pPr>
        <w:rPr>
          <w:rFonts w:ascii="Times" w:eastAsia="Times New Roman" w:hAnsi="Times"/>
        </w:rPr>
      </w:pPr>
    </w:p>
    <w:p w14:paraId="7C20EC8A" w14:textId="511E68ED" w:rsidR="00C15BFC" w:rsidRDefault="00133D13" w:rsidP="00AC41A5">
      <w:pPr>
        <w:rPr>
          <w:rFonts w:eastAsia="Times New Roman"/>
        </w:rPr>
      </w:pPr>
      <w:r>
        <w:rPr>
          <w:rFonts w:ascii="Times" w:eastAsia="Times New Roman" w:hAnsi="Times"/>
        </w:rPr>
        <w:t>The Energy Independence Act</w:t>
      </w:r>
      <w:r w:rsidR="002622F4">
        <w:rPr>
          <w:rFonts w:ascii="Times" w:eastAsia="Times New Roman" w:hAnsi="Times"/>
        </w:rPr>
        <w:t xml:space="preserve"> requires that </w:t>
      </w:r>
      <w:r w:rsidR="00AC41A5">
        <w:rPr>
          <w:rFonts w:ascii="Times" w:eastAsia="Times New Roman" w:hAnsi="Times"/>
        </w:rPr>
        <w:t>“</w:t>
      </w:r>
      <w:r w:rsidR="00AC41A5">
        <w:rPr>
          <w:rFonts w:eastAsia="Times New Roman"/>
        </w:rPr>
        <w:t xml:space="preserve">the commission shall determine compliance with the provisions of this chapter and assess penalties for noncompliance.” </w:t>
      </w:r>
      <w:r w:rsidR="00AC41A5">
        <w:rPr>
          <w:rStyle w:val="FootnoteReference"/>
          <w:rFonts w:eastAsia="Times New Roman"/>
        </w:rPr>
        <w:footnoteReference w:id="16"/>
      </w:r>
      <w:r w:rsidR="002622F4">
        <w:rPr>
          <w:rFonts w:eastAsia="Times New Roman"/>
        </w:rPr>
        <w:t xml:space="preserve"> </w:t>
      </w:r>
      <w:r w:rsidR="006A10CF">
        <w:rPr>
          <w:rFonts w:eastAsia="Times New Roman"/>
        </w:rPr>
        <w:t xml:space="preserve">PSE has </w:t>
      </w:r>
      <w:r w:rsidR="00C67B14">
        <w:rPr>
          <w:rFonts w:eastAsia="Times New Roman"/>
        </w:rPr>
        <w:t xml:space="preserve">clearly </w:t>
      </w:r>
      <w:r w:rsidR="006A10CF">
        <w:rPr>
          <w:rFonts w:eastAsia="Times New Roman"/>
        </w:rPr>
        <w:t xml:space="preserve">demonstrated compliance </w:t>
      </w:r>
      <w:r w:rsidR="00C67B14">
        <w:rPr>
          <w:rFonts w:eastAsia="Times New Roman"/>
        </w:rPr>
        <w:t xml:space="preserve">with the energy </w:t>
      </w:r>
      <w:r w:rsidR="00430C57">
        <w:rPr>
          <w:rFonts w:eastAsia="Times New Roman"/>
        </w:rPr>
        <w:t xml:space="preserve">conservation mandate in the law, regardless of the Commission’s ultimate decision with regard to achieved level of savings from the RCM program. </w:t>
      </w:r>
    </w:p>
    <w:p w14:paraId="4C25AF19" w14:textId="77777777" w:rsidR="00C15BFC" w:rsidRDefault="00C15BFC" w:rsidP="00AC41A5">
      <w:pPr>
        <w:rPr>
          <w:rFonts w:eastAsia="Times New Roman"/>
        </w:rPr>
      </w:pPr>
    </w:p>
    <w:p w14:paraId="31D43477" w14:textId="00D080E0" w:rsidR="00AC41A5" w:rsidRDefault="0021461C" w:rsidP="00AC41A5">
      <w:pPr>
        <w:rPr>
          <w:rFonts w:ascii="Times" w:eastAsia="Times New Roman" w:hAnsi="Times"/>
        </w:rPr>
      </w:pPr>
      <w:r w:rsidRPr="0087105D">
        <w:rPr>
          <w:rFonts w:ascii="Times" w:eastAsia="Times New Roman" w:hAnsi="Times"/>
        </w:rPr>
        <w:t>Coalition Policy Director Nancy Hirsh will attend the Open Meeting on July 27</w:t>
      </w:r>
      <w:r w:rsidR="00DD436A" w:rsidRPr="0087105D">
        <w:rPr>
          <w:rFonts w:ascii="Times" w:eastAsia="Times New Roman" w:hAnsi="Times"/>
        </w:rPr>
        <w:t xml:space="preserve"> and will be available for questions.  </w:t>
      </w:r>
      <w:r w:rsidRPr="0087105D">
        <w:rPr>
          <w:rFonts w:ascii="Times" w:eastAsia="Times New Roman" w:hAnsi="Times"/>
        </w:rPr>
        <w:t xml:space="preserve"> </w:t>
      </w:r>
    </w:p>
    <w:p w14:paraId="2CC6A57B" w14:textId="77777777" w:rsidR="006A10CF" w:rsidRPr="006A10CF" w:rsidRDefault="006A10CF" w:rsidP="001E095C">
      <w:pPr>
        <w:rPr>
          <w:rFonts w:ascii="Times" w:eastAsia="Times New Roman" w:hAnsi="Times"/>
        </w:rPr>
      </w:pPr>
    </w:p>
    <w:p w14:paraId="5BC721FE" w14:textId="77777777" w:rsidR="006A10CF" w:rsidRPr="006A10CF" w:rsidRDefault="006A10CF" w:rsidP="001E095C">
      <w:pPr>
        <w:rPr>
          <w:rFonts w:ascii="Times" w:eastAsia="Times New Roman" w:hAnsi="Times"/>
        </w:rPr>
      </w:pPr>
    </w:p>
    <w:p w14:paraId="4154C36B" w14:textId="77777777" w:rsidR="006A10CF" w:rsidRPr="006A10CF" w:rsidRDefault="006A10CF" w:rsidP="001E095C">
      <w:pPr>
        <w:rPr>
          <w:rFonts w:ascii="Times" w:eastAsia="Times New Roman" w:hAnsi="Times"/>
        </w:rPr>
      </w:pPr>
    </w:p>
    <w:sectPr w:rsidR="006A10CF" w:rsidRPr="006A10CF" w:rsidSect="0023701C">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D1873" w14:textId="77777777" w:rsidR="00D440C1" w:rsidRDefault="00D440C1" w:rsidP="005C3881">
      <w:r>
        <w:separator/>
      </w:r>
    </w:p>
  </w:endnote>
  <w:endnote w:type="continuationSeparator" w:id="0">
    <w:p w14:paraId="5BF71F80" w14:textId="77777777" w:rsidR="00D440C1" w:rsidRDefault="00D440C1" w:rsidP="005C3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A5E3F" w14:textId="77777777" w:rsidR="0023701C" w:rsidRDefault="0023701C" w:rsidP="00CC57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7DB26B" w14:textId="77777777" w:rsidR="0023701C" w:rsidRDefault="0023701C" w:rsidP="0023701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E7C1E" w14:textId="77777777" w:rsidR="0023701C" w:rsidRDefault="0023701C" w:rsidP="00CC57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27BF6C8" w14:textId="2319AA4E" w:rsidR="0023701C" w:rsidRPr="0023701C" w:rsidRDefault="0023701C" w:rsidP="0023701C">
    <w:pPr>
      <w:pStyle w:val="Footer"/>
      <w:pBdr>
        <w:bottom w:val="single" w:sz="12" w:space="1" w:color="auto"/>
      </w:pBdr>
      <w:ind w:right="360"/>
      <w:rPr>
        <w:sz w:val="20"/>
        <w:szCs w:val="20"/>
      </w:rPr>
    </w:pPr>
    <w:bookmarkStart w:id="0" w:name="_GoBack"/>
  </w:p>
  <w:p w14:paraId="2FDBD79C" w14:textId="2AA74150" w:rsidR="0023701C" w:rsidRPr="0023701C" w:rsidRDefault="0023701C">
    <w:pPr>
      <w:pStyle w:val="Footer"/>
      <w:rPr>
        <w:sz w:val="20"/>
        <w:szCs w:val="20"/>
      </w:rPr>
    </w:pPr>
    <w:r w:rsidRPr="0023701C">
      <w:rPr>
        <w:sz w:val="20"/>
        <w:szCs w:val="20"/>
      </w:rPr>
      <w:t>UE-100177, comments of NW Energy Coalition, July 16, 2012.</w:t>
    </w:r>
    <w:r w:rsidRPr="0023701C">
      <w:rPr>
        <w:sz w:val="20"/>
        <w:szCs w:val="20"/>
      </w:rPr>
      <w:tab/>
    </w:r>
  </w:p>
  <w:bookmarkEnd w:id="0"/>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67FF6" w14:textId="77777777" w:rsidR="0023701C" w:rsidRDefault="0023701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A62AB4" w14:textId="77777777" w:rsidR="00D440C1" w:rsidRDefault="00D440C1" w:rsidP="005C3881">
      <w:r>
        <w:separator/>
      </w:r>
    </w:p>
  </w:footnote>
  <w:footnote w:type="continuationSeparator" w:id="0">
    <w:p w14:paraId="288985D9" w14:textId="77777777" w:rsidR="00D440C1" w:rsidRDefault="00D440C1" w:rsidP="005C3881">
      <w:r>
        <w:continuationSeparator/>
      </w:r>
    </w:p>
  </w:footnote>
  <w:footnote w:id="1">
    <w:p w14:paraId="49477882" w14:textId="77777777" w:rsidR="00D440C1" w:rsidRPr="002E5EE2" w:rsidRDefault="00D440C1" w:rsidP="002E5EE2">
      <w:pPr>
        <w:pStyle w:val="FootnoteText"/>
        <w:rPr>
          <w:rFonts w:ascii="Times" w:hAnsi="Times"/>
          <w:sz w:val="20"/>
          <w:szCs w:val="20"/>
        </w:rPr>
      </w:pPr>
      <w:r w:rsidRPr="002E5EE2">
        <w:rPr>
          <w:rStyle w:val="FootnoteReference"/>
          <w:rFonts w:ascii="Times" w:hAnsi="Times"/>
          <w:sz w:val="20"/>
          <w:szCs w:val="20"/>
        </w:rPr>
        <w:footnoteRef/>
      </w:r>
      <w:r w:rsidRPr="002E5EE2">
        <w:rPr>
          <w:rFonts w:ascii="Times" w:hAnsi="Times"/>
          <w:sz w:val="20"/>
          <w:szCs w:val="20"/>
        </w:rPr>
        <w:t xml:space="preserve"> RCW 19.285.070</w:t>
      </w:r>
    </w:p>
  </w:footnote>
  <w:footnote w:id="2">
    <w:p w14:paraId="7CDC8CF7" w14:textId="43D84442" w:rsidR="00D440C1" w:rsidRPr="002E5EE2" w:rsidRDefault="00D440C1">
      <w:pPr>
        <w:pStyle w:val="FootnoteText"/>
        <w:rPr>
          <w:rFonts w:ascii="Times" w:hAnsi="Times"/>
          <w:sz w:val="20"/>
          <w:szCs w:val="20"/>
        </w:rPr>
      </w:pPr>
      <w:r w:rsidRPr="002E5EE2">
        <w:rPr>
          <w:rStyle w:val="FootnoteReference"/>
          <w:rFonts w:ascii="Times" w:hAnsi="Times"/>
          <w:sz w:val="20"/>
          <w:szCs w:val="20"/>
        </w:rPr>
        <w:footnoteRef/>
      </w:r>
      <w:r w:rsidRPr="002E5EE2">
        <w:rPr>
          <w:rFonts w:ascii="Times" w:hAnsi="Times"/>
          <w:sz w:val="20"/>
          <w:szCs w:val="20"/>
        </w:rPr>
        <w:t xml:space="preserve"> RCW 19.285.070(3) and WAC 480-109-040</w:t>
      </w:r>
      <w:r>
        <w:rPr>
          <w:rFonts w:ascii="Times" w:hAnsi="Times"/>
          <w:sz w:val="20"/>
          <w:szCs w:val="20"/>
        </w:rPr>
        <w:t xml:space="preserve"> require qualifying utilities to make their reports available to their customers. PSE posted its report to its website at </w:t>
      </w:r>
      <w:r w:rsidRPr="002E5EE2">
        <w:rPr>
          <w:rFonts w:ascii="Times" w:hAnsi="Times" w:cs="Arial"/>
          <w:color w:val="0000FF"/>
          <w:sz w:val="20"/>
          <w:szCs w:val="20"/>
          <w:u w:val="single"/>
        </w:rPr>
        <w:t>http://pse.com/savingsandenergycenter/AboutReEnergize/Pages/default.aspx</w:t>
      </w:r>
    </w:p>
  </w:footnote>
  <w:footnote w:id="3">
    <w:p w14:paraId="0475641B" w14:textId="6380BAB7" w:rsidR="00D440C1" w:rsidRPr="002E5EE2" w:rsidRDefault="00D440C1" w:rsidP="00694693">
      <w:pPr>
        <w:pStyle w:val="FootnoteText"/>
        <w:rPr>
          <w:rFonts w:ascii="Times" w:hAnsi="Times"/>
          <w:sz w:val="20"/>
          <w:szCs w:val="20"/>
        </w:rPr>
      </w:pPr>
      <w:r w:rsidRPr="002E5EE2">
        <w:rPr>
          <w:rStyle w:val="FootnoteReference"/>
          <w:rFonts w:ascii="Times" w:hAnsi="Times"/>
          <w:sz w:val="20"/>
          <w:szCs w:val="20"/>
        </w:rPr>
        <w:footnoteRef/>
      </w:r>
      <w:r w:rsidRPr="002E5EE2">
        <w:rPr>
          <w:rFonts w:ascii="Times" w:hAnsi="Times"/>
          <w:sz w:val="20"/>
          <w:szCs w:val="20"/>
        </w:rPr>
        <w:t xml:space="preserve"> UE-100177, (Amended) Order 05, issued October 13, 2010, set PSE’s 10-year conservation potential and biennial target subject to conditions.</w:t>
      </w:r>
    </w:p>
  </w:footnote>
  <w:footnote w:id="4">
    <w:p w14:paraId="0EBD2C22" w14:textId="741EFA08" w:rsidR="00D440C1" w:rsidRPr="002E5EE2" w:rsidRDefault="00D440C1" w:rsidP="00D34DE0">
      <w:pPr>
        <w:pStyle w:val="FootnoteText"/>
        <w:rPr>
          <w:rFonts w:ascii="Times" w:hAnsi="Times"/>
          <w:sz w:val="20"/>
          <w:szCs w:val="20"/>
        </w:rPr>
      </w:pPr>
      <w:r w:rsidRPr="002E5EE2">
        <w:rPr>
          <w:rStyle w:val="FootnoteReference"/>
          <w:rFonts w:ascii="Times" w:hAnsi="Times"/>
          <w:sz w:val="20"/>
          <w:szCs w:val="20"/>
        </w:rPr>
        <w:footnoteRef/>
      </w:r>
      <w:r w:rsidRPr="002E5EE2">
        <w:rPr>
          <w:rFonts w:ascii="Times" w:hAnsi="Times"/>
          <w:sz w:val="20"/>
          <w:szCs w:val="20"/>
        </w:rPr>
        <w:t xml:space="preserve"> While all PSE conservation program staff deserve credit for these accomplishments, we would like to take this opportunity to highlight the behind-the-scenes organizational ef</w:t>
      </w:r>
      <w:r>
        <w:rPr>
          <w:rFonts w:ascii="Times" w:hAnsi="Times"/>
          <w:sz w:val="20"/>
          <w:szCs w:val="20"/>
        </w:rPr>
        <w:t>forts of Dan Anderson and Andy</w:t>
      </w:r>
      <w:r w:rsidRPr="002E5EE2">
        <w:rPr>
          <w:rFonts w:ascii="Times" w:hAnsi="Times"/>
          <w:sz w:val="20"/>
          <w:szCs w:val="20"/>
        </w:rPr>
        <w:t xml:space="preserve"> </w:t>
      </w:r>
      <w:proofErr w:type="spellStart"/>
      <w:r w:rsidRPr="002E5EE2">
        <w:rPr>
          <w:rFonts w:ascii="Times" w:hAnsi="Times"/>
          <w:sz w:val="20"/>
          <w:szCs w:val="20"/>
        </w:rPr>
        <w:t>Hemstreet</w:t>
      </w:r>
      <w:proofErr w:type="spellEnd"/>
      <w:r w:rsidRPr="002E5EE2">
        <w:rPr>
          <w:rFonts w:ascii="Times" w:hAnsi="Times"/>
          <w:sz w:val="20"/>
          <w:szCs w:val="20"/>
        </w:rPr>
        <w:t>, who have done an admirable job of keeping the CRAG well informed and actively engaged. They also developed a solid tracking system to ensure CRAG members understood the metrics for determining when each of the 2010 electric settlement conditions were met, and notified the CRAG throughout the biennium of action items associated with each condition.</w:t>
      </w:r>
    </w:p>
  </w:footnote>
  <w:footnote w:id="5">
    <w:p w14:paraId="4F2B97A0" w14:textId="608BA09E" w:rsidR="00D440C1" w:rsidRPr="002E5EE2" w:rsidRDefault="00D440C1">
      <w:pPr>
        <w:pStyle w:val="FootnoteText"/>
        <w:rPr>
          <w:rFonts w:ascii="Times" w:hAnsi="Times"/>
          <w:sz w:val="20"/>
          <w:szCs w:val="20"/>
        </w:rPr>
      </w:pPr>
      <w:r w:rsidRPr="002E5EE2">
        <w:rPr>
          <w:rStyle w:val="FootnoteReference"/>
          <w:rFonts w:ascii="Times" w:hAnsi="Times"/>
          <w:sz w:val="20"/>
          <w:szCs w:val="20"/>
        </w:rPr>
        <w:footnoteRef/>
      </w:r>
      <w:r w:rsidRPr="002E5EE2">
        <w:rPr>
          <w:rFonts w:ascii="Times" w:hAnsi="Times"/>
          <w:sz w:val="20"/>
          <w:szCs w:val="20"/>
        </w:rPr>
        <w:t xml:space="preserve"> This review was required in Condition </w:t>
      </w:r>
      <w:proofErr w:type="gramStart"/>
      <w:r w:rsidRPr="002E5EE2">
        <w:rPr>
          <w:rFonts w:ascii="Times" w:hAnsi="Times"/>
          <w:sz w:val="20"/>
          <w:szCs w:val="20"/>
        </w:rPr>
        <w:t>K(</w:t>
      </w:r>
      <w:proofErr w:type="gramEnd"/>
      <w:r w:rsidRPr="002E5EE2">
        <w:rPr>
          <w:rFonts w:ascii="Times" w:hAnsi="Times"/>
          <w:sz w:val="20"/>
          <w:szCs w:val="20"/>
        </w:rPr>
        <w:t>6)g</w:t>
      </w:r>
      <w:r w:rsidR="004B793B">
        <w:rPr>
          <w:rFonts w:ascii="Times" w:hAnsi="Times"/>
          <w:sz w:val="20"/>
          <w:szCs w:val="20"/>
        </w:rPr>
        <w:t>.</w:t>
      </w:r>
    </w:p>
  </w:footnote>
  <w:footnote w:id="6">
    <w:p w14:paraId="39673349" w14:textId="150C04B8" w:rsidR="00D440C1" w:rsidRPr="002E5EE2" w:rsidRDefault="00D440C1">
      <w:pPr>
        <w:pStyle w:val="FootnoteText"/>
        <w:rPr>
          <w:rFonts w:ascii="Times" w:hAnsi="Times"/>
          <w:sz w:val="20"/>
          <w:szCs w:val="20"/>
        </w:rPr>
      </w:pPr>
      <w:r w:rsidRPr="002E5EE2">
        <w:rPr>
          <w:rStyle w:val="FootnoteReference"/>
          <w:rFonts w:ascii="Times" w:hAnsi="Times"/>
          <w:sz w:val="20"/>
          <w:szCs w:val="20"/>
        </w:rPr>
        <w:footnoteRef/>
      </w:r>
      <w:r w:rsidRPr="002E5EE2">
        <w:rPr>
          <w:rFonts w:ascii="Times" w:hAnsi="Times"/>
          <w:sz w:val="20"/>
          <w:szCs w:val="20"/>
        </w:rPr>
        <w:t xml:space="preserve"> SBW Consulting Inc. and KEMA, </w:t>
      </w:r>
      <w:r w:rsidRPr="002E5EE2">
        <w:rPr>
          <w:rFonts w:ascii="Times" w:hAnsi="Times" w:cs="Arial"/>
          <w:i/>
          <w:color w:val="000000"/>
          <w:sz w:val="20"/>
          <w:szCs w:val="20"/>
        </w:rPr>
        <w:t>Independent Third-Party Review of PSE’s 2010-2011 Electric Conservation Energy Savings</w:t>
      </w:r>
      <w:r w:rsidRPr="002E5EE2">
        <w:rPr>
          <w:rFonts w:ascii="Times" w:hAnsi="Times" w:cs="Arial"/>
          <w:color w:val="000000"/>
          <w:sz w:val="20"/>
          <w:szCs w:val="20"/>
        </w:rPr>
        <w:t>, p. ES-7.</w:t>
      </w:r>
    </w:p>
  </w:footnote>
  <w:footnote w:id="7">
    <w:p w14:paraId="7D1913C8" w14:textId="5977839B" w:rsidR="00D440C1" w:rsidRPr="002E5EE2" w:rsidRDefault="00D440C1">
      <w:pPr>
        <w:pStyle w:val="FootnoteText"/>
        <w:rPr>
          <w:rFonts w:ascii="Times" w:hAnsi="Times"/>
          <w:sz w:val="20"/>
          <w:szCs w:val="20"/>
        </w:rPr>
      </w:pPr>
      <w:r w:rsidRPr="002E5EE2">
        <w:rPr>
          <w:rStyle w:val="FootnoteReference"/>
          <w:rFonts w:ascii="Times" w:hAnsi="Times"/>
          <w:sz w:val="20"/>
          <w:szCs w:val="20"/>
        </w:rPr>
        <w:footnoteRef/>
      </w:r>
      <w:r w:rsidRPr="002E5EE2">
        <w:rPr>
          <w:rFonts w:ascii="Times" w:hAnsi="Times"/>
          <w:sz w:val="20"/>
          <w:szCs w:val="20"/>
        </w:rPr>
        <w:t xml:space="preserve"> </w:t>
      </w:r>
      <w:proofErr w:type="gramStart"/>
      <w:r w:rsidRPr="002E5EE2">
        <w:rPr>
          <w:rFonts w:ascii="Times" w:hAnsi="Times"/>
          <w:sz w:val="20"/>
          <w:szCs w:val="20"/>
        </w:rPr>
        <w:t>Id., pp. ES-7, 8.</w:t>
      </w:r>
      <w:proofErr w:type="gramEnd"/>
    </w:p>
  </w:footnote>
  <w:footnote w:id="8">
    <w:p w14:paraId="2D04967F" w14:textId="0A52B7D7" w:rsidR="00D440C1" w:rsidRPr="009660F2" w:rsidRDefault="00D440C1">
      <w:pPr>
        <w:pStyle w:val="FootnoteText"/>
        <w:rPr>
          <w:sz w:val="20"/>
          <w:szCs w:val="20"/>
        </w:rPr>
      </w:pPr>
      <w:r w:rsidRPr="009660F2">
        <w:rPr>
          <w:rStyle w:val="FootnoteReference"/>
          <w:sz w:val="20"/>
          <w:szCs w:val="20"/>
        </w:rPr>
        <w:footnoteRef/>
      </w:r>
      <w:r w:rsidRPr="009660F2">
        <w:rPr>
          <w:sz w:val="20"/>
          <w:szCs w:val="20"/>
        </w:rPr>
        <w:t xml:space="preserve"> Id., p. 38.</w:t>
      </w:r>
    </w:p>
  </w:footnote>
  <w:footnote w:id="9">
    <w:p w14:paraId="4996388E" w14:textId="65302818" w:rsidR="00D440C1" w:rsidRPr="00365500" w:rsidRDefault="00D440C1">
      <w:pPr>
        <w:pStyle w:val="FootnoteText"/>
        <w:rPr>
          <w:sz w:val="20"/>
          <w:szCs w:val="20"/>
        </w:rPr>
      </w:pPr>
      <w:r w:rsidRPr="00365500">
        <w:rPr>
          <w:rStyle w:val="FootnoteReference"/>
          <w:sz w:val="20"/>
          <w:szCs w:val="20"/>
        </w:rPr>
        <w:footnoteRef/>
      </w:r>
      <w:r w:rsidRPr="00365500">
        <w:rPr>
          <w:sz w:val="20"/>
          <w:szCs w:val="20"/>
        </w:rPr>
        <w:t xml:space="preserve"> Id., pp. 46-48.</w:t>
      </w:r>
    </w:p>
  </w:footnote>
  <w:footnote w:id="10">
    <w:p w14:paraId="0A0C9952" w14:textId="71ECAE58" w:rsidR="00D440C1" w:rsidRPr="00365500" w:rsidRDefault="00D440C1">
      <w:pPr>
        <w:pStyle w:val="FootnoteText"/>
        <w:rPr>
          <w:sz w:val="20"/>
          <w:szCs w:val="20"/>
        </w:rPr>
      </w:pPr>
      <w:r w:rsidRPr="00365500">
        <w:rPr>
          <w:rStyle w:val="FootnoteReference"/>
          <w:sz w:val="20"/>
          <w:szCs w:val="20"/>
        </w:rPr>
        <w:footnoteRef/>
      </w:r>
      <w:r w:rsidRPr="00365500">
        <w:rPr>
          <w:sz w:val="20"/>
          <w:szCs w:val="20"/>
        </w:rPr>
        <w:t xml:space="preserve"> Id., p. 50.</w:t>
      </w:r>
    </w:p>
  </w:footnote>
  <w:footnote w:id="11">
    <w:p w14:paraId="5FB289E6" w14:textId="1873A5F2" w:rsidR="00D440C1" w:rsidRPr="00C67B14" w:rsidRDefault="00D440C1">
      <w:pPr>
        <w:pStyle w:val="FootnoteText"/>
        <w:rPr>
          <w:sz w:val="20"/>
          <w:szCs w:val="20"/>
        </w:rPr>
      </w:pPr>
      <w:r w:rsidRPr="00C67B14">
        <w:rPr>
          <w:rStyle w:val="FootnoteReference"/>
          <w:sz w:val="20"/>
          <w:szCs w:val="20"/>
        </w:rPr>
        <w:footnoteRef/>
      </w:r>
      <w:r w:rsidRPr="00C67B14">
        <w:rPr>
          <w:sz w:val="20"/>
          <w:szCs w:val="20"/>
        </w:rPr>
        <w:t xml:space="preserve"> Puget Sound Energy’s 2010-2011 Biennial Electric Conservation Achievement, pp. 11-13.</w:t>
      </w:r>
    </w:p>
  </w:footnote>
  <w:footnote w:id="12">
    <w:p w14:paraId="00FA5C2C" w14:textId="2F38E3C3" w:rsidR="00D440C1" w:rsidRPr="00133D13" w:rsidRDefault="00D440C1">
      <w:pPr>
        <w:pStyle w:val="FootnoteText"/>
        <w:rPr>
          <w:rFonts w:ascii="Times" w:hAnsi="Times"/>
          <w:sz w:val="20"/>
          <w:szCs w:val="20"/>
        </w:rPr>
      </w:pPr>
      <w:r w:rsidRPr="00133D13">
        <w:rPr>
          <w:rStyle w:val="FootnoteReference"/>
          <w:rFonts w:ascii="Times" w:hAnsi="Times"/>
          <w:sz w:val="20"/>
          <w:szCs w:val="20"/>
        </w:rPr>
        <w:footnoteRef/>
      </w:r>
      <w:r w:rsidRPr="00133D13">
        <w:rPr>
          <w:rFonts w:ascii="Times" w:hAnsi="Times"/>
          <w:sz w:val="20"/>
          <w:szCs w:val="20"/>
        </w:rPr>
        <w:t xml:space="preserve"> Id., pp. 50-51.</w:t>
      </w:r>
    </w:p>
  </w:footnote>
  <w:footnote w:id="13">
    <w:p w14:paraId="005ABCD7" w14:textId="77777777" w:rsidR="00D440C1" w:rsidRPr="00133D13" w:rsidRDefault="00D440C1" w:rsidP="00C15BFC">
      <w:pPr>
        <w:pStyle w:val="FootnoteText"/>
        <w:rPr>
          <w:rFonts w:ascii="Times" w:hAnsi="Times"/>
          <w:sz w:val="20"/>
          <w:szCs w:val="20"/>
        </w:rPr>
      </w:pPr>
      <w:r w:rsidRPr="00133D13">
        <w:rPr>
          <w:rStyle w:val="FootnoteReference"/>
          <w:rFonts w:ascii="Times" w:hAnsi="Times"/>
          <w:sz w:val="20"/>
          <w:szCs w:val="20"/>
        </w:rPr>
        <w:footnoteRef/>
      </w:r>
      <w:r w:rsidRPr="00133D13">
        <w:rPr>
          <w:rFonts w:ascii="Times" w:hAnsi="Times"/>
          <w:sz w:val="20"/>
          <w:szCs w:val="20"/>
        </w:rPr>
        <w:t xml:space="preserve"> Id., p. 9.</w:t>
      </w:r>
    </w:p>
  </w:footnote>
  <w:footnote w:id="14">
    <w:p w14:paraId="340B35A2" w14:textId="77777777" w:rsidR="00D440C1" w:rsidRPr="00133D13" w:rsidRDefault="00D440C1" w:rsidP="00C15BFC">
      <w:pPr>
        <w:pStyle w:val="FootnoteText"/>
        <w:rPr>
          <w:rFonts w:ascii="Times" w:hAnsi="Times"/>
          <w:sz w:val="20"/>
          <w:szCs w:val="20"/>
        </w:rPr>
      </w:pPr>
      <w:r w:rsidRPr="00133D13">
        <w:rPr>
          <w:rStyle w:val="FootnoteReference"/>
          <w:rFonts w:ascii="Times" w:hAnsi="Times"/>
          <w:sz w:val="20"/>
          <w:szCs w:val="20"/>
        </w:rPr>
        <w:footnoteRef/>
      </w:r>
      <w:r w:rsidRPr="00133D13">
        <w:rPr>
          <w:rFonts w:ascii="Times" w:hAnsi="Times"/>
          <w:sz w:val="20"/>
          <w:szCs w:val="20"/>
        </w:rPr>
        <w:t xml:space="preserve"> Id.</w:t>
      </w:r>
    </w:p>
  </w:footnote>
  <w:footnote w:id="15">
    <w:p w14:paraId="14954B77" w14:textId="77777777" w:rsidR="00D440C1" w:rsidRPr="00133D13" w:rsidRDefault="00D440C1" w:rsidP="00C15BFC">
      <w:pPr>
        <w:pStyle w:val="FootnoteText"/>
        <w:rPr>
          <w:rFonts w:ascii="Times" w:hAnsi="Times"/>
          <w:sz w:val="20"/>
          <w:szCs w:val="20"/>
        </w:rPr>
      </w:pPr>
      <w:r w:rsidRPr="00133D13">
        <w:rPr>
          <w:rStyle w:val="FootnoteReference"/>
          <w:rFonts w:ascii="Times" w:hAnsi="Times"/>
          <w:sz w:val="20"/>
          <w:szCs w:val="20"/>
        </w:rPr>
        <w:footnoteRef/>
      </w:r>
      <w:r w:rsidRPr="00133D13">
        <w:rPr>
          <w:rFonts w:ascii="Times" w:hAnsi="Times"/>
          <w:sz w:val="20"/>
          <w:szCs w:val="20"/>
        </w:rPr>
        <w:t xml:space="preserve"> UE-100177, 2010 Electric Settlement Agreement, approved in (Amended) Order 05, Section I, provision 18.</w:t>
      </w:r>
    </w:p>
  </w:footnote>
  <w:footnote w:id="16">
    <w:p w14:paraId="34ED78FF" w14:textId="77777777" w:rsidR="00D440C1" w:rsidRPr="00133D13" w:rsidRDefault="00D440C1" w:rsidP="00AC41A5">
      <w:pPr>
        <w:pStyle w:val="FootnoteText"/>
        <w:rPr>
          <w:rFonts w:ascii="Times" w:hAnsi="Times"/>
          <w:sz w:val="20"/>
          <w:szCs w:val="20"/>
        </w:rPr>
      </w:pPr>
      <w:r w:rsidRPr="00133D13">
        <w:rPr>
          <w:rStyle w:val="FootnoteReference"/>
          <w:rFonts w:ascii="Times" w:hAnsi="Times"/>
          <w:sz w:val="20"/>
          <w:szCs w:val="20"/>
        </w:rPr>
        <w:footnoteRef/>
      </w:r>
      <w:r w:rsidRPr="00133D13">
        <w:rPr>
          <w:rFonts w:ascii="Times" w:hAnsi="Times"/>
          <w:sz w:val="20"/>
          <w:szCs w:val="20"/>
        </w:rPr>
        <w:t xml:space="preserve"> RCW 19.285.060(6)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18AFE" w14:textId="77777777" w:rsidR="0023701C" w:rsidRDefault="0023701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34C0B" w14:textId="77777777" w:rsidR="0023701C" w:rsidRDefault="0023701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FE220" w14:textId="77777777" w:rsidR="0023701C" w:rsidRDefault="0023701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130B6"/>
    <w:multiLevelType w:val="hybridMultilevel"/>
    <w:tmpl w:val="7278D456"/>
    <w:lvl w:ilvl="0" w:tplc="72F0F6C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FAB"/>
    <w:rsid w:val="0003141C"/>
    <w:rsid w:val="0003489C"/>
    <w:rsid w:val="000719F9"/>
    <w:rsid w:val="00097181"/>
    <w:rsid w:val="000D7359"/>
    <w:rsid w:val="00133D13"/>
    <w:rsid w:val="001A7058"/>
    <w:rsid w:val="001E095C"/>
    <w:rsid w:val="00212FAB"/>
    <w:rsid w:val="0021461C"/>
    <w:rsid w:val="0023701C"/>
    <w:rsid w:val="002622F4"/>
    <w:rsid w:val="00277D71"/>
    <w:rsid w:val="002A5526"/>
    <w:rsid w:val="002E5EE2"/>
    <w:rsid w:val="003026F8"/>
    <w:rsid w:val="00357BAB"/>
    <w:rsid w:val="00365500"/>
    <w:rsid w:val="00390BD2"/>
    <w:rsid w:val="003B3FE4"/>
    <w:rsid w:val="003E0653"/>
    <w:rsid w:val="00430C57"/>
    <w:rsid w:val="00446554"/>
    <w:rsid w:val="004B793B"/>
    <w:rsid w:val="00503C78"/>
    <w:rsid w:val="005C3881"/>
    <w:rsid w:val="005D35FD"/>
    <w:rsid w:val="005E539D"/>
    <w:rsid w:val="00654919"/>
    <w:rsid w:val="00694693"/>
    <w:rsid w:val="006A10CF"/>
    <w:rsid w:val="00727B6D"/>
    <w:rsid w:val="007E6FEF"/>
    <w:rsid w:val="00843539"/>
    <w:rsid w:val="0087105D"/>
    <w:rsid w:val="008C71AF"/>
    <w:rsid w:val="009078B9"/>
    <w:rsid w:val="00962C4E"/>
    <w:rsid w:val="00965AD6"/>
    <w:rsid w:val="009660F2"/>
    <w:rsid w:val="009C17CD"/>
    <w:rsid w:val="00AC41A5"/>
    <w:rsid w:val="00B51976"/>
    <w:rsid w:val="00C15BFC"/>
    <w:rsid w:val="00C67B14"/>
    <w:rsid w:val="00CB691B"/>
    <w:rsid w:val="00CC7A2D"/>
    <w:rsid w:val="00D00510"/>
    <w:rsid w:val="00D34DE0"/>
    <w:rsid w:val="00D440C1"/>
    <w:rsid w:val="00DD19E1"/>
    <w:rsid w:val="00DD2F1A"/>
    <w:rsid w:val="00DD436A"/>
    <w:rsid w:val="00E2639B"/>
    <w:rsid w:val="00E53594"/>
    <w:rsid w:val="00F33A01"/>
    <w:rsid w:val="00F709E3"/>
    <w:rsid w:val="00FA2DDF"/>
    <w:rsid w:val="00FF3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50F87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212FAB"/>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212FAB"/>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FAB"/>
    <w:pPr>
      <w:ind w:left="720"/>
      <w:contextualSpacing/>
    </w:pPr>
  </w:style>
  <w:style w:type="character" w:customStyle="1" w:styleId="Heading1Char">
    <w:name w:val="Heading 1 Char"/>
    <w:basedOn w:val="DefaultParagraphFont"/>
    <w:link w:val="Heading1"/>
    <w:uiPriority w:val="9"/>
    <w:rsid w:val="00212FAB"/>
    <w:rPr>
      <w:rFonts w:ascii="Times" w:hAnsi="Times"/>
      <w:b/>
      <w:bCs/>
      <w:kern w:val="36"/>
      <w:sz w:val="48"/>
      <w:szCs w:val="48"/>
      <w:lang w:eastAsia="en-US"/>
    </w:rPr>
  </w:style>
  <w:style w:type="character" w:customStyle="1" w:styleId="Heading2Char">
    <w:name w:val="Heading 2 Char"/>
    <w:basedOn w:val="DefaultParagraphFont"/>
    <w:link w:val="Heading2"/>
    <w:uiPriority w:val="9"/>
    <w:rsid w:val="00212FAB"/>
    <w:rPr>
      <w:rFonts w:ascii="Times" w:hAnsi="Times"/>
      <w:b/>
      <w:bCs/>
      <w:sz w:val="36"/>
      <w:szCs w:val="36"/>
      <w:lang w:eastAsia="en-US"/>
    </w:rPr>
  </w:style>
  <w:style w:type="paragraph" w:styleId="NormalWeb">
    <w:name w:val="Normal (Web)"/>
    <w:basedOn w:val="Normal"/>
    <w:uiPriority w:val="99"/>
    <w:semiHidden/>
    <w:unhideWhenUsed/>
    <w:rsid w:val="00212FAB"/>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212FAB"/>
    <w:rPr>
      <w:color w:val="0000FF"/>
      <w:u w:val="single"/>
    </w:rPr>
  </w:style>
  <w:style w:type="paragraph" w:styleId="FootnoteText">
    <w:name w:val="footnote text"/>
    <w:basedOn w:val="Normal"/>
    <w:link w:val="FootnoteTextChar"/>
    <w:uiPriority w:val="99"/>
    <w:unhideWhenUsed/>
    <w:rsid w:val="005C3881"/>
  </w:style>
  <w:style w:type="character" w:customStyle="1" w:styleId="FootnoteTextChar">
    <w:name w:val="Footnote Text Char"/>
    <w:basedOn w:val="DefaultParagraphFont"/>
    <w:link w:val="FootnoteText"/>
    <w:uiPriority w:val="99"/>
    <w:rsid w:val="005C3881"/>
    <w:rPr>
      <w:sz w:val="24"/>
      <w:szCs w:val="24"/>
      <w:lang w:eastAsia="en-US"/>
    </w:rPr>
  </w:style>
  <w:style w:type="character" w:styleId="FootnoteReference">
    <w:name w:val="footnote reference"/>
    <w:basedOn w:val="DefaultParagraphFont"/>
    <w:uiPriority w:val="99"/>
    <w:unhideWhenUsed/>
    <w:rsid w:val="005C3881"/>
    <w:rPr>
      <w:vertAlign w:val="superscript"/>
    </w:rPr>
  </w:style>
  <w:style w:type="paragraph" w:styleId="Header">
    <w:name w:val="header"/>
    <w:basedOn w:val="Normal"/>
    <w:link w:val="HeaderChar"/>
    <w:uiPriority w:val="99"/>
    <w:unhideWhenUsed/>
    <w:rsid w:val="0023701C"/>
    <w:pPr>
      <w:tabs>
        <w:tab w:val="center" w:pos="4320"/>
        <w:tab w:val="right" w:pos="8640"/>
      </w:tabs>
    </w:pPr>
  </w:style>
  <w:style w:type="character" w:customStyle="1" w:styleId="HeaderChar">
    <w:name w:val="Header Char"/>
    <w:basedOn w:val="DefaultParagraphFont"/>
    <w:link w:val="Header"/>
    <w:uiPriority w:val="99"/>
    <w:rsid w:val="0023701C"/>
    <w:rPr>
      <w:sz w:val="24"/>
      <w:szCs w:val="24"/>
      <w:lang w:eastAsia="en-US"/>
    </w:rPr>
  </w:style>
  <w:style w:type="paragraph" w:styleId="Footer">
    <w:name w:val="footer"/>
    <w:basedOn w:val="Normal"/>
    <w:link w:val="FooterChar"/>
    <w:uiPriority w:val="99"/>
    <w:unhideWhenUsed/>
    <w:rsid w:val="0023701C"/>
    <w:pPr>
      <w:tabs>
        <w:tab w:val="center" w:pos="4320"/>
        <w:tab w:val="right" w:pos="8640"/>
      </w:tabs>
    </w:pPr>
  </w:style>
  <w:style w:type="character" w:customStyle="1" w:styleId="FooterChar">
    <w:name w:val="Footer Char"/>
    <w:basedOn w:val="DefaultParagraphFont"/>
    <w:link w:val="Footer"/>
    <w:uiPriority w:val="99"/>
    <w:rsid w:val="0023701C"/>
    <w:rPr>
      <w:sz w:val="24"/>
      <w:szCs w:val="24"/>
      <w:lang w:eastAsia="en-US"/>
    </w:rPr>
  </w:style>
  <w:style w:type="character" w:styleId="PageNumber">
    <w:name w:val="page number"/>
    <w:basedOn w:val="DefaultParagraphFont"/>
    <w:uiPriority w:val="99"/>
    <w:semiHidden/>
    <w:unhideWhenUsed/>
    <w:rsid w:val="0023701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212FAB"/>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212FAB"/>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FAB"/>
    <w:pPr>
      <w:ind w:left="720"/>
      <w:contextualSpacing/>
    </w:pPr>
  </w:style>
  <w:style w:type="character" w:customStyle="1" w:styleId="Heading1Char">
    <w:name w:val="Heading 1 Char"/>
    <w:basedOn w:val="DefaultParagraphFont"/>
    <w:link w:val="Heading1"/>
    <w:uiPriority w:val="9"/>
    <w:rsid w:val="00212FAB"/>
    <w:rPr>
      <w:rFonts w:ascii="Times" w:hAnsi="Times"/>
      <w:b/>
      <w:bCs/>
      <w:kern w:val="36"/>
      <w:sz w:val="48"/>
      <w:szCs w:val="48"/>
      <w:lang w:eastAsia="en-US"/>
    </w:rPr>
  </w:style>
  <w:style w:type="character" w:customStyle="1" w:styleId="Heading2Char">
    <w:name w:val="Heading 2 Char"/>
    <w:basedOn w:val="DefaultParagraphFont"/>
    <w:link w:val="Heading2"/>
    <w:uiPriority w:val="9"/>
    <w:rsid w:val="00212FAB"/>
    <w:rPr>
      <w:rFonts w:ascii="Times" w:hAnsi="Times"/>
      <w:b/>
      <w:bCs/>
      <w:sz w:val="36"/>
      <w:szCs w:val="36"/>
      <w:lang w:eastAsia="en-US"/>
    </w:rPr>
  </w:style>
  <w:style w:type="paragraph" w:styleId="NormalWeb">
    <w:name w:val="Normal (Web)"/>
    <w:basedOn w:val="Normal"/>
    <w:uiPriority w:val="99"/>
    <w:semiHidden/>
    <w:unhideWhenUsed/>
    <w:rsid w:val="00212FAB"/>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212FAB"/>
    <w:rPr>
      <w:color w:val="0000FF"/>
      <w:u w:val="single"/>
    </w:rPr>
  </w:style>
  <w:style w:type="paragraph" w:styleId="FootnoteText">
    <w:name w:val="footnote text"/>
    <w:basedOn w:val="Normal"/>
    <w:link w:val="FootnoteTextChar"/>
    <w:uiPriority w:val="99"/>
    <w:unhideWhenUsed/>
    <w:rsid w:val="005C3881"/>
  </w:style>
  <w:style w:type="character" w:customStyle="1" w:styleId="FootnoteTextChar">
    <w:name w:val="Footnote Text Char"/>
    <w:basedOn w:val="DefaultParagraphFont"/>
    <w:link w:val="FootnoteText"/>
    <w:uiPriority w:val="99"/>
    <w:rsid w:val="005C3881"/>
    <w:rPr>
      <w:sz w:val="24"/>
      <w:szCs w:val="24"/>
      <w:lang w:eastAsia="en-US"/>
    </w:rPr>
  </w:style>
  <w:style w:type="character" w:styleId="FootnoteReference">
    <w:name w:val="footnote reference"/>
    <w:basedOn w:val="DefaultParagraphFont"/>
    <w:uiPriority w:val="99"/>
    <w:unhideWhenUsed/>
    <w:rsid w:val="005C3881"/>
    <w:rPr>
      <w:vertAlign w:val="superscript"/>
    </w:rPr>
  </w:style>
  <w:style w:type="paragraph" w:styleId="Header">
    <w:name w:val="header"/>
    <w:basedOn w:val="Normal"/>
    <w:link w:val="HeaderChar"/>
    <w:uiPriority w:val="99"/>
    <w:unhideWhenUsed/>
    <w:rsid w:val="0023701C"/>
    <w:pPr>
      <w:tabs>
        <w:tab w:val="center" w:pos="4320"/>
        <w:tab w:val="right" w:pos="8640"/>
      </w:tabs>
    </w:pPr>
  </w:style>
  <w:style w:type="character" w:customStyle="1" w:styleId="HeaderChar">
    <w:name w:val="Header Char"/>
    <w:basedOn w:val="DefaultParagraphFont"/>
    <w:link w:val="Header"/>
    <w:uiPriority w:val="99"/>
    <w:rsid w:val="0023701C"/>
    <w:rPr>
      <w:sz w:val="24"/>
      <w:szCs w:val="24"/>
      <w:lang w:eastAsia="en-US"/>
    </w:rPr>
  </w:style>
  <w:style w:type="paragraph" w:styleId="Footer">
    <w:name w:val="footer"/>
    <w:basedOn w:val="Normal"/>
    <w:link w:val="FooterChar"/>
    <w:uiPriority w:val="99"/>
    <w:unhideWhenUsed/>
    <w:rsid w:val="0023701C"/>
    <w:pPr>
      <w:tabs>
        <w:tab w:val="center" w:pos="4320"/>
        <w:tab w:val="right" w:pos="8640"/>
      </w:tabs>
    </w:pPr>
  </w:style>
  <w:style w:type="character" w:customStyle="1" w:styleId="FooterChar">
    <w:name w:val="Footer Char"/>
    <w:basedOn w:val="DefaultParagraphFont"/>
    <w:link w:val="Footer"/>
    <w:uiPriority w:val="99"/>
    <w:rsid w:val="0023701C"/>
    <w:rPr>
      <w:sz w:val="24"/>
      <w:szCs w:val="24"/>
      <w:lang w:eastAsia="en-US"/>
    </w:rPr>
  </w:style>
  <w:style w:type="character" w:styleId="PageNumber">
    <w:name w:val="page number"/>
    <w:basedOn w:val="DefaultParagraphFont"/>
    <w:uiPriority w:val="99"/>
    <w:semiHidden/>
    <w:unhideWhenUsed/>
    <w:rsid w:val="00237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49742">
      <w:bodyDiv w:val="1"/>
      <w:marLeft w:val="0"/>
      <w:marRight w:val="0"/>
      <w:marTop w:val="0"/>
      <w:marBottom w:val="0"/>
      <w:divBdr>
        <w:top w:val="none" w:sz="0" w:space="0" w:color="auto"/>
        <w:left w:val="none" w:sz="0" w:space="0" w:color="auto"/>
        <w:bottom w:val="none" w:sz="0" w:space="0" w:color="auto"/>
        <w:right w:val="none" w:sz="0" w:space="0" w:color="auto"/>
      </w:divBdr>
    </w:div>
    <w:div w:id="8142969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8" Type="http://schemas.openxmlformats.org/officeDocument/2006/relationships/hyperlink" Target="http://apps.leg.wa.gov/rcw/default.aspx?cite=19.285.040" TargetMode="External"/><Relationship Id="rId18" Type="http://schemas.openxmlformats.org/officeDocument/2006/relationships/customXml" Target="../customXml/item2.xml"/><Relationship Id="rId3" Type="http://schemas.microsoft.com/office/2007/relationships/stylesWithEffects" Target="stylesWithEffects.xml"/><Relationship Id="rId12" Type="http://schemas.openxmlformats.org/officeDocument/2006/relationships/footer" Target="footer2.xml"/><Relationship Id="rId7" Type="http://schemas.openxmlformats.org/officeDocument/2006/relationships/endnotes" Target="endnotes.xml"/><Relationship Id="rId17" Type="http://schemas.openxmlformats.org/officeDocument/2006/relationships/customXml" Target="../customXml/item1.xml"/><Relationship Id="rId16" Type="http://schemas.openxmlformats.org/officeDocument/2006/relationships/theme" Target="theme/theme1.xml"/><Relationship Id="rId2" Type="http://schemas.openxmlformats.org/officeDocument/2006/relationships/styles" Target="styles.xml"/><Relationship Id="rId20" Type="http://schemas.openxmlformats.org/officeDocument/2006/relationships/customXml" Target="../customXml/item4.xml"/><Relationship Id="rId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customXml" Target="../customXml/item3.xml"/><Relationship Id="rId1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2012-07-16T07:00:00+00:00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100177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A13916B0C3DEF45A36F29320F504585" ma:contentTypeVersion="131" ma:contentTypeDescription="" ma:contentTypeScope="" ma:versionID="637e42f03ea2b6c5441e5a9640c3851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1BEE62-7074-4901-BD8C-2E8E01C25923}"/>
</file>

<file path=customXml/itemProps2.xml><?xml version="1.0" encoding="utf-8"?>
<ds:datastoreItem xmlns:ds="http://schemas.openxmlformats.org/officeDocument/2006/customXml" ds:itemID="{7334605C-1BA8-44DE-A9A7-5F7C7326E92C}"/>
</file>

<file path=customXml/itemProps3.xml><?xml version="1.0" encoding="utf-8"?>
<ds:datastoreItem xmlns:ds="http://schemas.openxmlformats.org/officeDocument/2006/customXml" ds:itemID="{64716D39-2AB7-463D-BED0-4DA7D175F913}"/>
</file>

<file path=customXml/itemProps4.xml><?xml version="1.0" encoding="utf-8"?>
<ds:datastoreItem xmlns:ds="http://schemas.openxmlformats.org/officeDocument/2006/customXml" ds:itemID="{774DB281-EFB9-424F-AC66-F16F58B9DF6A}"/>
</file>

<file path=docProps/app.xml><?xml version="1.0" encoding="utf-8"?>
<Properties xmlns="http://schemas.openxmlformats.org/officeDocument/2006/extended-properties" xmlns:vt="http://schemas.openxmlformats.org/officeDocument/2006/docPropsVTypes">
  <Template>Normal.dotm</Template>
  <TotalTime>2</TotalTime>
  <Pages>3</Pages>
  <Words>885</Words>
  <Characters>5049</Characters>
  <Application>Microsoft Macintosh Word</Application>
  <DocSecurity>0</DocSecurity>
  <Lines>42</Lines>
  <Paragraphs>11</Paragraphs>
  <ScaleCrop>false</ScaleCrop>
  <Company>NW Energy Coalition</Company>
  <LinksUpToDate>false</LinksUpToDate>
  <CharactersWithSpaces>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Dixon</dc:creator>
  <cp:keywords/>
  <dc:description/>
  <cp:lastModifiedBy>Danielle Dixon</cp:lastModifiedBy>
  <cp:revision>3</cp:revision>
  <dcterms:created xsi:type="dcterms:W3CDTF">2012-07-16T19:28:00Z</dcterms:created>
  <dcterms:modified xsi:type="dcterms:W3CDTF">2012-07-16T20:16:00Z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0x0101006E56B4D1795A2E4DB2F0B01679ED314A00CA13916B0C3DEF45A36F29320F504585</vt:lpwstr>
  </property>
  <property fmtid="{D5CDD505-2E9C-101B-9397-08002B2CF9AE}" pid="3" name="_docset_NoMedatataSyncRequired">
    <vt:lpwstr>False</vt:lpwstr>
  </property>
</Properties>
</file>