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887" w:rsidRPr="00534887" w:rsidRDefault="00534887" w:rsidP="00534887">
      <w:pPr>
        <w:spacing w:after="240" w:line="240" w:lineRule="auto"/>
        <w:jc w:val="center"/>
        <w:rPr>
          <w:rFonts w:ascii="Times New Roman" w:eastAsia="Times New Roman" w:hAnsi="Times New Roman" w:cs="Times New Roman"/>
          <w:b/>
          <w:sz w:val="28"/>
          <w:szCs w:val="28"/>
        </w:rPr>
      </w:pPr>
      <w:r w:rsidRPr="00534887">
        <w:rPr>
          <w:rFonts w:ascii="Times New Roman" w:eastAsia="Times New Roman" w:hAnsi="Times New Roman" w:cs="Times New Roman"/>
          <w:b/>
          <w:sz w:val="28"/>
          <w:szCs w:val="28"/>
        </w:rPr>
        <w:t>Schedule 451 Large Customer Retail Wheeling Service Agreement,</w:t>
      </w:r>
    </w:p>
    <w:p w:rsidR="00534887" w:rsidRPr="00534887" w:rsidRDefault="00534887" w:rsidP="00534887">
      <w:pPr>
        <w:spacing w:after="240" w:line="240" w:lineRule="auto"/>
        <w:jc w:val="center"/>
        <w:rPr>
          <w:rFonts w:ascii="Times New Roman" w:eastAsia="Times New Roman" w:hAnsi="Times New Roman" w:cs="Times New Roman"/>
          <w:b/>
          <w:sz w:val="28"/>
          <w:szCs w:val="28"/>
        </w:rPr>
      </w:pPr>
      <w:r w:rsidRPr="00534887">
        <w:rPr>
          <w:rFonts w:ascii="Times New Roman" w:eastAsia="Times New Roman" w:hAnsi="Times New Roman" w:cs="Times New Roman"/>
          <w:b/>
          <w:sz w:val="28"/>
          <w:szCs w:val="28"/>
        </w:rPr>
        <w:t>dated as of the 7th day of October, 2016,</w:t>
      </w:r>
    </w:p>
    <w:p w:rsidR="00534887" w:rsidRPr="00534887" w:rsidRDefault="00534887" w:rsidP="00534887">
      <w:pPr>
        <w:spacing w:after="240" w:line="240" w:lineRule="auto"/>
        <w:jc w:val="center"/>
        <w:rPr>
          <w:rFonts w:ascii="Times New Roman" w:eastAsia="Times New Roman" w:hAnsi="Times New Roman" w:cs="Times New Roman"/>
          <w:b/>
          <w:sz w:val="28"/>
          <w:szCs w:val="28"/>
        </w:rPr>
      </w:pPr>
      <w:r w:rsidRPr="00534887">
        <w:rPr>
          <w:rFonts w:ascii="Times New Roman" w:eastAsia="Times New Roman" w:hAnsi="Times New Roman" w:cs="Times New Roman"/>
          <w:b/>
          <w:sz w:val="28"/>
          <w:szCs w:val="28"/>
        </w:rPr>
        <w:t>by and between</w:t>
      </w:r>
    </w:p>
    <w:p w:rsidR="00534887" w:rsidRPr="00534887" w:rsidRDefault="00534887" w:rsidP="00534887">
      <w:pPr>
        <w:spacing w:after="240" w:line="240" w:lineRule="auto"/>
        <w:jc w:val="center"/>
        <w:rPr>
          <w:rFonts w:ascii="Times New Roman" w:eastAsia="Times New Roman" w:hAnsi="Times New Roman" w:cs="Times New Roman"/>
          <w:b/>
          <w:sz w:val="28"/>
          <w:szCs w:val="28"/>
        </w:rPr>
      </w:pPr>
      <w:r w:rsidRPr="00534887">
        <w:rPr>
          <w:rFonts w:ascii="Times New Roman" w:eastAsia="Times New Roman" w:hAnsi="Times New Roman" w:cs="Times New Roman"/>
          <w:b/>
          <w:sz w:val="28"/>
          <w:szCs w:val="28"/>
        </w:rPr>
        <w:t>Microsoft Corporation</w:t>
      </w:r>
    </w:p>
    <w:p w:rsidR="00534887" w:rsidRPr="00534887" w:rsidRDefault="00534887" w:rsidP="00534887">
      <w:pPr>
        <w:spacing w:after="240" w:line="240" w:lineRule="auto"/>
        <w:jc w:val="center"/>
        <w:rPr>
          <w:rFonts w:ascii="Times New Roman" w:eastAsia="Times New Roman" w:hAnsi="Times New Roman" w:cs="Times New Roman"/>
          <w:b/>
          <w:sz w:val="28"/>
          <w:szCs w:val="28"/>
        </w:rPr>
      </w:pPr>
      <w:r w:rsidRPr="00534887">
        <w:rPr>
          <w:rFonts w:ascii="Times New Roman" w:eastAsia="Times New Roman" w:hAnsi="Times New Roman" w:cs="Times New Roman"/>
          <w:b/>
          <w:sz w:val="28"/>
          <w:szCs w:val="28"/>
        </w:rPr>
        <w:t>and</w:t>
      </w:r>
    </w:p>
    <w:p w:rsidR="00534887" w:rsidRPr="00534887" w:rsidRDefault="00534887" w:rsidP="00534887">
      <w:pPr>
        <w:spacing w:after="240" w:line="240" w:lineRule="auto"/>
        <w:jc w:val="center"/>
        <w:rPr>
          <w:rStyle w:val="Custom2"/>
          <w:rFonts w:ascii="Times New Roman" w:eastAsia="Times New Roman" w:hAnsi="Times New Roman" w:cs="Times New Roman"/>
          <w:b/>
          <w:sz w:val="28"/>
          <w:szCs w:val="28"/>
        </w:rPr>
      </w:pPr>
      <w:r w:rsidRPr="00534887">
        <w:rPr>
          <w:rFonts w:ascii="Times New Roman" w:eastAsia="Times New Roman" w:hAnsi="Times New Roman" w:cs="Times New Roman"/>
          <w:b/>
          <w:sz w:val="28"/>
          <w:szCs w:val="28"/>
        </w:rPr>
        <w:t>Puget Sound Energy</w:t>
      </w:r>
    </w:p>
    <w:p w:rsidR="00534887" w:rsidRDefault="00534887">
      <w:pPr>
        <w:tabs>
          <w:tab w:val="left" w:pos="-720"/>
        </w:tabs>
        <w:spacing w:after="0" w:line="240" w:lineRule="auto"/>
        <w:ind w:firstLine="720"/>
        <w:jc w:val="center"/>
        <w:rPr>
          <w:rStyle w:val="Custom2"/>
          <w:rFonts w:cs="Arial"/>
          <w:b/>
          <w:szCs w:val="20"/>
        </w:rPr>
        <w:sectPr w:rsidR="00534887" w:rsidSect="00534887">
          <w:type w:val="continuous"/>
          <w:pgSz w:w="12240" w:h="15840" w:code="1"/>
          <w:pgMar w:top="1440" w:right="1440" w:bottom="1440" w:left="1440" w:header="720" w:footer="720" w:gutter="0"/>
          <w:cols w:space="720"/>
          <w:vAlign w:val="center"/>
          <w:docGrid w:linePitch="360"/>
        </w:sectPr>
      </w:pPr>
    </w:p>
    <w:p w:rsidR="009F7D9B" w:rsidRDefault="00B07C22">
      <w:pPr>
        <w:tabs>
          <w:tab w:val="left" w:pos="-720"/>
        </w:tabs>
        <w:spacing w:after="0" w:line="240" w:lineRule="auto"/>
        <w:ind w:firstLine="720"/>
        <w:jc w:val="center"/>
        <w:rPr>
          <w:rStyle w:val="Custom2"/>
          <w:rFonts w:cs="Arial"/>
          <w:b/>
          <w:szCs w:val="20"/>
        </w:rPr>
      </w:pPr>
      <w:r>
        <w:rPr>
          <w:rStyle w:val="Custom2"/>
          <w:rFonts w:cs="Arial"/>
          <w:b/>
          <w:szCs w:val="20"/>
        </w:rPr>
        <w:lastRenderedPageBreak/>
        <w:t xml:space="preserve">SCHEDULE 451 </w:t>
      </w:r>
    </w:p>
    <w:p w:rsidR="009F7D9B" w:rsidRDefault="00B07C22">
      <w:pPr>
        <w:spacing w:after="240" w:line="240" w:lineRule="auto"/>
        <w:ind w:firstLine="720"/>
        <w:jc w:val="center"/>
        <w:rPr>
          <w:rStyle w:val="Custom2"/>
          <w:rFonts w:cs="Arial"/>
          <w:b/>
          <w:szCs w:val="20"/>
        </w:rPr>
      </w:pPr>
      <w:r>
        <w:rPr>
          <w:rStyle w:val="Custom2"/>
          <w:rFonts w:cs="Arial"/>
          <w:b/>
          <w:szCs w:val="20"/>
        </w:rPr>
        <w:t>LARGE CUSTOMER RETAIL WHEELING SERVICE AGREEMENT</w:t>
      </w:r>
    </w:p>
    <w:p w:rsidR="009F7D9B" w:rsidRDefault="00B07C22">
      <w:pPr>
        <w:pStyle w:val="CommentText1"/>
        <w:spacing w:before="0"/>
        <w:jc w:val="center"/>
        <w:rPr>
          <w:rFonts w:cs="Arial"/>
          <w:b/>
        </w:rPr>
      </w:pPr>
      <w:r>
        <w:rPr>
          <w:rFonts w:cs="Arial"/>
          <w:b/>
        </w:rPr>
        <w:t>Attachment “A” – Service Agreement</w:t>
      </w:r>
    </w:p>
    <w:p w:rsidR="009F7D9B" w:rsidRDefault="009F7D9B">
      <w:pPr>
        <w:spacing w:after="240" w:line="240" w:lineRule="auto"/>
        <w:ind w:firstLine="720"/>
        <w:jc w:val="center"/>
        <w:rPr>
          <w:rStyle w:val="Custom2"/>
          <w:rFonts w:cs="Arial"/>
          <w:szCs w:val="20"/>
        </w:rPr>
      </w:pPr>
    </w:p>
    <w:p w:rsidR="009F7D9B" w:rsidRDefault="00B07C22">
      <w:pPr>
        <w:pStyle w:val="BodyText"/>
        <w:ind w:firstLine="720"/>
        <w:rPr>
          <w:rFonts w:ascii="Arial" w:hAnsi="Arial" w:cs="Arial"/>
          <w:sz w:val="20"/>
          <w:szCs w:val="20"/>
        </w:rPr>
      </w:pPr>
      <w:r>
        <w:rPr>
          <w:rFonts w:ascii="Arial" w:hAnsi="Arial" w:cs="Arial"/>
          <w:sz w:val="20"/>
          <w:szCs w:val="20"/>
        </w:rPr>
        <w:t>This Schedule 451 Large Customer Retail Wheeling Service Agreement (“Service Agreement”), dated as of the 7th day of October, 2016, is made by and between Microsoft Corporation, a Washington corporation (“Customer”) and Puget Sound Energy, a Washington corporation (“Company”), for service under the Company’s Electric Tariff G Schedule 451. Defined terms in Schedule 451 (“Schedule” or “Schedule 451”) shall have the same meanings where used in this Service Agreement.</w:t>
      </w:r>
    </w:p>
    <w:p w:rsidR="009F7D9B" w:rsidRDefault="00B07C22">
      <w:pPr>
        <w:pStyle w:val="BodyText"/>
        <w:jc w:val="center"/>
        <w:rPr>
          <w:rFonts w:ascii="Arial" w:hAnsi="Arial" w:cs="Arial"/>
          <w:b/>
          <w:sz w:val="20"/>
          <w:szCs w:val="20"/>
        </w:rPr>
      </w:pPr>
      <w:r>
        <w:rPr>
          <w:rFonts w:ascii="Arial" w:hAnsi="Arial" w:cs="Arial"/>
          <w:b/>
          <w:sz w:val="20"/>
          <w:szCs w:val="20"/>
        </w:rPr>
        <w:t>RECITALS</w:t>
      </w:r>
    </w:p>
    <w:p w:rsidR="009F7D9B" w:rsidRDefault="00B07C22">
      <w:pPr>
        <w:pStyle w:val="BodyText"/>
        <w:ind w:left="720" w:hanging="720"/>
        <w:rPr>
          <w:rFonts w:ascii="Arial" w:hAnsi="Arial" w:cs="Arial"/>
          <w:sz w:val="20"/>
          <w:szCs w:val="20"/>
        </w:rPr>
      </w:pPr>
      <w:r>
        <w:rPr>
          <w:rFonts w:ascii="Arial" w:hAnsi="Arial" w:cs="Arial"/>
          <w:sz w:val="20"/>
          <w:szCs w:val="20"/>
        </w:rPr>
        <w:t>A.</w:t>
      </w:r>
      <w:r>
        <w:rPr>
          <w:rFonts w:ascii="Arial" w:hAnsi="Arial" w:cs="Arial"/>
          <w:sz w:val="20"/>
          <w:szCs w:val="20"/>
        </w:rPr>
        <w:tab/>
        <w:t>The Company is a public service company engaged in the sale and delivery of electric Energy and, pursuant to its Electric Tariff G, offers service under Schedule 451.</w:t>
      </w:r>
    </w:p>
    <w:p w:rsidR="009F7D9B" w:rsidRDefault="00B07C22">
      <w:pPr>
        <w:pStyle w:val="BodyText"/>
        <w:ind w:left="720" w:hanging="720"/>
        <w:rPr>
          <w:rFonts w:ascii="Arial" w:hAnsi="Arial" w:cs="Arial"/>
          <w:sz w:val="20"/>
          <w:szCs w:val="20"/>
        </w:rPr>
      </w:pPr>
      <w:r>
        <w:rPr>
          <w:rFonts w:ascii="Arial" w:hAnsi="Arial" w:cs="Arial"/>
          <w:sz w:val="20"/>
          <w:szCs w:val="20"/>
        </w:rPr>
        <w:t>B.</w:t>
      </w:r>
      <w:r>
        <w:rPr>
          <w:rFonts w:ascii="Arial" w:hAnsi="Arial" w:cs="Arial"/>
          <w:sz w:val="20"/>
          <w:szCs w:val="20"/>
        </w:rPr>
        <w:tab/>
        <w:t>Customer desires to obtain service under Schedule 451.</w:t>
      </w:r>
    </w:p>
    <w:p w:rsidR="009F7D9B" w:rsidRDefault="00B07C22">
      <w:pPr>
        <w:pStyle w:val="BodyText"/>
        <w:jc w:val="center"/>
        <w:rPr>
          <w:rFonts w:ascii="Arial" w:hAnsi="Arial" w:cs="Arial"/>
          <w:b/>
          <w:sz w:val="20"/>
          <w:szCs w:val="20"/>
        </w:rPr>
      </w:pPr>
      <w:r>
        <w:rPr>
          <w:rFonts w:ascii="Arial" w:hAnsi="Arial" w:cs="Arial"/>
          <w:b/>
          <w:sz w:val="20"/>
          <w:szCs w:val="20"/>
        </w:rPr>
        <w:t>AGREEMENT</w:t>
      </w:r>
    </w:p>
    <w:p w:rsidR="009F7D9B" w:rsidRDefault="00B07C22">
      <w:pPr>
        <w:pStyle w:val="BodyText"/>
        <w:ind w:left="720" w:hanging="720"/>
        <w:rPr>
          <w:rFonts w:ascii="Arial" w:hAnsi="Arial" w:cs="Arial"/>
          <w:sz w:val="20"/>
          <w:szCs w:val="20"/>
        </w:rPr>
      </w:pPr>
      <w:r>
        <w:rPr>
          <w:rFonts w:ascii="Arial" w:hAnsi="Arial" w:cs="Arial"/>
          <w:sz w:val="20"/>
          <w:szCs w:val="20"/>
        </w:rPr>
        <w:t>1.</w:t>
      </w:r>
      <w:r>
        <w:rPr>
          <w:rFonts w:ascii="Arial" w:hAnsi="Arial" w:cs="Arial"/>
          <w:sz w:val="20"/>
          <w:szCs w:val="20"/>
        </w:rPr>
        <w:tab/>
      </w:r>
      <w:r>
        <w:rPr>
          <w:rFonts w:ascii="Arial" w:hAnsi="Arial" w:cs="Arial"/>
          <w:b/>
          <w:sz w:val="20"/>
          <w:szCs w:val="20"/>
          <w:u w:val="single"/>
        </w:rPr>
        <w:t>Request</w:t>
      </w:r>
      <w:r>
        <w:rPr>
          <w:rFonts w:ascii="Arial" w:hAnsi="Arial" w:cs="Arial"/>
          <w:sz w:val="20"/>
          <w:szCs w:val="20"/>
        </w:rPr>
        <w:t>. Customer requests service under Schedule 451.</w:t>
      </w:r>
    </w:p>
    <w:p w:rsidR="009F7D9B" w:rsidRDefault="00B07C22">
      <w:pPr>
        <w:pStyle w:val="BodyText"/>
        <w:ind w:left="720" w:hanging="720"/>
        <w:rPr>
          <w:rFonts w:ascii="Arial" w:hAnsi="Arial" w:cs="Arial"/>
          <w:sz w:val="20"/>
          <w:szCs w:val="20"/>
        </w:rPr>
      </w:pPr>
      <w:r>
        <w:rPr>
          <w:rFonts w:ascii="Arial" w:hAnsi="Arial" w:cs="Arial"/>
          <w:sz w:val="20"/>
          <w:szCs w:val="20"/>
        </w:rPr>
        <w:t>2.</w:t>
      </w:r>
      <w:r>
        <w:rPr>
          <w:rFonts w:ascii="Arial" w:hAnsi="Arial" w:cs="Arial"/>
          <w:sz w:val="20"/>
          <w:szCs w:val="20"/>
        </w:rPr>
        <w:tab/>
      </w:r>
      <w:r>
        <w:rPr>
          <w:rFonts w:ascii="Arial" w:hAnsi="Arial" w:cs="Arial"/>
          <w:b/>
          <w:sz w:val="20"/>
          <w:szCs w:val="20"/>
          <w:u w:val="single"/>
        </w:rPr>
        <w:t>Service</w:t>
      </w:r>
      <w:r>
        <w:rPr>
          <w:rFonts w:ascii="Arial" w:hAnsi="Arial" w:cs="Arial"/>
          <w:sz w:val="20"/>
          <w:szCs w:val="20"/>
        </w:rPr>
        <w:t>. The Company agrees to provide, and Customer agrees to purchase, service under the rates, terms and conditions of (i) Schedule 451 as it may be revised from time to time and (ii) this Service Agreement as it may be revised from time to time.</w:t>
      </w:r>
    </w:p>
    <w:p w:rsidR="009F7D9B" w:rsidRDefault="00B07C22">
      <w:pPr>
        <w:pStyle w:val="BodyText"/>
        <w:ind w:left="720" w:hanging="720"/>
        <w:rPr>
          <w:rFonts w:ascii="Arial" w:hAnsi="Arial" w:cs="Arial"/>
          <w:sz w:val="20"/>
          <w:szCs w:val="20"/>
        </w:rPr>
      </w:pPr>
      <w:r>
        <w:rPr>
          <w:rFonts w:ascii="Arial" w:hAnsi="Arial" w:cs="Arial"/>
          <w:sz w:val="20"/>
          <w:szCs w:val="20"/>
        </w:rPr>
        <w:t>3.</w:t>
      </w:r>
      <w:r>
        <w:rPr>
          <w:rFonts w:ascii="Arial" w:hAnsi="Arial" w:cs="Arial"/>
          <w:sz w:val="20"/>
          <w:szCs w:val="20"/>
        </w:rPr>
        <w:tab/>
      </w:r>
      <w:r>
        <w:rPr>
          <w:rFonts w:ascii="Arial" w:hAnsi="Arial" w:cs="Arial"/>
          <w:b/>
          <w:sz w:val="20"/>
          <w:szCs w:val="20"/>
          <w:u w:val="single"/>
        </w:rPr>
        <w:t>Location</w:t>
      </w:r>
      <w:r>
        <w:rPr>
          <w:rFonts w:ascii="Arial" w:hAnsi="Arial" w:cs="Arial"/>
          <w:sz w:val="20"/>
          <w:szCs w:val="20"/>
        </w:rPr>
        <w:t>. The Location(s) for service under this Service Agreement are identified in Exhibit A to this Service Agreement (additional Locations may be added to this Service Agreement as provided in Section 1 of Schedule 451).</w:t>
      </w:r>
    </w:p>
    <w:p w:rsidR="009F7D9B" w:rsidRDefault="00B07C22">
      <w:pPr>
        <w:pStyle w:val="BodyText"/>
        <w:ind w:left="720" w:hanging="720"/>
        <w:rPr>
          <w:rFonts w:ascii="Arial" w:hAnsi="Arial" w:cs="Arial"/>
          <w:sz w:val="20"/>
          <w:szCs w:val="20"/>
        </w:rPr>
      </w:pPr>
      <w:r>
        <w:rPr>
          <w:rFonts w:ascii="Arial" w:hAnsi="Arial" w:cs="Arial"/>
          <w:sz w:val="20"/>
          <w:szCs w:val="20"/>
        </w:rPr>
        <w:t>4.</w:t>
      </w:r>
      <w:r>
        <w:rPr>
          <w:rFonts w:ascii="Arial" w:hAnsi="Arial" w:cs="Arial"/>
          <w:sz w:val="20"/>
          <w:szCs w:val="20"/>
        </w:rPr>
        <w:tab/>
      </w:r>
      <w:r>
        <w:rPr>
          <w:rFonts w:ascii="Arial" w:hAnsi="Arial" w:cs="Arial"/>
          <w:b/>
          <w:sz w:val="20"/>
          <w:szCs w:val="20"/>
          <w:u w:val="single"/>
        </w:rPr>
        <w:t>Term</w:t>
      </w:r>
      <w:r>
        <w:rPr>
          <w:rFonts w:ascii="Arial" w:hAnsi="Arial" w:cs="Arial"/>
          <w:sz w:val="20"/>
          <w:szCs w:val="20"/>
        </w:rPr>
        <w:t xml:space="preserve">. The Term of this Service Agreement shall (i) commence at 0000 hours on ____________, </w:t>
      </w:r>
      <w:r w:rsidR="00AF1463">
        <w:rPr>
          <w:rFonts w:ascii="Arial" w:hAnsi="Arial" w:cs="Arial"/>
          <w:sz w:val="20"/>
          <w:szCs w:val="20"/>
        </w:rPr>
        <w:t>20__</w:t>
      </w:r>
      <w:r>
        <w:rPr>
          <w:rFonts w:ascii="Arial" w:hAnsi="Arial" w:cs="Arial"/>
          <w:sz w:val="20"/>
          <w:szCs w:val="20"/>
        </w:rPr>
        <w:t xml:space="preserve">; and (ii) terminate at 2400 hours on </w:t>
      </w:r>
      <w:r w:rsidR="00AF1463">
        <w:rPr>
          <w:rFonts w:ascii="Arial" w:hAnsi="Arial" w:cs="Arial"/>
          <w:sz w:val="20"/>
          <w:szCs w:val="20"/>
        </w:rPr>
        <w:t>____________, 20</w:t>
      </w:r>
      <w:r>
        <w:rPr>
          <w:rFonts w:ascii="Arial" w:hAnsi="Arial" w:cs="Arial"/>
          <w:sz w:val="20"/>
          <w:szCs w:val="20"/>
        </w:rPr>
        <w:t>__, unless sooner terminated in its entirety pursuant to Section 3.5 or Section 9.3 of Schedule 451.  For avoidance of doubt, termination of service to a Location will not terminate this Service Agreement unless service to all other Locations has been terminated.</w:t>
      </w:r>
    </w:p>
    <w:p w:rsidR="009F7D9B" w:rsidRDefault="00B07C22">
      <w:pPr>
        <w:pStyle w:val="BodyText"/>
        <w:ind w:left="720" w:hanging="720"/>
        <w:rPr>
          <w:rStyle w:val="Custom2"/>
          <w:rFonts w:cs="Arial"/>
          <w:szCs w:val="20"/>
        </w:rPr>
      </w:pPr>
      <w:r>
        <w:rPr>
          <w:rFonts w:ascii="Arial" w:hAnsi="Arial" w:cs="Arial"/>
          <w:sz w:val="20"/>
          <w:szCs w:val="20"/>
        </w:rPr>
        <w:t>5.</w:t>
      </w:r>
      <w:r>
        <w:rPr>
          <w:rFonts w:ascii="Arial" w:hAnsi="Arial" w:cs="Arial"/>
          <w:sz w:val="20"/>
          <w:szCs w:val="20"/>
        </w:rPr>
        <w:tab/>
      </w:r>
      <w:r>
        <w:rPr>
          <w:rFonts w:ascii="Arial" w:hAnsi="Arial" w:cs="Arial"/>
          <w:b/>
          <w:sz w:val="20"/>
          <w:szCs w:val="20"/>
          <w:u w:val="single"/>
        </w:rPr>
        <w:t>Assumption of Power Supplier and Price Risk</w:t>
      </w:r>
      <w:r>
        <w:rPr>
          <w:rFonts w:ascii="Arial" w:hAnsi="Arial" w:cs="Arial"/>
          <w:sz w:val="20"/>
          <w:szCs w:val="20"/>
        </w:rPr>
        <w:t>. Customer understands, acknowledges and agrees that it is assuming Power Supplier and price risks by choosing to take service under Schedule 451. Customer understands that depending on a number of uncertain factors, including but not limited to the market for power (including supply and price), Customer may (i) experience a shortage of electricity or (ii) pay more for electricity than it would have otherwise. Customer has had an opportunity, which it has exercised, to consult with its own energy experts and with counsel experienced in energy issues in its evaluation of the risks associated with taking service under Schedule 451.</w:t>
      </w:r>
      <w:r>
        <w:rPr>
          <w:rStyle w:val="Custom2"/>
          <w:rFonts w:cs="Arial"/>
          <w:szCs w:val="20"/>
        </w:rPr>
        <w:t xml:space="preserve"> </w:t>
      </w:r>
    </w:p>
    <w:p w:rsidR="009F7D9B" w:rsidRDefault="00B07C22">
      <w:pPr>
        <w:pStyle w:val="BodyText"/>
        <w:keepNext/>
        <w:keepLines/>
        <w:ind w:left="720" w:hanging="720"/>
        <w:rPr>
          <w:rFonts w:ascii="Arial" w:hAnsi="Arial" w:cs="Arial"/>
          <w:sz w:val="20"/>
          <w:szCs w:val="20"/>
        </w:rPr>
      </w:pPr>
      <w:r>
        <w:rPr>
          <w:rFonts w:ascii="Arial" w:hAnsi="Arial" w:cs="Arial"/>
          <w:sz w:val="20"/>
          <w:szCs w:val="20"/>
        </w:rPr>
        <w:lastRenderedPageBreak/>
        <w:t>6.</w:t>
      </w:r>
      <w:r>
        <w:rPr>
          <w:rFonts w:ascii="Arial" w:hAnsi="Arial" w:cs="Arial"/>
          <w:sz w:val="20"/>
          <w:szCs w:val="20"/>
        </w:rPr>
        <w:tab/>
      </w:r>
      <w:r>
        <w:rPr>
          <w:rFonts w:ascii="Arial" w:hAnsi="Arial" w:cs="Arial"/>
          <w:b/>
          <w:sz w:val="20"/>
          <w:szCs w:val="20"/>
          <w:u w:val="single"/>
        </w:rPr>
        <w:t>Non-core Status</w:t>
      </w:r>
      <w:r>
        <w:rPr>
          <w:rFonts w:ascii="Arial" w:hAnsi="Arial" w:cs="Arial"/>
          <w:sz w:val="20"/>
          <w:szCs w:val="20"/>
        </w:rPr>
        <w:t>. Customer acknowledges that, by taking service under this Service Agreement and Schedule 451, it is and will be a Non-core Customer of the Company with respect to service at the Locations as provided in Section 14.1 of Schedule 451, and is and will be bound by its acknowledgment of non-core status contained therein. Customer further acknowledges that it is and will be bound by the provisions of Sections 14.1 through 14.6 of Schedule 451 concerning the implications of non-core status with respect to service at the Locations.</w:t>
      </w:r>
    </w:p>
    <w:p w:rsidR="009F7D9B" w:rsidRDefault="00B07C22">
      <w:pPr>
        <w:pStyle w:val="BodyText"/>
        <w:ind w:left="720" w:hanging="720"/>
        <w:rPr>
          <w:rFonts w:ascii="Arial" w:hAnsi="Arial" w:cs="Arial"/>
          <w:sz w:val="20"/>
          <w:szCs w:val="20"/>
        </w:rPr>
      </w:pPr>
      <w:r>
        <w:rPr>
          <w:rFonts w:ascii="Arial" w:hAnsi="Arial" w:cs="Arial"/>
          <w:sz w:val="20"/>
          <w:szCs w:val="20"/>
        </w:rPr>
        <w:t>7.</w:t>
      </w:r>
      <w:r>
        <w:rPr>
          <w:rFonts w:ascii="Arial" w:hAnsi="Arial" w:cs="Arial"/>
          <w:sz w:val="20"/>
          <w:szCs w:val="20"/>
        </w:rPr>
        <w:tab/>
      </w:r>
      <w:r>
        <w:rPr>
          <w:rFonts w:ascii="Arial" w:hAnsi="Arial" w:cs="Arial"/>
          <w:b/>
          <w:sz w:val="20"/>
          <w:szCs w:val="20"/>
          <w:u w:val="single"/>
        </w:rPr>
        <w:t>Other Schedules</w:t>
      </w:r>
      <w:r>
        <w:rPr>
          <w:rFonts w:ascii="Arial" w:hAnsi="Arial" w:cs="Arial"/>
          <w:sz w:val="20"/>
          <w:szCs w:val="20"/>
        </w:rPr>
        <w:t>. Schedule 451 is incorporated herein by this reference. This Service Agreement is subject to the General Rules and Provisions as set forth in Schedule 80 (and is subject to other schedules of Electric Tariff G that may apply) as such schedules may be revised from time to time. Any conflict between this Service Agreement and the Company's Electric Tariff G schedules shall be resolved in favor of this Service Agreement.</w:t>
      </w:r>
    </w:p>
    <w:p w:rsidR="009F7D9B" w:rsidRDefault="00B07C22">
      <w:pPr>
        <w:pStyle w:val="BodyText"/>
        <w:ind w:left="720" w:hanging="720"/>
        <w:rPr>
          <w:rFonts w:ascii="Arial" w:hAnsi="Arial" w:cs="Arial"/>
          <w:sz w:val="20"/>
          <w:szCs w:val="20"/>
        </w:rPr>
      </w:pPr>
      <w:r>
        <w:rPr>
          <w:rFonts w:ascii="Arial" w:hAnsi="Arial" w:cs="Arial"/>
          <w:sz w:val="20"/>
          <w:szCs w:val="20"/>
        </w:rPr>
        <w:t>8.</w:t>
      </w:r>
      <w:r>
        <w:rPr>
          <w:rFonts w:ascii="Arial" w:hAnsi="Arial" w:cs="Arial"/>
          <w:sz w:val="20"/>
          <w:szCs w:val="20"/>
        </w:rPr>
        <w:tab/>
      </w:r>
      <w:r>
        <w:rPr>
          <w:rFonts w:ascii="Arial" w:hAnsi="Arial" w:cs="Arial"/>
          <w:b/>
          <w:sz w:val="20"/>
          <w:szCs w:val="20"/>
          <w:u w:val="single"/>
        </w:rPr>
        <w:t>Purchased Power Supply</w:t>
      </w:r>
      <w:r>
        <w:rPr>
          <w:rFonts w:ascii="Arial" w:hAnsi="Arial" w:cs="Arial"/>
          <w:sz w:val="20"/>
          <w:szCs w:val="20"/>
        </w:rPr>
        <w:t>. Prior to the initiation of service under Schedule 451, Customer shall arrange to purchase Supplied Power from one or more Power Suppliers as provided in Section 2 of Schedule 451.</w:t>
      </w:r>
    </w:p>
    <w:p w:rsidR="009F7D9B" w:rsidRDefault="00B07C22">
      <w:pPr>
        <w:pStyle w:val="BodyText"/>
        <w:ind w:left="720" w:hanging="720"/>
        <w:rPr>
          <w:rFonts w:ascii="Arial" w:hAnsi="Arial" w:cs="Arial"/>
          <w:sz w:val="20"/>
          <w:szCs w:val="20"/>
        </w:rPr>
      </w:pPr>
      <w:r>
        <w:rPr>
          <w:rFonts w:ascii="Arial" w:hAnsi="Arial" w:cs="Arial"/>
          <w:sz w:val="20"/>
          <w:szCs w:val="20"/>
        </w:rPr>
        <w:t>9.</w:t>
      </w:r>
      <w:r>
        <w:rPr>
          <w:rFonts w:ascii="Arial" w:hAnsi="Arial" w:cs="Arial"/>
          <w:sz w:val="20"/>
          <w:szCs w:val="20"/>
        </w:rPr>
        <w:tab/>
      </w:r>
      <w:r>
        <w:rPr>
          <w:rFonts w:ascii="Arial" w:hAnsi="Arial" w:cs="Arial"/>
          <w:b/>
          <w:sz w:val="20"/>
          <w:szCs w:val="20"/>
          <w:u w:val="single"/>
        </w:rPr>
        <w:t>Schedule 451 Charges</w:t>
      </w:r>
      <w:r>
        <w:rPr>
          <w:rFonts w:ascii="Arial" w:hAnsi="Arial" w:cs="Arial"/>
          <w:sz w:val="20"/>
          <w:szCs w:val="20"/>
        </w:rPr>
        <w:t>. The rates and charges paid by Customer to the Company for each Month during the Term shall equal an amount equal to the sum of the components for such Month identified in Exhibit B to this Service Agreement.</w:t>
      </w:r>
    </w:p>
    <w:p w:rsidR="009F7D9B" w:rsidRDefault="00B07C22">
      <w:pPr>
        <w:pStyle w:val="BodyText"/>
        <w:ind w:left="720" w:hanging="720"/>
        <w:rPr>
          <w:rFonts w:ascii="Arial" w:hAnsi="Arial" w:cs="Arial"/>
          <w:sz w:val="20"/>
          <w:szCs w:val="20"/>
        </w:rPr>
      </w:pPr>
      <w:r>
        <w:rPr>
          <w:rFonts w:ascii="Arial" w:hAnsi="Arial" w:cs="Arial"/>
          <w:sz w:val="20"/>
          <w:szCs w:val="20"/>
        </w:rPr>
        <w:t>10.</w:t>
      </w:r>
      <w:r>
        <w:rPr>
          <w:rFonts w:ascii="Arial" w:hAnsi="Arial" w:cs="Arial"/>
          <w:sz w:val="20"/>
          <w:szCs w:val="20"/>
        </w:rPr>
        <w:tab/>
      </w:r>
      <w:r>
        <w:rPr>
          <w:rFonts w:ascii="Arial" w:hAnsi="Arial" w:cs="Arial"/>
          <w:b/>
          <w:sz w:val="20"/>
          <w:szCs w:val="20"/>
          <w:u w:val="single"/>
        </w:rPr>
        <w:t>Power Supply Stranded Cost</w:t>
      </w:r>
      <w:r>
        <w:rPr>
          <w:rFonts w:ascii="Arial" w:hAnsi="Arial" w:cs="Arial"/>
          <w:sz w:val="20"/>
          <w:szCs w:val="20"/>
        </w:rPr>
        <w:t>. Customer shall pay a Power Supply Stranded Cost Charge of $23,685,000.00 to Company on the first day of the first calendar month following the month in which Customer commences service under Schedule 451.</w:t>
      </w:r>
    </w:p>
    <w:p w:rsidR="009F7D9B" w:rsidRDefault="00B07C22">
      <w:pPr>
        <w:pStyle w:val="BodyText"/>
        <w:ind w:left="720" w:hanging="720"/>
        <w:rPr>
          <w:rFonts w:ascii="Arial" w:hAnsi="Arial" w:cs="Arial"/>
          <w:sz w:val="20"/>
          <w:szCs w:val="20"/>
        </w:rPr>
      </w:pPr>
      <w:r>
        <w:rPr>
          <w:rFonts w:ascii="Arial" w:hAnsi="Arial" w:cs="Arial"/>
          <w:sz w:val="20"/>
          <w:szCs w:val="20"/>
        </w:rPr>
        <w:t>11.</w:t>
      </w:r>
      <w:r>
        <w:rPr>
          <w:rFonts w:ascii="Arial" w:hAnsi="Arial" w:cs="Arial"/>
          <w:sz w:val="20"/>
          <w:szCs w:val="20"/>
        </w:rPr>
        <w:tab/>
      </w:r>
      <w:r>
        <w:rPr>
          <w:rFonts w:ascii="Arial" w:hAnsi="Arial" w:cs="Arial"/>
          <w:b/>
          <w:sz w:val="20"/>
          <w:szCs w:val="20"/>
          <w:u w:val="single"/>
        </w:rPr>
        <w:t>Transmission Service</w:t>
      </w:r>
      <w:r>
        <w:rPr>
          <w:rFonts w:ascii="Arial" w:hAnsi="Arial" w:cs="Arial"/>
          <w:sz w:val="20"/>
          <w:szCs w:val="20"/>
        </w:rPr>
        <w:t>. Prior to the initiation of service under Schedule 451, Customer, or its Power Supplier (subject to applicable creditworthiness requirements as provided in the Open Access Transmission Tariff (“OATT”)), shall take transmission service and required Ancillary Services pursuant to the Company’s OATT, as provided in Section 4.1 of Schedule 451.</w:t>
      </w:r>
    </w:p>
    <w:p w:rsidR="009F7D9B" w:rsidRDefault="00B07C22">
      <w:pPr>
        <w:pStyle w:val="BodyText"/>
        <w:ind w:left="720" w:hanging="720"/>
        <w:rPr>
          <w:rFonts w:ascii="Arial" w:hAnsi="Arial" w:cs="Arial"/>
          <w:sz w:val="20"/>
          <w:szCs w:val="20"/>
        </w:rPr>
      </w:pPr>
      <w:r>
        <w:rPr>
          <w:rFonts w:ascii="Arial" w:hAnsi="Arial" w:cs="Arial"/>
          <w:sz w:val="20"/>
          <w:szCs w:val="20"/>
        </w:rPr>
        <w:t>12.</w:t>
      </w:r>
      <w:r>
        <w:rPr>
          <w:rFonts w:ascii="Arial" w:hAnsi="Arial" w:cs="Arial"/>
          <w:sz w:val="20"/>
          <w:szCs w:val="20"/>
        </w:rPr>
        <w:tab/>
      </w:r>
      <w:r>
        <w:rPr>
          <w:rFonts w:ascii="Arial" w:hAnsi="Arial" w:cs="Arial"/>
          <w:b/>
          <w:sz w:val="20"/>
          <w:szCs w:val="20"/>
          <w:u w:val="single"/>
        </w:rPr>
        <w:t>Metering</w:t>
      </w:r>
      <w:r>
        <w:rPr>
          <w:rFonts w:ascii="Arial" w:hAnsi="Arial" w:cs="Arial"/>
          <w:sz w:val="20"/>
          <w:szCs w:val="20"/>
        </w:rPr>
        <w:t xml:space="preserve">. Prior to the initiation of service under Schedule 451, Customer shall arrange with the Company to have Load served under Schedule 451 be separately metered by meters capable of measuring and recording kW Demands (and </w:t>
      </w:r>
      <w:proofErr w:type="spellStart"/>
      <w:r>
        <w:rPr>
          <w:rFonts w:ascii="Arial" w:hAnsi="Arial" w:cs="Arial"/>
          <w:sz w:val="20"/>
          <w:szCs w:val="20"/>
        </w:rPr>
        <w:t>kVAR</w:t>
      </w:r>
      <w:proofErr w:type="spellEnd"/>
      <w:r>
        <w:rPr>
          <w:rFonts w:ascii="Arial" w:hAnsi="Arial" w:cs="Arial"/>
          <w:sz w:val="20"/>
          <w:szCs w:val="20"/>
        </w:rPr>
        <w:t xml:space="preserve"> demands) on a fifteen (15) or thirty (30) minute integrated basis and measuring Energy on a kWh basis, as provided in Section 8.1 of Schedule 451.</w:t>
      </w:r>
    </w:p>
    <w:p w:rsidR="009F7D9B" w:rsidRDefault="00B07C22">
      <w:pPr>
        <w:pStyle w:val="BodyText"/>
        <w:ind w:left="720" w:hanging="720"/>
        <w:rPr>
          <w:rFonts w:ascii="Arial" w:hAnsi="Arial" w:cs="Arial"/>
          <w:sz w:val="20"/>
          <w:szCs w:val="20"/>
        </w:rPr>
      </w:pPr>
      <w:r>
        <w:rPr>
          <w:rFonts w:ascii="Arial" w:hAnsi="Arial" w:cs="Arial"/>
          <w:sz w:val="20"/>
          <w:szCs w:val="20"/>
        </w:rPr>
        <w:t>13.</w:t>
      </w:r>
      <w:r>
        <w:rPr>
          <w:rFonts w:ascii="Arial" w:hAnsi="Arial" w:cs="Arial"/>
          <w:sz w:val="20"/>
          <w:szCs w:val="20"/>
        </w:rPr>
        <w:tab/>
      </w:r>
      <w:r>
        <w:rPr>
          <w:rFonts w:ascii="Arial" w:hAnsi="Arial" w:cs="Arial"/>
          <w:b/>
          <w:sz w:val="20"/>
          <w:szCs w:val="20"/>
          <w:u w:val="single"/>
        </w:rPr>
        <w:t>Scheduling</w:t>
      </w:r>
      <w:r>
        <w:rPr>
          <w:rFonts w:ascii="Arial" w:hAnsi="Arial" w:cs="Arial"/>
          <w:sz w:val="20"/>
          <w:szCs w:val="20"/>
        </w:rPr>
        <w:t>. Customer shall follow the power scheduling and interchange procedures that are specified in Section 6.1 of Schedule 451. Customer shall designate a Scheduling Agent in Exhibit C to this Service Agreement and will advise the Company in writing of any change in Scheduling Agent. Scheduling Agent will be responsible for scheduling power to Transmission Point(s) of Receipt.</w:t>
      </w:r>
    </w:p>
    <w:p w:rsidR="009F7D9B" w:rsidRDefault="00B07C22">
      <w:pPr>
        <w:pStyle w:val="BodyText"/>
        <w:ind w:left="720" w:hanging="720"/>
        <w:rPr>
          <w:rFonts w:ascii="Arial" w:hAnsi="Arial" w:cs="Arial"/>
          <w:sz w:val="20"/>
          <w:szCs w:val="20"/>
        </w:rPr>
      </w:pPr>
      <w:r>
        <w:rPr>
          <w:rFonts w:ascii="Arial" w:hAnsi="Arial" w:cs="Arial"/>
          <w:sz w:val="20"/>
          <w:szCs w:val="20"/>
        </w:rPr>
        <w:t>14.</w:t>
      </w:r>
      <w:r>
        <w:rPr>
          <w:rFonts w:ascii="Arial" w:hAnsi="Arial" w:cs="Arial"/>
          <w:sz w:val="20"/>
          <w:szCs w:val="20"/>
        </w:rPr>
        <w:tab/>
      </w:r>
      <w:r>
        <w:rPr>
          <w:rFonts w:ascii="Arial" w:hAnsi="Arial" w:cs="Arial"/>
          <w:b/>
          <w:sz w:val="20"/>
          <w:szCs w:val="20"/>
          <w:u w:val="single"/>
        </w:rPr>
        <w:t>Termination; Costs for Dedicated Facilities</w:t>
      </w:r>
      <w:r>
        <w:rPr>
          <w:rFonts w:ascii="Arial" w:hAnsi="Arial" w:cs="Arial"/>
          <w:sz w:val="20"/>
          <w:szCs w:val="20"/>
        </w:rPr>
        <w:t xml:space="preserve">. Upon written notice from the Customer to the Company to terminate service at a Location pursuant to Sections 3.5 and 9.3 of Schedule 451, Customer shall have the right to terminate service under this Service Agreement, subject to payment of any remaining costs for the Dedicated Facilities serving applicable Locations that are listed in Exhibit C to this Service Agreement, and further subject to payment of any amounts owed under the OATT. For any termination pursuant to Sections 3.5 and 9.3 of Schedule 451, termination shall be effective at the earlier of (a) the shutdown date specified in Customer’s </w:t>
      </w:r>
      <w:r>
        <w:rPr>
          <w:rFonts w:ascii="Arial" w:hAnsi="Arial" w:cs="Arial"/>
          <w:sz w:val="20"/>
          <w:szCs w:val="20"/>
        </w:rPr>
        <w:lastRenderedPageBreak/>
        <w:t xml:space="preserve">notice; or (b) the end of the first full calendar month following the Company’s receipt of written notice. </w:t>
      </w:r>
    </w:p>
    <w:p w:rsidR="009F7D9B" w:rsidRDefault="00B07C22">
      <w:pPr>
        <w:pStyle w:val="BodyText"/>
        <w:keepNext/>
        <w:keepLines/>
        <w:ind w:left="720" w:hanging="720"/>
        <w:rPr>
          <w:rFonts w:ascii="Arial" w:hAnsi="Arial" w:cs="Arial"/>
          <w:sz w:val="20"/>
          <w:szCs w:val="20"/>
        </w:rPr>
      </w:pPr>
      <w:r>
        <w:rPr>
          <w:rFonts w:ascii="Arial" w:hAnsi="Arial" w:cs="Arial"/>
          <w:sz w:val="20"/>
          <w:szCs w:val="20"/>
        </w:rPr>
        <w:t>15.</w:t>
      </w:r>
      <w:r>
        <w:rPr>
          <w:rFonts w:ascii="Arial" w:hAnsi="Arial" w:cs="Arial"/>
          <w:sz w:val="20"/>
          <w:szCs w:val="20"/>
        </w:rPr>
        <w:tab/>
      </w:r>
      <w:r>
        <w:rPr>
          <w:rFonts w:ascii="Arial" w:hAnsi="Arial" w:cs="Arial"/>
          <w:b/>
          <w:sz w:val="20"/>
          <w:szCs w:val="20"/>
          <w:u w:val="single"/>
        </w:rPr>
        <w:t>No Authorization of Self-Generation Interconnection</w:t>
      </w:r>
      <w:r>
        <w:rPr>
          <w:rFonts w:ascii="Arial" w:hAnsi="Arial" w:cs="Arial"/>
          <w:sz w:val="20"/>
          <w:szCs w:val="20"/>
        </w:rPr>
        <w:t xml:space="preserve">. Nothing in this Service Agreement or in Schedule 451 authorizes Customer to interconnect any generating facilities with, or operate any generating facilities in parallel with, the Company’s system. Any such interconnection or parallel operation shall only be pursuant to Section 3.1 of Schedule 451 and a separate, prior, written agreement between Customer and Company, which shall not be unreasonably refused by the Company. Nothing in this Service Agreement or in Schedule 451 limits Customer’s authority to install storage or efficiency facilities on Customer’s side of its meters. </w:t>
      </w:r>
    </w:p>
    <w:p w:rsidR="009F7D9B" w:rsidRDefault="00B07C22">
      <w:pPr>
        <w:pStyle w:val="BodyText"/>
        <w:ind w:left="720" w:hanging="720"/>
        <w:rPr>
          <w:rFonts w:ascii="Arial" w:hAnsi="Arial" w:cs="Arial"/>
          <w:sz w:val="20"/>
          <w:szCs w:val="20"/>
        </w:rPr>
      </w:pPr>
      <w:r>
        <w:rPr>
          <w:rFonts w:ascii="Arial" w:hAnsi="Arial" w:cs="Arial"/>
          <w:sz w:val="20"/>
          <w:szCs w:val="20"/>
        </w:rPr>
        <w:t>16.</w:t>
      </w:r>
      <w:r>
        <w:rPr>
          <w:rFonts w:ascii="Arial" w:hAnsi="Arial" w:cs="Arial"/>
          <w:sz w:val="20"/>
          <w:szCs w:val="20"/>
        </w:rPr>
        <w:tab/>
      </w:r>
      <w:r>
        <w:rPr>
          <w:rFonts w:ascii="Arial" w:hAnsi="Arial" w:cs="Arial"/>
          <w:b/>
          <w:sz w:val="20"/>
          <w:szCs w:val="20"/>
          <w:u w:val="single"/>
        </w:rPr>
        <w:t>Location of Self-Generation</w:t>
      </w:r>
      <w:r>
        <w:rPr>
          <w:rFonts w:ascii="Arial" w:hAnsi="Arial" w:cs="Arial"/>
          <w:sz w:val="20"/>
          <w:szCs w:val="20"/>
        </w:rPr>
        <w:t>. Any self-generation or energy storage by Customer shall be at the Location of the Load it is serving unless otherwise specified in Exhibit C to this Service Agreement.</w:t>
      </w:r>
    </w:p>
    <w:p w:rsidR="009F7D9B" w:rsidRDefault="00B07C22">
      <w:pPr>
        <w:pStyle w:val="BodyText"/>
        <w:ind w:left="720" w:hanging="720"/>
        <w:rPr>
          <w:rFonts w:ascii="Arial" w:hAnsi="Arial" w:cs="Arial"/>
          <w:sz w:val="20"/>
          <w:szCs w:val="20"/>
        </w:rPr>
      </w:pPr>
      <w:r>
        <w:rPr>
          <w:rFonts w:ascii="Arial" w:hAnsi="Arial" w:cs="Arial"/>
          <w:sz w:val="20"/>
          <w:szCs w:val="20"/>
        </w:rPr>
        <w:t>17.</w:t>
      </w:r>
      <w:r>
        <w:rPr>
          <w:rFonts w:ascii="Arial" w:hAnsi="Arial" w:cs="Arial"/>
          <w:sz w:val="20"/>
          <w:szCs w:val="20"/>
        </w:rPr>
        <w:tab/>
      </w:r>
      <w:r>
        <w:rPr>
          <w:rFonts w:ascii="Arial" w:hAnsi="Arial" w:cs="Arial"/>
          <w:b/>
          <w:sz w:val="20"/>
          <w:szCs w:val="20"/>
          <w:u w:val="single"/>
        </w:rPr>
        <w:t>Distribution Service</w:t>
      </w:r>
      <w:r>
        <w:rPr>
          <w:rFonts w:ascii="Arial" w:hAnsi="Arial" w:cs="Arial"/>
          <w:sz w:val="20"/>
          <w:szCs w:val="20"/>
        </w:rPr>
        <w:t>. Distribution service (including service voltage) shall be as provided in Section 5 of Schedule 451 at the voltage(s) specified in Exhibit A to this Service Agreement.</w:t>
      </w:r>
    </w:p>
    <w:p w:rsidR="009F7D9B" w:rsidRDefault="00B07C22">
      <w:pPr>
        <w:pStyle w:val="BodyText"/>
        <w:ind w:left="720" w:hanging="720"/>
        <w:rPr>
          <w:rFonts w:ascii="Arial" w:hAnsi="Arial" w:cs="Arial"/>
          <w:sz w:val="20"/>
          <w:szCs w:val="20"/>
        </w:rPr>
      </w:pPr>
      <w:r>
        <w:rPr>
          <w:rFonts w:ascii="Arial" w:hAnsi="Arial" w:cs="Arial"/>
          <w:sz w:val="20"/>
          <w:szCs w:val="20"/>
        </w:rPr>
        <w:t>18.</w:t>
      </w:r>
      <w:r>
        <w:rPr>
          <w:rFonts w:ascii="Arial" w:hAnsi="Arial" w:cs="Arial"/>
          <w:sz w:val="20"/>
          <w:szCs w:val="20"/>
        </w:rPr>
        <w:tab/>
      </w:r>
      <w:r>
        <w:rPr>
          <w:rFonts w:ascii="Arial" w:hAnsi="Arial" w:cs="Arial"/>
          <w:b/>
          <w:sz w:val="20"/>
          <w:szCs w:val="20"/>
          <w:u w:val="single"/>
        </w:rPr>
        <w:t>Dedicated Facilities; Coordination</w:t>
      </w:r>
      <w:r>
        <w:rPr>
          <w:rFonts w:ascii="Arial" w:hAnsi="Arial" w:cs="Arial"/>
          <w:sz w:val="20"/>
          <w:szCs w:val="20"/>
        </w:rPr>
        <w:t xml:space="preserve">. </w:t>
      </w:r>
    </w:p>
    <w:p w:rsidR="009F7D9B" w:rsidRDefault="00B07C22">
      <w:pPr>
        <w:pStyle w:val="BodyText"/>
        <w:ind w:left="1440" w:hanging="720"/>
        <w:rPr>
          <w:rFonts w:ascii="Arial" w:hAnsi="Arial" w:cs="Arial"/>
          <w:sz w:val="20"/>
          <w:szCs w:val="20"/>
        </w:rPr>
      </w:pPr>
      <w:r>
        <w:rPr>
          <w:rFonts w:ascii="Arial" w:hAnsi="Arial" w:cs="Arial"/>
          <w:sz w:val="20"/>
          <w:szCs w:val="20"/>
        </w:rPr>
        <w:t>18.1</w:t>
      </w:r>
      <w:r>
        <w:rPr>
          <w:rFonts w:ascii="Arial" w:hAnsi="Arial" w:cs="Arial"/>
          <w:sz w:val="20"/>
          <w:szCs w:val="20"/>
        </w:rPr>
        <w:tab/>
        <w:t>Any new or existing facilities owned by the Company and dedicated to use by Customer shall be as specified in Exhibit C to this Service Agreement and covered by a separate special equipment lease or other agreement between Customer and the Company.</w:t>
      </w:r>
    </w:p>
    <w:p w:rsidR="009F7D9B" w:rsidRDefault="00B07C22">
      <w:pPr>
        <w:pStyle w:val="BodyText"/>
        <w:ind w:left="1440" w:hanging="720"/>
        <w:rPr>
          <w:rFonts w:ascii="Arial" w:hAnsi="Arial" w:cs="Arial"/>
          <w:sz w:val="20"/>
          <w:szCs w:val="20"/>
        </w:rPr>
      </w:pPr>
      <w:r>
        <w:rPr>
          <w:rFonts w:ascii="Arial" w:hAnsi="Arial" w:cs="Arial"/>
          <w:sz w:val="20"/>
          <w:szCs w:val="20"/>
        </w:rPr>
        <w:t>18.2</w:t>
      </w:r>
      <w:r>
        <w:rPr>
          <w:rFonts w:ascii="Arial" w:hAnsi="Arial" w:cs="Arial"/>
          <w:sz w:val="20"/>
          <w:szCs w:val="20"/>
        </w:rPr>
        <w:tab/>
        <w:t xml:space="preserve">Company will continue to maintain all Company-owned transformers at Customer’s Locations and will manage any outages on the high voltage side of such Company-owned transformers. Company will use its best efforts to respond promptly to and to notify Customer of any outages affecting Customer’s Locations. </w:t>
      </w:r>
    </w:p>
    <w:p w:rsidR="009F7D9B" w:rsidRDefault="00B07C22">
      <w:pPr>
        <w:pStyle w:val="BodyText"/>
        <w:ind w:left="720" w:hanging="720"/>
        <w:rPr>
          <w:rFonts w:ascii="Arial" w:hAnsi="Arial" w:cs="Arial"/>
          <w:sz w:val="20"/>
          <w:szCs w:val="20"/>
        </w:rPr>
      </w:pPr>
      <w:r>
        <w:rPr>
          <w:rFonts w:ascii="Arial" w:hAnsi="Arial" w:cs="Arial"/>
          <w:sz w:val="20"/>
          <w:szCs w:val="20"/>
        </w:rPr>
        <w:t>19.</w:t>
      </w:r>
      <w:r>
        <w:rPr>
          <w:rFonts w:ascii="Arial" w:hAnsi="Arial" w:cs="Arial"/>
          <w:sz w:val="20"/>
          <w:szCs w:val="20"/>
        </w:rPr>
        <w:tab/>
      </w:r>
      <w:r>
        <w:rPr>
          <w:rFonts w:ascii="Arial" w:hAnsi="Arial" w:cs="Arial"/>
          <w:b/>
          <w:sz w:val="20"/>
          <w:szCs w:val="20"/>
          <w:u w:val="single"/>
        </w:rPr>
        <w:t>Dispute Resolution</w:t>
      </w:r>
      <w:r>
        <w:rPr>
          <w:rFonts w:ascii="Arial" w:hAnsi="Arial" w:cs="Arial"/>
          <w:sz w:val="20"/>
          <w:szCs w:val="20"/>
        </w:rPr>
        <w:t>. Prior to commencing any complaint or court proceedings regarding any dispute between Customer and the Company arising under this Service Agreement, (i) Customer and the Company shall each make good faith efforts to resolve such dispute pursuant to alternative dispute resolution (ADR) procedures consistent with WAC 480-07-700 through -750, and (ii) pursuant to the foregoing, Customer and the Company shall make use of ADR procedures to the maximum extent practicable in resolving such dispute.</w:t>
      </w:r>
    </w:p>
    <w:p w:rsidR="009F7D9B" w:rsidRDefault="00B07C22">
      <w:pPr>
        <w:pStyle w:val="BodyText"/>
        <w:ind w:left="720" w:hanging="720"/>
        <w:rPr>
          <w:rFonts w:ascii="Arial" w:hAnsi="Arial" w:cs="Arial"/>
          <w:sz w:val="20"/>
          <w:szCs w:val="20"/>
        </w:rPr>
      </w:pPr>
      <w:r>
        <w:rPr>
          <w:rFonts w:ascii="Arial" w:hAnsi="Arial" w:cs="Arial"/>
          <w:sz w:val="20"/>
          <w:szCs w:val="20"/>
        </w:rPr>
        <w:t>20.</w:t>
      </w:r>
      <w:r>
        <w:rPr>
          <w:rFonts w:ascii="Arial" w:hAnsi="Arial" w:cs="Arial"/>
          <w:sz w:val="20"/>
          <w:szCs w:val="20"/>
        </w:rPr>
        <w:tab/>
      </w:r>
      <w:r>
        <w:rPr>
          <w:rFonts w:ascii="Arial" w:hAnsi="Arial" w:cs="Arial"/>
          <w:b/>
          <w:sz w:val="20"/>
          <w:szCs w:val="20"/>
          <w:u w:val="single"/>
        </w:rPr>
        <w:t>Notices</w:t>
      </w:r>
      <w:r>
        <w:rPr>
          <w:rFonts w:ascii="Arial" w:hAnsi="Arial" w:cs="Arial"/>
          <w:sz w:val="20"/>
          <w:szCs w:val="20"/>
        </w:rPr>
        <w:t>. For purposes of all notices under this Service Agreement and Schedule 451, including notices regarding estimated Loads, scheduling, and transfer of Load control under Section 7 of Schedule 451, the Company and Customer each designate the following respective person(s) (and contact information) for such notices to or by such party and acknowledge the authority of such person to act on its respective behalf for purposes of such notices:</w:t>
      </w:r>
    </w:p>
    <w:p w:rsidR="009F7D9B" w:rsidRDefault="00B07C22">
      <w:pPr>
        <w:tabs>
          <w:tab w:val="left" w:pos="5040"/>
        </w:tabs>
        <w:spacing w:after="240" w:line="240" w:lineRule="auto"/>
        <w:ind w:left="1440"/>
        <w:rPr>
          <w:rFonts w:ascii="Arial" w:eastAsia="Times New Roman" w:hAnsi="Arial" w:cs="Arial"/>
          <w:sz w:val="20"/>
          <w:szCs w:val="20"/>
        </w:rPr>
      </w:pPr>
      <w:r>
        <w:rPr>
          <w:rFonts w:ascii="Arial" w:eastAsia="Times New Roman" w:hAnsi="Arial" w:cs="Arial"/>
          <w:sz w:val="20"/>
          <w:szCs w:val="20"/>
        </w:rPr>
        <w:t>For Company:</w:t>
      </w:r>
      <w:r>
        <w:rPr>
          <w:rFonts w:ascii="Arial" w:eastAsia="Times New Roman" w:hAnsi="Arial" w:cs="Arial"/>
          <w:sz w:val="20"/>
          <w:szCs w:val="20"/>
        </w:rPr>
        <w:tab/>
        <w:t>For Customer:</w:t>
      </w:r>
    </w:p>
    <w:p w:rsidR="009F7D9B" w:rsidRDefault="00B07C22">
      <w:pPr>
        <w:tabs>
          <w:tab w:val="left" w:pos="5040"/>
        </w:tabs>
        <w:spacing w:after="240" w:line="240" w:lineRule="auto"/>
        <w:ind w:left="1440"/>
        <w:rPr>
          <w:rFonts w:ascii="Arial" w:eastAsia="Times New Roman" w:hAnsi="Arial" w:cs="Arial"/>
          <w:sz w:val="20"/>
          <w:szCs w:val="20"/>
        </w:rPr>
      </w:pPr>
      <w:r>
        <w:rPr>
          <w:rFonts w:ascii="Arial" w:eastAsia="Times New Roman" w:hAnsi="Arial" w:cs="Arial"/>
          <w:sz w:val="20"/>
          <w:szCs w:val="20"/>
        </w:rPr>
        <w:t>John Campion</w:t>
      </w:r>
      <w:r>
        <w:rPr>
          <w:rFonts w:ascii="Arial" w:eastAsia="Times New Roman" w:hAnsi="Arial" w:cs="Arial"/>
          <w:sz w:val="20"/>
          <w:szCs w:val="20"/>
        </w:rPr>
        <w:tab/>
        <w:t xml:space="preserve">Jim Stanton </w:t>
      </w:r>
      <w:r>
        <w:rPr>
          <w:rFonts w:ascii="Arial" w:eastAsia="Times New Roman" w:hAnsi="Arial" w:cs="Arial"/>
          <w:sz w:val="20"/>
          <w:szCs w:val="20"/>
        </w:rPr>
        <w:br/>
        <w:t>Major Accounts Executive</w:t>
      </w:r>
      <w:r>
        <w:rPr>
          <w:rFonts w:ascii="Arial" w:eastAsia="Times New Roman" w:hAnsi="Arial" w:cs="Arial"/>
          <w:sz w:val="20"/>
          <w:szCs w:val="20"/>
        </w:rPr>
        <w:tab/>
        <w:t>Senior Community Affairs Manager</w:t>
      </w:r>
      <w:r>
        <w:rPr>
          <w:rFonts w:ascii="Arial" w:eastAsia="Times New Roman" w:hAnsi="Arial" w:cs="Arial"/>
          <w:sz w:val="20"/>
          <w:szCs w:val="20"/>
        </w:rPr>
        <w:br/>
        <w:t>Business Services</w:t>
      </w:r>
      <w:r>
        <w:rPr>
          <w:rFonts w:ascii="Arial" w:eastAsia="Times New Roman" w:hAnsi="Arial" w:cs="Arial"/>
          <w:sz w:val="20"/>
          <w:szCs w:val="20"/>
        </w:rPr>
        <w:tab/>
        <w:t>Microsoft Global Real Estate &amp; Facilities</w:t>
      </w:r>
      <w:r>
        <w:rPr>
          <w:rFonts w:ascii="Arial" w:eastAsia="Times New Roman" w:hAnsi="Arial" w:cs="Arial"/>
          <w:sz w:val="20"/>
          <w:szCs w:val="20"/>
        </w:rPr>
        <w:br/>
        <w:t>Phone: 425.456.2298</w:t>
      </w:r>
      <w:r>
        <w:rPr>
          <w:rFonts w:ascii="Arial" w:eastAsia="Times New Roman" w:hAnsi="Arial" w:cs="Arial"/>
          <w:sz w:val="20"/>
          <w:szCs w:val="20"/>
        </w:rPr>
        <w:tab/>
        <w:t xml:space="preserve">Phone: (425) 707-5076 </w:t>
      </w:r>
      <w:r>
        <w:rPr>
          <w:rFonts w:ascii="Arial" w:eastAsia="Times New Roman" w:hAnsi="Arial" w:cs="Arial"/>
          <w:sz w:val="20"/>
          <w:szCs w:val="20"/>
        </w:rPr>
        <w:br/>
        <w:t xml:space="preserve">E-Mail: </w:t>
      </w:r>
      <w:hyperlink r:id="rId9" w:history="1">
        <w:r>
          <w:rPr>
            <w:rStyle w:val="Hyperlink"/>
            <w:rFonts w:ascii="Arial" w:eastAsia="Times New Roman" w:hAnsi="Arial" w:cs="Arial"/>
            <w:sz w:val="20"/>
            <w:szCs w:val="20"/>
          </w:rPr>
          <w:t>john.campion@pse.com</w:t>
        </w:r>
      </w:hyperlink>
      <w:r>
        <w:rPr>
          <w:rFonts w:ascii="Arial" w:eastAsia="Times New Roman" w:hAnsi="Arial" w:cs="Arial"/>
          <w:sz w:val="20"/>
          <w:szCs w:val="20"/>
        </w:rPr>
        <w:tab/>
        <w:t>E-Mail:</w:t>
      </w:r>
      <w:r>
        <w:t xml:space="preserve"> </w:t>
      </w:r>
      <w:hyperlink r:id="rId10" w:history="1">
        <w:r w:rsidR="00AF1463" w:rsidRPr="00764637">
          <w:rPr>
            <w:rStyle w:val="Hyperlink"/>
            <w:rFonts w:ascii="Arial" w:eastAsia="Times New Roman" w:hAnsi="Arial" w:cs="Arial"/>
            <w:sz w:val="20"/>
            <w:szCs w:val="20"/>
          </w:rPr>
          <w:t>jstanton@microsoft.com</w:t>
        </w:r>
      </w:hyperlink>
    </w:p>
    <w:p w:rsidR="009F7D9B" w:rsidRDefault="00B07C22" w:rsidP="00605607">
      <w:pPr>
        <w:spacing w:after="240" w:line="240" w:lineRule="auto"/>
        <w:ind w:left="720" w:firstLine="7"/>
        <w:rPr>
          <w:rFonts w:ascii="Arial" w:eastAsia="Times New Roman" w:hAnsi="Arial" w:cs="Arial"/>
          <w:sz w:val="20"/>
          <w:szCs w:val="20"/>
        </w:rPr>
      </w:pPr>
      <w:r>
        <w:rPr>
          <w:rFonts w:ascii="Arial" w:eastAsia="Times New Roman" w:hAnsi="Arial" w:cs="Arial"/>
          <w:sz w:val="20"/>
          <w:szCs w:val="20"/>
        </w:rPr>
        <w:lastRenderedPageBreak/>
        <w:t>Notices shall be considered effective upon receipt. Customer or the Company may change its respective person designated above by giving written notice of such change to the person designated above for the other party.</w:t>
      </w:r>
    </w:p>
    <w:p w:rsidR="009F7D9B" w:rsidRDefault="00B943D3">
      <w:pPr>
        <w:pStyle w:val="BodyText"/>
        <w:ind w:left="720" w:hanging="720"/>
        <w:rPr>
          <w:rFonts w:ascii="Arial" w:hAnsi="Arial" w:cs="Arial"/>
          <w:sz w:val="20"/>
          <w:szCs w:val="20"/>
        </w:rPr>
      </w:pPr>
      <w:r>
        <w:rPr>
          <w:rFonts w:ascii="Arial" w:hAnsi="Arial" w:cs="Arial"/>
          <w:sz w:val="20"/>
          <w:szCs w:val="20"/>
        </w:rPr>
        <w:t>21</w:t>
      </w:r>
      <w:r w:rsidR="00B07C22">
        <w:rPr>
          <w:rFonts w:ascii="Arial" w:hAnsi="Arial" w:cs="Arial"/>
          <w:sz w:val="20"/>
          <w:szCs w:val="20"/>
        </w:rPr>
        <w:t>.</w:t>
      </w:r>
      <w:r w:rsidR="00B07C22">
        <w:rPr>
          <w:rFonts w:ascii="Arial" w:hAnsi="Arial" w:cs="Arial"/>
          <w:sz w:val="20"/>
          <w:szCs w:val="20"/>
        </w:rPr>
        <w:tab/>
      </w:r>
      <w:r w:rsidR="00B07C22">
        <w:rPr>
          <w:rFonts w:ascii="Arial" w:hAnsi="Arial" w:cs="Arial"/>
          <w:b/>
          <w:sz w:val="20"/>
          <w:szCs w:val="20"/>
          <w:u w:val="single"/>
        </w:rPr>
        <w:t>Successors and Assigns</w:t>
      </w:r>
      <w:r w:rsidR="00B07C22">
        <w:rPr>
          <w:rFonts w:ascii="Arial" w:hAnsi="Arial" w:cs="Arial"/>
          <w:sz w:val="20"/>
          <w:szCs w:val="20"/>
        </w:rPr>
        <w:t>. Unless otherwise provided in Schedule 451, this Service Agreement shall be binding upon and shall inure to the benefit of the Company and Customer and their respective successors, assigns, purchasers, and transferees.</w:t>
      </w:r>
    </w:p>
    <w:p w:rsidR="009F7D9B" w:rsidRDefault="00B943D3">
      <w:pPr>
        <w:pStyle w:val="BodyText"/>
        <w:ind w:left="720" w:hanging="720"/>
        <w:rPr>
          <w:rFonts w:ascii="Arial" w:hAnsi="Arial" w:cs="Arial"/>
          <w:sz w:val="20"/>
          <w:szCs w:val="20"/>
        </w:rPr>
      </w:pPr>
      <w:r>
        <w:rPr>
          <w:rFonts w:ascii="Arial" w:hAnsi="Arial" w:cs="Arial"/>
          <w:sz w:val="20"/>
          <w:szCs w:val="20"/>
        </w:rPr>
        <w:t>22</w:t>
      </w:r>
      <w:r w:rsidR="00B07C22">
        <w:rPr>
          <w:rFonts w:ascii="Arial" w:hAnsi="Arial" w:cs="Arial"/>
          <w:sz w:val="20"/>
          <w:szCs w:val="20"/>
        </w:rPr>
        <w:t>.</w:t>
      </w:r>
      <w:r w:rsidR="00B07C22">
        <w:rPr>
          <w:rFonts w:ascii="Arial" w:hAnsi="Arial" w:cs="Arial"/>
          <w:sz w:val="20"/>
          <w:szCs w:val="20"/>
        </w:rPr>
        <w:tab/>
      </w:r>
      <w:r w:rsidR="00B07C22">
        <w:rPr>
          <w:rFonts w:ascii="Arial" w:hAnsi="Arial" w:cs="Arial"/>
          <w:b/>
          <w:sz w:val="20"/>
          <w:szCs w:val="20"/>
          <w:u w:val="single"/>
        </w:rPr>
        <w:t>Headings</w:t>
      </w:r>
      <w:r w:rsidR="00B07C22">
        <w:rPr>
          <w:rFonts w:ascii="Arial" w:hAnsi="Arial" w:cs="Arial"/>
          <w:sz w:val="20"/>
          <w:szCs w:val="20"/>
        </w:rPr>
        <w:t>. The headings in this Service Agreement are for convenience only and do not modify the substantive terms herein.</w:t>
      </w:r>
    </w:p>
    <w:p w:rsidR="009F7D9B" w:rsidRDefault="00B07C22">
      <w:pPr>
        <w:keepNext/>
        <w:keepLines/>
        <w:tabs>
          <w:tab w:val="left" w:pos="5040"/>
        </w:tabs>
        <w:spacing w:after="240" w:line="240" w:lineRule="auto"/>
        <w:rPr>
          <w:rFonts w:ascii="Arial" w:eastAsia="Times New Roman" w:hAnsi="Arial" w:cs="Arial"/>
          <w:b/>
          <w:sz w:val="20"/>
          <w:szCs w:val="20"/>
        </w:rPr>
      </w:pPr>
      <w:r>
        <w:rPr>
          <w:rFonts w:ascii="Arial" w:eastAsia="Times New Roman" w:hAnsi="Arial" w:cs="Arial"/>
          <w:b/>
          <w:sz w:val="20"/>
          <w:szCs w:val="20"/>
        </w:rPr>
        <w:t>Company:</w:t>
      </w:r>
      <w:r>
        <w:rPr>
          <w:rFonts w:ascii="Arial" w:eastAsia="Times New Roman" w:hAnsi="Arial" w:cs="Arial"/>
          <w:b/>
          <w:sz w:val="20"/>
          <w:szCs w:val="20"/>
        </w:rPr>
        <w:tab/>
        <w:t>Customer:</w:t>
      </w:r>
    </w:p>
    <w:p w:rsidR="009F7D9B" w:rsidRDefault="00B07C22" w:rsidP="001A3980">
      <w:pPr>
        <w:keepNext/>
        <w:keepLines/>
        <w:tabs>
          <w:tab w:val="left" w:pos="5040"/>
        </w:tabs>
        <w:spacing w:after="0" w:line="240" w:lineRule="auto"/>
        <w:rPr>
          <w:rFonts w:ascii="Arial" w:eastAsia="Times New Roman" w:hAnsi="Arial" w:cs="Arial"/>
          <w:b/>
          <w:sz w:val="20"/>
          <w:szCs w:val="20"/>
        </w:rPr>
      </w:pPr>
      <w:r>
        <w:rPr>
          <w:rFonts w:ascii="Arial" w:eastAsia="Times New Roman" w:hAnsi="Arial" w:cs="Arial"/>
          <w:b/>
          <w:sz w:val="20"/>
          <w:szCs w:val="20"/>
        </w:rPr>
        <w:t>Puget Sound Energy</w:t>
      </w:r>
      <w:r>
        <w:rPr>
          <w:rFonts w:ascii="Arial" w:eastAsia="Times New Roman" w:hAnsi="Arial" w:cs="Arial"/>
          <w:b/>
          <w:sz w:val="20"/>
          <w:szCs w:val="20"/>
        </w:rPr>
        <w:tab/>
        <w:t>Microsoft Corporation</w:t>
      </w:r>
    </w:p>
    <w:p w:rsidR="00AF1463" w:rsidRDefault="008016C8" w:rsidP="008016C8">
      <w:pPr>
        <w:tabs>
          <w:tab w:val="right" w:pos="3600"/>
          <w:tab w:val="left" w:pos="5040"/>
          <w:tab w:val="right" w:pos="8640"/>
        </w:tabs>
        <w:spacing w:before="1080" w:after="0" w:line="240" w:lineRule="auto"/>
        <w:rPr>
          <w:rFonts w:ascii="Arial" w:eastAsia="Times New Roman" w:hAnsi="Arial" w:cs="Arial"/>
          <w:sz w:val="20"/>
          <w:szCs w:val="20"/>
        </w:rPr>
      </w:pPr>
      <w:r w:rsidRPr="008016C8">
        <w:rPr>
          <w:rFonts w:ascii="Arial" w:eastAsia="Times New Roman" w:hAnsi="Arial" w:cs="Arial"/>
          <w:i/>
          <w:noProof/>
          <w:sz w:val="20"/>
          <w:szCs w:val="20"/>
          <w:u w:val="single"/>
        </w:rPr>
        <w:t>/s/ Kenneth S. Johnson</w:t>
      </w:r>
      <w:r w:rsidR="00B07C22">
        <w:rPr>
          <w:rFonts w:ascii="Arial" w:eastAsia="Times New Roman" w:hAnsi="Arial" w:cs="Arial"/>
          <w:sz w:val="20"/>
          <w:szCs w:val="20"/>
          <w:u w:val="single"/>
        </w:rPr>
        <w:tab/>
      </w:r>
      <w:r w:rsidR="00B07C22">
        <w:rPr>
          <w:rFonts w:ascii="Arial" w:eastAsia="Times New Roman" w:hAnsi="Arial" w:cs="Arial"/>
          <w:sz w:val="20"/>
          <w:szCs w:val="20"/>
        </w:rPr>
        <w:tab/>
      </w:r>
      <w:r w:rsidRPr="008016C8">
        <w:rPr>
          <w:rFonts w:ascii="Arial" w:eastAsia="Times New Roman" w:hAnsi="Arial" w:cs="Arial"/>
          <w:i/>
          <w:noProof/>
          <w:sz w:val="20"/>
          <w:szCs w:val="20"/>
          <w:u w:val="single"/>
        </w:rPr>
        <w:t xml:space="preserve">/s/ </w:t>
      </w:r>
      <w:r>
        <w:rPr>
          <w:rFonts w:ascii="Arial" w:eastAsia="Times New Roman" w:hAnsi="Arial" w:cs="Arial"/>
          <w:i/>
          <w:noProof/>
          <w:sz w:val="20"/>
          <w:szCs w:val="20"/>
          <w:u w:val="single"/>
        </w:rPr>
        <w:t>Susan Wagner</w:t>
      </w:r>
      <w:r>
        <w:rPr>
          <w:rFonts w:ascii="Arial" w:eastAsia="Times New Roman" w:hAnsi="Arial" w:cs="Arial"/>
          <w:sz w:val="20"/>
          <w:szCs w:val="20"/>
          <w:u w:val="single"/>
        </w:rPr>
        <w:tab/>
      </w:r>
      <w:r w:rsidR="001A3980">
        <w:rPr>
          <w:rFonts w:ascii="Arial" w:eastAsia="Times New Roman" w:hAnsi="Arial" w:cs="Arial"/>
          <w:sz w:val="20"/>
          <w:szCs w:val="20"/>
        </w:rPr>
        <w:tab/>
      </w:r>
      <w:r w:rsidR="00B07C22">
        <w:rPr>
          <w:rFonts w:ascii="Arial" w:eastAsia="Times New Roman" w:hAnsi="Arial" w:cs="Arial"/>
          <w:sz w:val="20"/>
          <w:szCs w:val="20"/>
        </w:rPr>
        <w:br/>
        <w:t xml:space="preserve">By: </w:t>
      </w:r>
      <w:r w:rsidR="001A3980">
        <w:rPr>
          <w:rFonts w:ascii="Arial" w:eastAsia="Times New Roman" w:hAnsi="Arial" w:cs="Arial"/>
          <w:sz w:val="20"/>
          <w:szCs w:val="20"/>
        </w:rPr>
        <w:t>Ken Johnson</w:t>
      </w:r>
      <w:r w:rsidR="00B07C22">
        <w:rPr>
          <w:rFonts w:ascii="Arial" w:eastAsia="Times New Roman" w:hAnsi="Arial" w:cs="Arial"/>
          <w:sz w:val="20"/>
          <w:szCs w:val="20"/>
        </w:rPr>
        <w:tab/>
      </w:r>
      <w:r w:rsidR="00B07C22">
        <w:rPr>
          <w:rFonts w:ascii="Arial" w:eastAsia="Times New Roman" w:hAnsi="Arial" w:cs="Arial"/>
          <w:sz w:val="20"/>
          <w:szCs w:val="20"/>
        </w:rPr>
        <w:tab/>
        <w:t>By: Susan Wagner</w:t>
      </w:r>
      <w:r w:rsidR="00B07C22">
        <w:rPr>
          <w:rFonts w:ascii="Arial" w:eastAsia="Times New Roman" w:hAnsi="Arial" w:cs="Arial"/>
          <w:sz w:val="20"/>
          <w:szCs w:val="20"/>
        </w:rPr>
        <w:br/>
        <w:t xml:space="preserve">Its: </w:t>
      </w:r>
      <w:r w:rsidR="001A3980" w:rsidRPr="001A3980">
        <w:rPr>
          <w:rFonts w:ascii="Arial" w:eastAsia="Times New Roman" w:hAnsi="Arial" w:cs="Arial"/>
          <w:sz w:val="20"/>
          <w:szCs w:val="20"/>
        </w:rPr>
        <w:t>Director, State Regulatory Affairs</w:t>
      </w:r>
      <w:r w:rsidR="00B07C22">
        <w:rPr>
          <w:rFonts w:ascii="Arial" w:eastAsia="Times New Roman" w:hAnsi="Arial" w:cs="Arial"/>
          <w:sz w:val="20"/>
          <w:szCs w:val="20"/>
        </w:rPr>
        <w:tab/>
      </w:r>
      <w:r w:rsidR="00B07C22">
        <w:rPr>
          <w:rFonts w:ascii="Arial" w:eastAsia="Times New Roman" w:hAnsi="Arial" w:cs="Arial"/>
          <w:sz w:val="20"/>
          <w:szCs w:val="20"/>
        </w:rPr>
        <w:tab/>
        <w:t>Its: Real Estate &amp; Facilities Senior Director,</w:t>
      </w:r>
    </w:p>
    <w:p w:rsidR="009F7D9B" w:rsidRPr="00AF1463" w:rsidRDefault="00AF1463">
      <w:pPr>
        <w:tabs>
          <w:tab w:val="right" w:pos="3600"/>
          <w:tab w:val="left" w:pos="5040"/>
          <w:tab w:val="right" w:pos="8640"/>
        </w:tabs>
        <w:spacing w:after="240" w:line="240" w:lineRule="auto"/>
        <w:rPr>
          <w:rFonts w:ascii="Arial" w:eastAsia="Times New Roman" w:hAnsi="Arial" w:cs="Arial"/>
          <w:sz w:val="20"/>
          <w:szCs w:val="20"/>
        </w:rPr>
      </w:pPr>
      <w:r>
        <w:rPr>
          <w:rFonts w:ascii="Arial" w:eastAsia="Times New Roman" w:hAnsi="Arial" w:cs="Arial"/>
          <w:sz w:val="20"/>
          <w:szCs w:val="20"/>
        </w:rPr>
        <w:tab/>
      </w:r>
      <w:r>
        <w:rPr>
          <w:rFonts w:ascii="Arial" w:eastAsia="Times New Roman" w:hAnsi="Arial" w:cs="Arial"/>
          <w:sz w:val="20"/>
          <w:szCs w:val="20"/>
        </w:rPr>
        <w:tab/>
        <w:t xml:space="preserve">      </w:t>
      </w:r>
      <w:r w:rsidR="00B07C22">
        <w:rPr>
          <w:rFonts w:ascii="Arial" w:eastAsia="Times New Roman" w:hAnsi="Arial" w:cs="Arial"/>
          <w:sz w:val="20"/>
          <w:szCs w:val="20"/>
        </w:rPr>
        <w:t xml:space="preserve">Puget Sound </w:t>
      </w:r>
      <w:r w:rsidR="00B07C22">
        <w:rPr>
          <w:rFonts w:ascii="Arial" w:eastAsia="Times New Roman" w:hAnsi="Arial" w:cs="Arial"/>
          <w:sz w:val="20"/>
          <w:szCs w:val="20"/>
        </w:rPr>
        <w:br/>
        <w:t>Date Signed: October 7, 2016</w:t>
      </w:r>
      <w:r w:rsidR="00B07C22">
        <w:rPr>
          <w:rFonts w:ascii="Arial" w:eastAsia="Times New Roman" w:hAnsi="Arial" w:cs="Arial"/>
          <w:sz w:val="20"/>
          <w:szCs w:val="20"/>
        </w:rPr>
        <w:tab/>
      </w:r>
      <w:r w:rsidR="00B07C22">
        <w:rPr>
          <w:rFonts w:ascii="Arial" w:eastAsia="Times New Roman" w:hAnsi="Arial" w:cs="Arial"/>
          <w:sz w:val="20"/>
          <w:szCs w:val="20"/>
        </w:rPr>
        <w:tab/>
        <w:t>Date Signed: October 7, 2016</w:t>
      </w:r>
    </w:p>
    <w:p w:rsidR="009F7D9B" w:rsidRDefault="00B07C22">
      <w:pPr>
        <w:rPr>
          <w:rFonts w:ascii="Arial" w:eastAsia="Times New Roman" w:hAnsi="Arial" w:cs="Arial"/>
          <w:sz w:val="20"/>
          <w:szCs w:val="20"/>
          <w:u w:val="single"/>
        </w:rPr>
      </w:pPr>
      <w:r>
        <w:rPr>
          <w:rFonts w:ascii="Arial" w:eastAsia="Times New Roman" w:hAnsi="Arial" w:cs="Arial"/>
          <w:sz w:val="20"/>
          <w:szCs w:val="20"/>
          <w:u w:val="single"/>
        </w:rPr>
        <w:br w:type="page"/>
      </w:r>
    </w:p>
    <w:p w:rsidR="009F7D9B" w:rsidRDefault="00B07C22">
      <w:pPr>
        <w:tabs>
          <w:tab w:val="right" w:pos="3600"/>
          <w:tab w:val="left" w:pos="5040"/>
          <w:tab w:val="right" w:pos="8640"/>
        </w:tabs>
        <w:spacing w:after="0" w:line="240" w:lineRule="auto"/>
        <w:jc w:val="center"/>
        <w:rPr>
          <w:rFonts w:ascii="Arial" w:eastAsia="Times New Roman" w:hAnsi="Arial" w:cs="Arial"/>
          <w:b/>
          <w:sz w:val="20"/>
          <w:szCs w:val="20"/>
        </w:rPr>
      </w:pPr>
      <w:r>
        <w:rPr>
          <w:rFonts w:ascii="Arial" w:eastAsia="Times New Roman" w:hAnsi="Arial" w:cs="Arial"/>
          <w:b/>
          <w:sz w:val="20"/>
          <w:szCs w:val="20"/>
        </w:rPr>
        <w:lastRenderedPageBreak/>
        <w:t>EXHIBIT A</w:t>
      </w:r>
    </w:p>
    <w:p w:rsidR="009F7D9B" w:rsidRDefault="00B07C22">
      <w:pPr>
        <w:tabs>
          <w:tab w:val="right" w:pos="3600"/>
          <w:tab w:val="left" w:pos="5040"/>
          <w:tab w:val="right" w:pos="8640"/>
        </w:tabs>
        <w:spacing w:after="240" w:line="240" w:lineRule="auto"/>
        <w:jc w:val="center"/>
        <w:rPr>
          <w:rFonts w:ascii="Arial" w:eastAsia="Times New Roman" w:hAnsi="Arial" w:cs="Arial"/>
          <w:b/>
          <w:sz w:val="20"/>
          <w:szCs w:val="20"/>
        </w:rPr>
      </w:pPr>
      <w:r>
        <w:rPr>
          <w:rFonts w:ascii="Arial" w:eastAsia="Times New Roman" w:hAnsi="Arial" w:cs="Arial"/>
          <w:b/>
          <w:sz w:val="20"/>
          <w:szCs w:val="20"/>
        </w:rPr>
        <w:t xml:space="preserve"> SCHEDULE 451 SERVICE AGREEMENT</w:t>
      </w:r>
    </w:p>
    <w:p w:rsidR="009F7D9B" w:rsidRDefault="00B07C22">
      <w:pPr>
        <w:tabs>
          <w:tab w:val="right" w:pos="3600"/>
          <w:tab w:val="left" w:pos="5040"/>
          <w:tab w:val="right" w:pos="8640"/>
        </w:tabs>
        <w:spacing w:after="360" w:line="240" w:lineRule="auto"/>
        <w:jc w:val="center"/>
        <w:rPr>
          <w:rFonts w:ascii="Arial" w:eastAsia="Times New Roman" w:hAnsi="Arial" w:cs="Arial"/>
          <w:b/>
          <w:sz w:val="20"/>
          <w:szCs w:val="20"/>
          <w:u w:val="single"/>
        </w:rPr>
      </w:pPr>
      <w:r>
        <w:rPr>
          <w:rFonts w:ascii="Arial" w:eastAsia="Times New Roman" w:hAnsi="Arial" w:cs="Arial"/>
          <w:b/>
          <w:sz w:val="20"/>
          <w:szCs w:val="20"/>
          <w:u w:val="single"/>
        </w:rPr>
        <w:t>LOCATIONS</w:t>
      </w:r>
    </w:p>
    <w:tbl>
      <w:tblPr>
        <w:tblW w:w="8475" w:type="dxa"/>
        <w:jc w:val="center"/>
        <w:tblInd w:w="103" w:type="dxa"/>
        <w:tblLook w:val="04A0" w:firstRow="1" w:lastRow="0" w:firstColumn="1" w:lastColumn="0" w:noHBand="0" w:noVBand="1"/>
      </w:tblPr>
      <w:tblGrid>
        <w:gridCol w:w="4856"/>
        <w:gridCol w:w="1823"/>
        <w:gridCol w:w="1796"/>
      </w:tblGrid>
      <w:tr w:rsidR="009F7D9B">
        <w:trPr>
          <w:trHeight w:val="350"/>
          <w:tblHeader/>
          <w:jc w:val="center"/>
        </w:trPr>
        <w:tc>
          <w:tcPr>
            <w:tcW w:w="48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F7D9B" w:rsidRDefault="00B07C22">
            <w:pPr>
              <w:spacing w:after="0" w:line="240" w:lineRule="auto"/>
              <w:jc w:val="center"/>
              <w:rPr>
                <w:rFonts w:ascii="Arial" w:eastAsia="Times New Roman" w:hAnsi="Arial" w:cs="Arial"/>
                <w:b/>
                <w:bCs/>
                <w:sz w:val="20"/>
                <w:szCs w:val="20"/>
                <w:u w:val="single"/>
              </w:rPr>
            </w:pPr>
            <w:r>
              <w:rPr>
                <w:rFonts w:ascii="Arial" w:eastAsia="Times New Roman" w:hAnsi="Arial" w:cs="Arial"/>
                <w:b/>
                <w:bCs/>
                <w:sz w:val="20"/>
                <w:szCs w:val="20"/>
                <w:u w:val="single"/>
              </w:rPr>
              <w:t>Location</w:t>
            </w:r>
          </w:p>
        </w:tc>
        <w:tc>
          <w:tcPr>
            <w:tcW w:w="182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F7D9B" w:rsidRDefault="00B07C22">
            <w:pPr>
              <w:spacing w:after="0" w:line="240" w:lineRule="auto"/>
              <w:jc w:val="center"/>
              <w:rPr>
                <w:rFonts w:ascii="Arial" w:eastAsia="Times New Roman" w:hAnsi="Arial" w:cs="Arial"/>
                <w:b/>
                <w:bCs/>
                <w:sz w:val="20"/>
                <w:szCs w:val="20"/>
                <w:u w:val="single"/>
              </w:rPr>
            </w:pPr>
            <w:r>
              <w:rPr>
                <w:rFonts w:ascii="Arial" w:eastAsia="Times New Roman" w:hAnsi="Arial" w:cs="Arial"/>
                <w:b/>
                <w:bCs/>
                <w:sz w:val="20"/>
                <w:szCs w:val="20"/>
                <w:u w:val="single"/>
              </w:rPr>
              <w:t>Voltage (kV)</w:t>
            </w:r>
          </w:p>
        </w:tc>
        <w:tc>
          <w:tcPr>
            <w:tcW w:w="179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F7D9B" w:rsidRDefault="00B07C22">
            <w:pPr>
              <w:spacing w:after="0" w:line="240" w:lineRule="auto"/>
              <w:jc w:val="center"/>
              <w:rPr>
                <w:rFonts w:ascii="Arial" w:eastAsia="Times New Roman" w:hAnsi="Arial" w:cs="Arial"/>
                <w:b/>
                <w:bCs/>
                <w:sz w:val="20"/>
                <w:szCs w:val="20"/>
                <w:u w:val="single"/>
              </w:rPr>
            </w:pPr>
            <w:r>
              <w:rPr>
                <w:rFonts w:ascii="Arial" w:eastAsia="Times New Roman" w:hAnsi="Arial" w:cs="Arial"/>
                <w:b/>
                <w:bCs/>
                <w:sz w:val="20"/>
                <w:szCs w:val="20"/>
                <w:u w:val="single"/>
              </w:rPr>
              <w:t>Basic Charges</w:t>
            </w:r>
          </w:p>
        </w:tc>
      </w:tr>
      <w:tr w:rsidR="009F7D9B">
        <w:trPr>
          <w:trHeight w:val="319"/>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rPr>
                <w:rFonts w:ascii="Arial" w:eastAsia="Times New Roman" w:hAnsi="Arial" w:cs="Arial"/>
                <w:sz w:val="20"/>
                <w:szCs w:val="20"/>
              </w:rPr>
            </w:pPr>
            <w:r>
              <w:rPr>
                <w:rFonts w:ascii="Arial" w:eastAsia="Times New Roman" w:hAnsi="Arial" w:cs="Arial"/>
                <w:sz w:val="20"/>
                <w:szCs w:val="20"/>
              </w:rPr>
              <w:t>Building 1 – Redmond Main Campus</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277/480</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r>
      <w:tr w:rsidR="009F7D9B">
        <w:trPr>
          <w:trHeight w:val="319"/>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rPr>
                <w:rFonts w:ascii="Arial" w:eastAsia="Times New Roman" w:hAnsi="Arial" w:cs="Arial"/>
                <w:sz w:val="20"/>
                <w:szCs w:val="20"/>
              </w:rPr>
            </w:pPr>
            <w:r>
              <w:rPr>
                <w:rFonts w:ascii="Arial" w:eastAsia="Times New Roman" w:hAnsi="Arial" w:cs="Arial"/>
                <w:sz w:val="20"/>
                <w:szCs w:val="20"/>
              </w:rPr>
              <w:t>Building 2 – Redmond Main Campus</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277/480</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r>
      <w:tr w:rsidR="009F7D9B">
        <w:trPr>
          <w:trHeight w:val="319"/>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rPr>
                <w:rFonts w:ascii="Arial" w:eastAsia="Times New Roman" w:hAnsi="Arial" w:cs="Arial"/>
                <w:sz w:val="20"/>
                <w:szCs w:val="20"/>
              </w:rPr>
            </w:pPr>
            <w:r>
              <w:rPr>
                <w:rFonts w:ascii="Arial" w:eastAsia="Times New Roman" w:hAnsi="Arial" w:cs="Arial"/>
                <w:sz w:val="20"/>
                <w:szCs w:val="20"/>
              </w:rPr>
              <w:t>Building 3 – Redmond Main Campus</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277/480</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r>
      <w:tr w:rsidR="009F7D9B">
        <w:trPr>
          <w:trHeight w:val="319"/>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rPr>
                <w:rFonts w:ascii="Arial" w:eastAsia="Times New Roman" w:hAnsi="Arial" w:cs="Arial"/>
                <w:sz w:val="20"/>
                <w:szCs w:val="20"/>
              </w:rPr>
            </w:pPr>
            <w:r>
              <w:rPr>
                <w:rFonts w:ascii="Arial" w:eastAsia="Times New Roman" w:hAnsi="Arial" w:cs="Arial"/>
                <w:sz w:val="20"/>
                <w:szCs w:val="20"/>
              </w:rPr>
              <w:t>Building 4 – Redmond Main Campus</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277/480</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r>
      <w:tr w:rsidR="009F7D9B">
        <w:trPr>
          <w:trHeight w:val="319"/>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rPr>
                <w:rFonts w:ascii="Arial" w:eastAsia="Times New Roman" w:hAnsi="Arial" w:cs="Arial"/>
                <w:sz w:val="20"/>
                <w:szCs w:val="20"/>
              </w:rPr>
            </w:pPr>
            <w:r>
              <w:rPr>
                <w:rFonts w:ascii="Arial" w:eastAsia="Times New Roman" w:hAnsi="Arial" w:cs="Arial"/>
                <w:sz w:val="20"/>
                <w:szCs w:val="20"/>
              </w:rPr>
              <w:t>Building 5 – Redmond Main Campus</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277/480</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r>
      <w:tr w:rsidR="009F7D9B">
        <w:trPr>
          <w:trHeight w:val="319"/>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rPr>
                <w:rFonts w:ascii="Arial" w:eastAsia="Times New Roman" w:hAnsi="Arial" w:cs="Arial"/>
                <w:sz w:val="20"/>
                <w:szCs w:val="20"/>
              </w:rPr>
            </w:pPr>
            <w:r>
              <w:rPr>
                <w:rFonts w:ascii="Arial" w:eastAsia="Times New Roman" w:hAnsi="Arial" w:cs="Arial"/>
                <w:sz w:val="20"/>
                <w:szCs w:val="20"/>
              </w:rPr>
              <w:t>Building 6 – Redmond Main Campus</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277/480</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r>
      <w:tr w:rsidR="009F7D9B">
        <w:trPr>
          <w:trHeight w:val="319"/>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rPr>
                <w:rFonts w:ascii="Arial" w:eastAsia="Times New Roman" w:hAnsi="Arial" w:cs="Arial"/>
                <w:sz w:val="20"/>
                <w:szCs w:val="20"/>
              </w:rPr>
            </w:pPr>
            <w:r>
              <w:rPr>
                <w:rFonts w:ascii="Arial" w:eastAsia="Times New Roman" w:hAnsi="Arial" w:cs="Arial"/>
                <w:sz w:val="20"/>
                <w:szCs w:val="20"/>
              </w:rPr>
              <w:t>Building 8 – Redmond Main Campus</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277/480</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r>
      <w:tr w:rsidR="009F7D9B">
        <w:trPr>
          <w:trHeight w:val="319"/>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rPr>
                <w:rFonts w:ascii="Arial" w:eastAsia="Times New Roman" w:hAnsi="Arial" w:cs="Arial"/>
                <w:sz w:val="20"/>
                <w:szCs w:val="20"/>
              </w:rPr>
            </w:pPr>
            <w:r>
              <w:rPr>
                <w:rFonts w:ascii="Arial" w:eastAsia="Times New Roman" w:hAnsi="Arial" w:cs="Arial"/>
                <w:sz w:val="20"/>
                <w:szCs w:val="20"/>
              </w:rPr>
              <w:t>Building 9 – Redmond Main Campus</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277/480</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r>
      <w:tr w:rsidR="009F7D9B">
        <w:trPr>
          <w:trHeight w:val="319"/>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rPr>
                <w:rFonts w:ascii="Arial" w:eastAsia="Times New Roman" w:hAnsi="Arial" w:cs="Arial"/>
                <w:sz w:val="20"/>
                <w:szCs w:val="20"/>
              </w:rPr>
            </w:pPr>
            <w:r>
              <w:rPr>
                <w:rFonts w:ascii="Arial" w:eastAsia="Times New Roman" w:hAnsi="Arial" w:cs="Arial"/>
                <w:sz w:val="20"/>
                <w:szCs w:val="20"/>
              </w:rPr>
              <w:t>Building 10 – Redmond Main Campus</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277/480</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r>
      <w:tr w:rsidR="009F7D9B">
        <w:trPr>
          <w:trHeight w:val="319"/>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rPr>
                <w:rFonts w:ascii="Arial" w:eastAsia="Times New Roman" w:hAnsi="Arial" w:cs="Arial"/>
                <w:sz w:val="20"/>
                <w:szCs w:val="20"/>
              </w:rPr>
            </w:pPr>
            <w:r>
              <w:rPr>
                <w:rFonts w:ascii="Arial" w:eastAsia="Times New Roman" w:hAnsi="Arial" w:cs="Arial"/>
                <w:sz w:val="20"/>
                <w:szCs w:val="20"/>
              </w:rPr>
              <w:t xml:space="preserve">Building 10 – Chiller Plant, </w:t>
            </w:r>
            <w:proofErr w:type="spellStart"/>
            <w:r>
              <w:rPr>
                <w:rFonts w:ascii="Arial" w:eastAsia="Times New Roman" w:hAnsi="Arial" w:cs="Arial"/>
                <w:sz w:val="20"/>
                <w:szCs w:val="20"/>
              </w:rPr>
              <w:t>Feed#B</w:t>
            </w:r>
            <w:proofErr w:type="spellEnd"/>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12.47 (3 phase)</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r>
      <w:tr w:rsidR="009F7D9B">
        <w:trPr>
          <w:trHeight w:val="319"/>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rPr>
                <w:rFonts w:ascii="Arial" w:eastAsia="Times New Roman" w:hAnsi="Arial" w:cs="Arial"/>
                <w:sz w:val="20"/>
                <w:szCs w:val="20"/>
              </w:rPr>
            </w:pPr>
            <w:r>
              <w:rPr>
                <w:rFonts w:ascii="Arial" w:eastAsia="Times New Roman" w:hAnsi="Arial" w:cs="Arial"/>
                <w:sz w:val="20"/>
                <w:szCs w:val="20"/>
              </w:rPr>
              <w:t xml:space="preserve">Building 10 – Chiller Plant, </w:t>
            </w:r>
            <w:proofErr w:type="spellStart"/>
            <w:r>
              <w:rPr>
                <w:rFonts w:ascii="Arial" w:eastAsia="Times New Roman" w:hAnsi="Arial" w:cs="Arial"/>
                <w:sz w:val="20"/>
                <w:szCs w:val="20"/>
              </w:rPr>
              <w:t>Feed#A</w:t>
            </w:r>
            <w:proofErr w:type="spellEnd"/>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12.47 (3 phase)</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r>
      <w:tr w:rsidR="009F7D9B">
        <w:trPr>
          <w:trHeight w:val="319"/>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rPr>
                <w:rFonts w:ascii="Arial" w:eastAsia="Times New Roman" w:hAnsi="Arial" w:cs="Arial"/>
                <w:sz w:val="20"/>
                <w:szCs w:val="20"/>
              </w:rPr>
            </w:pPr>
            <w:r>
              <w:rPr>
                <w:rFonts w:ascii="Arial" w:eastAsia="Times New Roman" w:hAnsi="Arial" w:cs="Arial"/>
                <w:sz w:val="20"/>
                <w:szCs w:val="20"/>
              </w:rPr>
              <w:t>Building 11 – Redmond Main Campus</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277/480</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r>
      <w:tr w:rsidR="009F7D9B">
        <w:trPr>
          <w:trHeight w:val="319"/>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rPr>
                <w:rFonts w:ascii="Arial" w:eastAsia="Times New Roman" w:hAnsi="Arial" w:cs="Arial"/>
                <w:sz w:val="20"/>
                <w:szCs w:val="20"/>
              </w:rPr>
            </w:pPr>
            <w:r>
              <w:rPr>
                <w:rFonts w:ascii="Arial" w:eastAsia="Times New Roman" w:hAnsi="Arial" w:cs="Arial"/>
                <w:sz w:val="20"/>
                <w:szCs w:val="20"/>
              </w:rPr>
              <w:t>Building 11A – Redmond Main Campus</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277/480</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9F7D9B">
            <w:pPr>
              <w:spacing w:after="0" w:line="240" w:lineRule="auto"/>
              <w:jc w:val="center"/>
              <w:rPr>
                <w:rFonts w:ascii="Arial" w:eastAsia="Times New Roman" w:hAnsi="Arial" w:cs="Arial"/>
                <w:sz w:val="20"/>
                <w:szCs w:val="20"/>
              </w:rPr>
            </w:pPr>
          </w:p>
        </w:tc>
      </w:tr>
      <w:tr w:rsidR="009F7D9B">
        <w:trPr>
          <w:trHeight w:val="319"/>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rPr>
                <w:rFonts w:ascii="Arial" w:eastAsia="Times New Roman" w:hAnsi="Arial" w:cs="Arial"/>
                <w:sz w:val="20"/>
                <w:szCs w:val="20"/>
              </w:rPr>
            </w:pPr>
            <w:r>
              <w:rPr>
                <w:rFonts w:ascii="Arial" w:eastAsia="Times New Roman" w:hAnsi="Arial" w:cs="Arial"/>
                <w:sz w:val="20"/>
                <w:szCs w:val="20"/>
              </w:rPr>
              <w:t>Building 16 – Redmond Main Campus</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277/480</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r>
      <w:tr w:rsidR="009F7D9B">
        <w:trPr>
          <w:trHeight w:val="319"/>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rPr>
                <w:rFonts w:ascii="Arial" w:eastAsia="Times New Roman" w:hAnsi="Arial" w:cs="Arial"/>
                <w:sz w:val="20"/>
                <w:szCs w:val="20"/>
              </w:rPr>
            </w:pPr>
            <w:r>
              <w:rPr>
                <w:rFonts w:ascii="Arial" w:eastAsia="Times New Roman" w:hAnsi="Arial" w:cs="Arial"/>
                <w:sz w:val="20"/>
                <w:szCs w:val="20"/>
              </w:rPr>
              <w:t>Building 16 – Redmond Main Campus</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277/480</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9F7D9B">
            <w:pPr>
              <w:spacing w:after="0" w:line="240" w:lineRule="auto"/>
              <w:jc w:val="center"/>
              <w:rPr>
                <w:rFonts w:ascii="Arial" w:eastAsia="Times New Roman" w:hAnsi="Arial" w:cs="Arial"/>
                <w:sz w:val="20"/>
                <w:szCs w:val="20"/>
              </w:rPr>
            </w:pPr>
          </w:p>
        </w:tc>
      </w:tr>
      <w:tr w:rsidR="009F7D9B">
        <w:trPr>
          <w:trHeight w:val="319"/>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rPr>
                <w:rFonts w:ascii="Arial" w:eastAsia="Times New Roman" w:hAnsi="Arial" w:cs="Arial"/>
                <w:sz w:val="20"/>
                <w:szCs w:val="20"/>
              </w:rPr>
            </w:pPr>
            <w:r>
              <w:rPr>
                <w:rFonts w:ascii="Arial" w:eastAsia="Times New Roman" w:hAnsi="Arial" w:cs="Arial"/>
                <w:sz w:val="20"/>
                <w:szCs w:val="20"/>
              </w:rPr>
              <w:t>Building 17 – Redmond Main Campus</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277/480</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r>
      <w:tr w:rsidR="009F7D9B">
        <w:trPr>
          <w:trHeight w:val="319"/>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rPr>
                <w:rFonts w:ascii="Arial" w:eastAsia="Times New Roman" w:hAnsi="Arial" w:cs="Arial"/>
                <w:sz w:val="20"/>
                <w:szCs w:val="20"/>
              </w:rPr>
            </w:pPr>
            <w:r>
              <w:rPr>
                <w:rFonts w:ascii="Arial" w:eastAsia="Times New Roman" w:hAnsi="Arial" w:cs="Arial"/>
                <w:sz w:val="20"/>
                <w:szCs w:val="20"/>
              </w:rPr>
              <w:t>Building 17 – Redmond Main Campus</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277/480</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9F7D9B">
            <w:pPr>
              <w:spacing w:after="0" w:line="240" w:lineRule="auto"/>
              <w:jc w:val="center"/>
              <w:rPr>
                <w:rFonts w:ascii="Arial" w:eastAsia="Times New Roman" w:hAnsi="Arial" w:cs="Arial"/>
                <w:sz w:val="20"/>
                <w:szCs w:val="20"/>
              </w:rPr>
            </w:pPr>
          </w:p>
        </w:tc>
      </w:tr>
      <w:tr w:rsidR="009F7D9B">
        <w:trPr>
          <w:trHeight w:val="319"/>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rPr>
                <w:rFonts w:ascii="Arial" w:eastAsia="Times New Roman" w:hAnsi="Arial" w:cs="Arial"/>
                <w:sz w:val="20"/>
                <w:szCs w:val="20"/>
              </w:rPr>
            </w:pPr>
            <w:r>
              <w:rPr>
                <w:rFonts w:ascii="Arial" w:eastAsia="Times New Roman" w:hAnsi="Arial" w:cs="Arial"/>
                <w:sz w:val="20"/>
                <w:szCs w:val="20"/>
              </w:rPr>
              <w:t>Building 18 – Redmond Main Campus</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277/480</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r>
      <w:tr w:rsidR="009F7D9B">
        <w:trPr>
          <w:trHeight w:val="319"/>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rPr>
                <w:rFonts w:ascii="Arial" w:eastAsia="Times New Roman" w:hAnsi="Arial" w:cs="Arial"/>
                <w:sz w:val="20"/>
                <w:szCs w:val="20"/>
              </w:rPr>
            </w:pPr>
            <w:r>
              <w:rPr>
                <w:rFonts w:ascii="Arial" w:eastAsia="Times New Roman" w:hAnsi="Arial" w:cs="Arial"/>
                <w:sz w:val="20"/>
                <w:szCs w:val="20"/>
              </w:rPr>
              <w:t>Building 18 – Redmond Main Campus</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277/480</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9F7D9B">
            <w:pPr>
              <w:spacing w:after="0" w:line="240" w:lineRule="auto"/>
              <w:jc w:val="center"/>
              <w:rPr>
                <w:rFonts w:ascii="Arial" w:eastAsia="Times New Roman" w:hAnsi="Arial" w:cs="Arial"/>
                <w:sz w:val="20"/>
                <w:szCs w:val="20"/>
              </w:rPr>
            </w:pPr>
          </w:p>
        </w:tc>
      </w:tr>
      <w:tr w:rsidR="009F7D9B">
        <w:trPr>
          <w:trHeight w:val="319"/>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rPr>
                <w:rFonts w:ascii="Arial" w:eastAsia="Times New Roman" w:hAnsi="Arial" w:cs="Arial"/>
                <w:sz w:val="20"/>
                <w:szCs w:val="20"/>
              </w:rPr>
            </w:pPr>
            <w:r>
              <w:rPr>
                <w:rFonts w:ascii="Arial" w:eastAsia="Times New Roman" w:hAnsi="Arial" w:cs="Arial"/>
                <w:sz w:val="20"/>
                <w:szCs w:val="20"/>
              </w:rPr>
              <w:t>Building 18 – Chiller Plant</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12.47 (3 phase)</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r>
      <w:tr w:rsidR="009F7D9B">
        <w:trPr>
          <w:trHeight w:val="319"/>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rPr>
                <w:rFonts w:ascii="Arial" w:eastAsia="Times New Roman" w:hAnsi="Arial" w:cs="Arial"/>
                <w:sz w:val="20"/>
                <w:szCs w:val="20"/>
              </w:rPr>
            </w:pPr>
            <w:r>
              <w:rPr>
                <w:rFonts w:ascii="Arial" w:eastAsia="Times New Roman" w:hAnsi="Arial" w:cs="Arial"/>
                <w:sz w:val="20"/>
                <w:szCs w:val="20"/>
              </w:rPr>
              <w:t>Building 19 – Redmond Main Campus</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277/480</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r>
      <w:tr w:rsidR="009F7D9B">
        <w:trPr>
          <w:trHeight w:val="319"/>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rPr>
                <w:rFonts w:ascii="Arial" w:eastAsia="Times New Roman" w:hAnsi="Arial" w:cs="Arial"/>
                <w:sz w:val="20"/>
                <w:szCs w:val="20"/>
              </w:rPr>
            </w:pPr>
            <w:r>
              <w:rPr>
                <w:rFonts w:ascii="Arial" w:eastAsia="Times New Roman" w:hAnsi="Arial" w:cs="Arial"/>
                <w:sz w:val="20"/>
                <w:szCs w:val="20"/>
              </w:rPr>
              <w:t>Building 20 – Redmond Main Campus</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277/480</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r>
      <w:tr w:rsidR="009F7D9B">
        <w:trPr>
          <w:trHeight w:val="319"/>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rPr>
                <w:rFonts w:ascii="Arial" w:eastAsia="Times New Roman" w:hAnsi="Arial" w:cs="Arial"/>
                <w:sz w:val="20"/>
                <w:szCs w:val="20"/>
              </w:rPr>
            </w:pPr>
            <w:r>
              <w:rPr>
                <w:rFonts w:ascii="Arial" w:eastAsia="Times New Roman" w:hAnsi="Arial" w:cs="Arial"/>
                <w:sz w:val="20"/>
                <w:szCs w:val="20"/>
              </w:rPr>
              <w:t>Building 21 – Redmond Main Campus</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277/480</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r>
      <w:tr w:rsidR="009F7D9B">
        <w:trPr>
          <w:trHeight w:val="319"/>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rPr>
                <w:rFonts w:ascii="Arial" w:eastAsia="Times New Roman" w:hAnsi="Arial" w:cs="Arial"/>
                <w:sz w:val="20"/>
                <w:szCs w:val="20"/>
              </w:rPr>
            </w:pPr>
            <w:r>
              <w:rPr>
                <w:rFonts w:ascii="Arial" w:eastAsia="Times New Roman" w:hAnsi="Arial" w:cs="Arial"/>
                <w:sz w:val="20"/>
                <w:szCs w:val="20"/>
              </w:rPr>
              <w:t>Building 22 – Redmond Main Campus</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277/480</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r>
      <w:tr w:rsidR="009F7D9B">
        <w:trPr>
          <w:trHeight w:val="319"/>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rPr>
                <w:rFonts w:ascii="Arial" w:eastAsia="Times New Roman" w:hAnsi="Arial" w:cs="Arial"/>
                <w:sz w:val="20"/>
                <w:szCs w:val="20"/>
              </w:rPr>
            </w:pPr>
            <w:r>
              <w:rPr>
                <w:rFonts w:ascii="Arial" w:eastAsia="Times New Roman" w:hAnsi="Arial" w:cs="Arial"/>
                <w:sz w:val="20"/>
                <w:szCs w:val="20"/>
              </w:rPr>
              <w:t>Building 24 – Redmond Main Campus</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277/480</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r>
      <w:tr w:rsidR="009F7D9B">
        <w:trPr>
          <w:trHeight w:val="319"/>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rPr>
                <w:rFonts w:ascii="Arial" w:eastAsia="Times New Roman" w:hAnsi="Arial" w:cs="Arial"/>
                <w:sz w:val="20"/>
                <w:szCs w:val="20"/>
              </w:rPr>
            </w:pPr>
            <w:r>
              <w:rPr>
                <w:rFonts w:ascii="Arial" w:eastAsia="Times New Roman" w:hAnsi="Arial" w:cs="Arial"/>
                <w:sz w:val="20"/>
                <w:szCs w:val="20"/>
              </w:rPr>
              <w:t>Building 25 – Redmond Main Campus (B25N)</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277/480</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r>
      <w:tr w:rsidR="009F7D9B">
        <w:trPr>
          <w:trHeight w:val="319"/>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rPr>
                <w:rFonts w:ascii="Arial" w:eastAsia="Times New Roman" w:hAnsi="Arial" w:cs="Arial"/>
                <w:sz w:val="20"/>
                <w:szCs w:val="20"/>
              </w:rPr>
            </w:pPr>
            <w:r>
              <w:rPr>
                <w:rFonts w:ascii="Arial" w:eastAsia="Times New Roman" w:hAnsi="Arial" w:cs="Arial"/>
                <w:sz w:val="20"/>
                <w:szCs w:val="20"/>
              </w:rPr>
              <w:t>Building 25 – Redmond Main Campus (B25S)</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277/480</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9F7D9B">
            <w:pPr>
              <w:spacing w:after="0" w:line="240" w:lineRule="auto"/>
              <w:jc w:val="center"/>
              <w:rPr>
                <w:rFonts w:ascii="Arial" w:eastAsia="Times New Roman" w:hAnsi="Arial" w:cs="Arial"/>
                <w:sz w:val="20"/>
                <w:szCs w:val="20"/>
              </w:rPr>
            </w:pPr>
          </w:p>
        </w:tc>
      </w:tr>
      <w:tr w:rsidR="009F7D9B">
        <w:trPr>
          <w:trHeight w:val="319"/>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rPr>
                <w:rFonts w:ascii="Arial" w:eastAsia="Times New Roman" w:hAnsi="Arial" w:cs="Arial"/>
                <w:sz w:val="20"/>
                <w:szCs w:val="20"/>
              </w:rPr>
            </w:pPr>
            <w:r>
              <w:rPr>
                <w:rFonts w:ascii="Arial" w:eastAsia="Times New Roman" w:hAnsi="Arial" w:cs="Arial"/>
                <w:sz w:val="20"/>
                <w:szCs w:val="20"/>
              </w:rPr>
              <w:t>Building 26 – Redmond Main Campus</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277/480</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r>
      <w:tr w:rsidR="009F7D9B">
        <w:trPr>
          <w:trHeight w:val="319"/>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rPr>
                <w:rFonts w:ascii="Arial" w:eastAsia="Times New Roman" w:hAnsi="Arial" w:cs="Arial"/>
                <w:sz w:val="20"/>
                <w:szCs w:val="20"/>
              </w:rPr>
            </w:pPr>
            <w:r>
              <w:rPr>
                <w:rFonts w:ascii="Arial" w:eastAsia="Times New Roman" w:hAnsi="Arial" w:cs="Arial"/>
                <w:sz w:val="20"/>
                <w:szCs w:val="20"/>
              </w:rPr>
              <w:t>Building 26 – Redmond Main Campus</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277/480</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r>
      <w:tr w:rsidR="009F7D9B">
        <w:trPr>
          <w:trHeight w:val="319"/>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rPr>
                <w:rFonts w:ascii="Arial" w:eastAsia="Times New Roman" w:hAnsi="Arial" w:cs="Arial"/>
                <w:sz w:val="20"/>
                <w:szCs w:val="20"/>
              </w:rPr>
            </w:pPr>
            <w:r>
              <w:rPr>
                <w:rFonts w:ascii="Arial" w:eastAsia="Times New Roman" w:hAnsi="Arial" w:cs="Arial"/>
                <w:sz w:val="20"/>
                <w:szCs w:val="20"/>
              </w:rPr>
              <w:lastRenderedPageBreak/>
              <w:t>Building 27 – Redmond Main Campus</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12.47 (3 phase)</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r>
      <w:tr w:rsidR="009F7D9B">
        <w:trPr>
          <w:trHeight w:val="319"/>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rPr>
                <w:rFonts w:ascii="Arial" w:eastAsia="Times New Roman" w:hAnsi="Arial" w:cs="Arial"/>
                <w:sz w:val="20"/>
                <w:szCs w:val="20"/>
              </w:rPr>
            </w:pPr>
            <w:r>
              <w:rPr>
                <w:rFonts w:ascii="Arial" w:eastAsia="Times New Roman" w:hAnsi="Arial" w:cs="Arial"/>
                <w:sz w:val="20"/>
                <w:szCs w:val="20"/>
              </w:rPr>
              <w:t>Building 28 – Redmond Main Campus</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12.47 (3 phase)</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9F7D9B">
            <w:pPr>
              <w:spacing w:after="0" w:line="240" w:lineRule="auto"/>
              <w:jc w:val="center"/>
              <w:rPr>
                <w:rFonts w:ascii="Arial" w:eastAsia="Times New Roman" w:hAnsi="Arial" w:cs="Arial"/>
                <w:sz w:val="20"/>
                <w:szCs w:val="20"/>
              </w:rPr>
            </w:pPr>
          </w:p>
        </w:tc>
      </w:tr>
      <w:tr w:rsidR="009F7D9B">
        <w:trPr>
          <w:trHeight w:val="319"/>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rPr>
                <w:rFonts w:ascii="Arial" w:eastAsia="Times New Roman" w:hAnsi="Arial" w:cs="Arial"/>
                <w:sz w:val="20"/>
                <w:szCs w:val="20"/>
              </w:rPr>
            </w:pPr>
            <w:r>
              <w:rPr>
                <w:rFonts w:ascii="Arial" w:eastAsia="Times New Roman" w:hAnsi="Arial" w:cs="Arial"/>
                <w:sz w:val="20"/>
                <w:szCs w:val="20"/>
              </w:rPr>
              <w:t>Building 30 – Pebble Beach</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12.47 (3 phase)</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r>
      <w:tr w:rsidR="009F7D9B">
        <w:trPr>
          <w:trHeight w:val="319"/>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rPr>
                <w:rFonts w:ascii="Arial" w:eastAsia="Times New Roman" w:hAnsi="Arial" w:cs="Arial"/>
                <w:sz w:val="20"/>
                <w:szCs w:val="20"/>
              </w:rPr>
            </w:pPr>
            <w:r>
              <w:rPr>
                <w:rFonts w:ascii="Arial" w:eastAsia="Times New Roman" w:hAnsi="Arial" w:cs="Arial"/>
                <w:sz w:val="20"/>
                <w:szCs w:val="20"/>
              </w:rPr>
              <w:t>Building 31 – Pebble Beach</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12.47 (3 phase)</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9F7D9B">
            <w:pPr>
              <w:spacing w:after="0" w:line="240" w:lineRule="auto"/>
              <w:jc w:val="center"/>
              <w:rPr>
                <w:rFonts w:ascii="Arial" w:eastAsia="Times New Roman" w:hAnsi="Arial" w:cs="Arial"/>
                <w:sz w:val="20"/>
                <w:szCs w:val="20"/>
              </w:rPr>
            </w:pPr>
          </w:p>
        </w:tc>
      </w:tr>
      <w:tr w:rsidR="009F7D9B">
        <w:trPr>
          <w:trHeight w:val="319"/>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rPr>
                <w:rFonts w:ascii="Arial" w:eastAsia="Times New Roman" w:hAnsi="Arial" w:cs="Arial"/>
                <w:sz w:val="20"/>
                <w:szCs w:val="20"/>
              </w:rPr>
            </w:pPr>
            <w:r>
              <w:rPr>
                <w:rFonts w:ascii="Arial" w:eastAsia="Times New Roman" w:hAnsi="Arial" w:cs="Arial"/>
                <w:sz w:val="20"/>
                <w:szCs w:val="20"/>
              </w:rPr>
              <w:t>Building 32 – Pebble Beach</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12.47 (3 phase)</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9F7D9B">
            <w:pPr>
              <w:spacing w:after="0" w:line="240" w:lineRule="auto"/>
              <w:jc w:val="center"/>
              <w:rPr>
                <w:rFonts w:ascii="Arial" w:eastAsia="Times New Roman" w:hAnsi="Arial" w:cs="Arial"/>
                <w:sz w:val="20"/>
                <w:szCs w:val="20"/>
              </w:rPr>
            </w:pPr>
          </w:p>
        </w:tc>
      </w:tr>
      <w:tr w:rsidR="009F7D9B">
        <w:trPr>
          <w:trHeight w:val="319"/>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rPr>
                <w:rFonts w:ascii="Arial" w:eastAsia="Times New Roman" w:hAnsi="Arial" w:cs="Arial"/>
                <w:sz w:val="20"/>
                <w:szCs w:val="20"/>
              </w:rPr>
            </w:pPr>
            <w:r>
              <w:rPr>
                <w:rFonts w:ascii="Arial" w:eastAsia="Times New Roman" w:hAnsi="Arial" w:cs="Arial"/>
                <w:sz w:val="20"/>
                <w:szCs w:val="20"/>
              </w:rPr>
              <w:t>Building 33 – "Pinehurst"</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12.47 (3 phase)</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r>
      <w:tr w:rsidR="009F7D9B">
        <w:trPr>
          <w:trHeight w:val="319"/>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rPr>
                <w:rFonts w:ascii="Arial" w:eastAsia="Times New Roman" w:hAnsi="Arial" w:cs="Arial"/>
                <w:sz w:val="20"/>
                <w:szCs w:val="20"/>
              </w:rPr>
            </w:pPr>
            <w:r>
              <w:rPr>
                <w:rFonts w:ascii="Arial" w:eastAsia="Times New Roman" w:hAnsi="Arial" w:cs="Arial"/>
                <w:sz w:val="20"/>
                <w:szCs w:val="20"/>
              </w:rPr>
              <w:t>Building 34 – St. Andrews</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12.47 (3 phase)</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9F7D9B">
            <w:pPr>
              <w:spacing w:after="0" w:line="240" w:lineRule="auto"/>
              <w:jc w:val="center"/>
              <w:rPr>
                <w:rFonts w:ascii="Arial" w:eastAsia="Times New Roman" w:hAnsi="Arial" w:cs="Arial"/>
                <w:sz w:val="20"/>
                <w:szCs w:val="20"/>
              </w:rPr>
            </w:pPr>
          </w:p>
        </w:tc>
      </w:tr>
      <w:tr w:rsidR="009F7D9B">
        <w:trPr>
          <w:trHeight w:val="319"/>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rPr>
                <w:rFonts w:ascii="Arial" w:eastAsia="Times New Roman" w:hAnsi="Arial" w:cs="Arial"/>
                <w:sz w:val="20"/>
                <w:szCs w:val="20"/>
              </w:rPr>
            </w:pPr>
            <w:r>
              <w:rPr>
                <w:rFonts w:ascii="Arial" w:eastAsia="Times New Roman" w:hAnsi="Arial" w:cs="Arial"/>
                <w:sz w:val="20"/>
                <w:szCs w:val="20"/>
              </w:rPr>
              <w:t>Building 35 – St. Andrews</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12.47 (3 phase)</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9F7D9B">
            <w:pPr>
              <w:spacing w:after="0" w:line="240" w:lineRule="auto"/>
              <w:jc w:val="center"/>
              <w:rPr>
                <w:rFonts w:ascii="Arial" w:eastAsia="Times New Roman" w:hAnsi="Arial" w:cs="Arial"/>
                <w:sz w:val="20"/>
                <w:szCs w:val="20"/>
              </w:rPr>
            </w:pPr>
          </w:p>
        </w:tc>
      </w:tr>
      <w:tr w:rsidR="009F7D9B">
        <w:trPr>
          <w:trHeight w:val="319"/>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rPr>
                <w:rFonts w:ascii="Arial" w:eastAsia="Times New Roman" w:hAnsi="Arial" w:cs="Arial"/>
                <w:sz w:val="20"/>
                <w:szCs w:val="20"/>
              </w:rPr>
            </w:pPr>
            <w:r>
              <w:rPr>
                <w:rFonts w:ascii="Arial" w:eastAsia="Times New Roman" w:hAnsi="Arial" w:cs="Arial"/>
                <w:sz w:val="20"/>
                <w:szCs w:val="20"/>
              </w:rPr>
              <w:t>Building 36 – Redmond Main Campus</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12.47 (3 phase)</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r>
      <w:tr w:rsidR="009F7D9B">
        <w:trPr>
          <w:trHeight w:val="319"/>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rPr>
                <w:rFonts w:ascii="Arial" w:eastAsia="Times New Roman" w:hAnsi="Arial" w:cs="Arial"/>
                <w:sz w:val="20"/>
                <w:szCs w:val="20"/>
              </w:rPr>
            </w:pPr>
            <w:r>
              <w:rPr>
                <w:rFonts w:ascii="Arial" w:eastAsia="Times New Roman" w:hAnsi="Arial" w:cs="Arial"/>
                <w:sz w:val="20"/>
                <w:szCs w:val="20"/>
              </w:rPr>
              <w:t>Building 37 – South Transformer</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277/480</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r>
      <w:tr w:rsidR="009F7D9B">
        <w:trPr>
          <w:trHeight w:val="319"/>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rPr>
                <w:rFonts w:ascii="Arial" w:eastAsia="Times New Roman" w:hAnsi="Arial" w:cs="Arial"/>
                <w:sz w:val="20"/>
                <w:szCs w:val="20"/>
              </w:rPr>
            </w:pPr>
            <w:r>
              <w:rPr>
                <w:rFonts w:ascii="Arial" w:eastAsia="Times New Roman" w:hAnsi="Arial" w:cs="Arial"/>
                <w:sz w:val="20"/>
                <w:szCs w:val="20"/>
              </w:rPr>
              <w:t>Building 37 – North Transformer</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277/480</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9F7D9B">
            <w:pPr>
              <w:spacing w:after="0" w:line="240" w:lineRule="auto"/>
              <w:jc w:val="center"/>
              <w:rPr>
                <w:rFonts w:ascii="Arial" w:eastAsia="Times New Roman" w:hAnsi="Arial" w:cs="Arial"/>
                <w:sz w:val="20"/>
                <w:szCs w:val="20"/>
              </w:rPr>
            </w:pPr>
          </w:p>
        </w:tc>
      </w:tr>
      <w:tr w:rsidR="009F7D9B">
        <w:trPr>
          <w:trHeight w:val="319"/>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rPr>
                <w:rFonts w:ascii="Arial" w:eastAsia="Times New Roman" w:hAnsi="Arial" w:cs="Arial"/>
                <w:sz w:val="20"/>
                <w:szCs w:val="20"/>
              </w:rPr>
            </w:pPr>
            <w:r>
              <w:rPr>
                <w:rFonts w:ascii="Arial" w:eastAsia="Times New Roman" w:hAnsi="Arial" w:cs="Arial"/>
                <w:sz w:val="20"/>
                <w:szCs w:val="20"/>
              </w:rPr>
              <w:t>Building 37 – Chiller Plant (near B-10)</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277/480</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9F7D9B">
            <w:pPr>
              <w:spacing w:after="0" w:line="240" w:lineRule="auto"/>
              <w:jc w:val="center"/>
              <w:rPr>
                <w:rFonts w:ascii="Arial" w:eastAsia="Times New Roman" w:hAnsi="Arial" w:cs="Arial"/>
                <w:sz w:val="20"/>
                <w:szCs w:val="20"/>
              </w:rPr>
            </w:pPr>
          </w:p>
        </w:tc>
      </w:tr>
      <w:tr w:rsidR="009F7D9B">
        <w:trPr>
          <w:trHeight w:val="319"/>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rPr>
                <w:rFonts w:ascii="Arial" w:eastAsia="Times New Roman" w:hAnsi="Arial" w:cs="Arial"/>
                <w:sz w:val="20"/>
                <w:szCs w:val="20"/>
              </w:rPr>
            </w:pPr>
            <w:r>
              <w:rPr>
                <w:rFonts w:ascii="Arial" w:eastAsia="Times New Roman" w:hAnsi="Arial" w:cs="Arial"/>
                <w:sz w:val="20"/>
                <w:szCs w:val="20"/>
              </w:rPr>
              <w:t xml:space="preserve">Building 37 – </w:t>
            </w:r>
            <w:proofErr w:type="spellStart"/>
            <w:r>
              <w:rPr>
                <w:rFonts w:ascii="Arial" w:eastAsia="Times New Roman" w:hAnsi="Arial" w:cs="Arial"/>
                <w:sz w:val="20"/>
                <w:szCs w:val="20"/>
              </w:rPr>
              <w:t>Mech</w:t>
            </w:r>
            <w:proofErr w:type="spellEnd"/>
            <w:r>
              <w:rPr>
                <w:rFonts w:ascii="Arial" w:eastAsia="Times New Roman" w:hAnsi="Arial" w:cs="Arial"/>
                <w:sz w:val="20"/>
                <w:szCs w:val="20"/>
              </w:rPr>
              <w:t xml:space="preserve"> Room (In B37)</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277/480</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9F7D9B">
            <w:pPr>
              <w:spacing w:after="0" w:line="240" w:lineRule="auto"/>
              <w:jc w:val="center"/>
              <w:rPr>
                <w:rFonts w:ascii="Arial" w:eastAsia="Times New Roman" w:hAnsi="Arial" w:cs="Arial"/>
                <w:sz w:val="20"/>
                <w:szCs w:val="20"/>
              </w:rPr>
            </w:pPr>
          </w:p>
        </w:tc>
      </w:tr>
      <w:tr w:rsidR="009F7D9B">
        <w:trPr>
          <w:trHeight w:val="319"/>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rPr>
                <w:rFonts w:ascii="Arial" w:eastAsia="Times New Roman" w:hAnsi="Arial" w:cs="Arial"/>
                <w:sz w:val="20"/>
                <w:szCs w:val="20"/>
              </w:rPr>
            </w:pPr>
            <w:r>
              <w:rPr>
                <w:rFonts w:ascii="Arial" w:eastAsia="Times New Roman" w:hAnsi="Arial" w:cs="Arial"/>
                <w:sz w:val="20"/>
                <w:szCs w:val="20"/>
              </w:rPr>
              <w:t>Building 40 – Troon</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12.47 (3 phase)</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r>
      <w:tr w:rsidR="009F7D9B">
        <w:trPr>
          <w:trHeight w:val="319"/>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rPr>
                <w:rFonts w:ascii="Arial" w:eastAsia="Times New Roman" w:hAnsi="Arial" w:cs="Arial"/>
                <w:sz w:val="20"/>
                <w:szCs w:val="20"/>
              </w:rPr>
            </w:pPr>
            <w:r>
              <w:rPr>
                <w:rFonts w:ascii="Arial" w:eastAsia="Times New Roman" w:hAnsi="Arial" w:cs="Arial"/>
                <w:sz w:val="20"/>
                <w:szCs w:val="20"/>
              </w:rPr>
              <w:t>Building 41 – Troon</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12.47 (3 phase)</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9F7D9B">
            <w:pPr>
              <w:spacing w:after="0" w:line="240" w:lineRule="auto"/>
              <w:jc w:val="center"/>
              <w:rPr>
                <w:rFonts w:ascii="Arial" w:eastAsia="Times New Roman" w:hAnsi="Arial" w:cs="Arial"/>
                <w:sz w:val="20"/>
                <w:szCs w:val="20"/>
              </w:rPr>
            </w:pPr>
          </w:p>
        </w:tc>
      </w:tr>
      <w:tr w:rsidR="009F7D9B">
        <w:trPr>
          <w:trHeight w:val="319"/>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rPr>
                <w:rFonts w:ascii="Arial" w:eastAsia="Times New Roman" w:hAnsi="Arial" w:cs="Arial"/>
                <w:sz w:val="20"/>
                <w:szCs w:val="20"/>
              </w:rPr>
            </w:pPr>
            <w:r>
              <w:rPr>
                <w:rFonts w:ascii="Arial" w:eastAsia="Times New Roman" w:hAnsi="Arial" w:cs="Arial"/>
                <w:sz w:val="20"/>
                <w:szCs w:val="20"/>
              </w:rPr>
              <w:t>Building 42 – Augusta</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12.47 (3 phase)</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r>
      <w:tr w:rsidR="009F7D9B">
        <w:trPr>
          <w:trHeight w:val="319"/>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rPr>
                <w:rFonts w:ascii="Arial" w:eastAsia="Times New Roman" w:hAnsi="Arial" w:cs="Arial"/>
                <w:sz w:val="20"/>
                <w:szCs w:val="20"/>
              </w:rPr>
            </w:pPr>
            <w:r>
              <w:rPr>
                <w:rFonts w:ascii="Arial" w:eastAsia="Times New Roman" w:hAnsi="Arial" w:cs="Arial"/>
                <w:sz w:val="20"/>
                <w:szCs w:val="20"/>
              </w:rPr>
              <w:t>Building 43 – Augusta</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12.47 (3 phase)</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9F7D9B">
            <w:pPr>
              <w:spacing w:after="0" w:line="240" w:lineRule="auto"/>
              <w:jc w:val="center"/>
              <w:rPr>
                <w:rFonts w:ascii="Arial" w:eastAsia="Times New Roman" w:hAnsi="Arial" w:cs="Arial"/>
                <w:sz w:val="20"/>
                <w:szCs w:val="20"/>
              </w:rPr>
            </w:pPr>
          </w:p>
        </w:tc>
      </w:tr>
      <w:tr w:rsidR="009F7D9B">
        <w:trPr>
          <w:trHeight w:val="319"/>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rPr>
                <w:rFonts w:ascii="Arial" w:eastAsia="Times New Roman" w:hAnsi="Arial" w:cs="Arial"/>
                <w:sz w:val="20"/>
                <w:szCs w:val="20"/>
              </w:rPr>
            </w:pPr>
            <w:r>
              <w:rPr>
                <w:rFonts w:ascii="Arial" w:eastAsia="Times New Roman" w:hAnsi="Arial" w:cs="Arial"/>
                <w:sz w:val="20"/>
                <w:szCs w:val="20"/>
              </w:rPr>
              <w:t>Building 44 – Augusta</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12.47 (3 phase)</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9F7D9B">
            <w:pPr>
              <w:spacing w:after="0" w:line="240" w:lineRule="auto"/>
              <w:jc w:val="center"/>
              <w:rPr>
                <w:rFonts w:ascii="Arial" w:eastAsia="Times New Roman" w:hAnsi="Arial" w:cs="Arial"/>
                <w:sz w:val="20"/>
                <w:szCs w:val="20"/>
              </w:rPr>
            </w:pPr>
          </w:p>
        </w:tc>
      </w:tr>
      <w:tr w:rsidR="009F7D9B">
        <w:trPr>
          <w:trHeight w:val="319"/>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rPr>
                <w:rFonts w:ascii="Arial" w:eastAsia="Times New Roman" w:hAnsi="Arial" w:cs="Arial"/>
                <w:sz w:val="20"/>
                <w:szCs w:val="20"/>
              </w:rPr>
            </w:pPr>
            <w:r>
              <w:rPr>
                <w:rFonts w:ascii="Arial" w:eastAsia="Times New Roman" w:hAnsi="Arial" w:cs="Arial"/>
                <w:sz w:val="20"/>
                <w:szCs w:val="20"/>
              </w:rPr>
              <w:t>Building 47 – Metro Bus Station</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120/208</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r>
      <w:tr w:rsidR="009F7D9B">
        <w:trPr>
          <w:trHeight w:val="319"/>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rPr>
                <w:rFonts w:ascii="Arial" w:eastAsia="Times New Roman" w:hAnsi="Arial" w:cs="Arial"/>
                <w:sz w:val="20"/>
                <w:szCs w:val="20"/>
              </w:rPr>
            </w:pPr>
            <w:r>
              <w:rPr>
                <w:rFonts w:ascii="Arial" w:eastAsia="Times New Roman" w:hAnsi="Arial" w:cs="Arial"/>
                <w:sz w:val="20"/>
                <w:szCs w:val="20"/>
              </w:rPr>
              <w:t>Building 50 – Boxcar</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12.47 (3 phase)</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r>
      <w:tr w:rsidR="009F7D9B">
        <w:trPr>
          <w:trHeight w:val="319"/>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rPr>
                <w:rFonts w:ascii="Arial" w:eastAsia="Times New Roman" w:hAnsi="Arial" w:cs="Arial"/>
                <w:sz w:val="20"/>
                <w:szCs w:val="20"/>
              </w:rPr>
            </w:pPr>
            <w:r>
              <w:rPr>
                <w:rFonts w:ascii="Arial" w:eastAsia="Times New Roman" w:hAnsi="Arial" w:cs="Arial"/>
                <w:sz w:val="20"/>
                <w:szCs w:val="20"/>
              </w:rPr>
              <w:t>Building 55 – Redwest "A"</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12.47 (3 phase)</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r>
      <w:tr w:rsidR="009F7D9B">
        <w:trPr>
          <w:trHeight w:val="319"/>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rPr>
                <w:rFonts w:ascii="Arial" w:eastAsia="Times New Roman" w:hAnsi="Arial" w:cs="Arial"/>
                <w:sz w:val="20"/>
                <w:szCs w:val="20"/>
              </w:rPr>
            </w:pPr>
            <w:r>
              <w:rPr>
                <w:rFonts w:ascii="Arial" w:eastAsia="Times New Roman" w:hAnsi="Arial" w:cs="Arial"/>
                <w:sz w:val="20"/>
                <w:szCs w:val="20"/>
              </w:rPr>
              <w:t>Building 55 – Redwest "B"</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12.47 (3 phase)</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9F7D9B">
            <w:pPr>
              <w:spacing w:after="0" w:line="240" w:lineRule="auto"/>
              <w:jc w:val="center"/>
              <w:rPr>
                <w:rFonts w:ascii="Arial" w:eastAsia="Times New Roman" w:hAnsi="Arial" w:cs="Arial"/>
                <w:sz w:val="20"/>
                <w:szCs w:val="20"/>
              </w:rPr>
            </w:pPr>
          </w:p>
        </w:tc>
      </w:tr>
      <w:tr w:rsidR="009F7D9B">
        <w:trPr>
          <w:trHeight w:val="319"/>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rPr>
                <w:rFonts w:ascii="Arial" w:eastAsia="Times New Roman" w:hAnsi="Arial" w:cs="Arial"/>
                <w:sz w:val="20"/>
                <w:szCs w:val="20"/>
              </w:rPr>
            </w:pPr>
            <w:r>
              <w:rPr>
                <w:rFonts w:ascii="Arial" w:eastAsia="Times New Roman" w:hAnsi="Arial" w:cs="Arial"/>
                <w:sz w:val="20"/>
                <w:szCs w:val="20"/>
              </w:rPr>
              <w:t>Building 55 – Redwest "C"</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12.47 (3 phase)</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9F7D9B">
            <w:pPr>
              <w:spacing w:after="0" w:line="240" w:lineRule="auto"/>
              <w:jc w:val="center"/>
              <w:rPr>
                <w:rFonts w:ascii="Arial" w:eastAsia="Times New Roman" w:hAnsi="Arial" w:cs="Arial"/>
                <w:sz w:val="20"/>
                <w:szCs w:val="20"/>
              </w:rPr>
            </w:pPr>
          </w:p>
        </w:tc>
      </w:tr>
      <w:tr w:rsidR="009F7D9B">
        <w:trPr>
          <w:trHeight w:val="319"/>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rPr>
                <w:rFonts w:ascii="Arial" w:eastAsia="Times New Roman" w:hAnsi="Arial" w:cs="Arial"/>
                <w:sz w:val="20"/>
                <w:szCs w:val="20"/>
              </w:rPr>
            </w:pPr>
            <w:r>
              <w:rPr>
                <w:rFonts w:ascii="Arial" w:eastAsia="Times New Roman" w:hAnsi="Arial" w:cs="Arial"/>
                <w:sz w:val="20"/>
                <w:szCs w:val="20"/>
              </w:rPr>
              <w:t>Building 55 – Redwest "D"</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12.47 (3 phase)</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9F7D9B">
            <w:pPr>
              <w:spacing w:after="0" w:line="240" w:lineRule="auto"/>
              <w:jc w:val="center"/>
              <w:rPr>
                <w:rFonts w:ascii="Arial" w:eastAsia="Times New Roman" w:hAnsi="Arial" w:cs="Arial"/>
                <w:sz w:val="20"/>
                <w:szCs w:val="20"/>
              </w:rPr>
            </w:pPr>
          </w:p>
        </w:tc>
      </w:tr>
      <w:tr w:rsidR="009F7D9B">
        <w:trPr>
          <w:trHeight w:val="319"/>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rPr>
                <w:rFonts w:ascii="Arial" w:eastAsia="Times New Roman" w:hAnsi="Arial" w:cs="Arial"/>
                <w:sz w:val="20"/>
                <w:szCs w:val="20"/>
              </w:rPr>
            </w:pPr>
            <w:r>
              <w:rPr>
                <w:rFonts w:ascii="Arial" w:eastAsia="Times New Roman" w:hAnsi="Arial" w:cs="Arial"/>
                <w:sz w:val="20"/>
                <w:szCs w:val="20"/>
              </w:rPr>
              <w:t>Building 55 – Redwest "E"</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12.47 (3 phase)</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9F7D9B">
            <w:pPr>
              <w:spacing w:after="0" w:line="240" w:lineRule="auto"/>
              <w:jc w:val="center"/>
              <w:rPr>
                <w:rFonts w:ascii="Arial" w:eastAsia="Times New Roman" w:hAnsi="Arial" w:cs="Arial"/>
                <w:sz w:val="20"/>
                <w:szCs w:val="20"/>
              </w:rPr>
            </w:pPr>
          </w:p>
        </w:tc>
      </w:tr>
      <w:tr w:rsidR="009F7D9B">
        <w:trPr>
          <w:trHeight w:val="319"/>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rPr>
                <w:rFonts w:ascii="Arial" w:eastAsia="Times New Roman" w:hAnsi="Arial" w:cs="Arial"/>
                <w:sz w:val="20"/>
                <w:szCs w:val="20"/>
              </w:rPr>
            </w:pPr>
            <w:r>
              <w:rPr>
                <w:rFonts w:ascii="Arial" w:eastAsia="Times New Roman" w:hAnsi="Arial" w:cs="Arial"/>
                <w:sz w:val="20"/>
                <w:szCs w:val="20"/>
              </w:rPr>
              <w:t>Building 55 – Redwest "F"</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12.47 (3 phase)</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9F7D9B">
            <w:pPr>
              <w:spacing w:after="0" w:line="240" w:lineRule="auto"/>
              <w:jc w:val="center"/>
              <w:rPr>
                <w:rFonts w:ascii="Arial" w:eastAsia="Times New Roman" w:hAnsi="Arial" w:cs="Arial"/>
                <w:sz w:val="20"/>
                <w:szCs w:val="20"/>
              </w:rPr>
            </w:pPr>
          </w:p>
        </w:tc>
      </w:tr>
      <w:tr w:rsidR="009F7D9B">
        <w:trPr>
          <w:trHeight w:val="319"/>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rPr>
                <w:rFonts w:ascii="Arial" w:eastAsia="Times New Roman" w:hAnsi="Arial" w:cs="Arial"/>
                <w:sz w:val="20"/>
                <w:szCs w:val="20"/>
              </w:rPr>
            </w:pPr>
            <w:r>
              <w:rPr>
                <w:rFonts w:ascii="Arial" w:eastAsia="Times New Roman" w:hAnsi="Arial" w:cs="Arial"/>
                <w:sz w:val="20"/>
                <w:szCs w:val="20"/>
              </w:rPr>
              <w:t>Building 55 – Redwest "G"</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12.47 (3 phase)</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9F7D9B">
            <w:pPr>
              <w:spacing w:after="0" w:line="240" w:lineRule="auto"/>
              <w:jc w:val="center"/>
              <w:rPr>
                <w:rFonts w:ascii="Arial" w:eastAsia="Times New Roman" w:hAnsi="Arial" w:cs="Arial"/>
                <w:sz w:val="20"/>
                <w:szCs w:val="20"/>
              </w:rPr>
            </w:pPr>
          </w:p>
        </w:tc>
      </w:tr>
      <w:tr w:rsidR="009F7D9B">
        <w:trPr>
          <w:trHeight w:val="319"/>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rPr>
                <w:rFonts w:ascii="Arial" w:eastAsia="Times New Roman" w:hAnsi="Arial" w:cs="Arial"/>
                <w:sz w:val="20"/>
                <w:szCs w:val="20"/>
              </w:rPr>
            </w:pPr>
            <w:r>
              <w:rPr>
                <w:rFonts w:ascii="Arial" w:eastAsia="Times New Roman" w:hAnsi="Arial" w:cs="Arial"/>
                <w:sz w:val="20"/>
                <w:szCs w:val="20"/>
              </w:rPr>
              <w:t>Building 55 – Redwest "J"</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12.47 (3 phase)</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9F7D9B">
            <w:pPr>
              <w:spacing w:after="0" w:line="240" w:lineRule="auto"/>
              <w:jc w:val="center"/>
              <w:rPr>
                <w:rFonts w:ascii="Arial" w:eastAsia="Times New Roman" w:hAnsi="Arial" w:cs="Arial"/>
                <w:sz w:val="20"/>
                <w:szCs w:val="20"/>
              </w:rPr>
            </w:pPr>
          </w:p>
        </w:tc>
      </w:tr>
      <w:tr w:rsidR="009F7D9B">
        <w:trPr>
          <w:trHeight w:val="319"/>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rPr>
                <w:rFonts w:ascii="Arial" w:eastAsia="Times New Roman" w:hAnsi="Arial" w:cs="Arial"/>
                <w:sz w:val="20"/>
                <w:szCs w:val="20"/>
              </w:rPr>
            </w:pPr>
            <w:r>
              <w:rPr>
                <w:rFonts w:ascii="Arial" w:eastAsia="Times New Roman" w:hAnsi="Arial" w:cs="Arial"/>
                <w:sz w:val="20"/>
                <w:szCs w:val="20"/>
              </w:rPr>
              <w:t xml:space="preserve">Building 83 </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277/480</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r>
      <w:tr w:rsidR="009F7D9B">
        <w:trPr>
          <w:trHeight w:val="319"/>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rPr>
                <w:rFonts w:ascii="Arial" w:eastAsia="Times New Roman" w:hAnsi="Arial" w:cs="Arial"/>
                <w:sz w:val="20"/>
                <w:szCs w:val="20"/>
              </w:rPr>
            </w:pPr>
            <w:r>
              <w:rPr>
                <w:rFonts w:ascii="Arial" w:eastAsia="Times New Roman" w:hAnsi="Arial" w:cs="Arial"/>
                <w:sz w:val="20"/>
                <w:szCs w:val="20"/>
              </w:rPr>
              <w:t>Building 83</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277/480</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r>
      <w:tr w:rsidR="009F7D9B">
        <w:trPr>
          <w:trHeight w:val="319"/>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rPr>
                <w:rFonts w:ascii="Arial" w:eastAsia="Times New Roman" w:hAnsi="Arial" w:cs="Arial"/>
                <w:sz w:val="20"/>
                <w:szCs w:val="20"/>
              </w:rPr>
            </w:pPr>
            <w:r>
              <w:rPr>
                <w:rFonts w:ascii="Arial" w:eastAsia="Times New Roman" w:hAnsi="Arial" w:cs="Arial"/>
                <w:sz w:val="20"/>
                <w:szCs w:val="20"/>
              </w:rPr>
              <w:t>Building 84 – Shasta</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277/480</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r>
      <w:tr w:rsidR="009F7D9B">
        <w:trPr>
          <w:trHeight w:val="319"/>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rPr>
                <w:rFonts w:ascii="Arial" w:eastAsia="Times New Roman" w:hAnsi="Arial" w:cs="Arial"/>
                <w:sz w:val="20"/>
                <w:szCs w:val="20"/>
              </w:rPr>
            </w:pPr>
            <w:r>
              <w:rPr>
                <w:rFonts w:ascii="Arial" w:eastAsia="Times New Roman" w:hAnsi="Arial" w:cs="Arial"/>
                <w:sz w:val="20"/>
                <w:szCs w:val="20"/>
              </w:rPr>
              <w:t>Building 85 – Adams</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277/480</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r>
      <w:tr w:rsidR="009F7D9B">
        <w:trPr>
          <w:trHeight w:val="319"/>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rPr>
                <w:rFonts w:ascii="Arial" w:eastAsia="Times New Roman" w:hAnsi="Arial" w:cs="Arial"/>
                <w:sz w:val="20"/>
                <w:szCs w:val="20"/>
              </w:rPr>
            </w:pPr>
            <w:r>
              <w:rPr>
                <w:rFonts w:ascii="Arial" w:eastAsia="Times New Roman" w:hAnsi="Arial" w:cs="Arial"/>
                <w:sz w:val="20"/>
                <w:szCs w:val="20"/>
              </w:rPr>
              <w:t>Building 85 – Adams</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277/480</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r>
      <w:tr w:rsidR="009F7D9B">
        <w:trPr>
          <w:trHeight w:val="319"/>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rPr>
                <w:rFonts w:ascii="Arial" w:eastAsia="Times New Roman" w:hAnsi="Arial" w:cs="Arial"/>
                <w:sz w:val="20"/>
                <w:szCs w:val="20"/>
              </w:rPr>
            </w:pPr>
            <w:r>
              <w:rPr>
                <w:rFonts w:ascii="Arial" w:eastAsia="Times New Roman" w:hAnsi="Arial" w:cs="Arial"/>
                <w:sz w:val="20"/>
                <w:szCs w:val="20"/>
              </w:rPr>
              <w:lastRenderedPageBreak/>
              <w:t>North Garage (north of B86)</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277/480</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r>
      <w:tr w:rsidR="009F7D9B">
        <w:trPr>
          <w:trHeight w:val="319"/>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rPr>
                <w:rFonts w:ascii="Arial" w:eastAsia="Times New Roman" w:hAnsi="Arial" w:cs="Arial"/>
                <w:sz w:val="20"/>
                <w:szCs w:val="20"/>
              </w:rPr>
            </w:pPr>
            <w:r>
              <w:rPr>
                <w:rFonts w:ascii="Arial" w:eastAsia="Times New Roman" w:hAnsi="Arial" w:cs="Arial"/>
                <w:sz w:val="20"/>
                <w:szCs w:val="20"/>
              </w:rPr>
              <w:t>Building 86 – Rainier</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277/480</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r>
      <w:tr w:rsidR="009F7D9B">
        <w:trPr>
          <w:trHeight w:val="319"/>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rPr>
                <w:rFonts w:ascii="Arial" w:eastAsia="Times New Roman" w:hAnsi="Arial" w:cs="Arial"/>
                <w:sz w:val="20"/>
                <w:szCs w:val="20"/>
              </w:rPr>
            </w:pPr>
            <w:r>
              <w:rPr>
                <w:rFonts w:ascii="Arial" w:eastAsia="Times New Roman" w:hAnsi="Arial" w:cs="Arial"/>
                <w:sz w:val="20"/>
                <w:szCs w:val="20"/>
              </w:rPr>
              <w:t xml:space="preserve">Building 87 </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277/480</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r>
      <w:tr w:rsidR="009F7D9B">
        <w:trPr>
          <w:trHeight w:val="319"/>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rPr>
                <w:rFonts w:ascii="Arial" w:eastAsia="Times New Roman" w:hAnsi="Arial" w:cs="Arial"/>
                <w:sz w:val="20"/>
                <w:szCs w:val="20"/>
              </w:rPr>
            </w:pPr>
            <w:r>
              <w:rPr>
                <w:rFonts w:ascii="Arial" w:eastAsia="Times New Roman" w:hAnsi="Arial" w:cs="Arial"/>
                <w:sz w:val="20"/>
                <w:szCs w:val="20"/>
              </w:rPr>
              <w:t>Building 87 – Pacific</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277/480</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r>
      <w:tr w:rsidR="009F7D9B">
        <w:trPr>
          <w:trHeight w:val="319"/>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rPr>
                <w:rFonts w:ascii="Arial" w:eastAsia="Times New Roman" w:hAnsi="Arial" w:cs="Arial"/>
                <w:sz w:val="20"/>
                <w:szCs w:val="20"/>
              </w:rPr>
            </w:pPr>
            <w:r>
              <w:rPr>
                <w:rFonts w:ascii="Arial" w:eastAsia="Times New Roman" w:hAnsi="Arial" w:cs="Arial"/>
                <w:sz w:val="20"/>
                <w:szCs w:val="20"/>
              </w:rPr>
              <w:t>Building 87 – Garage</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277/480</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r>
      <w:tr w:rsidR="009F7D9B">
        <w:trPr>
          <w:trHeight w:val="319"/>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rPr>
                <w:rFonts w:ascii="Arial" w:eastAsia="Times New Roman" w:hAnsi="Arial" w:cs="Arial"/>
                <w:sz w:val="20"/>
                <w:szCs w:val="20"/>
              </w:rPr>
            </w:pPr>
            <w:r>
              <w:rPr>
                <w:rFonts w:ascii="Arial" w:eastAsia="Times New Roman" w:hAnsi="Arial" w:cs="Arial"/>
                <w:sz w:val="20"/>
                <w:szCs w:val="20"/>
              </w:rPr>
              <w:t>Building 88 – Olympic</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277/480</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r>
      <w:tr w:rsidR="009F7D9B">
        <w:trPr>
          <w:trHeight w:val="319"/>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rPr>
                <w:rFonts w:ascii="Arial" w:eastAsia="Times New Roman" w:hAnsi="Arial" w:cs="Arial"/>
                <w:sz w:val="20"/>
                <w:szCs w:val="20"/>
              </w:rPr>
            </w:pPr>
            <w:r>
              <w:rPr>
                <w:rFonts w:ascii="Arial" w:eastAsia="Times New Roman" w:hAnsi="Arial" w:cs="Arial"/>
                <w:sz w:val="20"/>
                <w:szCs w:val="20"/>
              </w:rPr>
              <w:t>Building 88 – Olympic</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277/480</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r>
      <w:tr w:rsidR="009F7D9B">
        <w:trPr>
          <w:trHeight w:val="319"/>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rPr>
                <w:rFonts w:ascii="Arial" w:eastAsia="Times New Roman" w:hAnsi="Arial" w:cs="Arial"/>
                <w:sz w:val="20"/>
                <w:szCs w:val="20"/>
              </w:rPr>
            </w:pPr>
            <w:r>
              <w:rPr>
                <w:rFonts w:ascii="Arial" w:eastAsia="Times New Roman" w:hAnsi="Arial" w:cs="Arial"/>
                <w:sz w:val="20"/>
                <w:szCs w:val="20"/>
              </w:rPr>
              <w:t>Building 92</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277/480</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r>
      <w:tr w:rsidR="009F7D9B">
        <w:trPr>
          <w:trHeight w:val="319"/>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rPr>
                <w:rFonts w:ascii="Arial" w:eastAsia="Times New Roman" w:hAnsi="Arial" w:cs="Arial"/>
                <w:sz w:val="20"/>
                <w:szCs w:val="20"/>
              </w:rPr>
            </w:pPr>
            <w:r>
              <w:rPr>
                <w:rFonts w:ascii="Arial" w:eastAsia="Times New Roman" w:hAnsi="Arial" w:cs="Arial"/>
                <w:sz w:val="20"/>
                <w:szCs w:val="20"/>
              </w:rPr>
              <w:t>Building 92</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277/480</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r>
      <w:tr w:rsidR="009F7D9B">
        <w:trPr>
          <w:trHeight w:val="319"/>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rPr>
                <w:rFonts w:ascii="Arial" w:eastAsia="Times New Roman" w:hAnsi="Arial" w:cs="Arial"/>
                <w:sz w:val="20"/>
                <w:szCs w:val="20"/>
              </w:rPr>
            </w:pPr>
            <w:r>
              <w:rPr>
                <w:rFonts w:ascii="Arial" w:eastAsia="Times New Roman" w:hAnsi="Arial" w:cs="Arial"/>
                <w:sz w:val="20"/>
                <w:szCs w:val="20"/>
              </w:rPr>
              <w:t>Building 94 – North Transformer (Studio D)</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277/480</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r>
      <w:tr w:rsidR="009F7D9B">
        <w:trPr>
          <w:trHeight w:val="319"/>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rPr>
                <w:rFonts w:ascii="Arial" w:eastAsia="Times New Roman" w:hAnsi="Arial" w:cs="Arial"/>
                <w:sz w:val="20"/>
                <w:szCs w:val="20"/>
              </w:rPr>
            </w:pPr>
            <w:r>
              <w:rPr>
                <w:rFonts w:ascii="Arial" w:eastAsia="Times New Roman" w:hAnsi="Arial" w:cs="Arial"/>
                <w:sz w:val="20"/>
                <w:szCs w:val="20"/>
              </w:rPr>
              <w:t>Building 94 – South Transformer (Studio D)</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277/480</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r>
      <w:tr w:rsidR="009F7D9B">
        <w:trPr>
          <w:trHeight w:val="319"/>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rPr>
                <w:rFonts w:ascii="Arial" w:eastAsia="Times New Roman" w:hAnsi="Arial" w:cs="Arial"/>
                <w:sz w:val="20"/>
                <w:szCs w:val="20"/>
              </w:rPr>
            </w:pPr>
            <w:r>
              <w:rPr>
                <w:rFonts w:ascii="Arial" w:eastAsia="Times New Roman" w:hAnsi="Arial" w:cs="Arial"/>
                <w:sz w:val="20"/>
                <w:szCs w:val="20"/>
              </w:rPr>
              <w:t>Building 95 – North Transformer (Studio C)</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277/480</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r>
      <w:tr w:rsidR="009F7D9B">
        <w:trPr>
          <w:trHeight w:val="319"/>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rPr>
                <w:rFonts w:ascii="Arial" w:eastAsia="Times New Roman" w:hAnsi="Arial" w:cs="Arial"/>
                <w:sz w:val="20"/>
                <w:szCs w:val="20"/>
              </w:rPr>
            </w:pPr>
            <w:r>
              <w:rPr>
                <w:rFonts w:ascii="Arial" w:eastAsia="Times New Roman" w:hAnsi="Arial" w:cs="Arial"/>
                <w:sz w:val="20"/>
                <w:szCs w:val="20"/>
              </w:rPr>
              <w:t>Building 95 – South Transformer (Studio C)</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277/480</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r>
      <w:tr w:rsidR="009F7D9B">
        <w:trPr>
          <w:trHeight w:val="319"/>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rPr>
                <w:rFonts w:ascii="Arial" w:eastAsia="Times New Roman" w:hAnsi="Arial" w:cs="Arial"/>
                <w:sz w:val="20"/>
                <w:szCs w:val="20"/>
              </w:rPr>
            </w:pPr>
            <w:r>
              <w:rPr>
                <w:rFonts w:ascii="Arial" w:eastAsia="Times New Roman" w:hAnsi="Arial" w:cs="Arial"/>
                <w:sz w:val="20"/>
                <w:szCs w:val="20"/>
              </w:rPr>
              <w:t>Building 96 – North Transformer (Studio A)</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277/480</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r>
      <w:tr w:rsidR="009F7D9B">
        <w:trPr>
          <w:trHeight w:val="319"/>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rPr>
                <w:rFonts w:ascii="Arial" w:eastAsia="Times New Roman" w:hAnsi="Arial" w:cs="Arial"/>
                <w:sz w:val="20"/>
                <w:szCs w:val="20"/>
              </w:rPr>
            </w:pPr>
            <w:r>
              <w:rPr>
                <w:rFonts w:ascii="Arial" w:eastAsia="Times New Roman" w:hAnsi="Arial" w:cs="Arial"/>
                <w:sz w:val="20"/>
                <w:szCs w:val="20"/>
              </w:rPr>
              <w:t>Building 96 – South Transformer (Studio B)</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277/480</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r>
      <w:tr w:rsidR="009F7D9B">
        <w:trPr>
          <w:trHeight w:val="319"/>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rPr>
                <w:rFonts w:ascii="Arial" w:eastAsia="Times New Roman" w:hAnsi="Arial" w:cs="Arial"/>
                <w:sz w:val="20"/>
                <w:szCs w:val="20"/>
              </w:rPr>
            </w:pPr>
            <w:r>
              <w:rPr>
                <w:rFonts w:ascii="Arial" w:eastAsia="Times New Roman" w:hAnsi="Arial" w:cs="Arial"/>
                <w:sz w:val="20"/>
                <w:szCs w:val="20"/>
              </w:rPr>
              <w:t>Building 97 – South Transformer (Studio A)</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277/480</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r>
      <w:tr w:rsidR="009F7D9B">
        <w:trPr>
          <w:trHeight w:val="319"/>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rPr>
                <w:rFonts w:ascii="Arial" w:eastAsia="Times New Roman" w:hAnsi="Arial" w:cs="Arial"/>
                <w:sz w:val="20"/>
                <w:szCs w:val="20"/>
              </w:rPr>
            </w:pPr>
            <w:r>
              <w:rPr>
                <w:rFonts w:ascii="Arial" w:eastAsia="Times New Roman" w:hAnsi="Arial" w:cs="Arial"/>
                <w:sz w:val="20"/>
                <w:szCs w:val="20"/>
              </w:rPr>
              <w:t>Building 97 – North Transformer (Studio A)</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277/480</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r>
      <w:tr w:rsidR="009F7D9B">
        <w:trPr>
          <w:trHeight w:val="319"/>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rPr>
                <w:rFonts w:ascii="Arial" w:eastAsia="Times New Roman" w:hAnsi="Arial" w:cs="Arial"/>
                <w:sz w:val="20"/>
                <w:szCs w:val="20"/>
              </w:rPr>
            </w:pPr>
            <w:r>
              <w:rPr>
                <w:rFonts w:ascii="Arial" w:eastAsia="Times New Roman" w:hAnsi="Arial" w:cs="Arial"/>
                <w:sz w:val="20"/>
                <w:szCs w:val="20"/>
              </w:rPr>
              <w:t>Building 98 – Chiller - North Transformer</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277/480</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r>
      <w:tr w:rsidR="009F7D9B">
        <w:trPr>
          <w:trHeight w:val="319"/>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rPr>
                <w:rFonts w:ascii="Arial" w:eastAsia="Times New Roman" w:hAnsi="Arial" w:cs="Arial"/>
                <w:sz w:val="20"/>
                <w:szCs w:val="20"/>
              </w:rPr>
            </w:pPr>
            <w:r>
              <w:rPr>
                <w:rFonts w:ascii="Arial" w:eastAsia="Times New Roman" w:hAnsi="Arial" w:cs="Arial"/>
                <w:sz w:val="20"/>
                <w:szCs w:val="20"/>
              </w:rPr>
              <w:t>Building 98 – Chiller - South Transformer</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277/480</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r>
      <w:tr w:rsidR="009F7D9B">
        <w:trPr>
          <w:trHeight w:val="319"/>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rPr>
                <w:rFonts w:ascii="Arial" w:eastAsia="Times New Roman" w:hAnsi="Arial" w:cs="Arial"/>
                <w:sz w:val="20"/>
                <w:szCs w:val="20"/>
              </w:rPr>
            </w:pPr>
            <w:r>
              <w:rPr>
                <w:rFonts w:ascii="Arial" w:eastAsia="Times New Roman" w:hAnsi="Arial" w:cs="Arial"/>
                <w:sz w:val="20"/>
                <w:szCs w:val="20"/>
              </w:rPr>
              <w:t>Building 98A – (The Mixer)</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277/480</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9F7D9B">
            <w:pPr>
              <w:spacing w:after="0" w:line="240" w:lineRule="auto"/>
              <w:jc w:val="center"/>
              <w:rPr>
                <w:rFonts w:ascii="Arial" w:eastAsia="Times New Roman" w:hAnsi="Arial" w:cs="Arial"/>
                <w:sz w:val="20"/>
                <w:szCs w:val="20"/>
              </w:rPr>
            </w:pPr>
          </w:p>
        </w:tc>
      </w:tr>
      <w:tr w:rsidR="009F7D9B">
        <w:trPr>
          <w:trHeight w:val="319"/>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rPr>
                <w:rFonts w:ascii="Arial" w:eastAsia="Times New Roman" w:hAnsi="Arial" w:cs="Arial"/>
                <w:sz w:val="20"/>
                <w:szCs w:val="20"/>
              </w:rPr>
            </w:pPr>
            <w:r>
              <w:rPr>
                <w:rFonts w:ascii="Arial" w:eastAsia="Times New Roman" w:hAnsi="Arial" w:cs="Arial"/>
                <w:sz w:val="20"/>
                <w:szCs w:val="20"/>
              </w:rPr>
              <w:t>Building 98B – (The SubMixer)</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277/480</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r>
      <w:tr w:rsidR="009F7D9B">
        <w:trPr>
          <w:trHeight w:val="319"/>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rPr>
                <w:rFonts w:ascii="Arial" w:eastAsia="Times New Roman" w:hAnsi="Arial" w:cs="Arial"/>
                <w:sz w:val="20"/>
                <w:szCs w:val="20"/>
              </w:rPr>
            </w:pPr>
            <w:r>
              <w:rPr>
                <w:rFonts w:ascii="Arial" w:eastAsia="Times New Roman" w:hAnsi="Arial" w:cs="Arial"/>
                <w:sz w:val="20"/>
                <w:szCs w:val="20"/>
              </w:rPr>
              <w:t>Building 98C – (Sports Bistro/Spitfire)</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9F7D9B">
            <w:pPr>
              <w:spacing w:after="0" w:line="240" w:lineRule="auto"/>
              <w:jc w:val="center"/>
              <w:rPr>
                <w:rFonts w:ascii="Arial" w:eastAsia="Times New Roman" w:hAnsi="Arial" w:cs="Arial"/>
                <w:sz w:val="20"/>
                <w:szCs w:val="20"/>
              </w:rPr>
            </w:pP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9F7D9B">
            <w:pPr>
              <w:spacing w:after="0" w:line="240" w:lineRule="auto"/>
              <w:jc w:val="center"/>
              <w:rPr>
                <w:rFonts w:ascii="Arial" w:eastAsia="Times New Roman" w:hAnsi="Arial" w:cs="Arial"/>
                <w:sz w:val="20"/>
                <w:szCs w:val="20"/>
              </w:rPr>
            </w:pPr>
          </w:p>
        </w:tc>
      </w:tr>
      <w:tr w:rsidR="009F7D9B">
        <w:trPr>
          <w:trHeight w:val="319"/>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rPr>
                <w:rFonts w:ascii="Arial" w:eastAsia="Times New Roman" w:hAnsi="Arial" w:cs="Arial"/>
                <w:sz w:val="20"/>
                <w:szCs w:val="20"/>
              </w:rPr>
            </w:pPr>
            <w:r>
              <w:rPr>
                <w:rFonts w:ascii="Arial" w:eastAsia="Times New Roman" w:hAnsi="Arial" w:cs="Arial"/>
                <w:sz w:val="20"/>
                <w:szCs w:val="20"/>
              </w:rPr>
              <w:t>Building 98 – Garage</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277/480</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r>
      <w:tr w:rsidR="009F7D9B">
        <w:trPr>
          <w:trHeight w:val="319"/>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rPr>
                <w:rFonts w:ascii="Arial" w:eastAsia="Times New Roman" w:hAnsi="Arial" w:cs="Arial"/>
                <w:sz w:val="20"/>
                <w:szCs w:val="20"/>
              </w:rPr>
            </w:pPr>
            <w:r>
              <w:rPr>
                <w:rFonts w:ascii="Arial" w:eastAsia="Times New Roman" w:hAnsi="Arial" w:cs="Arial"/>
                <w:sz w:val="20"/>
                <w:szCs w:val="20"/>
              </w:rPr>
              <w:t>Building 99</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277/480</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r>
      <w:tr w:rsidR="009F7D9B">
        <w:trPr>
          <w:trHeight w:val="319"/>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rPr>
                <w:rFonts w:ascii="Arial" w:eastAsia="Times New Roman" w:hAnsi="Arial" w:cs="Arial"/>
                <w:sz w:val="20"/>
                <w:szCs w:val="20"/>
              </w:rPr>
            </w:pPr>
            <w:r>
              <w:rPr>
                <w:rFonts w:ascii="Arial" w:eastAsia="Times New Roman" w:hAnsi="Arial" w:cs="Arial"/>
                <w:sz w:val="20"/>
                <w:szCs w:val="20"/>
              </w:rPr>
              <w:t>Building 99</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277/480</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r>
      <w:tr w:rsidR="009F7D9B">
        <w:trPr>
          <w:trHeight w:val="319"/>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rPr>
                <w:rFonts w:ascii="Arial" w:eastAsia="Times New Roman" w:hAnsi="Arial" w:cs="Arial"/>
                <w:sz w:val="20"/>
                <w:szCs w:val="20"/>
              </w:rPr>
            </w:pPr>
            <w:r>
              <w:rPr>
                <w:rFonts w:ascii="Arial" w:eastAsia="Times New Roman" w:hAnsi="Arial" w:cs="Arial"/>
                <w:sz w:val="20"/>
                <w:szCs w:val="20"/>
              </w:rPr>
              <w:t>Building 109 – Daytona</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277/480</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r>
      <w:tr w:rsidR="009F7D9B">
        <w:trPr>
          <w:trHeight w:val="319"/>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rPr>
                <w:rFonts w:ascii="Arial" w:eastAsia="Times New Roman" w:hAnsi="Arial" w:cs="Arial"/>
                <w:sz w:val="20"/>
                <w:szCs w:val="20"/>
              </w:rPr>
            </w:pPr>
            <w:r>
              <w:rPr>
                <w:rFonts w:ascii="Arial" w:eastAsia="Times New Roman" w:hAnsi="Arial" w:cs="Arial"/>
                <w:sz w:val="20"/>
                <w:szCs w:val="20"/>
              </w:rPr>
              <w:t>Building 110 – Redmond Main Campus</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277/480</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r>
      <w:tr w:rsidR="009F7D9B">
        <w:trPr>
          <w:trHeight w:val="319"/>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rPr>
                <w:rFonts w:ascii="Arial" w:eastAsia="Times New Roman" w:hAnsi="Arial" w:cs="Arial"/>
                <w:sz w:val="20"/>
                <w:szCs w:val="20"/>
              </w:rPr>
            </w:pPr>
            <w:r>
              <w:rPr>
                <w:rFonts w:ascii="Arial" w:eastAsia="Times New Roman" w:hAnsi="Arial" w:cs="Arial"/>
                <w:sz w:val="20"/>
                <w:szCs w:val="20"/>
              </w:rPr>
              <w:t>Building 111 – Laguna</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277/480</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r>
      <w:tr w:rsidR="009F7D9B">
        <w:trPr>
          <w:trHeight w:val="319"/>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rPr>
                <w:rFonts w:ascii="Arial" w:eastAsia="Times New Roman" w:hAnsi="Arial" w:cs="Arial"/>
                <w:sz w:val="20"/>
                <w:szCs w:val="20"/>
              </w:rPr>
            </w:pPr>
            <w:r>
              <w:rPr>
                <w:rFonts w:ascii="Arial" w:eastAsia="Times New Roman" w:hAnsi="Arial" w:cs="Arial"/>
                <w:sz w:val="20"/>
                <w:szCs w:val="20"/>
              </w:rPr>
              <w:t>Building 112 – Cedar Court</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12.47 (3 phase)</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r>
      <w:tr w:rsidR="009F7D9B">
        <w:trPr>
          <w:trHeight w:val="319"/>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rPr>
                <w:rFonts w:ascii="Arial" w:eastAsia="Times New Roman" w:hAnsi="Arial" w:cs="Arial"/>
                <w:sz w:val="20"/>
                <w:szCs w:val="20"/>
              </w:rPr>
            </w:pPr>
            <w:r>
              <w:rPr>
                <w:rFonts w:ascii="Arial" w:eastAsia="Times New Roman" w:hAnsi="Arial" w:cs="Arial"/>
                <w:sz w:val="20"/>
                <w:szCs w:val="20"/>
              </w:rPr>
              <w:t>Building 113 – Cedar Court</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12.47 (3 phase)</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r>
      <w:tr w:rsidR="009F7D9B">
        <w:trPr>
          <w:trHeight w:val="319"/>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rPr>
                <w:rFonts w:ascii="Arial" w:eastAsia="Times New Roman" w:hAnsi="Arial" w:cs="Arial"/>
                <w:sz w:val="20"/>
                <w:szCs w:val="20"/>
              </w:rPr>
            </w:pPr>
            <w:r>
              <w:rPr>
                <w:rFonts w:ascii="Arial" w:eastAsia="Times New Roman" w:hAnsi="Arial" w:cs="Arial"/>
                <w:sz w:val="20"/>
                <w:szCs w:val="20"/>
              </w:rPr>
              <w:t>Building 114 – Cedar Court</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12.47 (3 phase)</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r>
      <w:tr w:rsidR="009F7D9B">
        <w:trPr>
          <w:trHeight w:val="319"/>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rPr>
                <w:rFonts w:ascii="Arial" w:eastAsia="Times New Roman" w:hAnsi="Arial" w:cs="Arial"/>
                <w:sz w:val="20"/>
                <w:szCs w:val="20"/>
              </w:rPr>
            </w:pPr>
            <w:r>
              <w:rPr>
                <w:rFonts w:ascii="Arial" w:eastAsia="Times New Roman" w:hAnsi="Arial" w:cs="Arial"/>
                <w:sz w:val="20"/>
                <w:szCs w:val="20"/>
              </w:rPr>
              <w:t>Building 115 – Cedar Court</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12.47 (3 phase)</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r>
      <w:tr w:rsidR="009F7D9B">
        <w:trPr>
          <w:trHeight w:val="319"/>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rPr>
                <w:rFonts w:ascii="Arial" w:eastAsia="Times New Roman" w:hAnsi="Arial" w:cs="Arial"/>
                <w:sz w:val="20"/>
                <w:szCs w:val="20"/>
              </w:rPr>
            </w:pPr>
            <w:r>
              <w:rPr>
                <w:rFonts w:ascii="Arial" w:eastAsia="Times New Roman" w:hAnsi="Arial" w:cs="Arial"/>
                <w:sz w:val="20"/>
                <w:szCs w:val="20"/>
              </w:rPr>
              <w:t>Building 116 – Lakeridge Square (Studio G)</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12.47 (3 phase)</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r>
      <w:tr w:rsidR="009F7D9B">
        <w:trPr>
          <w:trHeight w:val="319"/>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rPr>
                <w:rFonts w:ascii="Arial" w:eastAsia="Times New Roman" w:hAnsi="Arial" w:cs="Arial"/>
                <w:sz w:val="20"/>
                <w:szCs w:val="20"/>
              </w:rPr>
            </w:pPr>
            <w:r>
              <w:rPr>
                <w:rFonts w:ascii="Arial" w:eastAsia="Times New Roman" w:hAnsi="Arial" w:cs="Arial"/>
                <w:sz w:val="20"/>
                <w:szCs w:val="20"/>
              </w:rPr>
              <w:lastRenderedPageBreak/>
              <w:t>Building 117 – Lakeridge Square (Studio H)</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12.47 (3 phase)</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r>
      <w:tr w:rsidR="009F7D9B">
        <w:trPr>
          <w:trHeight w:val="319"/>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rPr>
                <w:rFonts w:ascii="Arial" w:eastAsia="Times New Roman" w:hAnsi="Arial" w:cs="Arial"/>
                <w:sz w:val="20"/>
                <w:szCs w:val="20"/>
              </w:rPr>
            </w:pPr>
            <w:r>
              <w:rPr>
                <w:rFonts w:ascii="Arial" w:eastAsia="Times New Roman" w:hAnsi="Arial" w:cs="Arial"/>
                <w:sz w:val="20"/>
                <w:szCs w:val="20"/>
              </w:rPr>
              <w:t>Building 118 – Lakeridge Square (Studio F)</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12.47 (3 phase)</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r>
      <w:tr w:rsidR="009F7D9B">
        <w:trPr>
          <w:trHeight w:val="319"/>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rPr>
                <w:rFonts w:ascii="Arial" w:eastAsia="Times New Roman" w:hAnsi="Arial" w:cs="Arial"/>
                <w:sz w:val="20"/>
                <w:szCs w:val="20"/>
              </w:rPr>
            </w:pPr>
            <w:r>
              <w:rPr>
                <w:rFonts w:ascii="Arial" w:eastAsia="Times New Roman" w:hAnsi="Arial" w:cs="Arial"/>
                <w:sz w:val="20"/>
                <w:szCs w:val="20"/>
              </w:rPr>
              <w:t>Building 119 – Lakeridge Square (Studio E)</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12.47 (3 phase)</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9F7D9B">
            <w:pPr>
              <w:spacing w:after="0" w:line="240" w:lineRule="auto"/>
              <w:jc w:val="center"/>
              <w:rPr>
                <w:rFonts w:ascii="Arial" w:eastAsia="Times New Roman" w:hAnsi="Arial" w:cs="Arial"/>
                <w:sz w:val="20"/>
                <w:szCs w:val="20"/>
              </w:rPr>
            </w:pPr>
          </w:p>
        </w:tc>
      </w:tr>
      <w:tr w:rsidR="009F7D9B">
        <w:trPr>
          <w:trHeight w:val="319"/>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rPr>
                <w:rFonts w:ascii="Arial" w:eastAsia="Times New Roman" w:hAnsi="Arial" w:cs="Arial"/>
                <w:sz w:val="20"/>
                <w:szCs w:val="20"/>
              </w:rPr>
            </w:pPr>
            <w:r>
              <w:rPr>
                <w:rFonts w:ascii="Arial" w:eastAsia="Times New Roman" w:hAnsi="Arial" w:cs="Arial"/>
                <w:sz w:val="20"/>
                <w:szCs w:val="20"/>
              </w:rPr>
              <w:t>Building 120</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277/480</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r>
      <w:tr w:rsidR="009F7D9B">
        <w:trPr>
          <w:trHeight w:val="319"/>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rPr>
                <w:rFonts w:ascii="Arial" w:eastAsia="Times New Roman" w:hAnsi="Arial" w:cs="Arial"/>
                <w:sz w:val="20"/>
                <w:szCs w:val="20"/>
              </w:rPr>
            </w:pPr>
            <w:r>
              <w:rPr>
                <w:rFonts w:ascii="Arial" w:eastAsia="Times New Roman" w:hAnsi="Arial" w:cs="Arial"/>
                <w:sz w:val="20"/>
                <w:szCs w:val="20"/>
              </w:rPr>
              <w:t>Building 121 – Space Labs</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277/480</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r>
      <w:tr w:rsidR="009F7D9B">
        <w:trPr>
          <w:trHeight w:val="319"/>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rPr>
                <w:rFonts w:ascii="Arial" w:eastAsia="Times New Roman" w:hAnsi="Arial" w:cs="Arial"/>
                <w:sz w:val="20"/>
                <w:szCs w:val="20"/>
              </w:rPr>
            </w:pPr>
            <w:r>
              <w:rPr>
                <w:rFonts w:ascii="Arial" w:eastAsia="Times New Roman" w:hAnsi="Arial" w:cs="Arial"/>
                <w:sz w:val="20"/>
                <w:szCs w:val="20"/>
              </w:rPr>
              <w:t>Building 122 – Space Labs</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277/480</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r>
      <w:tr w:rsidR="009F7D9B">
        <w:trPr>
          <w:trHeight w:val="319"/>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rPr>
                <w:rFonts w:ascii="Arial" w:eastAsia="Times New Roman" w:hAnsi="Arial" w:cs="Arial"/>
                <w:sz w:val="20"/>
                <w:szCs w:val="20"/>
              </w:rPr>
            </w:pPr>
            <w:r>
              <w:rPr>
                <w:rFonts w:ascii="Arial" w:eastAsia="Times New Roman" w:hAnsi="Arial" w:cs="Arial"/>
                <w:sz w:val="20"/>
                <w:szCs w:val="20"/>
              </w:rPr>
              <w:t>Building 123 – Overlake</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277/480</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r>
      <w:tr w:rsidR="009F7D9B">
        <w:trPr>
          <w:trHeight w:val="319"/>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rPr>
                <w:rFonts w:ascii="Arial" w:eastAsia="Times New Roman" w:hAnsi="Arial" w:cs="Arial"/>
                <w:sz w:val="20"/>
                <w:szCs w:val="20"/>
              </w:rPr>
            </w:pPr>
            <w:r>
              <w:rPr>
                <w:rFonts w:ascii="Arial" w:eastAsia="Times New Roman" w:hAnsi="Arial" w:cs="Arial"/>
                <w:sz w:val="20"/>
                <w:szCs w:val="20"/>
              </w:rPr>
              <w:t>Building 124 – Overlake</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277/480</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r>
      <w:tr w:rsidR="009F7D9B">
        <w:trPr>
          <w:trHeight w:val="319"/>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rPr>
                <w:rFonts w:ascii="Arial" w:eastAsia="Times New Roman" w:hAnsi="Arial" w:cs="Arial"/>
                <w:sz w:val="20"/>
                <w:szCs w:val="20"/>
              </w:rPr>
            </w:pPr>
            <w:r>
              <w:rPr>
                <w:rFonts w:ascii="Arial" w:eastAsia="Times New Roman" w:hAnsi="Arial" w:cs="Arial"/>
                <w:sz w:val="20"/>
                <w:szCs w:val="20"/>
              </w:rPr>
              <w:t>Building 124 – Overlake</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277/480</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r>
      <w:tr w:rsidR="009F7D9B">
        <w:trPr>
          <w:trHeight w:val="319"/>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rPr>
                <w:rFonts w:ascii="Arial" w:eastAsia="Times New Roman" w:hAnsi="Arial" w:cs="Arial"/>
                <w:sz w:val="20"/>
                <w:szCs w:val="20"/>
              </w:rPr>
            </w:pPr>
            <w:r>
              <w:rPr>
                <w:rFonts w:ascii="Arial" w:eastAsia="Times New Roman" w:hAnsi="Arial" w:cs="Arial"/>
                <w:sz w:val="20"/>
                <w:szCs w:val="20"/>
              </w:rPr>
              <w:t>Building 125 – Overlake</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277/480</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r>
      <w:tr w:rsidR="009F7D9B">
        <w:trPr>
          <w:trHeight w:val="319"/>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rPr>
                <w:rFonts w:ascii="Arial" w:eastAsia="Times New Roman" w:hAnsi="Arial" w:cs="Arial"/>
                <w:sz w:val="20"/>
                <w:szCs w:val="20"/>
              </w:rPr>
            </w:pPr>
            <w:r>
              <w:rPr>
                <w:rFonts w:ascii="Arial" w:eastAsia="Times New Roman" w:hAnsi="Arial" w:cs="Arial"/>
                <w:sz w:val="20"/>
                <w:szCs w:val="20"/>
              </w:rPr>
              <w:t>Building 125 – Overlake</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277/480</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r>
      <w:tr w:rsidR="009F7D9B">
        <w:trPr>
          <w:trHeight w:val="319"/>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rPr>
                <w:rFonts w:ascii="Arial" w:eastAsia="Times New Roman" w:hAnsi="Arial" w:cs="Arial"/>
                <w:sz w:val="20"/>
                <w:szCs w:val="20"/>
              </w:rPr>
            </w:pPr>
            <w:r>
              <w:rPr>
                <w:rFonts w:ascii="Arial" w:eastAsia="Times New Roman" w:hAnsi="Arial" w:cs="Arial"/>
                <w:sz w:val="20"/>
                <w:szCs w:val="20"/>
              </w:rPr>
              <w:t>Building 126 – Overlake</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277/480</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r>
      <w:tr w:rsidR="009F7D9B">
        <w:trPr>
          <w:trHeight w:val="319"/>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rPr>
                <w:rFonts w:ascii="Arial" w:eastAsia="Times New Roman" w:hAnsi="Arial" w:cs="Arial"/>
                <w:sz w:val="20"/>
                <w:szCs w:val="20"/>
              </w:rPr>
            </w:pPr>
            <w:r>
              <w:rPr>
                <w:rFonts w:ascii="Arial" w:eastAsia="Times New Roman" w:hAnsi="Arial" w:cs="Arial"/>
                <w:sz w:val="20"/>
                <w:szCs w:val="20"/>
              </w:rPr>
              <w:t>Building 127 – Studios</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277/480</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r>
      <w:tr w:rsidR="009F7D9B">
        <w:trPr>
          <w:trHeight w:val="319"/>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rPr>
                <w:rFonts w:ascii="Arial" w:eastAsia="Times New Roman" w:hAnsi="Arial" w:cs="Arial"/>
                <w:sz w:val="20"/>
                <w:szCs w:val="20"/>
              </w:rPr>
            </w:pPr>
            <w:r>
              <w:rPr>
                <w:rFonts w:ascii="Arial" w:eastAsia="Times New Roman" w:hAnsi="Arial" w:cs="Arial"/>
                <w:sz w:val="20"/>
                <w:szCs w:val="20"/>
              </w:rPr>
              <w:t>Building 127 – Studios</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277/480</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r>
      <w:tr w:rsidR="009F7D9B">
        <w:trPr>
          <w:trHeight w:val="319"/>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rPr>
                <w:rFonts w:ascii="Arial" w:eastAsia="Times New Roman" w:hAnsi="Arial" w:cs="Arial"/>
                <w:sz w:val="20"/>
                <w:szCs w:val="20"/>
              </w:rPr>
            </w:pPr>
            <w:r>
              <w:rPr>
                <w:rFonts w:ascii="Arial" w:eastAsia="Times New Roman" w:hAnsi="Arial" w:cs="Arial"/>
                <w:sz w:val="20"/>
                <w:szCs w:val="20"/>
              </w:rPr>
              <w:t xml:space="preserve">Building 127 – </w:t>
            </w:r>
            <w:proofErr w:type="spellStart"/>
            <w:r>
              <w:rPr>
                <w:rFonts w:ascii="Arial" w:eastAsia="Times New Roman" w:hAnsi="Arial" w:cs="Arial"/>
                <w:sz w:val="20"/>
                <w:szCs w:val="20"/>
              </w:rPr>
              <w:t>XCG</w:t>
            </w:r>
            <w:proofErr w:type="spellEnd"/>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277/480</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r>
      <w:tr w:rsidR="009F7D9B">
        <w:trPr>
          <w:trHeight w:val="319"/>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rPr>
                <w:rFonts w:ascii="Arial" w:eastAsia="Times New Roman" w:hAnsi="Arial" w:cs="Arial"/>
                <w:sz w:val="20"/>
                <w:szCs w:val="20"/>
              </w:rPr>
            </w:pPr>
            <w:r>
              <w:rPr>
                <w:rFonts w:ascii="Arial" w:eastAsia="Times New Roman" w:hAnsi="Arial" w:cs="Arial"/>
                <w:sz w:val="20"/>
                <w:szCs w:val="20"/>
              </w:rPr>
              <w:t>Bravern Bldg 1</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277/480</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r>
      <w:tr w:rsidR="009F7D9B">
        <w:trPr>
          <w:trHeight w:val="319"/>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rPr>
                <w:rFonts w:ascii="Arial" w:eastAsia="Times New Roman" w:hAnsi="Arial" w:cs="Arial"/>
                <w:sz w:val="20"/>
                <w:szCs w:val="20"/>
              </w:rPr>
            </w:pPr>
            <w:r>
              <w:rPr>
                <w:rFonts w:ascii="Arial" w:eastAsia="Times New Roman" w:hAnsi="Arial" w:cs="Arial"/>
                <w:sz w:val="20"/>
                <w:szCs w:val="20"/>
              </w:rPr>
              <w:t>Bravern Bldg 1</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277/480</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r>
      <w:tr w:rsidR="009F7D9B">
        <w:trPr>
          <w:trHeight w:val="319"/>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rPr>
                <w:rFonts w:ascii="Arial" w:eastAsia="Times New Roman" w:hAnsi="Arial" w:cs="Arial"/>
                <w:sz w:val="20"/>
                <w:szCs w:val="20"/>
              </w:rPr>
            </w:pPr>
            <w:r>
              <w:rPr>
                <w:rFonts w:ascii="Arial" w:eastAsia="Times New Roman" w:hAnsi="Arial" w:cs="Arial"/>
                <w:sz w:val="20"/>
                <w:szCs w:val="20"/>
              </w:rPr>
              <w:t>Bravern Bldg 1</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277/480</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r>
      <w:tr w:rsidR="009F7D9B">
        <w:trPr>
          <w:trHeight w:val="319"/>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rPr>
                <w:rFonts w:ascii="Arial" w:eastAsia="Times New Roman" w:hAnsi="Arial" w:cs="Arial"/>
                <w:sz w:val="20"/>
                <w:szCs w:val="20"/>
              </w:rPr>
            </w:pPr>
            <w:r>
              <w:rPr>
                <w:rFonts w:ascii="Arial" w:eastAsia="Times New Roman" w:hAnsi="Arial" w:cs="Arial"/>
                <w:sz w:val="20"/>
                <w:szCs w:val="20"/>
              </w:rPr>
              <w:t>Bravern Bldg 2</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277/480</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r>
      <w:tr w:rsidR="009F7D9B">
        <w:trPr>
          <w:trHeight w:val="319"/>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rPr>
                <w:rFonts w:ascii="Arial" w:eastAsia="Times New Roman" w:hAnsi="Arial" w:cs="Arial"/>
                <w:sz w:val="20"/>
                <w:szCs w:val="20"/>
              </w:rPr>
            </w:pPr>
            <w:r>
              <w:rPr>
                <w:rFonts w:ascii="Arial" w:eastAsia="Times New Roman" w:hAnsi="Arial" w:cs="Arial"/>
                <w:sz w:val="20"/>
                <w:szCs w:val="20"/>
              </w:rPr>
              <w:t>Bravern Bldg 2</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277/480</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r>
      <w:tr w:rsidR="009F7D9B">
        <w:trPr>
          <w:trHeight w:val="319"/>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rPr>
                <w:rFonts w:ascii="Arial" w:eastAsia="Times New Roman" w:hAnsi="Arial" w:cs="Arial"/>
                <w:sz w:val="20"/>
                <w:szCs w:val="20"/>
              </w:rPr>
            </w:pPr>
            <w:r>
              <w:rPr>
                <w:rFonts w:ascii="Arial" w:eastAsia="Times New Roman" w:hAnsi="Arial" w:cs="Arial"/>
                <w:sz w:val="20"/>
                <w:szCs w:val="20"/>
              </w:rPr>
              <w:t>Bravern Bldg 2</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277/480</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r>
      <w:tr w:rsidR="009F7D9B">
        <w:trPr>
          <w:trHeight w:val="319"/>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rPr>
                <w:rFonts w:ascii="Arial" w:eastAsia="Times New Roman" w:hAnsi="Arial" w:cs="Arial"/>
                <w:sz w:val="20"/>
                <w:szCs w:val="20"/>
              </w:rPr>
            </w:pPr>
            <w:r>
              <w:rPr>
                <w:rFonts w:ascii="Arial" w:eastAsia="Times New Roman" w:hAnsi="Arial" w:cs="Arial"/>
                <w:sz w:val="20"/>
                <w:szCs w:val="20"/>
              </w:rPr>
              <w:t>Bravern Bldg 2</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277/480</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r>
      <w:tr w:rsidR="009F7D9B">
        <w:trPr>
          <w:trHeight w:val="319"/>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rPr>
                <w:rFonts w:ascii="Arial" w:eastAsia="Times New Roman" w:hAnsi="Arial" w:cs="Arial"/>
                <w:sz w:val="20"/>
                <w:szCs w:val="20"/>
              </w:rPr>
            </w:pPr>
            <w:r>
              <w:rPr>
                <w:rFonts w:ascii="Arial" w:eastAsia="Times New Roman" w:hAnsi="Arial" w:cs="Arial"/>
                <w:sz w:val="20"/>
                <w:szCs w:val="20"/>
              </w:rPr>
              <w:t>Bravern Bldg 2</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277/480</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r>
      <w:tr w:rsidR="009F7D9B">
        <w:trPr>
          <w:trHeight w:val="319"/>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rPr>
                <w:rFonts w:ascii="Arial" w:eastAsia="Times New Roman" w:hAnsi="Arial" w:cs="Arial"/>
                <w:sz w:val="20"/>
                <w:szCs w:val="20"/>
              </w:rPr>
            </w:pPr>
            <w:r>
              <w:rPr>
                <w:rFonts w:ascii="Arial" w:eastAsia="Times New Roman" w:hAnsi="Arial" w:cs="Arial"/>
                <w:sz w:val="20"/>
                <w:szCs w:val="20"/>
              </w:rPr>
              <w:t>Bravern Bldg 2</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277/480</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r>
      <w:tr w:rsidR="009F7D9B">
        <w:trPr>
          <w:trHeight w:val="319"/>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rPr>
                <w:rFonts w:ascii="Arial" w:eastAsia="Times New Roman" w:hAnsi="Arial" w:cs="Arial"/>
                <w:sz w:val="20"/>
                <w:szCs w:val="20"/>
              </w:rPr>
            </w:pPr>
            <w:r>
              <w:rPr>
                <w:rFonts w:ascii="Arial" w:eastAsia="Times New Roman" w:hAnsi="Arial" w:cs="Arial"/>
                <w:sz w:val="20"/>
                <w:szCs w:val="20"/>
              </w:rPr>
              <w:t>City Center Plaza II - MS Tenant</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12.47 (3 phase)</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D9B" w:rsidRDefault="00B07C22">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r>
      <w:tr w:rsidR="009F7D9B">
        <w:trPr>
          <w:trHeight w:val="319"/>
          <w:jc w:val="center"/>
        </w:trPr>
        <w:tc>
          <w:tcPr>
            <w:tcW w:w="4856" w:type="dxa"/>
            <w:tcBorders>
              <w:top w:val="single" w:sz="4" w:space="0" w:color="auto"/>
            </w:tcBorders>
            <w:shd w:val="clear" w:color="auto" w:fill="auto"/>
            <w:noWrap/>
            <w:vAlign w:val="bottom"/>
          </w:tcPr>
          <w:p w:rsidR="009F7D9B" w:rsidRDefault="009F7D9B">
            <w:pPr>
              <w:spacing w:after="0" w:line="240" w:lineRule="auto"/>
              <w:rPr>
                <w:rFonts w:ascii="Arial" w:eastAsia="Times New Roman" w:hAnsi="Arial" w:cs="Arial"/>
                <w:sz w:val="20"/>
                <w:szCs w:val="20"/>
              </w:rPr>
            </w:pPr>
          </w:p>
        </w:tc>
        <w:tc>
          <w:tcPr>
            <w:tcW w:w="1823" w:type="dxa"/>
            <w:tcBorders>
              <w:top w:val="single" w:sz="4" w:space="0" w:color="auto"/>
            </w:tcBorders>
            <w:shd w:val="clear" w:color="auto" w:fill="auto"/>
            <w:noWrap/>
            <w:vAlign w:val="center"/>
          </w:tcPr>
          <w:p w:rsidR="009F7D9B" w:rsidRDefault="009F7D9B">
            <w:pPr>
              <w:spacing w:after="0" w:line="240" w:lineRule="auto"/>
              <w:jc w:val="center"/>
              <w:rPr>
                <w:rFonts w:ascii="Arial" w:eastAsia="Times New Roman" w:hAnsi="Arial" w:cs="Arial"/>
                <w:sz w:val="20"/>
                <w:szCs w:val="20"/>
              </w:rPr>
            </w:pPr>
          </w:p>
        </w:tc>
        <w:tc>
          <w:tcPr>
            <w:tcW w:w="1796" w:type="dxa"/>
            <w:tcBorders>
              <w:top w:val="single" w:sz="4" w:space="0" w:color="auto"/>
            </w:tcBorders>
            <w:shd w:val="clear" w:color="auto" w:fill="auto"/>
            <w:noWrap/>
            <w:vAlign w:val="center"/>
          </w:tcPr>
          <w:p w:rsidR="009F7D9B" w:rsidRDefault="009F7D9B">
            <w:pPr>
              <w:spacing w:after="0" w:line="240" w:lineRule="auto"/>
              <w:jc w:val="center"/>
              <w:rPr>
                <w:rFonts w:ascii="Arial" w:eastAsia="Times New Roman" w:hAnsi="Arial" w:cs="Arial"/>
                <w:sz w:val="20"/>
                <w:szCs w:val="20"/>
              </w:rPr>
            </w:pPr>
          </w:p>
        </w:tc>
      </w:tr>
      <w:tr w:rsidR="009F7D9B">
        <w:trPr>
          <w:trHeight w:val="319"/>
          <w:jc w:val="center"/>
        </w:trPr>
        <w:tc>
          <w:tcPr>
            <w:tcW w:w="4856" w:type="dxa"/>
            <w:tcBorders>
              <w:top w:val="nil"/>
            </w:tcBorders>
            <w:shd w:val="clear" w:color="auto" w:fill="auto"/>
            <w:noWrap/>
            <w:vAlign w:val="bottom"/>
          </w:tcPr>
          <w:p w:rsidR="009F7D9B" w:rsidRDefault="009F7D9B">
            <w:pPr>
              <w:spacing w:after="0" w:line="240" w:lineRule="auto"/>
              <w:rPr>
                <w:rFonts w:ascii="Arial" w:eastAsia="Times New Roman" w:hAnsi="Arial" w:cs="Arial"/>
                <w:sz w:val="20"/>
                <w:szCs w:val="20"/>
              </w:rPr>
            </w:pPr>
          </w:p>
        </w:tc>
        <w:tc>
          <w:tcPr>
            <w:tcW w:w="1823" w:type="dxa"/>
            <w:tcBorders>
              <w:top w:val="nil"/>
            </w:tcBorders>
            <w:shd w:val="clear" w:color="auto" w:fill="auto"/>
            <w:noWrap/>
            <w:vAlign w:val="center"/>
          </w:tcPr>
          <w:p w:rsidR="009F7D9B" w:rsidRDefault="00B07C22">
            <w:pPr>
              <w:spacing w:after="0" w:line="240" w:lineRule="auto"/>
              <w:jc w:val="center"/>
              <w:rPr>
                <w:rFonts w:ascii="Arial" w:eastAsia="Times New Roman" w:hAnsi="Arial" w:cs="Arial"/>
                <w:b/>
                <w:sz w:val="20"/>
                <w:szCs w:val="20"/>
              </w:rPr>
            </w:pPr>
            <w:r>
              <w:rPr>
                <w:rFonts w:ascii="Arial" w:eastAsia="Times New Roman" w:hAnsi="Arial" w:cs="Arial"/>
                <w:b/>
                <w:sz w:val="20"/>
                <w:szCs w:val="20"/>
              </w:rPr>
              <w:t>TOTAL</w:t>
            </w:r>
          </w:p>
        </w:tc>
        <w:tc>
          <w:tcPr>
            <w:tcW w:w="1796" w:type="dxa"/>
            <w:tcBorders>
              <w:top w:val="nil"/>
            </w:tcBorders>
            <w:shd w:val="clear" w:color="auto" w:fill="auto"/>
            <w:noWrap/>
            <w:vAlign w:val="center"/>
          </w:tcPr>
          <w:p w:rsidR="009F7D9B" w:rsidRDefault="00B07C22">
            <w:pPr>
              <w:spacing w:after="0" w:line="240" w:lineRule="auto"/>
              <w:jc w:val="center"/>
              <w:rPr>
                <w:rFonts w:ascii="Arial" w:eastAsia="Times New Roman" w:hAnsi="Arial" w:cs="Arial"/>
                <w:b/>
                <w:sz w:val="20"/>
                <w:szCs w:val="20"/>
              </w:rPr>
            </w:pPr>
            <w:r>
              <w:rPr>
                <w:rFonts w:ascii="Arial" w:eastAsia="Times New Roman" w:hAnsi="Arial" w:cs="Arial"/>
                <w:b/>
                <w:sz w:val="20"/>
                <w:szCs w:val="20"/>
              </w:rPr>
              <w:t>103</w:t>
            </w:r>
          </w:p>
        </w:tc>
      </w:tr>
    </w:tbl>
    <w:p w:rsidR="009F7D9B" w:rsidRDefault="009F7D9B">
      <w:pPr>
        <w:tabs>
          <w:tab w:val="right" w:pos="3600"/>
          <w:tab w:val="left" w:pos="5040"/>
          <w:tab w:val="right" w:pos="8640"/>
        </w:tabs>
        <w:spacing w:after="0" w:line="240" w:lineRule="auto"/>
        <w:jc w:val="center"/>
        <w:rPr>
          <w:rFonts w:ascii="Arial" w:eastAsia="Times New Roman" w:hAnsi="Arial" w:cs="Arial"/>
          <w:b/>
          <w:sz w:val="20"/>
          <w:szCs w:val="20"/>
          <w:u w:val="single"/>
        </w:rPr>
      </w:pPr>
    </w:p>
    <w:p w:rsidR="009F7D9B" w:rsidRDefault="009F7D9B">
      <w:pPr>
        <w:tabs>
          <w:tab w:val="right" w:pos="3600"/>
          <w:tab w:val="left" w:pos="5040"/>
          <w:tab w:val="right" w:pos="8640"/>
        </w:tabs>
        <w:spacing w:after="360" w:line="240" w:lineRule="auto"/>
        <w:jc w:val="center"/>
        <w:rPr>
          <w:rFonts w:ascii="Arial" w:eastAsia="Times New Roman" w:hAnsi="Arial" w:cs="Arial"/>
          <w:b/>
          <w:sz w:val="20"/>
          <w:szCs w:val="20"/>
          <w:u w:val="single"/>
        </w:rPr>
      </w:pPr>
    </w:p>
    <w:p w:rsidR="009F7D9B" w:rsidRDefault="00B07C22">
      <w:pPr>
        <w:rPr>
          <w:rStyle w:val="Custom2"/>
          <w:rFonts w:eastAsia="Times New Roman" w:cs="Arial"/>
          <w:szCs w:val="20"/>
        </w:rPr>
      </w:pPr>
      <w:r>
        <w:rPr>
          <w:rStyle w:val="Custom2"/>
          <w:rFonts w:cs="Arial"/>
          <w:szCs w:val="20"/>
        </w:rPr>
        <w:br w:type="page"/>
      </w:r>
    </w:p>
    <w:p w:rsidR="009F7D9B" w:rsidRDefault="00B07C22">
      <w:pPr>
        <w:pStyle w:val="BodyText"/>
        <w:spacing w:after="0"/>
        <w:jc w:val="center"/>
        <w:rPr>
          <w:rFonts w:ascii="Arial" w:hAnsi="Arial" w:cs="Arial"/>
          <w:b/>
          <w:sz w:val="20"/>
          <w:szCs w:val="20"/>
        </w:rPr>
      </w:pPr>
      <w:r>
        <w:rPr>
          <w:rFonts w:ascii="Arial" w:hAnsi="Arial" w:cs="Arial"/>
          <w:b/>
          <w:sz w:val="20"/>
          <w:szCs w:val="20"/>
        </w:rPr>
        <w:lastRenderedPageBreak/>
        <w:t>EXHIBIT B</w:t>
      </w:r>
    </w:p>
    <w:p w:rsidR="009F7D9B" w:rsidRDefault="00B07C22">
      <w:pPr>
        <w:pStyle w:val="BodyText"/>
        <w:spacing w:after="360"/>
        <w:jc w:val="center"/>
        <w:rPr>
          <w:rFonts w:ascii="Arial" w:hAnsi="Arial" w:cs="Arial"/>
          <w:b/>
          <w:sz w:val="20"/>
          <w:szCs w:val="20"/>
        </w:rPr>
      </w:pPr>
      <w:r>
        <w:rPr>
          <w:rFonts w:ascii="Arial" w:hAnsi="Arial" w:cs="Arial"/>
          <w:b/>
          <w:sz w:val="20"/>
          <w:szCs w:val="20"/>
        </w:rPr>
        <w:t>SCHEDULE 451 SERVICE AGREEMENT</w:t>
      </w:r>
    </w:p>
    <w:p w:rsidR="009F7D9B" w:rsidRDefault="00B07C22">
      <w:pPr>
        <w:pStyle w:val="BodyText"/>
        <w:spacing w:after="360"/>
        <w:jc w:val="center"/>
        <w:rPr>
          <w:rFonts w:ascii="Arial" w:hAnsi="Arial" w:cs="Arial"/>
          <w:b/>
          <w:caps/>
          <w:sz w:val="20"/>
          <w:szCs w:val="20"/>
          <w:u w:val="single"/>
        </w:rPr>
      </w:pPr>
      <w:r>
        <w:rPr>
          <w:rFonts w:ascii="Arial" w:hAnsi="Arial" w:cs="Arial"/>
          <w:b/>
          <w:caps/>
          <w:sz w:val="20"/>
          <w:szCs w:val="20"/>
          <w:u w:val="single"/>
        </w:rPr>
        <w:t>Schedule 451 Charges</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2"/>
        <w:gridCol w:w="6032"/>
      </w:tblGrid>
      <w:tr w:rsidR="009F7D9B">
        <w:trPr>
          <w:jc w:val="center"/>
        </w:trPr>
        <w:tc>
          <w:tcPr>
            <w:tcW w:w="2752" w:type="dxa"/>
            <w:shd w:val="clear" w:color="auto" w:fill="D9D9D9" w:themeFill="background1" w:themeFillShade="D9"/>
          </w:tcPr>
          <w:p w:rsidR="009F7D9B" w:rsidRDefault="00B07C22">
            <w:pPr>
              <w:pStyle w:val="BodyText"/>
              <w:spacing w:before="60" w:after="60"/>
              <w:jc w:val="center"/>
              <w:rPr>
                <w:rFonts w:ascii="Arial" w:hAnsi="Arial" w:cs="Arial"/>
                <w:b/>
                <w:sz w:val="20"/>
                <w:szCs w:val="20"/>
              </w:rPr>
            </w:pPr>
            <w:r>
              <w:rPr>
                <w:rFonts w:ascii="Arial" w:hAnsi="Arial" w:cs="Arial"/>
                <w:b/>
                <w:sz w:val="20"/>
                <w:szCs w:val="20"/>
              </w:rPr>
              <w:t>Component</w:t>
            </w:r>
          </w:p>
        </w:tc>
        <w:tc>
          <w:tcPr>
            <w:tcW w:w="6032" w:type="dxa"/>
            <w:shd w:val="clear" w:color="auto" w:fill="D9D9D9" w:themeFill="background1" w:themeFillShade="D9"/>
          </w:tcPr>
          <w:p w:rsidR="009F7D9B" w:rsidRDefault="00B07C22">
            <w:pPr>
              <w:pStyle w:val="BodyText"/>
              <w:spacing w:before="60" w:after="60"/>
              <w:jc w:val="center"/>
              <w:rPr>
                <w:rFonts w:ascii="Arial" w:hAnsi="Arial" w:cs="Arial"/>
                <w:b/>
                <w:sz w:val="20"/>
                <w:szCs w:val="20"/>
              </w:rPr>
            </w:pPr>
            <w:r>
              <w:rPr>
                <w:rFonts w:ascii="Arial" w:hAnsi="Arial" w:cs="Arial"/>
                <w:b/>
                <w:sz w:val="20"/>
                <w:szCs w:val="20"/>
              </w:rPr>
              <w:t>Secondary/Primary/High Voltage</w:t>
            </w:r>
          </w:p>
        </w:tc>
      </w:tr>
      <w:tr w:rsidR="009F7D9B">
        <w:trPr>
          <w:jc w:val="center"/>
        </w:trPr>
        <w:tc>
          <w:tcPr>
            <w:tcW w:w="2752" w:type="dxa"/>
            <w:shd w:val="clear" w:color="auto" w:fill="auto"/>
          </w:tcPr>
          <w:p w:rsidR="009F7D9B" w:rsidRDefault="00B07C22">
            <w:pPr>
              <w:pStyle w:val="BodyText"/>
              <w:spacing w:before="60" w:after="60"/>
              <w:rPr>
                <w:rFonts w:ascii="Arial" w:hAnsi="Arial" w:cs="Arial"/>
                <w:sz w:val="20"/>
                <w:szCs w:val="20"/>
              </w:rPr>
            </w:pPr>
            <w:r>
              <w:rPr>
                <w:rFonts w:ascii="Arial" w:hAnsi="Arial" w:cs="Arial"/>
                <w:sz w:val="20"/>
                <w:szCs w:val="20"/>
              </w:rPr>
              <w:t>Energy</w:t>
            </w:r>
          </w:p>
        </w:tc>
        <w:tc>
          <w:tcPr>
            <w:tcW w:w="6032" w:type="dxa"/>
            <w:shd w:val="clear" w:color="auto" w:fill="auto"/>
          </w:tcPr>
          <w:p w:rsidR="009F7D9B" w:rsidRDefault="00B07C22">
            <w:pPr>
              <w:pStyle w:val="BodyText"/>
              <w:spacing w:before="60" w:after="60"/>
              <w:rPr>
                <w:rFonts w:ascii="Arial" w:hAnsi="Arial" w:cs="Arial"/>
                <w:sz w:val="20"/>
                <w:szCs w:val="20"/>
              </w:rPr>
            </w:pPr>
            <w:r>
              <w:rPr>
                <w:rFonts w:ascii="Arial" w:hAnsi="Arial" w:cs="Arial"/>
                <w:sz w:val="20"/>
                <w:szCs w:val="20"/>
              </w:rPr>
              <w:t>Provided by Power Supplier pursuant to separate agreement.</w:t>
            </w:r>
          </w:p>
        </w:tc>
      </w:tr>
      <w:tr w:rsidR="009F7D9B">
        <w:trPr>
          <w:jc w:val="center"/>
        </w:trPr>
        <w:tc>
          <w:tcPr>
            <w:tcW w:w="2752" w:type="dxa"/>
            <w:tcBorders>
              <w:top w:val="single" w:sz="4" w:space="0" w:color="auto"/>
              <w:left w:val="single" w:sz="4" w:space="0" w:color="auto"/>
              <w:bottom w:val="single" w:sz="4" w:space="0" w:color="auto"/>
              <w:right w:val="single" w:sz="4" w:space="0" w:color="auto"/>
            </w:tcBorders>
            <w:shd w:val="clear" w:color="auto" w:fill="auto"/>
          </w:tcPr>
          <w:p w:rsidR="009F7D9B" w:rsidRDefault="00B07C22">
            <w:pPr>
              <w:pStyle w:val="BodyText"/>
              <w:spacing w:before="60" w:after="60"/>
              <w:rPr>
                <w:rFonts w:ascii="Arial" w:hAnsi="Arial" w:cs="Arial"/>
                <w:sz w:val="20"/>
                <w:szCs w:val="20"/>
              </w:rPr>
            </w:pPr>
            <w:r>
              <w:rPr>
                <w:rFonts w:ascii="Arial" w:hAnsi="Arial" w:cs="Arial"/>
                <w:sz w:val="20"/>
                <w:szCs w:val="20"/>
              </w:rPr>
              <w:t>Distribution Losses</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9F7D9B" w:rsidRDefault="00B07C22">
            <w:pPr>
              <w:pStyle w:val="BodyText"/>
              <w:spacing w:before="60" w:after="60"/>
              <w:rPr>
                <w:rFonts w:ascii="Arial" w:hAnsi="Arial" w:cs="Arial"/>
                <w:sz w:val="20"/>
                <w:szCs w:val="20"/>
              </w:rPr>
            </w:pPr>
            <w:r>
              <w:rPr>
                <w:rFonts w:ascii="Arial" w:hAnsi="Arial" w:cs="Arial"/>
                <w:sz w:val="20"/>
                <w:szCs w:val="20"/>
              </w:rPr>
              <w:t>Pursuant to Section 2.3 of Schedule 451</w:t>
            </w:r>
          </w:p>
        </w:tc>
      </w:tr>
      <w:tr w:rsidR="009F7D9B">
        <w:trPr>
          <w:jc w:val="center"/>
        </w:trPr>
        <w:tc>
          <w:tcPr>
            <w:tcW w:w="2752" w:type="dxa"/>
            <w:tcBorders>
              <w:top w:val="single" w:sz="4" w:space="0" w:color="auto"/>
              <w:left w:val="single" w:sz="4" w:space="0" w:color="auto"/>
              <w:bottom w:val="single" w:sz="4" w:space="0" w:color="auto"/>
              <w:right w:val="single" w:sz="4" w:space="0" w:color="auto"/>
            </w:tcBorders>
            <w:shd w:val="clear" w:color="auto" w:fill="auto"/>
          </w:tcPr>
          <w:p w:rsidR="009F7D9B" w:rsidRDefault="00B07C22">
            <w:pPr>
              <w:pStyle w:val="BodyText"/>
              <w:spacing w:before="60" w:after="60"/>
              <w:rPr>
                <w:rFonts w:ascii="Arial" w:hAnsi="Arial" w:cs="Arial"/>
                <w:sz w:val="20"/>
                <w:szCs w:val="20"/>
              </w:rPr>
            </w:pPr>
            <w:r>
              <w:rPr>
                <w:rFonts w:ascii="Arial" w:hAnsi="Arial" w:cs="Arial"/>
                <w:sz w:val="20"/>
                <w:szCs w:val="20"/>
              </w:rPr>
              <w:t>Energy Imbalance Service</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9F7D9B" w:rsidRDefault="00B07C22">
            <w:pPr>
              <w:pStyle w:val="BodyText"/>
              <w:spacing w:before="60" w:after="60"/>
              <w:rPr>
                <w:rFonts w:ascii="Arial" w:hAnsi="Arial" w:cs="Arial"/>
                <w:sz w:val="20"/>
                <w:szCs w:val="20"/>
              </w:rPr>
            </w:pPr>
            <w:r>
              <w:rPr>
                <w:rFonts w:ascii="Arial" w:hAnsi="Arial" w:cs="Arial"/>
                <w:sz w:val="20"/>
                <w:szCs w:val="20"/>
              </w:rPr>
              <w:t>Pursuant to the OATT</w:t>
            </w:r>
          </w:p>
        </w:tc>
      </w:tr>
      <w:tr w:rsidR="009F7D9B">
        <w:trPr>
          <w:jc w:val="center"/>
        </w:trPr>
        <w:tc>
          <w:tcPr>
            <w:tcW w:w="2752" w:type="dxa"/>
            <w:tcBorders>
              <w:top w:val="single" w:sz="4" w:space="0" w:color="auto"/>
              <w:left w:val="single" w:sz="4" w:space="0" w:color="auto"/>
              <w:bottom w:val="single" w:sz="4" w:space="0" w:color="auto"/>
              <w:right w:val="single" w:sz="4" w:space="0" w:color="auto"/>
            </w:tcBorders>
            <w:shd w:val="clear" w:color="auto" w:fill="auto"/>
          </w:tcPr>
          <w:p w:rsidR="009F7D9B" w:rsidRDefault="00B07C22">
            <w:pPr>
              <w:pStyle w:val="BodyText"/>
              <w:spacing w:before="60" w:after="60"/>
              <w:rPr>
                <w:rFonts w:ascii="Arial" w:hAnsi="Arial" w:cs="Arial"/>
                <w:sz w:val="20"/>
                <w:szCs w:val="20"/>
              </w:rPr>
            </w:pPr>
            <w:r>
              <w:rPr>
                <w:rFonts w:ascii="Arial" w:hAnsi="Arial" w:cs="Arial"/>
                <w:sz w:val="20"/>
                <w:szCs w:val="20"/>
              </w:rPr>
              <w:t>Transmission Losses</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9F7D9B" w:rsidRDefault="00B07C22">
            <w:pPr>
              <w:pStyle w:val="BodyText"/>
              <w:spacing w:before="60" w:after="60"/>
              <w:rPr>
                <w:rFonts w:ascii="Arial" w:hAnsi="Arial" w:cs="Arial"/>
                <w:sz w:val="20"/>
                <w:szCs w:val="20"/>
              </w:rPr>
            </w:pPr>
            <w:r>
              <w:rPr>
                <w:rFonts w:ascii="Arial" w:hAnsi="Arial" w:cs="Arial"/>
                <w:sz w:val="20"/>
                <w:szCs w:val="20"/>
              </w:rPr>
              <w:t>Pursuant to the OATT</w:t>
            </w:r>
          </w:p>
        </w:tc>
      </w:tr>
      <w:tr w:rsidR="009F7D9B">
        <w:trPr>
          <w:jc w:val="center"/>
        </w:trPr>
        <w:tc>
          <w:tcPr>
            <w:tcW w:w="2752" w:type="dxa"/>
            <w:shd w:val="clear" w:color="auto" w:fill="auto"/>
          </w:tcPr>
          <w:p w:rsidR="009F7D9B" w:rsidRDefault="00B07C22">
            <w:pPr>
              <w:pStyle w:val="BodyText"/>
              <w:spacing w:before="60" w:after="60"/>
              <w:rPr>
                <w:rFonts w:ascii="Arial" w:hAnsi="Arial" w:cs="Arial"/>
                <w:sz w:val="20"/>
                <w:szCs w:val="20"/>
              </w:rPr>
            </w:pPr>
            <w:r>
              <w:rPr>
                <w:rFonts w:ascii="Arial" w:hAnsi="Arial" w:cs="Arial"/>
                <w:sz w:val="20"/>
                <w:szCs w:val="20"/>
              </w:rPr>
              <w:t>Distribution Service</w:t>
            </w:r>
          </w:p>
        </w:tc>
        <w:tc>
          <w:tcPr>
            <w:tcW w:w="6032" w:type="dxa"/>
            <w:shd w:val="clear" w:color="auto" w:fill="auto"/>
          </w:tcPr>
          <w:p w:rsidR="009F7D9B" w:rsidRDefault="00B07C22">
            <w:pPr>
              <w:pStyle w:val="BodyText"/>
              <w:spacing w:before="60" w:after="60"/>
              <w:rPr>
                <w:rFonts w:ascii="Arial" w:hAnsi="Arial" w:cs="Arial"/>
                <w:sz w:val="20"/>
                <w:szCs w:val="20"/>
              </w:rPr>
            </w:pPr>
            <w:r>
              <w:rPr>
                <w:rFonts w:ascii="Arial" w:hAnsi="Arial" w:cs="Arial"/>
                <w:sz w:val="20"/>
                <w:szCs w:val="20"/>
              </w:rPr>
              <w:t>See Schedule 40 of this tariff for the rate.</w:t>
            </w:r>
          </w:p>
        </w:tc>
      </w:tr>
      <w:tr w:rsidR="009F7D9B">
        <w:trPr>
          <w:jc w:val="center"/>
        </w:trPr>
        <w:tc>
          <w:tcPr>
            <w:tcW w:w="2752" w:type="dxa"/>
            <w:shd w:val="clear" w:color="auto" w:fill="auto"/>
          </w:tcPr>
          <w:p w:rsidR="009F7D9B" w:rsidRDefault="00B07C22">
            <w:pPr>
              <w:pStyle w:val="BodyText"/>
              <w:spacing w:before="60" w:after="60"/>
              <w:rPr>
                <w:rFonts w:ascii="Arial" w:hAnsi="Arial" w:cs="Arial"/>
                <w:sz w:val="20"/>
                <w:szCs w:val="20"/>
              </w:rPr>
            </w:pPr>
            <w:r>
              <w:rPr>
                <w:rFonts w:ascii="Arial" w:hAnsi="Arial" w:cs="Arial"/>
                <w:sz w:val="20"/>
                <w:szCs w:val="20"/>
              </w:rPr>
              <w:t>Customer Charge</w:t>
            </w:r>
          </w:p>
        </w:tc>
        <w:tc>
          <w:tcPr>
            <w:tcW w:w="6032" w:type="dxa"/>
            <w:shd w:val="clear" w:color="auto" w:fill="auto"/>
          </w:tcPr>
          <w:p w:rsidR="009F7D9B" w:rsidRDefault="00B07C22">
            <w:pPr>
              <w:pStyle w:val="BodyText"/>
              <w:spacing w:before="60" w:after="60"/>
              <w:rPr>
                <w:rFonts w:ascii="Arial" w:hAnsi="Arial" w:cs="Arial"/>
                <w:sz w:val="20"/>
                <w:szCs w:val="20"/>
              </w:rPr>
            </w:pPr>
            <w:r>
              <w:rPr>
                <w:rFonts w:ascii="Arial" w:hAnsi="Arial" w:cs="Arial"/>
                <w:sz w:val="20"/>
                <w:szCs w:val="20"/>
              </w:rPr>
              <w:t>See Schedule 449 of this tariff for the rate.</w:t>
            </w:r>
          </w:p>
        </w:tc>
      </w:tr>
      <w:tr w:rsidR="009F7D9B">
        <w:trPr>
          <w:jc w:val="center"/>
        </w:trPr>
        <w:tc>
          <w:tcPr>
            <w:tcW w:w="2752" w:type="dxa"/>
            <w:shd w:val="clear" w:color="auto" w:fill="auto"/>
          </w:tcPr>
          <w:p w:rsidR="009F7D9B" w:rsidRDefault="00B07C22">
            <w:pPr>
              <w:pStyle w:val="BodyText"/>
              <w:spacing w:before="60" w:after="60"/>
              <w:rPr>
                <w:rFonts w:ascii="Arial" w:hAnsi="Arial" w:cs="Arial"/>
                <w:sz w:val="20"/>
                <w:szCs w:val="20"/>
              </w:rPr>
            </w:pPr>
            <w:r>
              <w:rPr>
                <w:rFonts w:ascii="Arial" w:hAnsi="Arial" w:cs="Arial"/>
                <w:sz w:val="20"/>
                <w:szCs w:val="20"/>
              </w:rPr>
              <w:t>Ancillary Services Charge</w:t>
            </w:r>
          </w:p>
        </w:tc>
        <w:tc>
          <w:tcPr>
            <w:tcW w:w="6032" w:type="dxa"/>
            <w:shd w:val="clear" w:color="auto" w:fill="auto"/>
          </w:tcPr>
          <w:p w:rsidR="009F7D9B" w:rsidRDefault="00B07C22">
            <w:pPr>
              <w:pStyle w:val="BodyText"/>
              <w:spacing w:before="60" w:after="60"/>
              <w:rPr>
                <w:rFonts w:ascii="Arial" w:hAnsi="Arial" w:cs="Arial"/>
                <w:sz w:val="20"/>
                <w:szCs w:val="20"/>
              </w:rPr>
            </w:pPr>
            <w:r>
              <w:rPr>
                <w:rFonts w:ascii="Arial" w:hAnsi="Arial" w:cs="Arial"/>
                <w:sz w:val="20"/>
                <w:szCs w:val="20"/>
              </w:rPr>
              <w:t>Pursuant to the OATT</w:t>
            </w:r>
          </w:p>
        </w:tc>
      </w:tr>
      <w:tr w:rsidR="009F7D9B">
        <w:trPr>
          <w:jc w:val="center"/>
        </w:trPr>
        <w:tc>
          <w:tcPr>
            <w:tcW w:w="2752" w:type="dxa"/>
            <w:shd w:val="clear" w:color="auto" w:fill="auto"/>
          </w:tcPr>
          <w:p w:rsidR="009F7D9B" w:rsidRDefault="00B07C22">
            <w:pPr>
              <w:pStyle w:val="BodyText"/>
              <w:spacing w:before="60" w:after="60"/>
              <w:rPr>
                <w:rFonts w:ascii="Arial" w:hAnsi="Arial" w:cs="Arial"/>
                <w:sz w:val="20"/>
                <w:szCs w:val="20"/>
              </w:rPr>
            </w:pPr>
            <w:r>
              <w:rPr>
                <w:rFonts w:ascii="Arial" w:hAnsi="Arial" w:cs="Arial"/>
                <w:sz w:val="20"/>
                <w:szCs w:val="20"/>
              </w:rPr>
              <w:t>Transmission Service</w:t>
            </w:r>
          </w:p>
        </w:tc>
        <w:tc>
          <w:tcPr>
            <w:tcW w:w="6032" w:type="dxa"/>
            <w:shd w:val="clear" w:color="auto" w:fill="auto"/>
          </w:tcPr>
          <w:p w:rsidR="009F7D9B" w:rsidRDefault="00B07C22">
            <w:pPr>
              <w:pStyle w:val="BodyText"/>
              <w:spacing w:before="60" w:after="60"/>
              <w:rPr>
                <w:rFonts w:ascii="Arial" w:hAnsi="Arial" w:cs="Arial"/>
                <w:sz w:val="20"/>
                <w:szCs w:val="20"/>
              </w:rPr>
            </w:pPr>
            <w:r>
              <w:rPr>
                <w:rFonts w:ascii="Arial" w:hAnsi="Arial" w:cs="Arial"/>
                <w:sz w:val="20"/>
                <w:szCs w:val="20"/>
              </w:rPr>
              <w:t xml:space="preserve">Pursuant to the OATT </w:t>
            </w:r>
          </w:p>
        </w:tc>
      </w:tr>
      <w:tr w:rsidR="009F7D9B">
        <w:trPr>
          <w:jc w:val="center"/>
        </w:trPr>
        <w:tc>
          <w:tcPr>
            <w:tcW w:w="2752" w:type="dxa"/>
            <w:shd w:val="clear" w:color="auto" w:fill="auto"/>
          </w:tcPr>
          <w:p w:rsidR="009F7D9B" w:rsidRDefault="00B07C22">
            <w:pPr>
              <w:pStyle w:val="BodyText"/>
              <w:spacing w:before="60" w:after="60"/>
              <w:rPr>
                <w:rFonts w:ascii="Arial" w:hAnsi="Arial" w:cs="Arial"/>
                <w:sz w:val="20"/>
                <w:szCs w:val="20"/>
              </w:rPr>
            </w:pPr>
            <w:r>
              <w:rPr>
                <w:rFonts w:ascii="Arial" w:hAnsi="Arial" w:cs="Arial"/>
                <w:sz w:val="20"/>
                <w:szCs w:val="20"/>
              </w:rPr>
              <w:t xml:space="preserve">Electric Conservation Service Rider </w:t>
            </w:r>
          </w:p>
        </w:tc>
        <w:tc>
          <w:tcPr>
            <w:tcW w:w="6032" w:type="dxa"/>
            <w:shd w:val="clear" w:color="auto" w:fill="auto"/>
          </w:tcPr>
          <w:p w:rsidR="009F7D9B" w:rsidRDefault="00B07C22">
            <w:pPr>
              <w:pStyle w:val="BodyText"/>
              <w:spacing w:before="60" w:after="60"/>
              <w:rPr>
                <w:rFonts w:ascii="Arial" w:hAnsi="Arial" w:cs="Arial"/>
                <w:sz w:val="20"/>
                <w:szCs w:val="20"/>
              </w:rPr>
            </w:pPr>
            <w:r>
              <w:rPr>
                <w:rFonts w:ascii="Arial" w:hAnsi="Arial" w:cs="Arial"/>
                <w:sz w:val="20"/>
                <w:szCs w:val="20"/>
              </w:rPr>
              <w:t>See Schedule 120 of this tariff for rate</w:t>
            </w:r>
          </w:p>
        </w:tc>
      </w:tr>
      <w:tr w:rsidR="009F7D9B">
        <w:trPr>
          <w:jc w:val="center"/>
        </w:trPr>
        <w:tc>
          <w:tcPr>
            <w:tcW w:w="2752" w:type="dxa"/>
            <w:shd w:val="clear" w:color="auto" w:fill="auto"/>
          </w:tcPr>
          <w:p w:rsidR="009F7D9B" w:rsidRDefault="00B07C22">
            <w:pPr>
              <w:pStyle w:val="BodyText"/>
              <w:spacing w:before="60" w:after="60"/>
              <w:rPr>
                <w:rFonts w:ascii="Arial" w:hAnsi="Arial" w:cs="Arial"/>
                <w:sz w:val="20"/>
                <w:szCs w:val="20"/>
              </w:rPr>
            </w:pPr>
            <w:r>
              <w:rPr>
                <w:rFonts w:ascii="Arial" w:hAnsi="Arial" w:cs="Arial"/>
                <w:sz w:val="20"/>
                <w:szCs w:val="20"/>
              </w:rPr>
              <w:t>Low Income</w:t>
            </w:r>
            <w:r>
              <w:rPr>
                <w:rFonts w:ascii="Arial" w:hAnsi="Arial" w:cs="Arial"/>
                <w:sz w:val="20"/>
                <w:szCs w:val="20"/>
              </w:rPr>
              <w:br/>
              <w:t>Program</w:t>
            </w:r>
          </w:p>
        </w:tc>
        <w:tc>
          <w:tcPr>
            <w:tcW w:w="6032" w:type="dxa"/>
            <w:shd w:val="clear" w:color="auto" w:fill="auto"/>
          </w:tcPr>
          <w:p w:rsidR="009F7D9B" w:rsidRDefault="00B07C22">
            <w:pPr>
              <w:pStyle w:val="BodyText"/>
              <w:spacing w:before="60" w:after="60"/>
              <w:rPr>
                <w:rFonts w:ascii="Arial" w:hAnsi="Arial" w:cs="Arial"/>
                <w:sz w:val="20"/>
                <w:szCs w:val="20"/>
              </w:rPr>
            </w:pPr>
            <w:r>
              <w:rPr>
                <w:rFonts w:ascii="Arial" w:hAnsi="Arial" w:cs="Arial"/>
                <w:sz w:val="20"/>
                <w:szCs w:val="20"/>
              </w:rPr>
              <w:t>See Schedule 129 of this tariff for rate</w:t>
            </w:r>
          </w:p>
        </w:tc>
      </w:tr>
      <w:tr w:rsidR="009F7D9B">
        <w:trPr>
          <w:jc w:val="center"/>
        </w:trPr>
        <w:tc>
          <w:tcPr>
            <w:tcW w:w="2752" w:type="dxa"/>
            <w:shd w:val="clear" w:color="auto" w:fill="auto"/>
          </w:tcPr>
          <w:p w:rsidR="009F7D9B" w:rsidRDefault="00B07C22">
            <w:pPr>
              <w:pStyle w:val="BodyText"/>
              <w:spacing w:before="60" w:after="60"/>
              <w:rPr>
                <w:rFonts w:ascii="Arial" w:hAnsi="Arial" w:cs="Arial"/>
                <w:sz w:val="20"/>
                <w:szCs w:val="20"/>
              </w:rPr>
            </w:pPr>
            <w:r>
              <w:rPr>
                <w:rFonts w:ascii="Arial" w:hAnsi="Arial" w:cs="Arial"/>
                <w:sz w:val="20"/>
                <w:szCs w:val="20"/>
              </w:rPr>
              <w:t>Merger Rate Credit</w:t>
            </w:r>
          </w:p>
        </w:tc>
        <w:tc>
          <w:tcPr>
            <w:tcW w:w="6032" w:type="dxa"/>
            <w:shd w:val="clear" w:color="auto" w:fill="auto"/>
          </w:tcPr>
          <w:p w:rsidR="009F7D9B" w:rsidRDefault="00B07C22">
            <w:pPr>
              <w:pStyle w:val="BodyText"/>
              <w:spacing w:before="60" w:after="60"/>
              <w:rPr>
                <w:rFonts w:ascii="Arial" w:hAnsi="Arial" w:cs="Arial"/>
                <w:sz w:val="20"/>
                <w:szCs w:val="20"/>
              </w:rPr>
            </w:pPr>
            <w:r>
              <w:rPr>
                <w:rFonts w:ascii="Arial" w:hAnsi="Arial" w:cs="Arial"/>
                <w:sz w:val="20"/>
                <w:szCs w:val="20"/>
              </w:rPr>
              <w:t>See Schedule 132 of this tariff for rate</w:t>
            </w:r>
          </w:p>
        </w:tc>
      </w:tr>
      <w:tr w:rsidR="009F7D9B">
        <w:trPr>
          <w:jc w:val="center"/>
        </w:trPr>
        <w:tc>
          <w:tcPr>
            <w:tcW w:w="2752" w:type="dxa"/>
            <w:shd w:val="clear" w:color="auto" w:fill="auto"/>
          </w:tcPr>
          <w:p w:rsidR="009F7D9B" w:rsidRDefault="00B07C22">
            <w:pPr>
              <w:pStyle w:val="BodyText"/>
              <w:spacing w:before="60" w:after="60"/>
              <w:rPr>
                <w:rFonts w:ascii="Arial" w:hAnsi="Arial" w:cs="Arial"/>
                <w:sz w:val="20"/>
                <w:szCs w:val="20"/>
              </w:rPr>
            </w:pPr>
            <w:r>
              <w:rPr>
                <w:rFonts w:ascii="Arial" w:hAnsi="Arial" w:cs="Arial"/>
                <w:sz w:val="20"/>
                <w:szCs w:val="20"/>
              </w:rPr>
              <w:t>Property Tax Rider</w:t>
            </w:r>
          </w:p>
        </w:tc>
        <w:tc>
          <w:tcPr>
            <w:tcW w:w="6032" w:type="dxa"/>
            <w:shd w:val="clear" w:color="auto" w:fill="auto"/>
          </w:tcPr>
          <w:p w:rsidR="009F7D9B" w:rsidRDefault="00B07C22">
            <w:pPr>
              <w:pStyle w:val="BodyText"/>
              <w:spacing w:before="60" w:after="60"/>
              <w:rPr>
                <w:rFonts w:ascii="Arial" w:hAnsi="Arial" w:cs="Arial"/>
                <w:sz w:val="20"/>
                <w:szCs w:val="20"/>
              </w:rPr>
            </w:pPr>
            <w:r>
              <w:rPr>
                <w:rFonts w:ascii="Arial" w:hAnsi="Arial" w:cs="Arial"/>
                <w:sz w:val="20"/>
                <w:szCs w:val="20"/>
              </w:rPr>
              <w:t>See Schedule 140 of this tariff for rate</w:t>
            </w:r>
          </w:p>
        </w:tc>
      </w:tr>
      <w:tr w:rsidR="009F7D9B">
        <w:trPr>
          <w:jc w:val="center"/>
        </w:trPr>
        <w:tc>
          <w:tcPr>
            <w:tcW w:w="2752" w:type="dxa"/>
            <w:shd w:val="clear" w:color="auto" w:fill="auto"/>
          </w:tcPr>
          <w:p w:rsidR="009F7D9B" w:rsidRDefault="00B07C22">
            <w:pPr>
              <w:pStyle w:val="BodyText"/>
              <w:spacing w:before="60" w:after="60"/>
              <w:rPr>
                <w:rFonts w:ascii="Arial" w:hAnsi="Arial" w:cs="Arial"/>
                <w:sz w:val="20"/>
                <w:szCs w:val="20"/>
              </w:rPr>
            </w:pPr>
            <w:r>
              <w:rPr>
                <w:rFonts w:ascii="Arial" w:hAnsi="Arial" w:cs="Arial"/>
                <w:sz w:val="20"/>
                <w:szCs w:val="20"/>
              </w:rPr>
              <w:t>Expedited Rate Filing Rate Adjustment</w:t>
            </w:r>
          </w:p>
        </w:tc>
        <w:tc>
          <w:tcPr>
            <w:tcW w:w="6032" w:type="dxa"/>
            <w:shd w:val="clear" w:color="auto" w:fill="auto"/>
          </w:tcPr>
          <w:p w:rsidR="009F7D9B" w:rsidRDefault="00B07C22">
            <w:pPr>
              <w:pStyle w:val="BodyText"/>
              <w:spacing w:before="60" w:after="60"/>
              <w:rPr>
                <w:rFonts w:ascii="Arial" w:hAnsi="Arial" w:cs="Arial"/>
                <w:sz w:val="20"/>
                <w:szCs w:val="20"/>
              </w:rPr>
            </w:pPr>
            <w:r>
              <w:rPr>
                <w:rFonts w:ascii="Arial" w:hAnsi="Arial" w:cs="Arial"/>
                <w:sz w:val="20"/>
                <w:szCs w:val="20"/>
              </w:rPr>
              <w:t>See Schedule 141 of this tariff for rate</w:t>
            </w:r>
          </w:p>
        </w:tc>
      </w:tr>
      <w:tr w:rsidR="009F7D9B">
        <w:trPr>
          <w:jc w:val="center"/>
        </w:trPr>
        <w:tc>
          <w:tcPr>
            <w:tcW w:w="2752" w:type="dxa"/>
            <w:shd w:val="clear" w:color="auto" w:fill="auto"/>
          </w:tcPr>
          <w:p w:rsidR="009F7D9B" w:rsidRDefault="00B07C22">
            <w:pPr>
              <w:pStyle w:val="BodyText"/>
              <w:spacing w:before="60" w:after="60"/>
              <w:rPr>
                <w:rFonts w:ascii="Arial" w:hAnsi="Arial" w:cs="Arial"/>
                <w:sz w:val="20"/>
                <w:szCs w:val="20"/>
              </w:rPr>
            </w:pPr>
            <w:r>
              <w:rPr>
                <w:rFonts w:ascii="Arial" w:hAnsi="Arial" w:cs="Arial"/>
                <w:sz w:val="20"/>
                <w:szCs w:val="20"/>
              </w:rPr>
              <w:t>Revenue Decoupling Adjustment Mechanism</w:t>
            </w:r>
          </w:p>
        </w:tc>
        <w:tc>
          <w:tcPr>
            <w:tcW w:w="6032" w:type="dxa"/>
            <w:shd w:val="clear" w:color="auto" w:fill="auto"/>
          </w:tcPr>
          <w:p w:rsidR="009F7D9B" w:rsidRDefault="00B07C22">
            <w:pPr>
              <w:pStyle w:val="BodyText"/>
              <w:spacing w:before="60" w:after="60"/>
              <w:rPr>
                <w:rFonts w:ascii="Arial" w:hAnsi="Arial" w:cs="Arial"/>
                <w:sz w:val="20"/>
                <w:szCs w:val="20"/>
              </w:rPr>
            </w:pPr>
            <w:r>
              <w:rPr>
                <w:rFonts w:ascii="Arial" w:hAnsi="Arial" w:cs="Arial"/>
                <w:sz w:val="20"/>
                <w:szCs w:val="20"/>
              </w:rPr>
              <w:t>See Schedule 142 of this tariff for rate</w:t>
            </w:r>
          </w:p>
        </w:tc>
      </w:tr>
    </w:tbl>
    <w:p w:rsidR="009F7D9B" w:rsidRDefault="009F7D9B">
      <w:pPr>
        <w:pStyle w:val="BodyText"/>
        <w:ind w:firstLine="720"/>
        <w:rPr>
          <w:rFonts w:ascii="Arial" w:hAnsi="Arial" w:cs="Arial"/>
          <w:sz w:val="20"/>
          <w:szCs w:val="20"/>
        </w:rPr>
      </w:pPr>
    </w:p>
    <w:p w:rsidR="009F7D9B" w:rsidRDefault="00B07C22">
      <w:pPr>
        <w:rPr>
          <w:rFonts w:ascii="Arial" w:eastAsia="Times New Roman" w:hAnsi="Arial" w:cs="Arial"/>
          <w:sz w:val="20"/>
          <w:szCs w:val="20"/>
        </w:rPr>
      </w:pPr>
      <w:r>
        <w:rPr>
          <w:rFonts w:ascii="Arial" w:hAnsi="Arial" w:cs="Arial"/>
          <w:sz w:val="20"/>
          <w:szCs w:val="20"/>
        </w:rPr>
        <w:br w:type="page"/>
      </w:r>
      <w:bookmarkStart w:id="0" w:name="_GoBack"/>
      <w:bookmarkEnd w:id="0"/>
    </w:p>
    <w:p w:rsidR="009F7D9B" w:rsidRDefault="00B07C22">
      <w:pPr>
        <w:pStyle w:val="BodyText"/>
        <w:spacing w:after="0"/>
        <w:jc w:val="center"/>
        <w:rPr>
          <w:rFonts w:ascii="Arial" w:hAnsi="Arial" w:cs="Arial"/>
          <w:b/>
          <w:sz w:val="20"/>
          <w:szCs w:val="20"/>
        </w:rPr>
      </w:pPr>
      <w:r>
        <w:rPr>
          <w:rFonts w:ascii="Arial" w:hAnsi="Arial" w:cs="Arial"/>
          <w:b/>
          <w:sz w:val="20"/>
          <w:szCs w:val="20"/>
        </w:rPr>
        <w:lastRenderedPageBreak/>
        <w:t>EXHIBIT C</w:t>
      </w:r>
    </w:p>
    <w:p w:rsidR="009F7D9B" w:rsidRDefault="00B07C22">
      <w:pPr>
        <w:pStyle w:val="BodyText"/>
        <w:spacing w:after="360"/>
        <w:jc w:val="center"/>
        <w:rPr>
          <w:rFonts w:ascii="Arial" w:hAnsi="Arial" w:cs="Arial"/>
          <w:b/>
          <w:sz w:val="20"/>
          <w:szCs w:val="20"/>
        </w:rPr>
      </w:pPr>
      <w:r>
        <w:rPr>
          <w:rFonts w:ascii="Arial" w:hAnsi="Arial" w:cs="Arial"/>
          <w:b/>
          <w:sz w:val="20"/>
          <w:szCs w:val="20"/>
        </w:rPr>
        <w:t>SCHEDULE 451 SERVICE AGREEMENT</w:t>
      </w:r>
    </w:p>
    <w:p w:rsidR="009F7D9B" w:rsidRDefault="00B07C22">
      <w:pPr>
        <w:pStyle w:val="BodyText"/>
        <w:spacing w:after="360"/>
        <w:jc w:val="center"/>
        <w:rPr>
          <w:rFonts w:ascii="Arial" w:hAnsi="Arial" w:cs="Arial"/>
          <w:b/>
          <w:caps/>
          <w:sz w:val="20"/>
          <w:szCs w:val="20"/>
          <w:u w:val="single"/>
        </w:rPr>
      </w:pPr>
      <w:r>
        <w:rPr>
          <w:rFonts w:ascii="Arial" w:hAnsi="Arial" w:cs="Arial"/>
          <w:b/>
          <w:caps/>
          <w:sz w:val="20"/>
          <w:szCs w:val="20"/>
          <w:u w:val="single"/>
        </w:rPr>
        <w:t>Service Information</w:t>
      </w:r>
    </w:p>
    <w:p w:rsidR="009F7D9B" w:rsidRDefault="00B07C22">
      <w:pPr>
        <w:pStyle w:val="BodyText"/>
        <w:ind w:firstLine="720"/>
        <w:rPr>
          <w:rFonts w:ascii="Arial" w:hAnsi="Arial" w:cs="Arial"/>
          <w:sz w:val="20"/>
          <w:szCs w:val="20"/>
        </w:rPr>
      </w:pPr>
      <w:r>
        <w:rPr>
          <w:rFonts w:ascii="Arial" w:hAnsi="Arial" w:cs="Arial"/>
          <w:sz w:val="20"/>
          <w:szCs w:val="20"/>
        </w:rPr>
        <w:t>1.</w:t>
      </w:r>
      <w:r>
        <w:rPr>
          <w:rFonts w:ascii="Arial" w:hAnsi="Arial" w:cs="Arial"/>
          <w:sz w:val="20"/>
          <w:szCs w:val="20"/>
        </w:rPr>
        <w:tab/>
      </w:r>
      <w:r>
        <w:rPr>
          <w:rFonts w:ascii="Arial" w:hAnsi="Arial" w:cs="Arial"/>
          <w:b/>
          <w:sz w:val="20"/>
          <w:szCs w:val="20"/>
          <w:u w:val="single"/>
        </w:rPr>
        <w:t>Scheduling Agent</w:t>
      </w:r>
      <w:r>
        <w:rPr>
          <w:rFonts w:ascii="Arial" w:hAnsi="Arial" w:cs="Arial"/>
          <w:b/>
          <w:sz w:val="20"/>
          <w:szCs w:val="20"/>
        </w:rPr>
        <w:t>.</w:t>
      </w:r>
      <w:r>
        <w:rPr>
          <w:rFonts w:ascii="Arial" w:hAnsi="Arial" w:cs="Arial"/>
          <w:sz w:val="20"/>
          <w:szCs w:val="20"/>
        </w:rPr>
        <w:t xml:space="preserve"> Customer designates the following Scheduling Agent (See Service Agreement, Section 13):</w:t>
      </w:r>
    </w:p>
    <w:p w:rsidR="009F7D9B" w:rsidRDefault="00B07C22">
      <w:pPr>
        <w:pStyle w:val="BodyText"/>
        <w:ind w:left="1440" w:firstLine="7"/>
        <w:rPr>
          <w:rFonts w:ascii="Arial" w:hAnsi="Arial" w:cs="Arial"/>
          <w:sz w:val="20"/>
          <w:szCs w:val="20"/>
        </w:rPr>
      </w:pPr>
      <w:r>
        <w:rPr>
          <w:rFonts w:ascii="Arial" w:hAnsi="Arial" w:cs="Arial"/>
          <w:sz w:val="20"/>
          <w:szCs w:val="20"/>
        </w:rPr>
        <w:t>To be determined.</w:t>
      </w:r>
    </w:p>
    <w:p w:rsidR="009F7D9B" w:rsidRDefault="00B07C22">
      <w:pPr>
        <w:pStyle w:val="BodyText"/>
        <w:ind w:firstLine="720"/>
        <w:rPr>
          <w:rFonts w:ascii="Arial" w:hAnsi="Arial" w:cs="Arial"/>
          <w:sz w:val="20"/>
          <w:szCs w:val="20"/>
        </w:rPr>
      </w:pPr>
      <w:r>
        <w:rPr>
          <w:rFonts w:ascii="Arial" w:hAnsi="Arial" w:cs="Arial"/>
          <w:sz w:val="20"/>
          <w:szCs w:val="20"/>
        </w:rPr>
        <w:t>2.</w:t>
      </w:r>
      <w:r>
        <w:rPr>
          <w:rFonts w:ascii="Arial" w:hAnsi="Arial" w:cs="Arial"/>
          <w:sz w:val="20"/>
          <w:szCs w:val="20"/>
        </w:rPr>
        <w:tab/>
      </w:r>
      <w:r>
        <w:rPr>
          <w:rFonts w:ascii="Arial" w:hAnsi="Arial" w:cs="Arial"/>
          <w:b/>
          <w:sz w:val="20"/>
          <w:szCs w:val="20"/>
          <w:u w:val="single"/>
        </w:rPr>
        <w:t>Dedicated Facilities</w:t>
      </w:r>
      <w:r>
        <w:rPr>
          <w:rFonts w:ascii="Arial" w:hAnsi="Arial" w:cs="Arial"/>
          <w:b/>
          <w:sz w:val="20"/>
          <w:szCs w:val="20"/>
        </w:rPr>
        <w:t>.</w:t>
      </w:r>
      <w:r>
        <w:rPr>
          <w:rFonts w:ascii="Arial" w:hAnsi="Arial" w:cs="Arial"/>
          <w:sz w:val="20"/>
          <w:szCs w:val="20"/>
        </w:rPr>
        <w:t xml:space="preserve"> The following facilities are dedicated to Customer (See Service Agreement, Section 14):</w:t>
      </w:r>
    </w:p>
    <w:p w:rsidR="009F7D9B" w:rsidRDefault="00B07C22">
      <w:pPr>
        <w:pStyle w:val="BodyText"/>
        <w:ind w:left="1440" w:firstLine="7"/>
        <w:rPr>
          <w:rFonts w:ascii="Arial" w:hAnsi="Arial" w:cs="Arial"/>
          <w:sz w:val="20"/>
          <w:szCs w:val="20"/>
        </w:rPr>
      </w:pPr>
      <w:r>
        <w:rPr>
          <w:rFonts w:ascii="Arial" w:hAnsi="Arial" w:cs="Arial"/>
          <w:sz w:val="20"/>
          <w:szCs w:val="20"/>
        </w:rPr>
        <w:t>None at this time.</w:t>
      </w:r>
    </w:p>
    <w:p w:rsidR="009F7D9B" w:rsidRDefault="00B07C22">
      <w:pPr>
        <w:pStyle w:val="BodyText"/>
        <w:ind w:firstLine="720"/>
        <w:rPr>
          <w:rFonts w:ascii="Arial" w:hAnsi="Arial" w:cs="Arial"/>
          <w:sz w:val="20"/>
          <w:szCs w:val="20"/>
        </w:rPr>
      </w:pPr>
      <w:r>
        <w:rPr>
          <w:rFonts w:ascii="Arial" w:hAnsi="Arial" w:cs="Arial"/>
          <w:sz w:val="20"/>
          <w:szCs w:val="20"/>
        </w:rPr>
        <w:t>3.</w:t>
      </w:r>
      <w:r>
        <w:rPr>
          <w:rFonts w:ascii="Arial" w:hAnsi="Arial" w:cs="Arial"/>
          <w:sz w:val="20"/>
          <w:szCs w:val="20"/>
        </w:rPr>
        <w:tab/>
      </w:r>
      <w:r>
        <w:rPr>
          <w:rFonts w:ascii="Arial" w:hAnsi="Arial" w:cs="Arial"/>
          <w:b/>
          <w:sz w:val="20"/>
          <w:szCs w:val="20"/>
          <w:u w:val="single"/>
        </w:rPr>
        <w:t>Contract Demand</w:t>
      </w:r>
      <w:r>
        <w:rPr>
          <w:rFonts w:ascii="Arial" w:hAnsi="Arial" w:cs="Arial"/>
          <w:sz w:val="20"/>
          <w:szCs w:val="20"/>
        </w:rPr>
        <w:t>. Customer’s projected aggregate Contract Demand is:</w:t>
      </w:r>
    </w:p>
    <w:p w:rsidR="009F7D9B" w:rsidRDefault="00B07C22">
      <w:pPr>
        <w:pStyle w:val="BodyText"/>
        <w:ind w:left="1440" w:firstLine="7"/>
        <w:rPr>
          <w:rFonts w:ascii="Arial" w:hAnsi="Arial" w:cs="Arial"/>
          <w:sz w:val="20"/>
          <w:szCs w:val="20"/>
        </w:rPr>
      </w:pPr>
      <w:r>
        <w:rPr>
          <w:rFonts w:ascii="Arial" w:hAnsi="Arial" w:cs="Arial"/>
          <w:sz w:val="20"/>
          <w:szCs w:val="20"/>
        </w:rPr>
        <w:t>To be determined.</w:t>
      </w:r>
    </w:p>
    <w:p w:rsidR="009F7D9B" w:rsidRDefault="00B07C22">
      <w:pPr>
        <w:pStyle w:val="BodyText"/>
        <w:ind w:firstLine="720"/>
        <w:rPr>
          <w:rFonts w:ascii="Arial" w:hAnsi="Arial" w:cs="Arial"/>
          <w:sz w:val="20"/>
          <w:szCs w:val="20"/>
        </w:rPr>
      </w:pPr>
      <w:r>
        <w:rPr>
          <w:rFonts w:ascii="Arial" w:hAnsi="Arial" w:cs="Arial"/>
          <w:sz w:val="20"/>
          <w:szCs w:val="20"/>
        </w:rPr>
        <w:t>4.</w:t>
      </w:r>
      <w:r>
        <w:rPr>
          <w:rFonts w:ascii="Arial" w:hAnsi="Arial" w:cs="Arial"/>
          <w:sz w:val="20"/>
          <w:szCs w:val="20"/>
        </w:rPr>
        <w:tab/>
      </w:r>
      <w:r>
        <w:rPr>
          <w:rFonts w:ascii="Arial" w:hAnsi="Arial" w:cs="Arial"/>
          <w:b/>
          <w:sz w:val="20"/>
          <w:szCs w:val="20"/>
          <w:u w:val="single"/>
        </w:rPr>
        <w:t>Location of Self-Generation</w:t>
      </w:r>
      <w:r>
        <w:rPr>
          <w:rFonts w:ascii="Arial" w:hAnsi="Arial" w:cs="Arial"/>
          <w:sz w:val="20"/>
          <w:szCs w:val="20"/>
        </w:rPr>
        <w:t>. Customer’s self-generation is at the following locations (See Service Agreement, Section 15):</w:t>
      </w:r>
    </w:p>
    <w:p w:rsidR="009F7D9B" w:rsidRDefault="00B07C22">
      <w:pPr>
        <w:pStyle w:val="BodyText"/>
        <w:ind w:left="1440" w:firstLine="7"/>
        <w:rPr>
          <w:rFonts w:ascii="Arial" w:hAnsi="Arial" w:cs="Arial"/>
          <w:sz w:val="20"/>
          <w:szCs w:val="20"/>
        </w:rPr>
      </w:pPr>
      <w:r>
        <w:rPr>
          <w:rFonts w:ascii="Arial" w:hAnsi="Arial" w:cs="Arial"/>
          <w:sz w:val="20"/>
          <w:szCs w:val="20"/>
        </w:rPr>
        <w:t>None at this time.</w:t>
      </w:r>
    </w:p>
    <w:p w:rsidR="009F7D9B" w:rsidRDefault="00B07C22">
      <w:pPr>
        <w:pStyle w:val="BodyText"/>
        <w:ind w:firstLine="720"/>
        <w:rPr>
          <w:rFonts w:ascii="Arial" w:hAnsi="Arial" w:cs="Arial"/>
          <w:sz w:val="20"/>
          <w:szCs w:val="20"/>
        </w:rPr>
      </w:pPr>
      <w:r>
        <w:rPr>
          <w:rFonts w:ascii="Arial" w:hAnsi="Arial" w:cs="Arial"/>
          <w:sz w:val="20"/>
          <w:szCs w:val="20"/>
        </w:rPr>
        <w:t>5.</w:t>
      </w:r>
      <w:r>
        <w:rPr>
          <w:rFonts w:ascii="Arial" w:hAnsi="Arial" w:cs="Arial"/>
          <w:sz w:val="20"/>
          <w:szCs w:val="20"/>
        </w:rPr>
        <w:tab/>
      </w:r>
      <w:r>
        <w:rPr>
          <w:rFonts w:ascii="Arial" w:hAnsi="Arial" w:cs="Arial"/>
          <w:b/>
          <w:sz w:val="20"/>
          <w:szCs w:val="20"/>
          <w:u w:val="single"/>
        </w:rPr>
        <w:t>Dynamic Scheduling</w:t>
      </w:r>
      <w:r>
        <w:rPr>
          <w:rFonts w:ascii="Arial" w:hAnsi="Arial" w:cs="Arial"/>
          <w:b/>
          <w:sz w:val="20"/>
          <w:szCs w:val="20"/>
        </w:rPr>
        <w:t>.</w:t>
      </w:r>
      <w:r>
        <w:rPr>
          <w:rFonts w:ascii="Arial" w:hAnsi="Arial" w:cs="Arial"/>
          <w:sz w:val="20"/>
          <w:szCs w:val="20"/>
        </w:rPr>
        <w:t xml:space="preserve"> The following represent the arrangements for dynamic scheduling, as provided in Section 7 of Schedule 451:</w:t>
      </w:r>
    </w:p>
    <w:p w:rsidR="009F7D9B" w:rsidRDefault="00B07C22">
      <w:pPr>
        <w:pStyle w:val="BodyText"/>
        <w:ind w:left="1440" w:firstLine="7"/>
        <w:rPr>
          <w:rStyle w:val="Custom2"/>
          <w:rFonts w:cs="Arial"/>
          <w:szCs w:val="20"/>
        </w:rPr>
      </w:pPr>
      <w:r>
        <w:rPr>
          <w:rFonts w:ascii="Arial" w:hAnsi="Arial" w:cs="Arial"/>
          <w:sz w:val="20"/>
          <w:szCs w:val="20"/>
        </w:rPr>
        <w:t>None at this time.</w:t>
      </w:r>
    </w:p>
    <w:sectPr w:rsidR="009F7D9B" w:rsidSect="00534887">
      <w:headerReference w:type="default" r:id="rId11"/>
      <w:pgSz w:w="12240" w:h="15840"/>
      <w:pgMar w:top="1872" w:right="1440" w:bottom="1872"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9C7" w:rsidRDefault="001A19C7">
      <w:pPr>
        <w:spacing w:after="0" w:line="240" w:lineRule="auto"/>
      </w:pPr>
      <w:r>
        <w:separator/>
      </w:r>
    </w:p>
  </w:endnote>
  <w:endnote w:type="continuationSeparator" w:id="0">
    <w:p w:rsidR="001A19C7" w:rsidRDefault="001A1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9C7" w:rsidRDefault="001A19C7">
      <w:pPr>
        <w:spacing w:after="0" w:line="240" w:lineRule="auto"/>
      </w:pPr>
      <w:r>
        <w:separator/>
      </w:r>
    </w:p>
  </w:footnote>
  <w:footnote w:type="continuationSeparator" w:id="0">
    <w:p w:rsidR="001A19C7" w:rsidRDefault="001A19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887" w:rsidRDefault="00534887">
    <w:pPr>
      <w:pStyle w:val="NoSpacing"/>
      <w:ind w:left="3600"/>
      <w:rPr>
        <w:rFonts w:ascii="Arial" w:hAnsi="Arial" w:cs="Arial"/>
        <w:sz w:val="20"/>
      </w:rPr>
    </w:pPr>
    <w:r>
      <w:rPr>
        <w:rFonts w:ascii="Arial" w:hAnsi="Arial" w:cs="Arial"/>
        <w:sz w:val="20"/>
      </w:rPr>
      <w:t>Issued:  October 7, 2016</w:t>
    </w:r>
  </w:p>
  <w:p w:rsidR="00534887" w:rsidRDefault="00534887">
    <w:pPr>
      <w:pStyle w:val="NoSpacing"/>
      <w:ind w:left="3600" w:right="2160"/>
      <w:rPr>
        <w:rFonts w:ascii="Arial" w:hAnsi="Arial" w:cs="Arial"/>
        <w:sz w:val="20"/>
      </w:rPr>
    </w:pPr>
    <w:r>
      <w:rPr>
        <w:rFonts w:ascii="Arial" w:hAnsi="Arial" w:cs="Arial"/>
        <w:sz w:val="20"/>
      </w:rPr>
      <w:t>Effective:  November 7, 2016</w:t>
    </w:r>
  </w:p>
  <w:p w:rsidR="00534887" w:rsidRDefault="00534887">
    <w:pPr>
      <w:pStyle w:val="NoSpacing"/>
      <w:ind w:right="1800"/>
      <w:rPr>
        <w:rFonts w:ascii="Arial" w:hAnsi="Arial" w:cs="Arial"/>
        <w:sz w:val="20"/>
        <w:u w:val="single"/>
      </w:rPr>
    </w:pPr>
    <w:proofErr w:type="spellStart"/>
    <w:r>
      <w:rPr>
        <w:rFonts w:ascii="Arial" w:hAnsi="Arial" w:cs="Arial"/>
        <w:sz w:val="20"/>
        <w:u w:val="single"/>
      </w:rPr>
      <w:t>WN</w:t>
    </w:r>
    <w:proofErr w:type="spellEnd"/>
    <w:r>
      <w:rPr>
        <w:rFonts w:ascii="Arial" w:hAnsi="Arial" w:cs="Arial"/>
        <w:sz w:val="20"/>
        <w:u w:val="single"/>
      </w:rPr>
      <w:t xml:space="preserve"> U-60</w:t>
    </w:r>
    <w:r>
      <w:rPr>
        <w:rFonts w:ascii="Arial" w:hAnsi="Arial" w:cs="Arial"/>
        <w:sz w:val="20"/>
        <w:u w:val="single"/>
      </w:rPr>
      <w:tab/>
    </w:r>
    <w:r>
      <w:rPr>
        <w:rFonts w:ascii="Arial" w:hAnsi="Arial" w:cs="Arial"/>
        <w:sz w:val="20"/>
        <w:u w:val="single"/>
      </w:rPr>
      <w:tab/>
    </w:r>
    <w:r>
      <w:rPr>
        <w:rFonts w:ascii="Arial" w:hAnsi="Arial" w:cs="Arial"/>
        <w:sz w:val="20"/>
        <w:u w:val="single"/>
      </w:rPr>
      <w:tab/>
      <w:t xml:space="preserve">       </w:t>
    </w:r>
    <w:r>
      <w:rPr>
        <w:rFonts w:ascii="Arial" w:hAnsi="Arial" w:cs="Arial"/>
        <w:sz w:val="20"/>
        <w:u w:val="single"/>
      </w:rPr>
      <w:tab/>
      <w:t xml:space="preserve">Attachment “A” to Schedule 451, Page  </w:t>
    </w:r>
    <w:r>
      <w:rPr>
        <w:rFonts w:ascii="Arial" w:hAnsi="Arial" w:cs="Arial"/>
        <w:sz w:val="20"/>
        <w:u w:val="single"/>
      </w:rPr>
      <w:fldChar w:fldCharType="begin"/>
    </w:r>
    <w:r>
      <w:rPr>
        <w:rFonts w:ascii="Arial" w:hAnsi="Arial" w:cs="Arial"/>
        <w:sz w:val="20"/>
        <w:u w:val="single"/>
      </w:rPr>
      <w:instrText xml:space="preserve"> PAGE   \* MERGEFORMAT </w:instrText>
    </w:r>
    <w:r>
      <w:rPr>
        <w:rFonts w:ascii="Arial" w:hAnsi="Arial" w:cs="Arial"/>
        <w:sz w:val="20"/>
        <w:u w:val="single"/>
      </w:rPr>
      <w:fldChar w:fldCharType="separate"/>
    </w:r>
    <w:r w:rsidRPr="00534887">
      <w:rPr>
        <w:rFonts w:ascii="Arial" w:hAnsi="Arial" w:cs="Arial"/>
        <w:noProof/>
        <w:u w:val="single"/>
      </w:rPr>
      <w:t>9</w:t>
    </w:r>
    <w:r>
      <w:rPr>
        <w:rFonts w:ascii="Arial" w:hAnsi="Arial" w:cs="Arial"/>
        <w:sz w:val="20"/>
        <w:u w:val="single"/>
      </w:rPr>
      <w:fldChar w:fldCharType="end"/>
    </w:r>
  </w:p>
  <w:p w:rsidR="00534887" w:rsidRDefault="00534887">
    <w:pPr>
      <w:spacing w:after="0" w:line="240" w:lineRule="auto"/>
      <w:ind w:left="2160" w:firstLine="720"/>
      <w:rPr>
        <w:rFonts w:ascii="Arial" w:hAnsi="Arial" w:cs="Arial"/>
        <w:b/>
        <w:sz w:val="18"/>
        <w:szCs w:val="20"/>
      </w:rPr>
    </w:pPr>
  </w:p>
  <w:p w:rsidR="00534887" w:rsidRDefault="00534887">
    <w:pPr>
      <w:spacing w:after="0" w:line="240" w:lineRule="auto"/>
      <w:jc w:val="center"/>
      <w:rPr>
        <w:rFonts w:ascii="Arial" w:hAnsi="Arial" w:cs="Arial"/>
        <w:b/>
        <w:sz w:val="20"/>
        <w:szCs w:val="20"/>
      </w:rPr>
    </w:pPr>
    <w:r>
      <w:rPr>
        <w:rFonts w:ascii="Arial" w:hAnsi="Arial" w:cs="Arial"/>
        <w:b/>
        <w:sz w:val="20"/>
        <w:szCs w:val="20"/>
      </w:rPr>
      <w:t>PUGET SOUND ENERGY</w:t>
    </w:r>
  </w:p>
  <w:p w:rsidR="00534887" w:rsidRDefault="00534887">
    <w:r>
      <w:rPr>
        <w:rFonts w:ascii="Arial" w:hAnsi="Arial" w:cs="Arial"/>
        <w:b/>
        <w:sz w:val="18"/>
        <w:szCs w:val="20"/>
      </w:rPr>
      <w:t>____________________________________________________________________________________________</w:t>
    </w:r>
  </w:p>
  <w:p w:rsidR="00534887" w:rsidRDefault="00534887">
    <w:pPr>
      <w:spacing w:after="0" w:line="240" w:lineRule="auto"/>
      <w:rPr>
        <w:rFonts w:ascii="Arial" w:hAnsi="Arial" w:cs="Arial"/>
        <w:b/>
        <w:sz w:val="18"/>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A4B80"/>
    <w:multiLevelType w:val="hybridMultilevel"/>
    <w:tmpl w:val="91BEBC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B4E3BD9"/>
    <w:multiLevelType w:val="hybridMultilevel"/>
    <w:tmpl w:val="62E6A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2739D7"/>
    <w:multiLevelType w:val="hybridMultilevel"/>
    <w:tmpl w:val="757EF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9F4AF2"/>
    <w:multiLevelType w:val="singleLevel"/>
    <w:tmpl w:val="F8FC64A4"/>
    <w:lvl w:ilvl="0">
      <w:start w:val="2"/>
      <w:numFmt w:val="upperLetter"/>
      <w:lvlText w:val="%1. "/>
      <w:legacy w:legacy="1" w:legacySpace="0" w:legacyIndent="360"/>
      <w:lvlJc w:val="left"/>
      <w:pPr>
        <w:ind w:left="360" w:hanging="360"/>
      </w:pPr>
      <w:rPr>
        <w:rFonts w:ascii="Times New Roman" w:hAnsi="Times New Roman" w:hint="default"/>
        <w:b w:val="0"/>
        <w:i w:val="0"/>
        <w:sz w:val="24"/>
        <w:u w:val="none"/>
      </w:rPr>
    </w:lvl>
  </w:abstractNum>
  <w:abstractNum w:abstractNumId="4">
    <w:nsid w:val="4C713D46"/>
    <w:multiLevelType w:val="hybridMultilevel"/>
    <w:tmpl w:val="DB2E0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322C41"/>
    <w:multiLevelType w:val="hybridMultilevel"/>
    <w:tmpl w:val="AA78621E"/>
    <w:lvl w:ilvl="0" w:tplc="04090015">
      <w:start w:val="1"/>
      <w:numFmt w:val="upp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D9B"/>
    <w:rsid w:val="001A19C7"/>
    <w:rsid w:val="001A3980"/>
    <w:rsid w:val="00534887"/>
    <w:rsid w:val="00605607"/>
    <w:rsid w:val="008016C8"/>
    <w:rsid w:val="009A6C7A"/>
    <w:rsid w:val="009F7D9B"/>
    <w:rsid w:val="00AF1463"/>
    <w:rsid w:val="00B01578"/>
    <w:rsid w:val="00B07C22"/>
    <w:rsid w:val="00B943D3"/>
    <w:rsid w:val="00E61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4"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pPr>
      <w:spacing w:after="0" w:line="240" w:lineRule="auto"/>
    </w:pPr>
  </w:style>
  <w:style w:type="character" w:customStyle="1" w:styleId="Custom1">
    <w:name w:val="Custom1"/>
    <w:basedOn w:val="DefaultParagraphFont"/>
    <w:uiPriority w:val="1"/>
    <w:rPr>
      <w:rFonts w:ascii="Arial" w:hAnsi="Arial"/>
      <w:b/>
      <w:color w:val="auto"/>
      <w:sz w:val="20"/>
    </w:rPr>
  </w:style>
  <w:style w:type="character" w:customStyle="1" w:styleId="Custom2">
    <w:name w:val="Custom2"/>
    <w:basedOn w:val="DefaultParagraphFont"/>
    <w:uiPriority w:val="1"/>
    <w:qFormat/>
    <w:rPr>
      <w:rFonts w:ascii="Arial" w:hAnsi="Arial"/>
      <w:color w:val="auto"/>
      <w:sz w:val="20"/>
    </w:rPr>
  </w:style>
  <w:style w:type="paragraph" w:styleId="ListParagraph">
    <w:name w:val="List Paragraph"/>
    <w:basedOn w:val="Normal"/>
    <w:uiPriority w:val="34"/>
    <w:qFormat/>
    <w:pPr>
      <w:ind w:left="720"/>
      <w:contextualSpacing/>
    </w:pPr>
  </w:style>
  <w:style w:type="paragraph" w:styleId="Title">
    <w:name w:val="Title"/>
    <w:basedOn w:val="Normal"/>
    <w:next w:val="Normal"/>
    <w:link w:val="TitleChar"/>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character" w:styleId="SubtleEmphasis">
    <w:name w:val="Subtle Emphasis"/>
    <w:basedOn w:val="DefaultParagraphFont"/>
    <w:uiPriority w:val="19"/>
    <w:qFormat/>
    <w:rPr>
      <w:i/>
      <w:iCs/>
      <w:color w:val="808080" w:themeColor="text1" w:themeTint="7F"/>
    </w:rPr>
  </w:style>
  <w:style w:type="character" w:styleId="IntenseEmphasis">
    <w:name w:val="Intense Emphasis"/>
    <w:basedOn w:val="DefaultParagraphFont"/>
    <w:uiPriority w:val="21"/>
    <w:qFormat/>
    <w:rPr>
      <w:b/>
      <w:bCs/>
      <w:i/>
      <w:iCs/>
      <w:color w:val="4F81BD" w:themeColor="accent1"/>
    </w:rPr>
  </w:style>
  <w:style w:type="character" w:styleId="SubtleReference">
    <w:name w:val="Subtle Reference"/>
    <w:basedOn w:val="DefaultParagraphFont"/>
    <w:uiPriority w:val="31"/>
    <w:qFormat/>
    <w:rPr>
      <w:smallCaps/>
      <w:color w:val="C0504D" w:themeColor="accent2"/>
      <w:u w:val="single"/>
    </w:rPr>
  </w:style>
  <w:style w:type="character" w:styleId="IntenseReference">
    <w:name w:val="Intense Reference"/>
    <w:basedOn w:val="DefaultParagraphFont"/>
    <w:uiPriority w:val="32"/>
    <w:qFormat/>
    <w:rPr>
      <w:b/>
      <w:bCs/>
      <w:smallCaps/>
      <w:color w:val="C0504D" w:themeColor="accent2"/>
      <w:spacing w:val="5"/>
      <w:u w:val="single"/>
    </w:rPr>
  </w:style>
  <w:style w:type="character" w:styleId="BookTitle">
    <w:name w:val="Book Title"/>
    <w:basedOn w:val="DefaultParagraphFont"/>
    <w:uiPriority w:val="33"/>
    <w:qFormat/>
    <w:rPr>
      <w:b/>
      <w:bCs/>
      <w:smallCaps/>
      <w:spacing w:val="5"/>
    </w:rPr>
  </w:style>
  <w:style w:type="paragraph" w:styleId="TOCHeading">
    <w:name w:val="TOC Heading"/>
    <w:basedOn w:val="Heading1"/>
    <w:next w:val="Normal"/>
    <w:uiPriority w:val="39"/>
    <w:semiHidden/>
    <w:unhideWhenUsed/>
    <w:qFormat/>
    <w:pPr>
      <w:outlineLvl w:val="9"/>
    </w:pPr>
  </w:style>
  <w:style w:type="paragraph" w:styleId="Caption">
    <w:name w:val="caption"/>
    <w:basedOn w:val="Normal"/>
    <w:next w:val="Normal"/>
    <w:uiPriority w:val="35"/>
    <w:semiHidden/>
    <w:unhideWhenUsed/>
    <w:qFormat/>
    <w:pPr>
      <w:spacing w:line="240" w:lineRule="auto"/>
    </w:pPr>
    <w:rPr>
      <w:b/>
      <w:bCs/>
      <w:color w:val="4F81BD" w:themeColor="accent1"/>
      <w:sz w:val="18"/>
      <w:szCs w:val="18"/>
    </w:rPr>
  </w:style>
  <w:style w:type="character" w:customStyle="1" w:styleId="NoSpacingChar">
    <w:name w:val="No Spacing Char"/>
    <w:basedOn w:val="DefaultParagraphFont"/>
    <w:link w:val="NoSpacing"/>
    <w:uiPriority w:val="1"/>
  </w:style>
  <w:style w:type="paragraph" w:customStyle="1" w:styleId="MyStyle">
    <w:name w:val="MyStyle"/>
    <w:basedOn w:val="Title"/>
    <w:qFormat/>
    <w:pPr>
      <w:pBdr>
        <w:bottom w:val="single" w:sz="12" w:space="1" w:color="auto"/>
      </w:pBdr>
      <w:tabs>
        <w:tab w:val="left" w:pos="-720"/>
      </w:tabs>
      <w:spacing w:after="0"/>
      <w:ind w:firstLine="720"/>
      <w:contextualSpacing w:val="0"/>
      <w:jc w:val="center"/>
    </w:pPr>
    <w:rPr>
      <w:rFonts w:ascii="Arial" w:eastAsia="Times New Roman" w:hAnsi="Arial" w:cs="Times New Roman"/>
      <w:b/>
      <w:color w:val="auto"/>
      <w:spacing w:val="0"/>
      <w:kern w:val="0"/>
      <w:sz w:val="20"/>
      <w:szCs w:val="20"/>
    </w:rPr>
  </w:style>
  <w:style w:type="paragraph" w:customStyle="1" w:styleId="table">
    <w:name w:val="table"/>
    <w:basedOn w:val="Normal"/>
    <w:pPr>
      <w:spacing w:before="60" w:after="60" w:line="240" w:lineRule="auto"/>
    </w:pPr>
    <w:rPr>
      <w:rFonts w:ascii="Arial" w:eastAsia="Times New Roman" w:hAnsi="Arial" w:cs="Times New Roman"/>
      <w:sz w:val="24"/>
      <w:szCs w:val="20"/>
    </w:rPr>
  </w:style>
  <w:style w:type="paragraph" w:customStyle="1" w:styleId="plaina">
    <w:name w:val="plain a"/>
    <w:basedOn w:val="Normal"/>
    <w:pPr>
      <w:spacing w:after="0" w:line="240" w:lineRule="atLeast"/>
      <w:ind w:left="720"/>
    </w:pPr>
    <w:rPr>
      <w:rFonts w:ascii="Times New Roman" w:eastAsia="Times New Roman" w:hAnsi="Times New Roman" w:cs="Times New Roman"/>
      <w:sz w:val="26"/>
      <w:szCs w:val="20"/>
    </w:rPr>
  </w:style>
  <w:style w:type="paragraph" w:styleId="BodyText">
    <w:name w:val="Body Text"/>
    <w:basedOn w:val="Normal"/>
    <w:link w:val="BodyTextChar"/>
    <w:uiPriority w:val="4"/>
    <w:qFormat/>
    <w:pPr>
      <w:spacing w:after="24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4"/>
    <w:rPr>
      <w:rFonts w:ascii="Times New Roman" w:eastAsia="Times New Roman" w:hAnsi="Times New Roman" w:cs="Times New Roman"/>
      <w:sz w:val="24"/>
      <w:szCs w:val="24"/>
    </w:rPr>
  </w:style>
  <w:style w:type="paragraph" w:customStyle="1" w:styleId="CommentText1">
    <w:name w:val="Comment Text1"/>
    <w:basedOn w:val="FootnoteText"/>
    <w:pPr>
      <w:spacing w:before="240" w:line="240" w:lineRule="atLeast"/>
      <w:ind w:firstLine="720"/>
    </w:pPr>
    <w:rPr>
      <w:rFonts w:ascii="Arial" w:eastAsia="Times New Roman" w:hAnsi="Arial" w:cs="Times New Roman"/>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styleId="Hyperlink">
    <w:name w:val="Hyperlink"/>
    <w:basedOn w:val="DefaultParagraphFont"/>
    <w:uiPriority w:val="99"/>
    <w:unhideWhenUs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4"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pPr>
      <w:spacing w:after="0" w:line="240" w:lineRule="auto"/>
    </w:pPr>
  </w:style>
  <w:style w:type="character" w:customStyle="1" w:styleId="Custom1">
    <w:name w:val="Custom1"/>
    <w:basedOn w:val="DefaultParagraphFont"/>
    <w:uiPriority w:val="1"/>
    <w:rPr>
      <w:rFonts w:ascii="Arial" w:hAnsi="Arial"/>
      <w:b/>
      <w:color w:val="auto"/>
      <w:sz w:val="20"/>
    </w:rPr>
  </w:style>
  <w:style w:type="character" w:customStyle="1" w:styleId="Custom2">
    <w:name w:val="Custom2"/>
    <w:basedOn w:val="DefaultParagraphFont"/>
    <w:uiPriority w:val="1"/>
    <w:qFormat/>
    <w:rPr>
      <w:rFonts w:ascii="Arial" w:hAnsi="Arial"/>
      <w:color w:val="auto"/>
      <w:sz w:val="20"/>
    </w:rPr>
  </w:style>
  <w:style w:type="paragraph" w:styleId="ListParagraph">
    <w:name w:val="List Paragraph"/>
    <w:basedOn w:val="Normal"/>
    <w:uiPriority w:val="34"/>
    <w:qFormat/>
    <w:pPr>
      <w:ind w:left="720"/>
      <w:contextualSpacing/>
    </w:pPr>
  </w:style>
  <w:style w:type="paragraph" w:styleId="Title">
    <w:name w:val="Title"/>
    <w:basedOn w:val="Normal"/>
    <w:next w:val="Normal"/>
    <w:link w:val="TitleChar"/>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character" w:styleId="SubtleEmphasis">
    <w:name w:val="Subtle Emphasis"/>
    <w:basedOn w:val="DefaultParagraphFont"/>
    <w:uiPriority w:val="19"/>
    <w:qFormat/>
    <w:rPr>
      <w:i/>
      <w:iCs/>
      <w:color w:val="808080" w:themeColor="text1" w:themeTint="7F"/>
    </w:rPr>
  </w:style>
  <w:style w:type="character" w:styleId="IntenseEmphasis">
    <w:name w:val="Intense Emphasis"/>
    <w:basedOn w:val="DefaultParagraphFont"/>
    <w:uiPriority w:val="21"/>
    <w:qFormat/>
    <w:rPr>
      <w:b/>
      <w:bCs/>
      <w:i/>
      <w:iCs/>
      <w:color w:val="4F81BD" w:themeColor="accent1"/>
    </w:rPr>
  </w:style>
  <w:style w:type="character" w:styleId="SubtleReference">
    <w:name w:val="Subtle Reference"/>
    <w:basedOn w:val="DefaultParagraphFont"/>
    <w:uiPriority w:val="31"/>
    <w:qFormat/>
    <w:rPr>
      <w:smallCaps/>
      <w:color w:val="C0504D" w:themeColor="accent2"/>
      <w:u w:val="single"/>
    </w:rPr>
  </w:style>
  <w:style w:type="character" w:styleId="IntenseReference">
    <w:name w:val="Intense Reference"/>
    <w:basedOn w:val="DefaultParagraphFont"/>
    <w:uiPriority w:val="32"/>
    <w:qFormat/>
    <w:rPr>
      <w:b/>
      <w:bCs/>
      <w:smallCaps/>
      <w:color w:val="C0504D" w:themeColor="accent2"/>
      <w:spacing w:val="5"/>
      <w:u w:val="single"/>
    </w:rPr>
  </w:style>
  <w:style w:type="character" w:styleId="BookTitle">
    <w:name w:val="Book Title"/>
    <w:basedOn w:val="DefaultParagraphFont"/>
    <w:uiPriority w:val="33"/>
    <w:qFormat/>
    <w:rPr>
      <w:b/>
      <w:bCs/>
      <w:smallCaps/>
      <w:spacing w:val="5"/>
    </w:rPr>
  </w:style>
  <w:style w:type="paragraph" w:styleId="TOCHeading">
    <w:name w:val="TOC Heading"/>
    <w:basedOn w:val="Heading1"/>
    <w:next w:val="Normal"/>
    <w:uiPriority w:val="39"/>
    <w:semiHidden/>
    <w:unhideWhenUsed/>
    <w:qFormat/>
    <w:pPr>
      <w:outlineLvl w:val="9"/>
    </w:pPr>
  </w:style>
  <w:style w:type="paragraph" w:styleId="Caption">
    <w:name w:val="caption"/>
    <w:basedOn w:val="Normal"/>
    <w:next w:val="Normal"/>
    <w:uiPriority w:val="35"/>
    <w:semiHidden/>
    <w:unhideWhenUsed/>
    <w:qFormat/>
    <w:pPr>
      <w:spacing w:line="240" w:lineRule="auto"/>
    </w:pPr>
    <w:rPr>
      <w:b/>
      <w:bCs/>
      <w:color w:val="4F81BD" w:themeColor="accent1"/>
      <w:sz w:val="18"/>
      <w:szCs w:val="18"/>
    </w:rPr>
  </w:style>
  <w:style w:type="character" w:customStyle="1" w:styleId="NoSpacingChar">
    <w:name w:val="No Spacing Char"/>
    <w:basedOn w:val="DefaultParagraphFont"/>
    <w:link w:val="NoSpacing"/>
    <w:uiPriority w:val="1"/>
  </w:style>
  <w:style w:type="paragraph" w:customStyle="1" w:styleId="MyStyle">
    <w:name w:val="MyStyle"/>
    <w:basedOn w:val="Title"/>
    <w:qFormat/>
    <w:pPr>
      <w:pBdr>
        <w:bottom w:val="single" w:sz="12" w:space="1" w:color="auto"/>
      </w:pBdr>
      <w:tabs>
        <w:tab w:val="left" w:pos="-720"/>
      </w:tabs>
      <w:spacing w:after="0"/>
      <w:ind w:firstLine="720"/>
      <w:contextualSpacing w:val="0"/>
      <w:jc w:val="center"/>
    </w:pPr>
    <w:rPr>
      <w:rFonts w:ascii="Arial" w:eastAsia="Times New Roman" w:hAnsi="Arial" w:cs="Times New Roman"/>
      <w:b/>
      <w:color w:val="auto"/>
      <w:spacing w:val="0"/>
      <w:kern w:val="0"/>
      <w:sz w:val="20"/>
      <w:szCs w:val="20"/>
    </w:rPr>
  </w:style>
  <w:style w:type="paragraph" w:customStyle="1" w:styleId="table">
    <w:name w:val="table"/>
    <w:basedOn w:val="Normal"/>
    <w:pPr>
      <w:spacing w:before="60" w:after="60" w:line="240" w:lineRule="auto"/>
    </w:pPr>
    <w:rPr>
      <w:rFonts w:ascii="Arial" w:eastAsia="Times New Roman" w:hAnsi="Arial" w:cs="Times New Roman"/>
      <w:sz w:val="24"/>
      <w:szCs w:val="20"/>
    </w:rPr>
  </w:style>
  <w:style w:type="paragraph" w:customStyle="1" w:styleId="plaina">
    <w:name w:val="plain a"/>
    <w:basedOn w:val="Normal"/>
    <w:pPr>
      <w:spacing w:after="0" w:line="240" w:lineRule="atLeast"/>
      <w:ind w:left="720"/>
    </w:pPr>
    <w:rPr>
      <w:rFonts w:ascii="Times New Roman" w:eastAsia="Times New Roman" w:hAnsi="Times New Roman" w:cs="Times New Roman"/>
      <w:sz w:val="26"/>
      <w:szCs w:val="20"/>
    </w:rPr>
  </w:style>
  <w:style w:type="paragraph" w:styleId="BodyText">
    <w:name w:val="Body Text"/>
    <w:basedOn w:val="Normal"/>
    <w:link w:val="BodyTextChar"/>
    <w:uiPriority w:val="4"/>
    <w:qFormat/>
    <w:pPr>
      <w:spacing w:after="24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4"/>
    <w:rPr>
      <w:rFonts w:ascii="Times New Roman" w:eastAsia="Times New Roman" w:hAnsi="Times New Roman" w:cs="Times New Roman"/>
      <w:sz w:val="24"/>
      <w:szCs w:val="24"/>
    </w:rPr>
  </w:style>
  <w:style w:type="paragraph" w:customStyle="1" w:styleId="CommentText1">
    <w:name w:val="Comment Text1"/>
    <w:basedOn w:val="FootnoteText"/>
    <w:pPr>
      <w:spacing w:before="240" w:line="240" w:lineRule="atLeast"/>
      <w:ind w:firstLine="720"/>
    </w:pPr>
    <w:rPr>
      <w:rFonts w:ascii="Arial" w:eastAsia="Times New Roman" w:hAnsi="Arial" w:cs="Times New Roman"/>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191159">
      <w:bodyDiv w:val="1"/>
      <w:marLeft w:val="0"/>
      <w:marRight w:val="0"/>
      <w:marTop w:val="0"/>
      <w:marBottom w:val="0"/>
      <w:divBdr>
        <w:top w:val="none" w:sz="0" w:space="0" w:color="auto"/>
        <w:left w:val="none" w:sz="0" w:space="0" w:color="auto"/>
        <w:bottom w:val="none" w:sz="0" w:space="0" w:color="auto"/>
        <w:right w:val="none" w:sz="0" w:space="0" w:color="auto"/>
      </w:divBdr>
    </w:div>
    <w:div w:id="888765397">
      <w:bodyDiv w:val="1"/>
      <w:marLeft w:val="0"/>
      <w:marRight w:val="0"/>
      <w:marTop w:val="0"/>
      <w:marBottom w:val="0"/>
      <w:divBdr>
        <w:top w:val="none" w:sz="0" w:space="0" w:color="auto"/>
        <w:left w:val="none" w:sz="0" w:space="0" w:color="auto"/>
        <w:bottom w:val="none" w:sz="0" w:space="0" w:color="auto"/>
        <w:right w:val="none" w:sz="0" w:space="0" w:color="auto"/>
      </w:divBdr>
    </w:div>
    <w:div w:id="107671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mailto:jstanton@microsoft.com" TargetMode="External"/><Relationship Id="rId4" Type="http://schemas.microsoft.com/office/2007/relationships/stylesWithEffects" Target="stylesWithEffects.xml"/><Relationship Id="rId9" Type="http://schemas.openxmlformats.org/officeDocument/2006/relationships/hyperlink" Target="mailto:john.campion@pse.com"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BE2A0141768AF4E89439EBF38DDE370" ma:contentTypeVersion="104" ma:contentTypeDescription="" ma:contentTypeScope="" ma:versionID="6d70f018867bfb572373b4b7d16e321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2016-10-07T07:00:00+00:00</OpenedDate>
    <Date1 xmlns="dc463f71-b30c-4ab2-9473-d307f9d35888">2016-10-07T07:00:00+00:00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161123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D3632EF-0A68-49BD-BBFC-EBD1E9D5F59D}">
  <ds:schemaRefs>
    <ds:schemaRef ds:uri="http://schemas.openxmlformats.org/officeDocument/2006/bibliography"/>
  </ds:schemaRefs>
</ds:datastoreItem>
</file>

<file path=customXml/itemProps2.xml><?xml version="1.0" encoding="utf-8"?>
<ds:datastoreItem xmlns:ds="http://schemas.openxmlformats.org/officeDocument/2006/customXml" ds:itemID="{5D596FB1-2629-46B5-93A5-3A25A343BE5B}"/>
</file>

<file path=customXml/itemProps3.xml><?xml version="1.0" encoding="utf-8"?>
<ds:datastoreItem xmlns:ds="http://schemas.openxmlformats.org/officeDocument/2006/customXml" ds:itemID="{6081835E-6064-41C8-A1A3-77C5E0CB74EF}"/>
</file>

<file path=customXml/itemProps4.xml><?xml version="1.0" encoding="utf-8"?>
<ds:datastoreItem xmlns:ds="http://schemas.openxmlformats.org/officeDocument/2006/customXml" ds:itemID="{E414ADAA-61B5-4EF8-AECE-A420D863B199}"/>
</file>

<file path=customXml/itemProps5.xml><?xml version="1.0" encoding="utf-8"?>
<ds:datastoreItem xmlns:ds="http://schemas.openxmlformats.org/officeDocument/2006/customXml" ds:itemID="{B03DED59-C1E8-4340-AC72-7AF665CAE766}"/>
</file>

<file path=docProps/app.xml><?xml version="1.0" encoding="utf-8"?>
<Properties xmlns="http://schemas.openxmlformats.org/officeDocument/2006/extended-properties" xmlns:vt="http://schemas.openxmlformats.org/officeDocument/2006/docPropsVTypes">
  <Template>Normal.dotm</Template>
  <TotalTime>30</TotalTime>
  <Pages>11</Pages>
  <Words>2508</Words>
  <Characters>14298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K&amp;L Gates</Company>
  <LinksUpToDate>false</LinksUpToDate>
  <CharactersWithSpaces>16773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Elizabeth</dc:creator>
  <cp:lastModifiedBy>No Name</cp:lastModifiedBy>
  <cp:revision>9</cp:revision>
  <cp:lastPrinted>2016-10-07T20:20:00Z</cp:lastPrinted>
  <dcterms:created xsi:type="dcterms:W3CDTF">2016-10-07T20:19:00Z</dcterms:created>
  <dcterms:modified xsi:type="dcterms:W3CDTF">2016-10-07T22:47:00Z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0x0101006E56B4D1795A2E4DB2F0B01679ED314A00DBE2A0141768AF4E89439EBF38DDE370</vt:lpwstr>
  </property>
  <property fmtid="{D5CDD505-2E9C-101B-9397-08002B2CF9AE}" pid="3" name="_docset_NoMedatataSyncRequired">
    <vt:lpwstr>False</vt:lpwstr>
  </property>
</Properties>
</file>