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0CB2A925" w:rsidR="006C48F0" w:rsidRPr="00504A8D" w:rsidRDefault="006C48F0" w:rsidP="008132DC">
      <w:pPr>
        <w:tabs>
          <w:tab w:val="left" w:pos="2430"/>
          <w:tab w:val="left" w:pos="2610"/>
        </w:tabs>
        <w:jc w:val="center"/>
        <w:rPr>
          <w:b/>
          <w:sz w:val="25"/>
          <w:szCs w:val="25"/>
        </w:rPr>
      </w:pPr>
      <w:r w:rsidRPr="00504A8D">
        <w:rPr>
          <w:b/>
          <w:sz w:val="25"/>
          <w:szCs w:val="25"/>
        </w:rPr>
        <w:t>BEFOR</w:t>
      </w:r>
      <w:bookmarkStart w:id="0" w:name="_GoBack"/>
      <w:bookmarkEnd w:id="0"/>
      <w:r w:rsidRPr="00504A8D">
        <w:rPr>
          <w:b/>
          <w:sz w:val="25"/>
          <w:szCs w:val="25"/>
        </w:rPr>
        <w:t>E THE WASHINGTON</w:t>
      </w:r>
    </w:p>
    <w:p w14:paraId="1C9BD868" w14:textId="77777777" w:rsidR="006C48F0" w:rsidRPr="00504A8D" w:rsidRDefault="006C48F0">
      <w:pPr>
        <w:pStyle w:val="BodyText"/>
        <w:rPr>
          <w:b/>
          <w:bCs/>
          <w:sz w:val="25"/>
          <w:szCs w:val="25"/>
        </w:rPr>
      </w:pPr>
      <w:r w:rsidRPr="00504A8D">
        <w:rPr>
          <w:b/>
          <w:bCs/>
          <w:sz w:val="25"/>
          <w:szCs w:val="25"/>
        </w:rPr>
        <w:t>UTILITIES AND TRANSPORTATION COMMISSION</w:t>
      </w:r>
    </w:p>
    <w:p w14:paraId="54415010" w14:textId="77777777" w:rsidR="00D32478" w:rsidRPr="00504A8D" w:rsidRDefault="00D32478">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504A8D" w14:paraId="25FF6146" w14:textId="77777777">
        <w:tc>
          <w:tcPr>
            <w:tcW w:w="4308" w:type="dxa"/>
          </w:tcPr>
          <w:p w14:paraId="68A94981" w14:textId="77777777" w:rsidR="006640FE" w:rsidRPr="00504A8D" w:rsidRDefault="006640FE" w:rsidP="006640FE">
            <w:pPr>
              <w:keepLines/>
              <w:spacing w:line="264" w:lineRule="auto"/>
              <w:rPr>
                <w:sz w:val="25"/>
                <w:szCs w:val="25"/>
              </w:rPr>
            </w:pPr>
            <w:r w:rsidRPr="00504A8D">
              <w:rPr>
                <w:caps/>
                <w:sz w:val="25"/>
                <w:szCs w:val="25"/>
              </w:rPr>
              <w:t>Washington Utilities and Transportation Commission</w:t>
            </w:r>
            <w:r w:rsidRPr="00504A8D">
              <w:rPr>
                <w:sz w:val="25"/>
                <w:szCs w:val="25"/>
              </w:rPr>
              <w:t>,</w:t>
            </w:r>
          </w:p>
          <w:p w14:paraId="4175D5F2" w14:textId="77777777" w:rsidR="006640FE" w:rsidRPr="00504A8D" w:rsidRDefault="006640FE" w:rsidP="006640FE">
            <w:pPr>
              <w:keepLines/>
              <w:spacing w:line="264" w:lineRule="auto"/>
              <w:rPr>
                <w:sz w:val="25"/>
                <w:szCs w:val="25"/>
              </w:rPr>
            </w:pPr>
          </w:p>
          <w:p w14:paraId="609D76F5" w14:textId="77777777" w:rsidR="006640FE" w:rsidRPr="00504A8D" w:rsidRDefault="006640FE" w:rsidP="006640FE">
            <w:pPr>
              <w:keepLines/>
              <w:tabs>
                <w:tab w:val="left" w:pos="2100"/>
              </w:tabs>
              <w:spacing w:line="264" w:lineRule="auto"/>
              <w:rPr>
                <w:sz w:val="25"/>
                <w:szCs w:val="25"/>
              </w:rPr>
            </w:pPr>
            <w:r w:rsidRPr="00504A8D">
              <w:rPr>
                <w:sz w:val="25"/>
                <w:szCs w:val="25"/>
              </w:rPr>
              <w:tab/>
              <w:t>Complainant,</w:t>
            </w:r>
          </w:p>
          <w:p w14:paraId="13E9913D" w14:textId="77777777" w:rsidR="006640FE" w:rsidRPr="00504A8D" w:rsidRDefault="006640FE" w:rsidP="006640FE">
            <w:pPr>
              <w:keepLines/>
              <w:spacing w:line="264" w:lineRule="auto"/>
              <w:rPr>
                <w:sz w:val="25"/>
                <w:szCs w:val="25"/>
              </w:rPr>
            </w:pPr>
          </w:p>
          <w:p w14:paraId="02758AC9" w14:textId="77777777" w:rsidR="006640FE" w:rsidRPr="00504A8D" w:rsidRDefault="006640FE" w:rsidP="006640FE">
            <w:pPr>
              <w:keepLines/>
              <w:spacing w:line="264" w:lineRule="auto"/>
              <w:rPr>
                <w:sz w:val="25"/>
                <w:szCs w:val="25"/>
              </w:rPr>
            </w:pPr>
            <w:r w:rsidRPr="00504A8D">
              <w:rPr>
                <w:sz w:val="25"/>
                <w:szCs w:val="25"/>
              </w:rPr>
              <w:t>v.</w:t>
            </w:r>
          </w:p>
          <w:p w14:paraId="7259E847" w14:textId="77777777" w:rsidR="006640FE" w:rsidRPr="00504A8D" w:rsidRDefault="006640FE" w:rsidP="006640FE">
            <w:pPr>
              <w:keepLines/>
              <w:spacing w:line="264" w:lineRule="auto"/>
              <w:rPr>
                <w:sz w:val="25"/>
                <w:szCs w:val="25"/>
              </w:rPr>
            </w:pPr>
          </w:p>
          <w:p w14:paraId="7E30F2E3" w14:textId="725046A2" w:rsidR="006640FE" w:rsidRPr="00504A8D" w:rsidRDefault="00E263F1" w:rsidP="006640FE">
            <w:pPr>
              <w:autoSpaceDE w:val="0"/>
              <w:autoSpaceDN w:val="0"/>
              <w:adjustRightInd w:val="0"/>
              <w:spacing w:line="264" w:lineRule="auto"/>
              <w:rPr>
                <w:caps/>
                <w:color w:val="000000"/>
                <w:sz w:val="25"/>
                <w:szCs w:val="25"/>
              </w:rPr>
            </w:pPr>
            <w:r w:rsidRPr="00504A8D">
              <w:rPr>
                <w:caps/>
                <w:color w:val="000000"/>
                <w:sz w:val="25"/>
                <w:szCs w:val="25"/>
              </w:rPr>
              <w:t>starving students,</w:t>
            </w:r>
            <w:r w:rsidR="006640FE" w:rsidRPr="00504A8D">
              <w:rPr>
                <w:caps/>
                <w:color w:val="000000"/>
                <w:sz w:val="25"/>
                <w:szCs w:val="25"/>
              </w:rPr>
              <w:t xml:space="preserve"> INC., </w:t>
            </w:r>
          </w:p>
          <w:p w14:paraId="36E2F26A" w14:textId="77777777" w:rsidR="006640FE" w:rsidRPr="00504A8D" w:rsidRDefault="006640FE" w:rsidP="006640FE">
            <w:pPr>
              <w:pStyle w:val="Header"/>
              <w:keepLines/>
              <w:tabs>
                <w:tab w:val="clear" w:pos="4320"/>
                <w:tab w:val="clear" w:pos="8640"/>
              </w:tabs>
              <w:spacing w:line="264" w:lineRule="auto"/>
              <w:rPr>
                <w:sz w:val="25"/>
                <w:szCs w:val="25"/>
              </w:rPr>
            </w:pPr>
          </w:p>
          <w:p w14:paraId="3B7AA167" w14:textId="77777777" w:rsidR="006640FE" w:rsidRPr="00504A8D" w:rsidRDefault="006640FE" w:rsidP="006640FE">
            <w:pPr>
              <w:keepLines/>
              <w:rPr>
                <w:sz w:val="25"/>
                <w:szCs w:val="25"/>
              </w:rPr>
            </w:pPr>
            <w:r w:rsidRPr="00504A8D">
              <w:rPr>
                <w:sz w:val="25"/>
                <w:szCs w:val="25"/>
              </w:rPr>
              <w:tab/>
            </w:r>
            <w:r w:rsidRPr="00504A8D">
              <w:rPr>
                <w:sz w:val="25"/>
                <w:szCs w:val="25"/>
              </w:rPr>
              <w:tab/>
            </w:r>
            <w:r w:rsidRPr="00504A8D">
              <w:rPr>
                <w:sz w:val="25"/>
                <w:szCs w:val="25"/>
              </w:rPr>
              <w:tab/>
              <w:t>Respondent.</w:t>
            </w:r>
          </w:p>
          <w:p w14:paraId="6A8EBE89" w14:textId="77777777" w:rsidR="006C48F0" w:rsidRPr="00504A8D" w:rsidRDefault="006C48F0">
            <w:pPr>
              <w:rPr>
                <w:sz w:val="25"/>
                <w:szCs w:val="25"/>
              </w:rPr>
            </w:pPr>
            <w:r w:rsidRPr="00504A8D">
              <w:rPr>
                <w:sz w:val="25"/>
                <w:szCs w:val="25"/>
              </w:rPr>
              <w:t xml:space="preserve">. . . . . . . . . . . . . . . . . . . . . . . . . . . . . . . . . </w:t>
            </w:r>
          </w:p>
        </w:tc>
        <w:tc>
          <w:tcPr>
            <w:tcW w:w="300" w:type="dxa"/>
          </w:tcPr>
          <w:p w14:paraId="013090F9" w14:textId="77777777" w:rsidR="006C48F0" w:rsidRPr="00504A8D" w:rsidRDefault="006C48F0">
            <w:pPr>
              <w:rPr>
                <w:sz w:val="25"/>
                <w:szCs w:val="25"/>
              </w:rPr>
            </w:pPr>
            <w:r w:rsidRPr="00504A8D">
              <w:rPr>
                <w:sz w:val="25"/>
                <w:szCs w:val="25"/>
              </w:rPr>
              <w:t>)</w:t>
            </w:r>
          </w:p>
          <w:p w14:paraId="3F3655F5" w14:textId="77777777" w:rsidR="006C48F0" w:rsidRPr="00504A8D" w:rsidRDefault="006C48F0">
            <w:pPr>
              <w:rPr>
                <w:sz w:val="25"/>
                <w:szCs w:val="25"/>
              </w:rPr>
            </w:pPr>
            <w:r w:rsidRPr="00504A8D">
              <w:rPr>
                <w:sz w:val="25"/>
                <w:szCs w:val="25"/>
              </w:rPr>
              <w:t>)</w:t>
            </w:r>
          </w:p>
          <w:p w14:paraId="228C6602" w14:textId="77777777" w:rsidR="006C48F0" w:rsidRPr="00504A8D" w:rsidRDefault="006C48F0">
            <w:pPr>
              <w:rPr>
                <w:sz w:val="25"/>
                <w:szCs w:val="25"/>
              </w:rPr>
            </w:pPr>
            <w:r w:rsidRPr="00504A8D">
              <w:rPr>
                <w:sz w:val="25"/>
                <w:szCs w:val="25"/>
              </w:rPr>
              <w:t>)</w:t>
            </w:r>
          </w:p>
          <w:p w14:paraId="7F321D09" w14:textId="77777777" w:rsidR="006C48F0" w:rsidRPr="00504A8D" w:rsidRDefault="006C48F0">
            <w:pPr>
              <w:rPr>
                <w:sz w:val="25"/>
                <w:szCs w:val="25"/>
              </w:rPr>
            </w:pPr>
            <w:r w:rsidRPr="00504A8D">
              <w:rPr>
                <w:sz w:val="25"/>
                <w:szCs w:val="25"/>
              </w:rPr>
              <w:t>)</w:t>
            </w:r>
          </w:p>
          <w:p w14:paraId="4090D8F5" w14:textId="77777777" w:rsidR="006C48F0" w:rsidRPr="00504A8D" w:rsidRDefault="006C48F0">
            <w:pPr>
              <w:rPr>
                <w:sz w:val="25"/>
                <w:szCs w:val="25"/>
              </w:rPr>
            </w:pPr>
            <w:r w:rsidRPr="00504A8D">
              <w:rPr>
                <w:sz w:val="25"/>
                <w:szCs w:val="25"/>
              </w:rPr>
              <w:t>)</w:t>
            </w:r>
          </w:p>
          <w:p w14:paraId="0FDFFE0E" w14:textId="77777777" w:rsidR="006C48F0" w:rsidRPr="00504A8D" w:rsidRDefault="006C48F0">
            <w:pPr>
              <w:rPr>
                <w:sz w:val="25"/>
                <w:szCs w:val="25"/>
              </w:rPr>
            </w:pPr>
            <w:r w:rsidRPr="00504A8D">
              <w:rPr>
                <w:sz w:val="25"/>
                <w:szCs w:val="25"/>
              </w:rPr>
              <w:t>)</w:t>
            </w:r>
          </w:p>
          <w:p w14:paraId="1F222AC4" w14:textId="77777777" w:rsidR="006C48F0" w:rsidRPr="00504A8D" w:rsidRDefault="006C48F0">
            <w:pPr>
              <w:rPr>
                <w:sz w:val="25"/>
                <w:szCs w:val="25"/>
              </w:rPr>
            </w:pPr>
            <w:r w:rsidRPr="00504A8D">
              <w:rPr>
                <w:sz w:val="25"/>
                <w:szCs w:val="25"/>
              </w:rPr>
              <w:t>)</w:t>
            </w:r>
          </w:p>
          <w:p w14:paraId="7CCF6635" w14:textId="77777777" w:rsidR="006C48F0" w:rsidRPr="00504A8D" w:rsidRDefault="006C48F0">
            <w:pPr>
              <w:rPr>
                <w:sz w:val="25"/>
                <w:szCs w:val="25"/>
              </w:rPr>
            </w:pPr>
            <w:r w:rsidRPr="00504A8D">
              <w:rPr>
                <w:sz w:val="25"/>
                <w:szCs w:val="25"/>
              </w:rPr>
              <w:t>)</w:t>
            </w:r>
          </w:p>
          <w:p w14:paraId="3B910A9F" w14:textId="77777777" w:rsidR="006C48F0" w:rsidRPr="00504A8D" w:rsidRDefault="006C48F0">
            <w:pPr>
              <w:rPr>
                <w:sz w:val="25"/>
                <w:szCs w:val="25"/>
              </w:rPr>
            </w:pPr>
            <w:r w:rsidRPr="00504A8D">
              <w:rPr>
                <w:sz w:val="25"/>
                <w:szCs w:val="25"/>
              </w:rPr>
              <w:t>)</w:t>
            </w:r>
          </w:p>
          <w:p w14:paraId="465149E8" w14:textId="77777777" w:rsidR="00CC764F" w:rsidRPr="00504A8D" w:rsidRDefault="006640FE">
            <w:pPr>
              <w:rPr>
                <w:sz w:val="25"/>
                <w:szCs w:val="25"/>
              </w:rPr>
            </w:pPr>
            <w:r w:rsidRPr="00504A8D">
              <w:rPr>
                <w:sz w:val="25"/>
                <w:szCs w:val="25"/>
              </w:rPr>
              <w:t>)</w:t>
            </w:r>
          </w:p>
          <w:p w14:paraId="6E085D55" w14:textId="77777777" w:rsidR="006640FE" w:rsidRDefault="006640FE">
            <w:pPr>
              <w:rPr>
                <w:sz w:val="25"/>
                <w:szCs w:val="25"/>
              </w:rPr>
            </w:pPr>
            <w:r w:rsidRPr="00504A8D">
              <w:rPr>
                <w:sz w:val="25"/>
                <w:szCs w:val="25"/>
              </w:rPr>
              <w:t>)</w:t>
            </w:r>
          </w:p>
          <w:p w14:paraId="378D2272" w14:textId="51F17D9D" w:rsidR="002565CC" w:rsidRPr="00504A8D" w:rsidRDefault="002565CC">
            <w:pPr>
              <w:rPr>
                <w:sz w:val="25"/>
                <w:szCs w:val="25"/>
              </w:rPr>
            </w:pPr>
            <w:r>
              <w:rPr>
                <w:sz w:val="25"/>
                <w:szCs w:val="25"/>
              </w:rPr>
              <w:t>)</w:t>
            </w:r>
          </w:p>
        </w:tc>
        <w:tc>
          <w:tcPr>
            <w:tcW w:w="4288" w:type="dxa"/>
          </w:tcPr>
          <w:p w14:paraId="3C6F4F19" w14:textId="73D06A62" w:rsidR="006C48F0" w:rsidRPr="00504A8D" w:rsidRDefault="006C48F0">
            <w:pPr>
              <w:ind w:left="192"/>
              <w:rPr>
                <w:sz w:val="25"/>
                <w:szCs w:val="25"/>
              </w:rPr>
            </w:pPr>
            <w:r w:rsidRPr="00504A8D">
              <w:rPr>
                <w:sz w:val="25"/>
                <w:szCs w:val="25"/>
              </w:rPr>
              <w:t xml:space="preserve">DOCKET </w:t>
            </w:r>
            <w:r w:rsidR="00E263F1" w:rsidRPr="00504A8D">
              <w:rPr>
                <w:sz w:val="25"/>
                <w:szCs w:val="25"/>
              </w:rPr>
              <w:t>TV</w:t>
            </w:r>
            <w:r w:rsidR="006640FE" w:rsidRPr="00504A8D">
              <w:rPr>
                <w:sz w:val="25"/>
                <w:szCs w:val="25"/>
              </w:rPr>
              <w:t>-140</w:t>
            </w:r>
            <w:r w:rsidR="00E263F1" w:rsidRPr="00504A8D">
              <w:rPr>
                <w:sz w:val="25"/>
                <w:szCs w:val="25"/>
              </w:rPr>
              <w:t>643</w:t>
            </w:r>
          </w:p>
          <w:p w14:paraId="153A4A33" w14:textId="77777777" w:rsidR="0094070D" w:rsidRPr="00504A8D" w:rsidRDefault="0094070D">
            <w:pPr>
              <w:ind w:left="192"/>
              <w:rPr>
                <w:sz w:val="25"/>
                <w:szCs w:val="25"/>
              </w:rPr>
            </w:pPr>
          </w:p>
          <w:p w14:paraId="783D5161" w14:textId="77777777" w:rsidR="00415CCC" w:rsidRPr="00504A8D" w:rsidRDefault="00415CCC">
            <w:pPr>
              <w:ind w:left="192"/>
              <w:rPr>
                <w:sz w:val="25"/>
                <w:szCs w:val="25"/>
              </w:rPr>
            </w:pPr>
          </w:p>
          <w:p w14:paraId="6367E1AF" w14:textId="77777777" w:rsidR="006C48F0" w:rsidRPr="00504A8D" w:rsidRDefault="006C48F0">
            <w:pPr>
              <w:ind w:left="192"/>
              <w:rPr>
                <w:sz w:val="25"/>
                <w:szCs w:val="25"/>
              </w:rPr>
            </w:pPr>
            <w:r w:rsidRPr="00504A8D">
              <w:rPr>
                <w:sz w:val="25"/>
                <w:szCs w:val="25"/>
              </w:rPr>
              <w:t>ORDER 0</w:t>
            </w:r>
            <w:r w:rsidR="00B03C88" w:rsidRPr="00504A8D">
              <w:rPr>
                <w:sz w:val="25"/>
                <w:szCs w:val="25"/>
              </w:rPr>
              <w:t>2</w:t>
            </w:r>
          </w:p>
          <w:p w14:paraId="2349E2B3" w14:textId="77777777" w:rsidR="0094070D" w:rsidRPr="00504A8D" w:rsidRDefault="0094070D">
            <w:pPr>
              <w:ind w:left="192"/>
              <w:rPr>
                <w:sz w:val="25"/>
                <w:szCs w:val="25"/>
              </w:rPr>
            </w:pPr>
          </w:p>
          <w:p w14:paraId="648AA49F" w14:textId="77777777" w:rsidR="006C48F0" w:rsidRPr="00504A8D" w:rsidRDefault="006C48F0">
            <w:pPr>
              <w:ind w:left="192"/>
              <w:rPr>
                <w:b/>
                <w:bCs/>
                <w:sz w:val="25"/>
                <w:szCs w:val="25"/>
              </w:rPr>
            </w:pPr>
          </w:p>
          <w:p w14:paraId="35DA5F6C" w14:textId="3A4CB12C" w:rsidR="006C48F0" w:rsidRPr="00504A8D" w:rsidRDefault="00F26FCC">
            <w:pPr>
              <w:ind w:left="192"/>
              <w:rPr>
                <w:sz w:val="25"/>
                <w:szCs w:val="25"/>
              </w:rPr>
            </w:pPr>
            <w:r w:rsidRPr="00504A8D">
              <w:rPr>
                <w:sz w:val="25"/>
                <w:szCs w:val="25"/>
              </w:rPr>
              <w:t xml:space="preserve">INITIAL </w:t>
            </w:r>
            <w:r w:rsidR="00317165" w:rsidRPr="00504A8D">
              <w:rPr>
                <w:sz w:val="25"/>
                <w:szCs w:val="25"/>
              </w:rPr>
              <w:t xml:space="preserve">ORDER </w:t>
            </w:r>
            <w:r w:rsidRPr="00504A8D">
              <w:rPr>
                <w:sz w:val="25"/>
                <w:szCs w:val="25"/>
              </w:rPr>
              <w:t>APPROVING SETTLEMENT AGREEMENT</w:t>
            </w:r>
            <w:r w:rsidR="00C84EFC" w:rsidRPr="00504A8D">
              <w:rPr>
                <w:sz w:val="25"/>
                <w:szCs w:val="25"/>
              </w:rPr>
              <w:t xml:space="preserve"> </w:t>
            </w:r>
            <w:r w:rsidR="003C2B4C">
              <w:rPr>
                <w:sz w:val="25"/>
                <w:szCs w:val="25"/>
              </w:rPr>
              <w:t>SUBJECT TO CONDITIONS</w:t>
            </w:r>
          </w:p>
          <w:p w14:paraId="158B8F26" w14:textId="77777777" w:rsidR="00603378" w:rsidRPr="00504A8D" w:rsidRDefault="00603378" w:rsidP="00566F0F">
            <w:pPr>
              <w:ind w:left="192"/>
              <w:rPr>
                <w:b/>
                <w:sz w:val="25"/>
                <w:szCs w:val="25"/>
              </w:rPr>
            </w:pPr>
          </w:p>
        </w:tc>
      </w:tr>
    </w:tbl>
    <w:p w14:paraId="5143844F" w14:textId="77777777" w:rsidR="00C41DF9" w:rsidRPr="00504A8D" w:rsidRDefault="00C41DF9">
      <w:pPr>
        <w:rPr>
          <w:sz w:val="25"/>
          <w:szCs w:val="25"/>
        </w:rPr>
      </w:pPr>
    </w:p>
    <w:p w14:paraId="2637A849" w14:textId="77777777" w:rsidR="002851A4" w:rsidRPr="00504A8D" w:rsidRDefault="002851A4" w:rsidP="002851A4">
      <w:pPr>
        <w:spacing w:line="288" w:lineRule="auto"/>
        <w:jc w:val="center"/>
        <w:rPr>
          <w:b/>
          <w:sz w:val="25"/>
          <w:szCs w:val="25"/>
        </w:rPr>
      </w:pPr>
      <w:r w:rsidRPr="00504A8D">
        <w:rPr>
          <w:b/>
          <w:sz w:val="25"/>
          <w:szCs w:val="25"/>
        </w:rPr>
        <w:t>BACKGROUND</w:t>
      </w:r>
    </w:p>
    <w:p w14:paraId="403FCD57" w14:textId="77777777" w:rsidR="002851A4" w:rsidRPr="00504A8D" w:rsidRDefault="002851A4" w:rsidP="002851A4">
      <w:pPr>
        <w:spacing w:line="288" w:lineRule="auto"/>
        <w:rPr>
          <w:sz w:val="25"/>
          <w:szCs w:val="25"/>
        </w:rPr>
      </w:pPr>
    </w:p>
    <w:p w14:paraId="6AB54DC2" w14:textId="2845A19C" w:rsidR="00D96159" w:rsidRPr="00504A8D" w:rsidRDefault="006C48F0" w:rsidP="002565CC">
      <w:pPr>
        <w:numPr>
          <w:ilvl w:val="0"/>
          <w:numId w:val="10"/>
        </w:numPr>
        <w:spacing w:line="288" w:lineRule="auto"/>
        <w:ind w:hanging="720"/>
        <w:rPr>
          <w:sz w:val="25"/>
          <w:szCs w:val="25"/>
        </w:rPr>
      </w:pPr>
      <w:r w:rsidRPr="00504A8D">
        <w:rPr>
          <w:sz w:val="25"/>
          <w:szCs w:val="25"/>
        </w:rPr>
        <w:t xml:space="preserve">On </w:t>
      </w:r>
      <w:r w:rsidR="006640FE" w:rsidRPr="00504A8D">
        <w:rPr>
          <w:sz w:val="25"/>
          <w:szCs w:val="25"/>
        </w:rPr>
        <w:t>September 8</w:t>
      </w:r>
      <w:r w:rsidR="00ED763D" w:rsidRPr="00504A8D">
        <w:rPr>
          <w:sz w:val="25"/>
          <w:szCs w:val="25"/>
        </w:rPr>
        <w:t>, 2014</w:t>
      </w:r>
      <w:r w:rsidR="00A213B7" w:rsidRPr="00504A8D">
        <w:rPr>
          <w:sz w:val="25"/>
          <w:szCs w:val="25"/>
        </w:rPr>
        <w:t xml:space="preserve">, the </w:t>
      </w:r>
      <w:r w:rsidR="00E31BE9" w:rsidRPr="00504A8D">
        <w:rPr>
          <w:sz w:val="25"/>
          <w:szCs w:val="25"/>
        </w:rPr>
        <w:t xml:space="preserve">Washington Utilities and Transportation </w:t>
      </w:r>
      <w:r w:rsidR="00DB2066" w:rsidRPr="00504A8D">
        <w:rPr>
          <w:sz w:val="25"/>
          <w:szCs w:val="25"/>
        </w:rPr>
        <w:t xml:space="preserve">Commission </w:t>
      </w:r>
      <w:r w:rsidR="00E31BE9" w:rsidRPr="00504A8D">
        <w:rPr>
          <w:sz w:val="25"/>
          <w:szCs w:val="25"/>
        </w:rPr>
        <w:t xml:space="preserve">(Commission) </w:t>
      </w:r>
      <w:r w:rsidR="006640FE" w:rsidRPr="00504A8D">
        <w:rPr>
          <w:sz w:val="25"/>
          <w:szCs w:val="25"/>
        </w:rPr>
        <w:t>issued a</w:t>
      </w:r>
      <w:r w:rsidR="00ED763D" w:rsidRPr="00504A8D">
        <w:rPr>
          <w:sz w:val="25"/>
          <w:szCs w:val="25"/>
        </w:rPr>
        <w:t xml:space="preserve"> </w:t>
      </w:r>
      <w:r w:rsidR="00CE57E3" w:rsidRPr="00504A8D">
        <w:rPr>
          <w:sz w:val="25"/>
          <w:szCs w:val="25"/>
        </w:rPr>
        <w:t>c</w:t>
      </w:r>
      <w:r w:rsidR="00B03C88" w:rsidRPr="00504A8D">
        <w:rPr>
          <w:sz w:val="25"/>
          <w:szCs w:val="25"/>
        </w:rPr>
        <w:t xml:space="preserve">omplaint </w:t>
      </w:r>
      <w:r w:rsidR="00D10D07" w:rsidRPr="00504A8D">
        <w:rPr>
          <w:sz w:val="25"/>
          <w:szCs w:val="25"/>
        </w:rPr>
        <w:t>(Complaint)</w:t>
      </w:r>
      <w:r w:rsidR="00CE57E3" w:rsidRPr="00504A8D">
        <w:rPr>
          <w:sz w:val="25"/>
          <w:szCs w:val="25"/>
        </w:rPr>
        <w:t xml:space="preserve"> against</w:t>
      </w:r>
      <w:r w:rsidR="00ED763D" w:rsidRPr="00504A8D">
        <w:rPr>
          <w:sz w:val="25"/>
          <w:szCs w:val="25"/>
        </w:rPr>
        <w:t xml:space="preserve"> </w:t>
      </w:r>
      <w:r w:rsidR="00E263F1" w:rsidRPr="00504A8D">
        <w:rPr>
          <w:sz w:val="25"/>
          <w:szCs w:val="25"/>
        </w:rPr>
        <w:t>Starving Students,</w:t>
      </w:r>
      <w:r w:rsidR="000743E1" w:rsidRPr="00504A8D">
        <w:rPr>
          <w:sz w:val="25"/>
          <w:szCs w:val="25"/>
        </w:rPr>
        <w:t xml:space="preserve"> Inc.</w:t>
      </w:r>
      <w:r w:rsidR="00ED763D" w:rsidRPr="00504A8D">
        <w:rPr>
          <w:sz w:val="25"/>
          <w:szCs w:val="25"/>
        </w:rPr>
        <w:t xml:space="preserve"> </w:t>
      </w:r>
      <w:r w:rsidR="00E31BE9" w:rsidRPr="00504A8D">
        <w:rPr>
          <w:sz w:val="25"/>
          <w:szCs w:val="25"/>
        </w:rPr>
        <w:t>(</w:t>
      </w:r>
      <w:r w:rsidR="00E263F1" w:rsidRPr="00504A8D">
        <w:rPr>
          <w:sz w:val="25"/>
          <w:szCs w:val="25"/>
        </w:rPr>
        <w:t>Starving Students</w:t>
      </w:r>
      <w:r w:rsidR="004E752F" w:rsidRPr="00504A8D">
        <w:rPr>
          <w:sz w:val="25"/>
          <w:szCs w:val="25"/>
        </w:rPr>
        <w:t xml:space="preserve"> or Company</w:t>
      </w:r>
      <w:r w:rsidR="00E31BE9" w:rsidRPr="00504A8D">
        <w:rPr>
          <w:sz w:val="25"/>
          <w:szCs w:val="25"/>
        </w:rPr>
        <w:t xml:space="preserve">) </w:t>
      </w:r>
      <w:r w:rsidR="00CE57E3" w:rsidRPr="00504A8D">
        <w:rPr>
          <w:sz w:val="25"/>
          <w:szCs w:val="25"/>
        </w:rPr>
        <w:t xml:space="preserve">alleging that the Company </w:t>
      </w:r>
      <w:r w:rsidR="00E263F1" w:rsidRPr="00504A8D">
        <w:rPr>
          <w:sz w:val="25"/>
          <w:szCs w:val="25"/>
        </w:rPr>
        <w:t>committed 873 violations of Commission rules and state laws</w:t>
      </w:r>
      <w:r w:rsidR="001A6C13" w:rsidRPr="00504A8D">
        <w:rPr>
          <w:sz w:val="25"/>
          <w:szCs w:val="25"/>
        </w:rPr>
        <w:t xml:space="preserve">. </w:t>
      </w:r>
      <w:r w:rsidR="000743E1" w:rsidRPr="00504A8D">
        <w:rPr>
          <w:sz w:val="25"/>
          <w:szCs w:val="25"/>
        </w:rPr>
        <w:t xml:space="preserve"> </w:t>
      </w:r>
      <w:r w:rsidR="0043009C" w:rsidRPr="00504A8D">
        <w:rPr>
          <w:sz w:val="25"/>
          <w:szCs w:val="25"/>
        </w:rPr>
        <w:t>The Complaint s</w:t>
      </w:r>
      <w:r w:rsidR="00CE57E3" w:rsidRPr="00504A8D">
        <w:rPr>
          <w:sz w:val="25"/>
          <w:szCs w:val="25"/>
        </w:rPr>
        <w:t>eeks</w:t>
      </w:r>
      <w:r w:rsidR="00D0604C" w:rsidRPr="00504A8D">
        <w:rPr>
          <w:sz w:val="25"/>
          <w:szCs w:val="25"/>
        </w:rPr>
        <w:t xml:space="preserve"> monetary penalties</w:t>
      </w:r>
      <w:r w:rsidR="005D269F">
        <w:rPr>
          <w:sz w:val="25"/>
          <w:szCs w:val="25"/>
        </w:rPr>
        <w:t xml:space="preserve"> in addition to </w:t>
      </w:r>
      <w:r w:rsidR="00D0604C" w:rsidRPr="00504A8D">
        <w:rPr>
          <w:sz w:val="25"/>
          <w:szCs w:val="25"/>
        </w:rPr>
        <w:t xml:space="preserve">customer refunds </w:t>
      </w:r>
      <w:r w:rsidR="005D269F">
        <w:rPr>
          <w:sz w:val="25"/>
          <w:szCs w:val="25"/>
        </w:rPr>
        <w:t>of</w:t>
      </w:r>
      <w:r w:rsidR="00D0604C" w:rsidRPr="00504A8D">
        <w:rPr>
          <w:sz w:val="25"/>
          <w:szCs w:val="25"/>
        </w:rPr>
        <w:t xml:space="preserve"> $11,289.68.</w:t>
      </w:r>
      <w:r w:rsidR="0043009C" w:rsidRPr="00504A8D">
        <w:rPr>
          <w:sz w:val="25"/>
          <w:szCs w:val="25"/>
        </w:rPr>
        <w:t xml:space="preserve"> </w:t>
      </w:r>
      <w:r w:rsidR="00D0604C" w:rsidRPr="00504A8D">
        <w:rPr>
          <w:sz w:val="25"/>
          <w:szCs w:val="25"/>
        </w:rPr>
        <w:t xml:space="preserve"> </w:t>
      </w:r>
      <w:r w:rsidR="00B03C88" w:rsidRPr="00504A8D">
        <w:rPr>
          <w:sz w:val="25"/>
          <w:szCs w:val="25"/>
        </w:rPr>
        <w:t xml:space="preserve">On October </w:t>
      </w:r>
      <w:r w:rsidR="00D0604C" w:rsidRPr="00504A8D">
        <w:rPr>
          <w:sz w:val="25"/>
          <w:szCs w:val="25"/>
        </w:rPr>
        <w:t>6</w:t>
      </w:r>
      <w:r w:rsidR="00B03C88" w:rsidRPr="00504A8D">
        <w:rPr>
          <w:sz w:val="25"/>
          <w:szCs w:val="25"/>
        </w:rPr>
        <w:t xml:space="preserve">, 2014, the Commission </w:t>
      </w:r>
      <w:r w:rsidR="00CE57E3" w:rsidRPr="00504A8D">
        <w:rPr>
          <w:sz w:val="25"/>
          <w:szCs w:val="25"/>
        </w:rPr>
        <w:t>conducted</w:t>
      </w:r>
      <w:r w:rsidR="00B03C88" w:rsidRPr="00504A8D">
        <w:rPr>
          <w:sz w:val="25"/>
          <w:szCs w:val="25"/>
        </w:rPr>
        <w:t xml:space="preserve"> a prehearing conference and set a procedural schedule.</w:t>
      </w:r>
      <w:r w:rsidR="00E814B6" w:rsidRPr="00504A8D">
        <w:rPr>
          <w:sz w:val="25"/>
          <w:szCs w:val="25"/>
        </w:rPr>
        <w:br/>
      </w:r>
    </w:p>
    <w:p w14:paraId="047B8B51" w14:textId="27F6C3F9" w:rsidR="00504A8D" w:rsidRDefault="00EA4462" w:rsidP="002565CC">
      <w:pPr>
        <w:numPr>
          <w:ilvl w:val="0"/>
          <w:numId w:val="10"/>
        </w:numPr>
        <w:tabs>
          <w:tab w:val="clear" w:pos="0"/>
          <w:tab w:val="num" w:pos="720"/>
        </w:tabs>
        <w:spacing w:line="288" w:lineRule="auto"/>
        <w:ind w:hanging="720"/>
        <w:rPr>
          <w:sz w:val="25"/>
          <w:szCs w:val="25"/>
        </w:rPr>
      </w:pPr>
      <w:r>
        <w:rPr>
          <w:sz w:val="25"/>
          <w:szCs w:val="25"/>
        </w:rPr>
        <w:t>On</w:t>
      </w:r>
      <w:r w:rsidR="00891041">
        <w:rPr>
          <w:sz w:val="25"/>
          <w:szCs w:val="25"/>
        </w:rPr>
        <w:t xml:space="preserve"> November</w:t>
      </w:r>
      <w:r w:rsidR="00602D0D" w:rsidRPr="00891041">
        <w:rPr>
          <w:sz w:val="25"/>
          <w:szCs w:val="25"/>
        </w:rPr>
        <w:t xml:space="preserve"> </w:t>
      </w:r>
      <w:r>
        <w:rPr>
          <w:sz w:val="25"/>
          <w:szCs w:val="25"/>
        </w:rPr>
        <w:t xml:space="preserve">3, </w:t>
      </w:r>
      <w:r w:rsidR="00602D0D" w:rsidRPr="00891041">
        <w:rPr>
          <w:sz w:val="25"/>
          <w:szCs w:val="25"/>
        </w:rPr>
        <w:t xml:space="preserve">2014, </w:t>
      </w:r>
      <w:r w:rsidR="00E31BE9" w:rsidRPr="00891041">
        <w:rPr>
          <w:sz w:val="25"/>
          <w:szCs w:val="25"/>
        </w:rPr>
        <w:t>the Commission’s regulatory staff (</w:t>
      </w:r>
      <w:r w:rsidR="00E814B6" w:rsidRPr="00891041">
        <w:rPr>
          <w:sz w:val="25"/>
          <w:szCs w:val="25"/>
        </w:rPr>
        <w:t>Staff</w:t>
      </w:r>
      <w:r w:rsidR="00E31BE9" w:rsidRPr="00891041">
        <w:rPr>
          <w:sz w:val="25"/>
          <w:szCs w:val="25"/>
        </w:rPr>
        <w:t>)</w:t>
      </w:r>
      <w:r w:rsidR="00E31BE9" w:rsidRPr="00504A8D">
        <w:rPr>
          <w:rStyle w:val="FootnoteReference"/>
          <w:bCs/>
          <w:sz w:val="25"/>
          <w:szCs w:val="25"/>
        </w:rPr>
        <w:footnoteReference w:id="1"/>
      </w:r>
      <w:r w:rsidR="00E31BE9" w:rsidRPr="00891041">
        <w:rPr>
          <w:sz w:val="25"/>
          <w:szCs w:val="25"/>
        </w:rPr>
        <w:t xml:space="preserve"> </w:t>
      </w:r>
      <w:r w:rsidR="00602D0D" w:rsidRPr="00891041">
        <w:rPr>
          <w:sz w:val="25"/>
          <w:szCs w:val="25"/>
        </w:rPr>
        <w:t xml:space="preserve">notified the Commission that </w:t>
      </w:r>
      <w:r w:rsidR="00CE57E3" w:rsidRPr="00891041">
        <w:rPr>
          <w:sz w:val="25"/>
          <w:szCs w:val="25"/>
        </w:rPr>
        <w:t xml:space="preserve">the parties had reached </w:t>
      </w:r>
      <w:r w:rsidR="00602D0D" w:rsidRPr="00891041">
        <w:rPr>
          <w:sz w:val="25"/>
          <w:szCs w:val="25"/>
        </w:rPr>
        <w:t>a settlement in principle</w:t>
      </w:r>
      <w:r w:rsidR="00CE57E3" w:rsidRPr="00891041">
        <w:rPr>
          <w:sz w:val="25"/>
          <w:szCs w:val="25"/>
        </w:rPr>
        <w:t>.  O</w:t>
      </w:r>
      <w:r w:rsidR="00602D0D" w:rsidRPr="00891041">
        <w:rPr>
          <w:sz w:val="25"/>
          <w:szCs w:val="25"/>
        </w:rPr>
        <w:t xml:space="preserve">n </w:t>
      </w:r>
      <w:r w:rsidR="00D0604C" w:rsidRPr="00891041">
        <w:rPr>
          <w:sz w:val="25"/>
          <w:szCs w:val="25"/>
        </w:rPr>
        <w:t>December 26</w:t>
      </w:r>
      <w:r w:rsidR="00602D0D" w:rsidRPr="00891041">
        <w:rPr>
          <w:sz w:val="25"/>
          <w:szCs w:val="25"/>
        </w:rPr>
        <w:t xml:space="preserve">, 2014, Staff </w:t>
      </w:r>
      <w:r w:rsidR="00FA0A8F" w:rsidRPr="00891041">
        <w:rPr>
          <w:sz w:val="25"/>
          <w:szCs w:val="25"/>
        </w:rPr>
        <w:t xml:space="preserve">filed a </w:t>
      </w:r>
      <w:r w:rsidR="00D10D07" w:rsidRPr="00891041">
        <w:rPr>
          <w:sz w:val="25"/>
          <w:szCs w:val="25"/>
        </w:rPr>
        <w:t>se</w:t>
      </w:r>
      <w:r w:rsidR="00E814B6" w:rsidRPr="00891041">
        <w:rPr>
          <w:sz w:val="25"/>
          <w:szCs w:val="25"/>
        </w:rPr>
        <w:t xml:space="preserve">ttlement </w:t>
      </w:r>
      <w:r w:rsidR="00D10D07" w:rsidRPr="00891041">
        <w:rPr>
          <w:sz w:val="25"/>
          <w:szCs w:val="25"/>
        </w:rPr>
        <w:t>a</w:t>
      </w:r>
      <w:r w:rsidR="00FA0A8F" w:rsidRPr="00891041">
        <w:rPr>
          <w:sz w:val="25"/>
          <w:szCs w:val="25"/>
        </w:rPr>
        <w:t xml:space="preserve">greement on behalf of the parties </w:t>
      </w:r>
      <w:r w:rsidR="00D10D07" w:rsidRPr="00891041">
        <w:rPr>
          <w:sz w:val="25"/>
          <w:szCs w:val="25"/>
        </w:rPr>
        <w:t>(Settlement Agreement)</w:t>
      </w:r>
      <w:r w:rsidR="0022747C">
        <w:rPr>
          <w:sz w:val="25"/>
          <w:szCs w:val="25"/>
        </w:rPr>
        <w:t xml:space="preserve">.  On January 5, 2015, Staff </w:t>
      </w:r>
      <w:r w:rsidR="00B2030A" w:rsidRPr="00891041">
        <w:rPr>
          <w:sz w:val="25"/>
          <w:szCs w:val="25"/>
        </w:rPr>
        <w:t xml:space="preserve">requested </w:t>
      </w:r>
      <w:r w:rsidR="00CE57E3" w:rsidRPr="00891041">
        <w:rPr>
          <w:sz w:val="25"/>
          <w:szCs w:val="25"/>
        </w:rPr>
        <w:t xml:space="preserve">that the Commission cancel </w:t>
      </w:r>
      <w:r w:rsidR="00B2030A" w:rsidRPr="00891041">
        <w:rPr>
          <w:sz w:val="25"/>
          <w:szCs w:val="25"/>
        </w:rPr>
        <w:t xml:space="preserve">the </w:t>
      </w:r>
      <w:r w:rsidR="00E31BE9" w:rsidRPr="00891041">
        <w:rPr>
          <w:sz w:val="25"/>
          <w:szCs w:val="25"/>
        </w:rPr>
        <w:t xml:space="preserve">scheduled </w:t>
      </w:r>
      <w:r w:rsidR="00B2030A" w:rsidRPr="00891041">
        <w:rPr>
          <w:sz w:val="25"/>
          <w:szCs w:val="25"/>
        </w:rPr>
        <w:t xml:space="preserve">hearing.  </w:t>
      </w:r>
      <w:r w:rsidR="00CE57E3" w:rsidRPr="00891041">
        <w:rPr>
          <w:sz w:val="25"/>
          <w:szCs w:val="25"/>
        </w:rPr>
        <w:t>In</w:t>
      </w:r>
      <w:r w:rsidR="004E752F" w:rsidRPr="00891041">
        <w:rPr>
          <w:sz w:val="25"/>
          <w:szCs w:val="25"/>
        </w:rPr>
        <w:t xml:space="preserve"> the </w:t>
      </w:r>
      <w:r w:rsidR="00602D0D" w:rsidRPr="00891041">
        <w:rPr>
          <w:sz w:val="25"/>
          <w:szCs w:val="25"/>
        </w:rPr>
        <w:t>S</w:t>
      </w:r>
      <w:r w:rsidR="004E752F" w:rsidRPr="00891041">
        <w:rPr>
          <w:sz w:val="25"/>
          <w:szCs w:val="25"/>
        </w:rPr>
        <w:t>ettlement</w:t>
      </w:r>
      <w:r w:rsidR="00602D0D" w:rsidRPr="00891041">
        <w:rPr>
          <w:sz w:val="25"/>
          <w:szCs w:val="25"/>
        </w:rPr>
        <w:t xml:space="preserve"> Agreement</w:t>
      </w:r>
      <w:r w:rsidR="004E752F" w:rsidRPr="00891041">
        <w:rPr>
          <w:sz w:val="25"/>
          <w:szCs w:val="25"/>
        </w:rPr>
        <w:t xml:space="preserve">, </w:t>
      </w:r>
      <w:r w:rsidR="00D0604C" w:rsidRPr="00891041">
        <w:rPr>
          <w:sz w:val="25"/>
          <w:szCs w:val="25"/>
        </w:rPr>
        <w:t>Starving Students</w:t>
      </w:r>
      <w:r w:rsidR="00FD7165" w:rsidRPr="00891041">
        <w:rPr>
          <w:sz w:val="25"/>
          <w:szCs w:val="25"/>
        </w:rPr>
        <w:t xml:space="preserve"> </w:t>
      </w:r>
      <w:r w:rsidR="004E752F" w:rsidRPr="00891041">
        <w:rPr>
          <w:sz w:val="25"/>
          <w:szCs w:val="25"/>
        </w:rPr>
        <w:t xml:space="preserve">admits that it violated </w:t>
      </w:r>
      <w:r w:rsidR="00D0604C" w:rsidRPr="00891041">
        <w:rPr>
          <w:sz w:val="25"/>
          <w:szCs w:val="25"/>
        </w:rPr>
        <w:t>RCW 81.80.132, WAC 480-1</w:t>
      </w:r>
      <w:r w:rsidR="002B5773">
        <w:rPr>
          <w:sz w:val="25"/>
          <w:szCs w:val="25"/>
        </w:rPr>
        <w:t>5</w:t>
      </w:r>
      <w:r w:rsidR="00D0604C" w:rsidRPr="00891041">
        <w:rPr>
          <w:sz w:val="25"/>
          <w:szCs w:val="25"/>
        </w:rPr>
        <w:t>-630, WAC 480-1</w:t>
      </w:r>
      <w:r w:rsidR="002B5773">
        <w:rPr>
          <w:sz w:val="25"/>
          <w:szCs w:val="25"/>
        </w:rPr>
        <w:t>5</w:t>
      </w:r>
      <w:r w:rsidR="00D0604C" w:rsidRPr="00891041">
        <w:rPr>
          <w:sz w:val="25"/>
          <w:szCs w:val="25"/>
        </w:rPr>
        <w:t>-490, WAC 480-15-710, and Tariff 15-C, Items 85, 95, 115, and 230</w:t>
      </w:r>
      <w:r w:rsidR="002D72C4" w:rsidRPr="00891041">
        <w:rPr>
          <w:sz w:val="25"/>
          <w:szCs w:val="25"/>
        </w:rPr>
        <w:t>.</w:t>
      </w:r>
      <w:r w:rsidR="004D016F">
        <w:rPr>
          <w:rStyle w:val="FootnoteReference"/>
          <w:sz w:val="25"/>
          <w:szCs w:val="25"/>
        </w:rPr>
        <w:footnoteReference w:id="2"/>
      </w:r>
      <w:r w:rsidR="002D72C4" w:rsidRPr="00891041">
        <w:rPr>
          <w:sz w:val="25"/>
          <w:szCs w:val="25"/>
        </w:rPr>
        <w:t xml:space="preserve">  </w:t>
      </w:r>
    </w:p>
    <w:p w14:paraId="4BB18071" w14:textId="77777777" w:rsidR="002565CC" w:rsidRPr="00891041" w:rsidRDefault="002565CC" w:rsidP="002565CC">
      <w:pPr>
        <w:spacing w:line="288" w:lineRule="auto"/>
        <w:ind w:left="-720"/>
        <w:rPr>
          <w:sz w:val="25"/>
          <w:szCs w:val="25"/>
        </w:rPr>
      </w:pPr>
    </w:p>
    <w:p w14:paraId="7BF58911" w14:textId="06CAAA5F" w:rsidR="009A6407" w:rsidRDefault="00D0604C" w:rsidP="002565CC">
      <w:pPr>
        <w:numPr>
          <w:ilvl w:val="0"/>
          <w:numId w:val="10"/>
        </w:numPr>
        <w:tabs>
          <w:tab w:val="clear" w:pos="0"/>
          <w:tab w:val="num" w:pos="720"/>
        </w:tabs>
        <w:spacing w:line="288" w:lineRule="auto"/>
        <w:ind w:hanging="720"/>
        <w:rPr>
          <w:sz w:val="25"/>
          <w:szCs w:val="25"/>
        </w:rPr>
      </w:pPr>
      <w:r w:rsidRPr="00504A8D">
        <w:rPr>
          <w:sz w:val="25"/>
          <w:szCs w:val="25"/>
        </w:rPr>
        <w:t>Starving Students</w:t>
      </w:r>
      <w:r w:rsidR="002D72C4" w:rsidRPr="00504A8D">
        <w:rPr>
          <w:sz w:val="25"/>
          <w:szCs w:val="25"/>
        </w:rPr>
        <w:t xml:space="preserve"> also</w:t>
      </w:r>
      <w:r w:rsidR="00D10D07" w:rsidRPr="00504A8D">
        <w:rPr>
          <w:sz w:val="25"/>
          <w:szCs w:val="25"/>
        </w:rPr>
        <w:t xml:space="preserve"> </w:t>
      </w:r>
      <w:r w:rsidR="002D72C4" w:rsidRPr="00504A8D">
        <w:rPr>
          <w:sz w:val="25"/>
          <w:szCs w:val="25"/>
        </w:rPr>
        <w:t>a</w:t>
      </w:r>
      <w:r w:rsidR="00EF21C4" w:rsidRPr="00504A8D">
        <w:rPr>
          <w:sz w:val="25"/>
          <w:szCs w:val="25"/>
        </w:rPr>
        <w:t>gree</w:t>
      </w:r>
      <w:r w:rsidRPr="00504A8D">
        <w:rPr>
          <w:sz w:val="25"/>
          <w:szCs w:val="25"/>
        </w:rPr>
        <w:t>s</w:t>
      </w:r>
      <w:r w:rsidR="00EF21C4" w:rsidRPr="00504A8D">
        <w:rPr>
          <w:sz w:val="25"/>
          <w:szCs w:val="25"/>
        </w:rPr>
        <w:t xml:space="preserve"> </w:t>
      </w:r>
      <w:r w:rsidR="00D10D07" w:rsidRPr="00504A8D">
        <w:rPr>
          <w:sz w:val="25"/>
          <w:szCs w:val="25"/>
        </w:rPr>
        <w:t xml:space="preserve">to refund its customers </w:t>
      </w:r>
      <w:r w:rsidR="00B72462" w:rsidRPr="00504A8D">
        <w:rPr>
          <w:sz w:val="25"/>
          <w:szCs w:val="25"/>
        </w:rPr>
        <w:t>a total of $</w:t>
      </w:r>
      <w:r w:rsidRPr="00504A8D">
        <w:rPr>
          <w:sz w:val="25"/>
          <w:szCs w:val="25"/>
        </w:rPr>
        <w:t>11,289.68</w:t>
      </w:r>
      <w:r w:rsidR="00B72462" w:rsidRPr="00504A8D">
        <w:rPr>
          <w:sz w:val="25"/>
          <w:szCs w:val="25"/>
        </w:rPr>
        <w:t xml:space="preserve"> in</w:t>
      </w:r>
      <w:r w:rsidR="00D10D07" w:rsidRPr="00504A8D">
        <w:rPr>
          <w:sz w:val="25"/>
          <w:szCs w:val="25"/>
        </w:rPr>
        <w:t xml:space="preserve"> </w:t>
      </w:r>
      <w:r w:rsidRPr="00504A8D">
        <w:rPr>
          <w:sz w:val="25"/>
          <w:szCs w:val="25"/>
        </w:rPr>
        <w:t>excess charges</w:t>
      </w:r>
      <w:r w:rsidR="00891041">
        <w:rPr>
          <w:sz w:val="25"/>
          <w:szCs w:val="25"/>
        </w:rPr>
        <w:t>.  The refunds will be made</w:t>
      </w:r>
      <w:r w:rsidRPr="00504A8D">
        <w:rPr>
          <w:sz w:val="25"/>
          <w:szCs w:val="25"/>
        </w:rPr>
        <w:t xml:space="preserve"> over a four month period</w:t>
      </w:r>
      <w:r w:rsidR="0022747C">
        <w:rPr>
          <w:sz w:val="25"/>
          <w:szCs w:val="25"/>
        </w:rPr>
        <w:t>, concluding on May 31, 2015</w:t>
      </w:r>
      <w:r w:rsidR="004E752F" w:rsidRPr="00504A8D">
        <w:rPr>
          <w:sz w:val="25"/>
          <w:szCs w:val="25"/>
        </w:rPr>
        <w:t>.  The parties agree that the Commission should assess a penalty of $</w:t>
      </w:r>
      <w:r w:rsidRPr="00504A8D">
        <w:rPr>
          <w:sz w:val="25"/>
          <w:szCs w:val="25"/>
        </w:rPr>
        <w:t>7,300, a $3,650 portion of which</w:t>
      </w:r>
      <w:r w:rsidR="004E752F" w:rsidRPr="00504A8D">
        <w:rPr>
          <w:sz w:val="25"/>
          <w:szCs w:val="25"/>
        </w:rPr>
        <w:t xml:space="preserve"> </w:t>
      </w:r>
      <w:r w:rsidRPr="00504A8D">
        <w:rPr>
          <w:sz w:val="25"/>
          <w:szCs w:val="25"/>
        </w:rPr>
        <w:t>should be suspended</w:t>
      </w:r>
      <w:r w:rsidR="00FD7165" w:rsidRPr="00504A8D">
        <w:rPr>
          <w:sz w:val="25"/>
          <w:szCs w:val="25"/>
        </w:rPr>
        <w:t xml:space="preserve"> </w:t>
      </w:r>
      <w:r w:rsidR="00EF21C4" w:rsidRPr="00504A8D">
        <w:rPr>
          <w:sz w:val="25"/>
          <w:szCs w:val="25"/>
        </w:rPr>
        <w:t>for a period of one year</w:t>
      </w:r>
      <w:r w:rsidR="00504A8D" w:rsidRPr="00504A8D">
        <w:rPr>
          <w:sz w:val="25"/>
          <w:szCs w:val="25"/>
        </w:rPr>
        <w:t xml:space="preserve"> </w:t>
      </w:r>
      <w:r w:rsidR="00EF21C4" w:rsidRPr="00504A8D">
        <w:rPr>
          <w:sz w:val="25"/>
          <w:szCs w:val="25"/>
        </w:rPr>
        <w:t>o</w:t>
      </w:r>
      <w:r w:rsidR="00FD7165" w:rsidRPr="00504A8D">
        <w:rPr>
          <w:sz w:val="25"/>
          <w:szCs w:val="25"/>
        </w:rPr>
        <w:t xml:space="preserve">n the condition that </w:t>
      </w:r>
      <w:r w:rsidR="00504A8D" w:rsidRPr="00504A8D">
        <w:rPr>
          <w:sz w:val="25"/>
          <w:szCs w:val="25"/>
        </w:rPr>
        <w:t>Starving Students</w:t>
      </w:r>
      <w:r w:rsidR="00FD7165" w:rsidRPr="00504A8D">
        <w:rPr>
          <w:sz w:val="25"/>
          <w:szCs w:val="25"/>
        </w:rPr>
        <w:t xml:space="preserve"> </w:t>
      </w:r>
      <w:r w:rsidR="005D269F">
        <w:rPr>
          <w:sz w:val="25"/>
          <w:szCs w:val="25"/>
        </w:rPr>
        <w:t>substantially complies</w:t>
      </w:r>
      <w:r w:rsidR="00504A8D" w:rsidRPr="00504A8D">
        <w:rPr>
          <w:sz w:val="25"/>
          <w:szCs w:val="25"/>
        </w:rPr>
        <w:t xml:space="preserve"> with RCW 81.80.132, </w:t>
      </w:r>
      <w:r w:rsidR="00CA0CC7" w:rsidRPr="00891041">
        <w:rPr>
          <w:sz w:val="25"/>
          <w:szCs w:val="25"/>
        </w:rPr>
        <w:t>WAC 480-1</w:t>
      </w:r>
      <w:r w:rsidR="00CA0CC7">
        <w:rPr>
          <w:sz w:val="25"/>
          <w:szCs w:val="25"/>
        </w:rPr>
        <w:t>5</w:t>
      </w:r>
      <w:r w:rsidR="00CA0CC7" w:rsidRPr="00891041">
        <w:rPr>
          <w:sz w:val="25"/>
          <w:szCs w:val="25"/>
        </w:rPr>
        <w:t>-630, WAC 480-1</w:t>
      </w:r>
      <w:r w:rsidR="00CA0CC7">
        <w:rPr>
          <w:sz w:val="25"/>
          <w:szCs w:val="25"/>
        </w:rPr>
        <w:t>5</w:t>
      </w:r>
      <w:r w:rsidR="00CA0CC7" w:rsidRPr="00891041">
        <w:rPr>
          <w:sz w:val="25"/>
          <w:szCs w:val="25"/>
        </w:rPr>
        <w:t>-490, WAC 480-15-710</w:t>
      </w:r>
      <w:r w:rsidR="00504A8D" w:rsidRPr="00504A8D">
        <w:rPr>
          <w:sz w:val="25"/>
          <w:szCs w:val="25"/>
        </w:rPr>
        <w:t>, and Tariff 15-C, Items 85, 95, 115, and 230.</w:t>
      </w:r>
      <w:r w:rsidR="00FD7165" w:rsidRPr="00504A8D">
        <w:rPr>
          <w:sz w:val="25"/>
          <w:szCs w:val="25"/>
        </w:rPr>
        <w:t xml:space="preserve">  </w:t>
      </w:r>
      <w:r w:rsidR="004E752F" w:rsidRPr="00504A8D">
        <w:rPr>
          <w:sz w:val="25"/>
          <w:szCs w:val="25"/>
        </w:rPr>
        <w:t xml:space="preserve">Staff will conduct a follow-up </w:t>
      </w:r>
      <w:r w:rsidR="00FD7165" w:rsidRPr="00504A8D">
        <w:rPr>
          <w:sz w:val="25"/>
          <w:szCs w:val="25"/>
        </w:rPr>
        <w:t xml:space="preserve">investigation </w:t>
      </w:r>
      <w:r w:rsidR="004E752F" w:rsidRPr="00504A8D">
        <w:rPr>
          <w:sz w:val="25"/>
          <w:szCs w:val="25"/>
        </w:rPr>
        <w:t xml:space="preserve">within one year and provide a recommendation regarding whether the </w:t>
      </w:r>
      <w:r w:rsidR="00395E32" w:rsidRPr="00504A8D">
        <w:rPr>
          <w:sz w:val="25"/>
          <w:szCs w:val="25"/>
        </w:rPr>
        <w:t xml:space="preserve">Commission should waive or impose the </w:t>
      </w:r>
      <w:r w:rsidR="004E752F" w:rsidRPr="00504A8D">
        <w:rPr>
          <w:sz w:val="25"/>
          <w:szCs w:val="25"/>
        </w:rPr>
        <w:t>suspended portion of the penalty.</w:t>
      </w:r>
      <w:r w:rsidR="00D10D07" w:rsidRPr="00504A8D">
        <w:rPr>
          <w:sz w:val="25"/>
          <w:szCs w:val="25"/>
        </w:rPr>
        <w:t xml:space="preserve">  </w:t>
      </w:r>
      <w:r w:rsidR="00504A8D" w:rsidRPr="00504A8D">
        <w:rPr>
          <w:sz w:val="25"/>
          <w:szCs w:val="25"/>
        </w:rPr>
        <w:t xml:space="preserve">Starving Students agrees to pay </w:t>
      </w:r>
      <w:r w:rsidR="00891041">
        <w:rPr>
          <w:sz w:val="25"/>
          <w:szCs w:val="25"/>
        </w:rPr>
        <w:t xml:space="preserve">the </w:t>
      </w:r>
      <w:r w:rsidR="00504A8D" w:rsidRPr="00504A8D">
        <w:rPr>
          <w:sz w:val="25"/>
          <w:szCs w:val="25"/>
        </w:rPr>
        <w:t>$3,650 penalty in four quarterly installments of $912.50</w:t>
      </w:r>
      <w:r w:rsidR="005D269F">
        <w:rPr>
          <w:sz w:val="25"/>
          <w:szCs w:val="25"/>
        </w:rPr>
        <w:t xml:space="preserve"> each</w:t>
      </w:r>
      <w:r w:rsidR="00504A8D" w:rsidRPr="00504A8D">
        <w:rPr>
          <w:sz w:val="25"/>
          <w:szCs w:val="25"/>
        </w:rPr>
        <w:t xml:space="preserve">, due by January 30, 2015, April 30, 2015, July 31, 2015, and October 30, 2015.   </w:t>
      </w:r>
    </w:p>
    <w:p w14:paraId="4BEFDB01" w14:textId="77777777" w:rsidR="002565CC" w:rsidRPr="00504A8D" w:rsidRDefault="002565CC" w:rsidP="002565CC">
      <w:pPr>
        <w:spacing w:line="288" w:lineRule="auto"/>
        <w:ind w:left="-720"/>
        <w:rPr>
          <w:sz w:val="25"/>
          <w:szCs w:val="25"/>
        </w:rPr>
      </w:pPr>
    </w:p>
    <w:p w14:paraId="1A78D374" w14:textId="73994909" w:rsidR="00504A8D" w:rsidRDefault="00504A8D" w:rsidP="002565CC">
      <w:pPr>
        <w:numPr>
          <w:ilvl w:val="0"/>
          <w:numId w:val="10"/>
        </w:numPr>
        <w:tabs>
          <w:tab w:val="clear" w:pos="0"/>
          <w:tab w:val="num" w:pos="720"/>
        </w:tabs>
        <w:spacing w:line="288" w:lineRule="auto"/>
        <w:ind w:hanging="720"/>
        <w:rPr>
          <w:sz w:val="25"/>
          <w:szCs w:val="25"/>
        </w:rPr>
      </w:pPr>
      <w:r w:rsidRPr="00504A8D">
        <w:rPr>
          <w:sz w:val="25"/>
          <w:szCs w:val="25"/>
        </w:rPr>
        <w:t>Starving Students has i</w:t>
      </w:r>
      <w:r w:rsidR="005D269F">
        <w:rPr>
          <w:sz w:val="25"/>
          <w:szCs w:val="25"/>
        </w:rPr>
        <w:t>mplemented</w:t>
      </w:r>
      <w:r w:rsidRPr="00504A8D">
        <w:rPr>
          <w:sz w:val="25"/>
          <w:szCs w:val="25"/>
        </w:rPr>
        <w:t xml:space="preserve">, and agrees to </w:t>
      </w:r>
      <w:r w:rsidR="005D269F">
        <w:rPr>
          <w:sz w:val="25"/>
          <w:szCs w:val="25"/>
        </w:rPr>
        <w:t>complete</w:t>
      </w:r>
      <w:r w:rsidRPr="00504A8D">
        <w:rPr>
          <w:sz w:val="25"/>
          <w:szCs w:val="25"/>
        </w:rPr>
        <w:t xml:space="preserve">, a Remedial Action Plan to address the violations identified in Staff’s investigation </w:t>
      </w:r>
      <w:r w:rsidR="003C2B4C">
        <w:rPr>
          <w:sz w:val="25"/>
          <w:szCs w:val="25"/>
        </w:rPr>
        <w:t xml:space="preserve">report </w:t>
      </w:r>
      <w:r w:rsidRPr="00504A8D">
        <w:rPr>
          <w:sz w:val="25"/>
          <w:szCs w:val="25"/>
        </w:rPr>
        <w:t xml:space="preserve">and </w:t>
      </w:r>
      <w:r w:rsidR="005D269F">
        <w:rPr>
          <w:sz w:val="25"/>
          <w:szCs w:val="25"/>
        </w:rPr>
        <w:t>ensure</w:t>
      </w:r>
      <w:r w:rsidRPr="00504A8D">
        <w:rPr>
          <w:sz w:val="25"/>
          <w:szCs w:val="25"/>
        </w:rPr>
        <w:t xml:space="preserve"> compliance going forward.  Consistent with the Remedial Action Plan, representatives of Starving Students, including Brett Larson and Brian Vanduren, attended </w:t>
      </w:r>
      <w:r w:rsidR="00891041">
        <w:rPr>
          <w:sz w:val="25"/>
          <w:szCs w:val="25"/>
        </w:rPr>
        <w:t>the</w:t>
      </w:r>
      <w:r w:rsidRPr="00504A8D">
        <w:rPr>
          <w:sz w:val="25"/>
          <w:szCs w:val="25"/>
        </w:rPr>
        <w:t xml:space="preserve"> Commission-hosted </w:t>
      </w:r>
      <w:r w:rsidR="00891041">
        <w:rPr>
          <w:sz w:val="25"/>
          <w:szCs w:val="25"/>
        </w:rPr>
        <w:t>household goods</w:t>
      </w:r>
      <w:r w:rsidRPr="00504A8D">
        <w:rPr>
          <w:sz w:val="25"/>
          <w:szCs w:val="25"/>
        </w:rPr>
        <w:t xml:space="preserve"> training class on November 12, 2014.  </w:t>
      </w:r>
    </w:p>
    <w:p w14:paraId="76A7EFAB" w14:textId="77777777" w:rsidR="002565CC" w:rsidRDefault="002565CC" w:rsidP="002565CC">
      <w:pPr>
        <w:pStyle w:val="ListParagraph"/>
        <w:spacing w:line="288" w:lineRule="auto"/>
        <w:ind w:left="0"/>
        <w:rPr>
          <w:sz w:val="25"/>
          <w:szCs w:val="25"/>
        </w:rPr>
      </w:pPr>
    </w:p>
    <w:p w14:paraId="489F39D0" w14:textId="2E55CC7C" w:rsidR="00CC5973" w:rsidRPr="00504A8D" w:rsidRDefault="000C48F0" w:rsidP="002565CC">
      <w:pPr>
        <w:numPr>
          <w:ilvl w:val="0"/>
          <w:numId w:val="10"/>
        </w:numPr>
        <w:spacing w:line="288" w:lineRule="auto"/>
        <w:ind w:hanging="720"/>
        <w:rPr>
          <w:sz w:val="25"/>
          <w:szCs w:val="25"/>
        </w:rPr>
      </w:pPr>
      <w:r w:rsidRPr="00504A8D">
        <w:rPr>
          <w:sz w:val="25"/>
          <w:szCs w:val="25"/>
        </w:rPr>
        <w:t>Mi</w:t>
      </w:r>
      <w:r w:rsidR="00F26D2F" w:rsidRPr="00504A8D">
        <w:rPr>
          <w:sz w:val="25"/>
          <w:szCs w:val="25"/>
        </w:rPr>
        <w:t>chael</w:t>
      </w:r>
      <w:r w:rsidRPr="00504A8D">
        <w:rPr>
          <w:sz w:val="25"/>
          <w:szCs w:val="25"/>
        </w:rPr>
        <w:t xml:space="preserve"> Fassio</w:t>
      </w:r>
      <w:r w:rsidR="00E31BE9" w:rsidRPr="00504A8D">
        <w:rPr>
          <w:sz w:val="25"/>
          <w:szCs w:val="25"/>
        </w:rPr>
        <w:t xml:space="preserve">, Assistant Attorney General, Olympia, Washington, represents the Staff.  </w:t>
      </w:r>
      <w:r w:rsidR="00504A8D">
        <w:rPr>
          <w:sz w:val="25"/>
          <w:szCs w:val="25"/>
        </w:rPr>
        <w:t>Berta A. Blen</w:t>
      </w:r>
      <w:r w:rsidR="00E31BE9" w:rsidRPr="00504A8D">
        <w:rPr>
          <w:sz w:val="25"/>
          <w:szCs w:val="25"/>
        </w:rPr>
        <w:t xml:space="preserve">, </w:t>
      </w:r>
      <w:r w:rsidR="00504A8D">
        <w:rPr>
          <w:sz w:val="25"/>
          <w:szCs w:val="25"/>
        </w:rPr>
        <w:t>General Counsel</w:t>
      </w:r>
      <w:r w:rsidR="00E31BE9" w:rsidRPr="00504A8D">
        <w:rPr>
          <w:sz w:val="25"/>
          <w:szCs w:val="25"/>
        </w:rPr>
        <w:t xml:space="preserve">, </w:t>
      </w:r>
      <w:r w:rsidR="00891041">
        <w:rPr>
          <w:sz w:val="25"/>
          <w:szCs w:val="25"/>
        </w:rPr>
        <w:t>Los Angeles, California</w:t>
      </w:r>
      <w:r w:rsidR="00E31BE9" w:rsidRPr="00504A8D">
        <w:rPr>
          <w:sz w:val="25"/>
          <w:szCs w:val="25"/>
        </w:rPr>
        <w:t>, represent</w:t>
      </w:r>
      <w:r w:rsidR="00212638" w:rsidRPr="00504A8D">
        <w:rPr>
          <w:sz w:val="25"/>
          <w:szCs w:val="25"/>
        </w:rPr>
        <w:t>s</w:t>
      </w:r>
      <w:r w:rsidR="00E31BE9" w:rsidRPr="00504A8D">
        <w:rPr>
          <w:sz w:val="25"/>
          <w:szCs w:val="25"/>
        </w:rPr>
        <w:t xml:space="preserve"> </w:t>
      </w:r>
      <w:r w:rsidR="00504A8D">
        <w:rPr>
          <w:sz w:val="25"/>
          <w:szCs w:val="25"/>
        </w:rPr>
        <w:t>Starving Students</w:t>
      </w:r>
      <w:r w:rsidR="00E31BE9" w:rsidRPr="00504A8D">
        <w:rPr>
          <w:sz w:val="25"/>
          <w:szCs w:val="25"/>
        </w:rPr>
        <w:t>.</w:t>
      </w:r>
      <w:r w:rsidR="00B2030A" w:rsidRPr="00504A8D">
        <w:rPr>
          <w:sz w:val="25"/>
          <w:szCs w:val="25"/>
        </w:rPr>
        <w:br/>
      </w:r>
    </w:p>
    <w:p w14:paraId="1F79B216" w14:textId="77777777" w:rsidR="002851A4" w:rsidRPr="00504A8D" w:rsidRDefault="002851A4" w:rsidP="002851A4">
      <w:pPr>
        <w:spacing w:line="288" w:lineRule="auto"/>
        <w:jc w:val="center"/>
        <w:rPr>
          <w:rFonts w:eastAsia="Calibri"/>
          <w:b/>
          <w:sz w:val="25"/>
          <w:szCs w:val="25"/>
        </w:rPr>
      </w:pPr>
      <w:r w:rsidRPr="00504A8D">
        <w:rPr>
          <w:rFonts w:eastAsia="Calibri"/>
          <w:b/>
          <w:sz w:val="25"/>
          <w:szCs w:val="25"/>
        </w:rPr>
        <w:t>DISCUSSION AND DECISION</w:t>
      </w:r>
    </w:p>
    <w:p w14:paraId="1AB1C173" w14:textId="77777777" w:rsidR="002851A4" w:rsidRPr="00504A8D" w:rsidRDefault="002851A4" w:rsidP="00A43DC9">
      <w:pPr>
        <w:spacing w:line="288" w:lineRule="auto"/>
        <w:rPr>
          <w:rFonts w:eastAsia="Calibri"/>
          <w:sz w:val="25"/>
          <w:szCs w:val="25"/>
        </w:rPr>
      </w:pPr>
    </w:p>
    <w:p w14:paraId="305708E2" w14:textId="77777777" w:rsidR="007069FF" w:rsidRPr="00504A8D" w:rsidRDefault="007069FF" w:rsidP="007069FF">
      <w:pPr>
        <w:numPr>
          <w:ilvl w:val="0"/>
          <w:numId w:val="10"/>
        </w:numPr>
        <w:spacing w:line="288" w:lineRule="auto"/>
        <w:ind w:hanging="720"/>
        <w:rPr>
          <w:sz w:val="25"/>
          <w:szCs w:val="25"/>
        </w:rPr>
      </w:pPr>
      <w:r w:rsidRPr="00504A8D">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504A8D">
        <w:rPr>
          <w:sz w:val="25"/>
          <w:szCs w:val="25"/>
        </w:rPr>
        <w:t>the</w:t>
      </w:r>
      <w:r w:rsidRPr="00504A8D">
        <w:rPr>
          <w:color w:val="000000"/>
          <w:sz w:val="25"/>
          <w:szCs w:val="25"/>
        </w:rPr>
        <w:t xml:space="preserve"> commission.”  </w:t>
      </w:r>
      <w:r w:rsidRPr="00504A8D">
        <w:rPr>
          <w:sz w:val="25"/>
          <w:szCs w:val="25"/>
        </w:rPr>
        <w:t>Thus</w:t>
      </w:r>
      <w:r w:rsidRPr="00504A8D">
        <w:rPr>
          <w:color w:val="000000"/>
          <w:sz w:val="25"/>
          <w:szCs w:val="25"/>
        </w:rPr>
        <w:t>, the Commission considers the individual components of the Settlement Agreement under a three-part inquiry, asking:</w:t>
      </w:r>
    </w:p>
    <w:p w14:paraId="15FC911C" w14:textId="1BE2F4BD" w:rsidR="002565CC" w:rsidRDefault="002565CC">
      <w:pPr>
        <w:rPr>
          <w:sz w:val="25"/>
          <w:szCs w:val="25"/>
        </w:rPr>
      </w:pPr>
      <w:r>
        <w:rPr>
          <w:sz w:val="25"/>
          <w:szCs w:val="25"/>
        </w:rPr>
        <w:br w:type="page"/>
      </w:r>
    </w:p>
    <w:p w14:paraId="6CD3B958" w14:textId="77777777" w:rsidR="007069FF" w:rsidRPr="00504A8D" w:rsidRDefault="007069FF" w:rsidP="007069FF">
      <w:pPr>
        <w:spacing w:line="288" w:lineRule="auto"/>
        <w:rPr>
          <w:sz w:val="25"/>
          <w:szCs w:val="25"/>
        </w:rPr>
      </w:pPr>
    </w:p>
    <w:p w14:paraId="15578BD5" w14:textId="77777777" w:rsidR="007069FF" w:rsidRPr="00504A8D" w:rsidRDefault="007069FF" w:rsidP="007069FF">
      <w:pPr>
        <w:numPr>
          <w:ilvl w:val="0"/>
          <w:numId w:val="20"/>
        </w:numPr>
        <w:spacing w:line="264" w:lineRule="auto"/>
        <w:ind w:left="720"/>
        <w:rPr>
          <w:color w:val="000000"/>
          <w:sz w:val="25"/>
          <w:szCs w:val="25"/>
        </w:rPr>
      </w:pPr>
      <w:r w:rsidRPr="00504A8D">
        <w:rPr>
          <w:color w:val="000000"/>
          <w:sz w:val="25"/>
          <w:szCs w:val="25"/>
        </w:rPr>
        <w:t xml:space="preserve">Whether any aspect of the proposal is contrary to law. </w:t>
      </w:r>
    </w:p>
    <w:p w14:paraId="5A9C27BE" w14:textId="77777777" w:rsidR="007069FF" w:rsidRPr="00504A8D" w:rsidRDefault="007069FF" w:rsidP="007069FF">
      <w:pPr>
        <w:numPr>
          <w:ilvl w:val="0"/>
          <w:numId w:val="20"/>
        </w:numPr>
        <w:spacing w:line="264" w:lineRule="auto"/>
        <w:ind w:left="720"/>
        <w:rPr>
          <w:color w:val="000000"/>
          <w:sz w:val="25"/>
          <w:szCs w:val="25"/>
        </w:rPr>
      </w:pPr>
      <w:r w:rsidRPr="00504A8D">
        <w:rPr>
          <w:color w:val="000000"/>
          <w:sz w:val="25"/>
          <w:szCs w:val="25"/>
        </w:rPr>
        <w:t xml:space="preserve">Whether any aspect of the proposal offends public policy. </w:t>
      </w:r>
    </w:p>
    <w:p w14:paraId="33AD9B29" w14:textId="77777777" w:rsidR="007069FF" w:rsidRPr="00504A8D" w:rsidRDefault="007069FF" w:rsidP="007069FF">
      <w:pPr>
        <w:numPr>
          <w:ilvl w:val="0"/>
          <w:numId w:val="20"/>
        </w:numPr>
        <w:spacing w:line="264" w:lineRule="auto"/>
        <w:ind w:left="720"/>
        <w:rPr>
          <w:color w:val="000000"/>
          <w:sz w:val="25"/>
          <w:szCs w:val="25"/>
        </w:rPr>
      </w:pPr>
      <w:r w:rsidRPr="00504A8D">
        <w:rPr>
          <w:color w:val="000000"/>
          <w:sz w:val="25"/>
          <w:szCs w:val="25"/>
        </w:rPr>
        <w:t>Whether the evidence supports the proposed elements of the Settlement Agreement as a reasonable resolution of the issue(s) at hand.</w:t>
      </w:r>
    </w:p>
    <w:p w14:paraId="26264664" w14:textId="77777777" w:rsidR="007069FF" w:rsidRPr="00504A8D" w:rsidRDefault="007069FF" w:rsidP="007069FF">
      <w:pPr>
        <w:rPr>
          <w:sz w:val="25"/>
          <w:szCs w:val="25"/>
        </w:rPr>
      </w:pPr>
    </w:p>
    <w:p w14:paraId="256743A5" w14:textId="77777777" w:rsidR="007069FF" w:rsidRPr="00504A8D" w:rsidRDefault="007069FF" w:rsidP="00F37BD1">
      <w:pPr>
        <w:spacing w:line="288" w:lineRule="auto"/>
        <w:rPr>
          <w:sz w:val="25"/>
          <w:szCs w:val="25"/>
        </w:rPr>
      </w:pPr>
      <w:r w:rsidRPr="00504A8D">
        <w:rPr>
          <w:color w:val="000000"/>
          <w:sz w:val="25"/>
          <w:szCs w:val="25"/>
        </w:rPr>
        <w:t>The Commission must determine one of three possible results:</w:t>
      </w:r>
    </w:p>
    <w:p w14:paraId="059AD834" w14:textId="77777777" w:rsidR="007069FF" w:rsidRPr="00504A8D" w:rsidRDefault="007069FF" w:rsidP="007069FF">
      <w:pPr>
        <w:spacing w:line="288" w:lineRule="auto"/>
        <w:rPr>
          <w:sz w:val="25"/>
          <w:szCs w:val="25"/>
        </w:rPr>
      </w:pPr>
    </w:p>
    <w:p w14:paraId="2064EC67" w14:textId="77777777" w:rsidR="007069FF" w:rsidRPr="00504A8D" w:rsidRDefault="007069FF" w:rsidP="007069FF">
      <w:pPr>
        <w:numPr>
          <w:ilvl w:val="0"/>
          <w:numId w:val="20"/>
        </w:numPr>
        <w:spacing w:line="264" w:lineRule="auto"/>
        <w:ind w:left="720"/>
        <w:rPr>
          <w:color w:val="000000"/>
          <w:sz w:val="25"/>
          <w:szCs w:val="25"/>
        </w:rPr>
      </w:pPr>
      <w:r w:rsidRPr="00504A8D">
        <w:rPr>
          <w:sz w:val="25"/>
          <w:szCs w:val="25"/>
        </w:rPr>
        <w:t>Approve</w:t>
      </w:r>
      <w:r w:rsidRPr="00504A8D">
        <w:rPr>
          <w:color w:val="000000"/>
          <w:sz w:val="25"/>
          <w:szCs w:val="25"/>
        </w:rPr>
        <w:t xml:space="preserve"> the proposed settlement without condition. </w:t>
      </w:r>
    </w:p>
    <w:p w14:paraId="5ACDF705" w14:textId="77777777" w:rsidR="007069FF" w:rsidRPr="00504A8D" w:rsidRDefault="007069FF" w:rsidP="007069FF">
      <w:pPr>
        <w:numPr>
          <w:ilvl w:val="0"/>
          <w:numId w:val="20"/>
        </w:numPr>
        <w:spacing w:line="264" w:lineRule="auto"/>
        <w:ind w:left="720"/>
        <w:rPr>
          <w:color w:val="000000"/>
          <w:sz w:val="25"/>
          <w:szCs w:val="25"/>
        </w:rPr>
      </w:pPr>
      <w:r w:rsidRPr="00504A8D">
        <w:rPr>
          <w:sz w:val="25"/>
          <w:szCs w:val="25"/>
        </w:rPr>
        <w:t>Approve</w:t>
      </w:r>
      <w:r w:rsidRPr="00504A8D">
        <w:rPr>
          <w:color w:val="000000"/>
          <w:sz w:val="25"/>
          <w:szCs w:val="25"/>
        </w:rPr>
        <w:t xml:space="preserve"> the proposed settlement subject to conditions. </w:t>
      </w:r>
    </w:p>
    <w:p w14:paraId="2A8A5F39" w14:textId="77777777" w:rsidR="007069FF" w:rsidRPr="00504A8D" w:rsidRDefault="007069FF" w:rsidP="007069FF">
      <w:pPr>
        <w:numPr>
          <w:ilvl w:val="0"/>
          <w:numId w:val="20"/>
        </w:numPr>
        <w:spacing w:line="264" w:lineRule="auto"/>
        <w:ind w:left="720"/>
        <w:rPr>
          <w:color w:val="000000"/>
          <w:sz w:val="25"/>
          <w:szCs w:val="25"/>
        </w:rPr>
      </w:pPr>
      <w:r w:rsidRPr="00504A8D">
        <w:rPr>
          <w:sz w:val="25"/>
          <w:szCs w:val="25"/>
        </w:rPr>
        <w:t>Reject</w:t>
      </w:r>
      <w:r w:rsidRPr="00504A8D">
        <w:rPr>
          <w:color w:val="000000"/>
          <w:sz w:val="25"/>
          <w:szCs w:val="25"/>
        </w:rPr>
        <w:t xml:space="preserve"> the proposed settlement.</w:t>
      </w:r>
      <w:r w:rsidRPr="00504A8D">
        <w:rPr>
          <w:color w:val="000000"/>
          <w:position w:val="8"/>
          <w:sz w:val="25"/>
          <w:szCs w:val="25"/>
          <w:vertAlign w:val="superscript"/>
        </w:rPr>
        <w:t xml:space="preserve"> </w:t>
      </w:r>
    </w:p>
    <w:p w14:paraId="1973D079" w14:textId="77777777" w:rsidR="007069FF" w:rsidRPr="00504A8D" w:rsidRDefault="007069FF" w:rsidP="002B5773">
      <w:pPr>
        <w:spacing w:line="276" w:lineRule="auto"/>
        <w:ind w:left="720"/>
        <w:rPr>
          <w:sz w:val="25"/>
          <w:szCs w:val="25"/>
        </w:rPr>
      </w:pPr>
    </w:p>
    <w:p w14:paraId="7BB93307" w14:textId="2CC57EEF" w:rsidR="008C1361" w:rsidRPr="002B5773" w:rsidRDefault="002B5773" w:rsidP="002B5773">
      <w:pPr>
        <w:pStyle w:val="FindingsConclusions"/>
        <w:spacing w:line="276" w:lineRule="auto"/>
        <w:rPr>
          <w:sz w:val="25"/>
          <w:szCs w:val="25"/>
        </w:rPr>
      </w:pPr>
      <w:r w:rsidRPr="002B5773">
        <w:rPr>
          <w:sz w:val="25"/>
          <w:szCs w:val="25"/>
        </w:rPr>
        <w:t xml:space="preserve">With </w:t>
      </w:r>
      <w:r>
        <w:rPr>
          <w:sz w:val="25"/>
          <w:szCs w:val="25"/>
        </w:rPr>
        <w:t xml:space="preserve">two </w:t>
      </w:r>
      <w:r w:rsidRPr="002B5773">
        <w:rPr>
          <w:sz w:val="25"/>
          <w:szCs w:val="25"/>
        </w:rPr>
        <w:t>exception</w:t>
      </w:r>
      <w:r>
        <w:rPr>
          <w:sz w:val="25"/>
          <w:szCs w:val="25"/>
        </w:rPr>
        <w:t>s</w:t>
      </w:r>
      <w:r w:rsidRPr="002B5773">
        <w:rPr>
          <w:sz w:val="25"/>
          <w:szCs w:val="25"/>
        </w:rPr>
        <w:t>, the Settlement Agreement reasonably resolves all issues in this proceeding</w:t>
      </w:r>
      <w:r w:rsidR="00FD0594">
        <w:rPr>
          <w:sz w:val="25"/>
          <w:szCs w:val="25"/>
        </w:rPr>
        <w:t>,</w:t>
      </w:r>
      <w:r w:rsidRPr="002B5773">
        <w:rPr>
          <w:sz w:val="25"/>
          <w:szCs w:val="25"/>
        </w:rPr>
        <w:t xml:space="preserve"> and its terms are consistent with law and public policy.  The parties made concessions relative to their respective litigation positions to arrive at end results that are supported by the evidence in the record.  </w:t>
      </w:r>
      <w:r>
        <w:rPr>
          <w:sz w:val="25"/>
          <w:szCs w:val="25"/>
        </w:rPr>
        <w:t>Starving Students</w:t>
      </w:r>
      <w:r w:rsidRPr="002B5773">
        <w:rPr>
          <w:sz w:val="25"/>
          <w:szCs w:val="25"/>
        </w:rPr>
        <w:t xml:space="preserve"> admits to </w:t>
      </w:r>
      <w:r>
        <w:rPr>
          <w:sz w:val="25"/>
          <w:szCs w:val="25"/>
        </w:rPr>
        <w:t>violations of R</w:t>
      </w:r>
      <w:r w:rsidRPr="00504A8D">
        <w:rPr>
          <w:sz w:val="25"/>
          <w:szCs w:val="25"/>
        </w:rPr>
        <w:t xml:space="preserve">CW 81.80.132, </w:t>
      </w:r>
      <w:r w:rsidR="00CA0CC7" w:rsidRPr="00891041">
        <w:rPr>
          <w:sz w:val="25"/>
          <w:szCs w:val="25"/>
        </w:rPr>
        <w:t>WAC 480-1</w:t>
      </w:r>
      <w:r w:rsidR="00CA0CC7">
        <w:rPr>
          <w:sz w:val="25"/>
          <w:szCs w:val="25"/>
        </w:rPr>
        <w:t>5</w:t>
      </w:r>
      <w:r w:rsidR="00CA0CC7" w:rsidRPr="00891041">
        <w:rPr>
          <w:sz w:val="25"/>
          <w:szCs w:val="25"/>
        </w:rPr>
        <w:t>-630, WAC 480-1</w:t>
      </w:r>
      <w:r w:rsidR="00CA0CC7">
        <w:rPr>
          <w:sz w:val="25"/>
          <w:szCs w:val="25"/>
        </w:rPr>
        <w:t>5</w:t>
      </w:r>
      <w:r w:rsidR="00CA0CC7" w:rsidRPr="00891041">
        <w:rPr>
          <w:sz w:val="25"/>
          <w:szCs w:val="25"/>
        </w:rPr>
        <w:t xml:space="preserve">-490, </w:t>
      </w:r>
      <w:r w:rsidR="000C2F3B" w:rsidRPr="00891041">
        <w:rPr>
          <w:sz w:val="25"/>
          <w:szCs w:val="25"/>
        </w:rPr>
        <w:t>WAC</w:t>
      </w:r>
      <w:r w:rsidR="00CA0CC7" w:rsidRPr="00891041">
        <w:rPr>
          <w:sz w:val="25"/>
          <w:szCs w:val="25"/>
        </w:rPr>
        <w:t xml:space="preserve"> 480-15-710</w:t>
      </w:r>
      <w:r w:rsidRPr="00504A8D">
        <w:rPr>
          <w:sz w:val="25"/>
          <w:szCs w:val="25"/>
        </w:rPr>
        <w:t>, and Tariff 15-C, Items 85, 95, 115, and 230</w:t>
      </w:r>
      <w:r w:rsidR="000C2F3B">
        <w:rPr>
          <w:sz w:val="25"/>
          <w:szCs w:val="25"/>
        </w:rPr>
        <w:t>.  Starving Students also</w:t>
      </w:r>
      <w:r w:rsidRPr="002B5773">
        <w:rPr>
          <w:sz w:val="25"/>
          <w:szCs w:val="25"/>
        </w:rPr>
        <w:t xml:space="preserve"> </w:t>
      </w:r>
      <w:r w:rsidR="000C2F3B">
        <w:rPr>
          <w:sz w:val="25"/>
          <w:szCs w:val="25"/>
        </w:rPr>
        <w:t>agrees to implement</w:t>
      </w:r>
      <w:r w:rsidR="00CA0CC7">
        <w:rPr>
          <w:sz w:val="25"/>
          <w:szCs w:val="25"/>
        </w:rPr>
        <w:t xml:space="preserve"> a Remedial Action Plan</w:t>
      </w:r>
      <w:r w:rsidRPr="002B5773">
        <w:rPr>
          <w:sz w:val="25"/>
          <w:szCs w:val="25"/>
        </w:rPr>
        <w:t xml:space="preserve">, </w:t>
      </w:r>
      <w:r>
        <w:rPr>
          <w:sz w:val="25"/>
          <w:szCs w:val="25"/>
        </w:rPr>
        <w:t xml:space="preserve">agrees to refund customers who were overcharged, </w:t>
      </w:r>
      <w:r w:rsidRPr="002B5773">
        <w:rPr>
          <w:sz w:val="25"/>
          <w:szCs w:val="25"/>
        </w:rPr>
        <w:t>and receives a reduction in the amount of the original penalty</w:t>
      </w:r>
      <w:r>
        <w:rPr>
          <w:sz w:val="25"/>
          <w:szCs w:val="25"/>
        </w:rPr>
        <w:t xml:space="preserve"> conditioned on future compliance</w:t>
      </w:r>
      <w:r w:rsidRPr="002B5773">
        <w:rPr>
          <w:sz w:val="25"/>
          <w:szCs w:val="25"/>
        </w:rPr>
        <w:t xml:space="preserve">.  Staff achieves its goal of bringing the Company into compliance with its legal obligations and ensures the Company implements measures designed to </w:t>
      </w:r>
      <w:r>
        <w:rPr>
          <w:sz w:val="25"/>
          <w:szCs w:val="25"/>
        </w:rPr>
        <w:t>prevent recurring violations</w:t>
      </w:r>
      <w:r w:rsidRPr="002B5773">
        <w:rPr>
          <w:sz w:val="25"/>
          <w:szCs w:val="25"/>
        </w:rPr>
        <w:t>.</w:t>
      </w:r>
      <w:r w:rsidR="00FB720B" w:rsidRPr="002B5773">
        <w:rPr>
          <w:sz w:val="25"/>
          <w:szCs w:val="25"/>
        </w:rPr>
        <w:t xml:space="preserve">  </w:t>
      </w:r>
      <w:r w:rsidR="008C1361" w:rsidRPr="002B5773">
        <w:rPr>
          <w:sz w:val="25"/>
          <w:szCs w:val="25"/>
        </w:rPr>
        <w:br/>
      </w:r>
    </w:p>
    <w:p w14:paraId="0866D406" w14:textId="26112A2D" w:rsidR="00806614" w:rsidRPr="00FD0594" w:rsidRDefault="000C2F3B" w:rsidP="002565CC">
      <w:pPr>
        <w:numPr>
          <w:ilvl w:val="0"/>
          <w:numId w:val="10"/>
        </w:numPr>
        <w:spacing w:line="288" w:lineRule="auto"/>
        <w:ind w:hanging="720"/>
        <w:rPr>
          <w:sz w:val="25"/>
          <w:szCs w:val="25"/>
        </w:rPr>
      </w:pPr>
      <w:r>
        <w:rPr>
          <w:sz w:val="25"/>
          <w:szCs w:val="25"/>
        </w:rPr>
        <w:t>The Settlement Agreement as presented</w:t>
      </w:r>
      <w:r w:rsidR="00FB720B">
        <w:rPr>
          <w:sz w:val="25"/>
          <w:szCs w:val="25"/>
        </w:rPr>
        <w:t>, however,</w:t>
      </w:r>
      <w:r w:rsidR="000603F4">
        <w:rPr>
          <w:sz w:val="25"/>
          <w:szCs w:val="25"/>
        </w:rPr>
        <w:t xml:space="preserve"> </w:t>
      </w:r>
      <w:r>
        <w:rPr>
          <w:sz w:val="25"/>
          <w:szCs w:val="25"/>
        </w:rPr>
        <w:t>includes no adequate r</w:t>
      </w:r>
      <w:r w:rsidR="000603F4">
        <w:rPr>
          <w:sz w:val="25"/>
          <w:szCs w:val="25"/>
        </w:rPr>
        <w:t xml:space="preserve">emedy </w:t>
      </w:r>
      <w:r w:rsidR="00D76A3F">
        <w:rPr>
          <w:sz w:val="25"/>
          <w:szCs w:val="25"/>
        </w:rPr>
        <w:t xml:space="preserve">if </w:t>
      </w:r>
      <w:r>
        <w:rPr>
          <w:sz w:val="25"/>
          <w:szCs w:val="25"/>
        </w:rPr>
        <w:t>Starving Students fail</w:t>
      </w:r>
      <w:r w:rsidR="00D76A3F">
        <w:rPr>
          <w:sz w:val="25"/>
          <w:szCs w:val="25"/>
        </w:rPr>
        <w:t>s</w:t>
      </w:r>
      <w:r w:rsidR="00B12539">
        <w:rPr>
          <w:sz w:val="25"/>
          <w:szCs w:val="25"/>
        </w:rPr>
        <w:t xml:space="preserve"> to</w:t>
      </w:r>
      <w:r w:rsidR="000603F4">
        <w:rPr>
          <w:sz w:val="25"/>
          <w:szCs w:val="25"/>
        </w:rPr>
        <w:t xml:space="preserve"> issue customer refunds</w:t>
      </w:r>
      <w:r>
        <w:rPr>
          <w:sz w:val="25"/>
          <w:szCs w:val="25"/>
        </w:rPr>
        <w:t xml:space="preserve">.  </w:t>
      </w:r>
      <w:r w:rsidR="00E54698">
        <w:rPr>
          <w:sz w:val="25"/>
          <w:szCs w:val="25"/>
        </w:rPr>
        <w:t xml:space="preserve">Although </w:t>
      </w:r>
      <w:r w:rsidR="005029E3">
        <w:rPr>
          <w:sz w:val="25"/>
          <w:szCs w:val="25"/>
        </w:rPr>
        <w:t xml:space="preserve">we </w:t>
      </w:r>
      <w:r w:rsidR="00E54698">
        <w:rPr>
          <w:sz w:val="25"/>
          <w:szCs w:val="25"/>
        </w:rPr>
        <w:t>have no reason to</w:t>
      </w:r>
      <w:r w:rsidR="005029E3">
        <w:rPr>
          <w:sz w:val="25"/>
          <w:szCs w:val="25"/>
        </w:rPr>
        <w:t xml:space="preserve"> believe the Company intends to forgo </w:t>
      </w:r>
      <w:r w:rsidR="00E54698">
        <w:rPr>
          <w:sz w:val="25"/>
          <w:szCs w:val="25"/>
        </w:rPr>
        <w:t>compliance</w:t>
      </w:r>
      <w:r w:rsidR="00D76A3F">
        <w:rPr>
          <w:sz w:val="25"/>
          <w:szCs w:val="25"/>
        </w:rPr>
        <w:t xml:space="preserve"> </w:t>
      </w:r>
      <w:r w:rsidR="00987C38">
        <w:rPr>
          <w:sz w:val="25"/>
          <w:szCs w:val="25"/>
        </w:rPr>
        <w:t>with this term</w:t>
      </w:r>
      <w:r w:rsidR="005029E3">
        <w:rPr>
          <w:sz w:val="25"/>
          <w:szCs w:val="25"/>
        </w:rPr>
        <w:t xml:space="preserve">, </w:t>
      </w:r>
      <w:r w:rsidR="001A1516">
        <w:rPr>
          <w:sz w:val="25"/>
          <w:szCs w:val="25"/>
        </w:rPr>
        <w:t>the</w:t>
      </w:r>
      <w:r w:rsidR="00FD0594">
        <w:rPr>
          <w:sz w:val="25"/>
          <w:szCs w:val="25"/>
        </w:rPr>
        <w:t xml:space="preserve"> </w:t>
      </w:r>
      <w:r w:rsidR="00E54698">
        <w:rPr>
          <w:sz w:val="25"/>
          <w:szCs w:val="25"/>
        </w:rPr>
        <w:t>Agreement inadvertently</w:t>
      </w:r>
      <w:r w:rsidR="001A1516">
        <w:rPr>
          <w:sz w:val="25"/>
          <w:szCs w:val="25"/>
        </w:rPr>
        <w:t xml:space="preserve"> </w:t>
      </w:r>
      <w:r w:rsidR="00B12539">
        <w:rPr>
          <w:sz w:val="25"/>
          <w:szCs w:val="25"/>
        </w:rPr>
        <w:t>creates</w:t>
      </w:r>
      <w:r w:rsidR="001A1516">
        <w:rPr>
          <w:sz w:val="25"/>
          <w:szCs w:val="25"/>
        </w:rPr>
        <w:t xml:space="preserve"> a financial incentive to do just that.  </w:t>
      </w:r>
      <w:r w:rsidR="00E54698">
        <w:rPr>
          <w:sz w:val="25"/>
          <w:szCs w:val="25"/>
        </w:rPr>
        <w:t>T</w:t>
      </w:r>
      <w:r w:rsidR="005029E3">
        <w:rPr>
          <w:sz w:val="25"/>
          <w:szCs w:val="25"/>
        </w:rPr>
        <w:t xml:space="preserve">o ensure </w:t>
      </w:r>
      <w:r>
        <w:rPr>
          <w:sz w:val="25"/>
          <w:szCs w:val="25"/>
        </w:rPr>
        <w:t xml:space="preserve">the Company honors </w:t>
      </w:r>
      <w:r w:rsidR="00D76A3F">
        <w:rPr>
          <w:sz w:val="25"/>
          <w:szCs w:val="25"/>
        </w:rPr>
        <w:t xml:space="preserve">its </w:t>
      </w:r>
      <w:r>
        <w:rPr>
          <w:sz w:val="25"/>
          <w:szCs w:val="25"/>
        </w:rPr>
        <w:t>commitment</w:t>
      </w:r>
      <w:r w:rsidR="00E54698">
        <w:rPr>
          <w:sz w:val="25"/>
          <w:szCs w:val="25"/>
        </w:rPr>
        <w:t xml:space="preserve">, </w:t>
      </w:r>
      <w:r>
        <w:rPr>
          <w:sz w:val="25"/>
          <w:szCs w:val="25"/>
        </w:rPr>
        <w:t>the Commission will approve the Settlement Agreement subject to the condition that any portion of the</w:t>
      </w:r>
      <w:r w:rsidR="000603F4">
        <w:rPr>
          <w:sz w:val="25"/>
          <w:szCs w:val="25"/>
        </w:rPr>
        <w:t xml:space="preserve"> $11,</w:t>
      </w:r>
      <w:r w:rsidR="000603F4" w:rsidRPr="00504A8D">
        <w:rPr>
          <w:sz w:val="25"/>
          <w:szCs w:val="25"/>
        </w:rPr>
        <w:t>289.68</w:t>
      </w:r>
      <w:r>
        <w:rPr>
          <w:sz w:val="25"/>
          <w:szCs w:val="25"/>
        </w:rPr>
        <w:t xml:space="preserve"> in customer refunds that remains unpaid by </w:t>
      </w:r>
      <w:r w:rsidR="00E07B65">
        <w:rPr>
          <w:sz w:val="25"/>
          <w:szCs w:val="25"/>
        </w:rPr>
        <w:t>May 31, 2015</w:t>
      </w:r>
      <w:r>
        <w:rPr>
          <w:sz w:val="25"/>
          <w:szCs w:val="25"/>
        </w:rPr>
        <w:t>,</w:t>
      </w:r>
      <w:r w:rsidR="005029E3">
        <w:rPr>
          <w:sz w:val="25"/>
          <w:szCs w:val="25"/>
        </w:rPr>
        <w:t xml:space="preserve"> will become immediately due and payable to the Commission</w:t>
      </w:r>
      <w:r>
        <w:rPr>
          <w:sz w:val="25"/>
          <w:szCs w:val="25"/>
        </w:rPr>
        <w:t xml:space="preserve"> on June 1</w:t>
      </w:r>
      <w:r w:rsidR="005029E3">
        <w:rPr>
          <w:sz w:val="25"/>
          <w:szCs w:val="25"/>
        </w:rPr>
        <w:t>.</w:t>
      </w:r>
      <w:r w:rsidR="00FD0594">
        <w:rPr>
          <w:rStyle w:val="FootnoteReference"/>
          <w:sz w:val="25"/>
          <w:szCs w:val="25"/>
        </w:rPr>
        <w:footnoteReference w:id="3"/>
      </w:r>
      <w:r w:rsidR="005029E3">
        <w:rPr>
          <w:sz w:val="25"/>
          <w:szCs w:val="25"/>
        </w:rPr>
        <w:t xml:space="preserve"> </w:t>
      </w:r>
      <w:r w:rsidR="001A1516">
        <w:rPr>
          <w:sz w:val="25"/>
          <w:szCs w:val="25"/>
        </w:rPr>
        <w:t xml:space="preserve"> </w:t>
      </w:r>
      <w:r w:rsidR="00D44667">
        <w:rPr>
          <w:sz w:val="25"/>
          <w:szCs w:val="25"/>
        </w:rPr>
        <w:t xml:space="preserve">In addition, the $3,650 suspended portion of the penalty will </w:t>
      </w:r>
      <w:r w:rsidR="00D44D37">
        <w:rPr>
          <w:sz w:val="25"/>
          <w:szCs w:val="25"/>
        </w:rPr>
        <w:t>also</w:t>
      </w:r>
      <w:r w:rsidR="00D44667">
        <w:rPr>
          <w:sz w:val="25"/>
          <w:szCs w:val="25"/>
        </w:rPr>
        <w:t xml:space="preserve"> become </w:t>
      </w:r>
      <w:r w:rsidR="00D44D37">
        <w:rPr>
          <w:sz w:val="25"/>
          <w:szCs w:val="25"/>
        </w:rPr>
        <w:t xml:space="preserve">immediately </w:t>
      </w:r>
      <w:r w:rsidR="00D44667">
        <w:rPr>
          <w:sz w:val="25"/>
          <w:szCs w:val="25"/>
        </w:rPr>
        <w:t xml:space="preserve">due and payable.  </w:t>
      </w:r>
      <w:r w:rsidR="001A1516" w:rsidRPr="00FD0594">
        <w:rPr>
          <w:sz w:val="25"/>
          <w:szCs w:val="25"/>
        </w:rPr>
        <w:t xml:space="preserve">Our </w:t>
      </w:r>
      <w:r w:rsidR="00B12539" w:rsidRPr="00FD0594">
        <w:rPr>
          <w:sz w:val="25"/>
          <w:szCs w:val="25"/>
        </w:rPr>
        <w:t xml:space="preserve">strong </w:t>
      </w:r>
      <w:r w:rsidR="001A1516" w:rsidRPr="00FD0594">
        <w:rPr>
          <w:sz w:val="25"/>
          <w:szCs w:val="25"/>
        </w:rPr>
        <w:t>preference</w:t>
      </w:r>
      <w:r w:rsidR="006B52DF" w:rsidRPr="00FD0594">
        <w:rPr>
          <w:sz w:val="25"/>
          <w:szCs w:val="25"/>
        </w:rPr>
        <w:t>, of course,</w:t>
      </w:r>
      <w:r w:rsidR="001A1516" w:rsidRPr="00FD0594">
        <w:rPr>
          <w:sz w:val="25"/>
          <w:szCs w:val="25"/>
        </w:rPr>
        <w:t xml:space="preserve"> is for </w:t>
      </w:r>
      <w:r w:rsidR="001A1516" w:rsidRPr="00FD0594">
        <w:rPr>
          <w:sz w:val="25"/>
          <w:szCs w:val="25"/>
        </w:rPr>
        <w:lastRenderedPageBreak/>
        <w:t>the customers to receiv</w:t>
      </w:r>
      <w:r w:rsidR="006B52DF" w:rsidRPr="00FD0594">
        <w:rPr>
          <w:sz w:val="25"/>
          <w:szCs w:val="25"/>
        </w:rPr>
        <w:t xml:space="preserve">e the benefit of </w:t>
      </w:r>
      <w:r w:rsidR="00987C38" w:rsidRPr="00FD0594">
        <w:rPr>
          <w:sz w:val="25"/>
          <w:szCs w:val="25"/>
        </w:rPr>
        <w:t>th</w:t>
      </w:r>
      <w:r w:rsidR="00FD0594">
        <w:rPr>
          <w:sz w:val="25"/>
          <w:szCs w:val="25"/>
        </w:rPr>
        <w:t xml:space="preserve">ose </w:t>
      </w:r>
      <w:r w:rsidR="00987C38" w:rsidRPr="00FD0594">
        <w:rPr>
          <w:sz w:val="25"/>
          <w:szCs w:val="25"/>
        </w:rPr>
        <w:t>refunds</w:t>
      </w:r>
      <w:r w:rsidR="00BE0489" w:rsidRPr="00FD0594">
        <w:rPr>
          <w:sz w:val="25"/>
          <w:szCs w:val="25"/>
        </w:rPr>
        <w:t xml:space="preserve">.  </w:t>
      </w:r>
      <w:r w:rsidR="00FD0594" w:rsidRPr="0045409E">
        <w:rPr>
          <w:sz w:val="25"/>
          <w:szCs w:val="25"/>
        </w:rPr>
        <w:t>A</w:t>
      </w:r>
      <w:r w:rsidR="00BE0489" w:rsidRPr="0045409E">
        <w:rPr>
          <w:sz w:val="25"/>
          <w:szCs w:val="25"/>
        </w:rPr>
        <w:t>ttaching this</w:t>
      </w:r>
      <w:r w:rsidR="001A1516" w:rsidRPr="0045409E">
        <w:rPr>
          <w:sz w:val="25"/>
          <w:szCs w:val="25"/>
        </w:rPr>
        <w:t xml:space="preserve"> condition </w:t>
      </w:r>
      <w:r w:rsidR="00FD0594" w:rsidRPr="0045409E">
        <w:rPr>
          <w:sz w:val="25"/>
          <w:szCs w:val="25"/>
        </w:rPr>
        <w:t xml:space="preserve">provides </w:t>
      </w:r>
      <w:r w:rsidR="00B62D3C" w:rsidRPr="0045409E">
        <w:rPr>
          <w:sz w:val="25"/>
          <w:szCs w:val="25"/>
        </w:rPr>
        <w:t xml:space="preserve">additional </w:t>
      </w:r>
      <w:r w:rsidR="00FD0594" w:rsidRPr="0045409E">
        <w:rPr>
          <w:sz w:val="25"/>
          <w:szCs w:val="25"/>
        </w:rPr>
        <w:t xml:space="preserve">incentive </w:t>
      </w:r>
      <w:r w:rsidR="00B62D3C" w:rsidRPr="0045409E">
        <w:rPr>
          <w:sz w:val="25"/>
          <w:szCs w:val="25"/>
        </w:rPr>
        <w:t>for the Company to</w:t>
      </w:r>
      <w:r w:rsidR="00FD0594" w:rsidRPr="0045409E">
        <w:rPr>
          <w:sz w:val="25"/>
          <w:szCs w:val="25"/>
        </w:rPr>
        <w:t xml:space="preserve"> </w:t>
      </w:r>
      <w:r w:rsidR="00B62D3C" w:rsidRPr="0045409E">
        <w:rPr>
          <w:sz w:val="25"/>
          <w:szCs w:val="25"/>
        </w:rPr>
        <w:t>realize</w:t>
      </w:r>
      <w:r w:rsidR="00FD0594" w:rsidRPr="0045409E">
        <w:rPr>
          <w:sz w:val="25"/>
          <w:szCs w:val="25"/>
        </w:rPr>
        <w:t xml:space="preserve"> that</w:t>
      </w:r>
      <w:r w:rsidR="001A1516" w:rsidRPr="0045409E">
        <w:rPr>
          <w:sz w:val="25"/>
          <w:szCs w:val="25"/>
        </w:rPr>
        <w:t xml:space="preserve"> outcome.</w:t>
      </w:r>
      <w:r w:rsidR="00806614" w:rsidRPr="00FD0594">
        <w:rPr>
          <w:sz w:val="25"/>
          <w:szCs w:val="25"/>
        </w:rPr>
        <w:br/>
      </w:r>
    </w:p>
    <w:p w14:paraId="49C5CD57" w14:textId="109E17EE" w:rsidR="001C679A" w:rsidRPr="00806614" w:rsidRDefault="001C679A" w:rsidP="006C71AA">
      <w:pPr>
        <w:numPr>
          <w:ilvl w:val="0"/>
          <w:numId w:val="10"/>
        </w:numPr>
        <w:spacing w:line="288" w:lineRule="auto"/>
        <w:ind w:hanging="720"/>
        <w:rPr>
          <w:sz w:val="25"/>
          <w:szCs w:val="25"/>
        </w:rPr>
      </w:pPr>
      <w:r w:rsidRPr="00806614">
        <w:rPr>
          <w:sz w:val="25"/>
          <w:szCs w:val="25"/>
        </w:rPr>
        <w:t xml:space="preserve">The suspended </w:t>
      </w:r>
      <w:r w:rsidR="0045409E">
        <w:rPr>
          <w:sz w:val="25"/>
          <w:szCs w:val="25"/>
        </w:rPr>
        <w:t xml:space="preserve">portion of the </w:t>
      </w:r>
      <w:r w:rsidRPr="00806614">
        <w:rPr>
          <w:sz w:val="25"/>
          <w:szCs w:val="25"/>
        </w:rPr>
        <w:t xml:space="preserve">penalty, $3,650, remains </w:t>
      </w:r>
      <w:r w:rsidR="003C2B4C">
        <w:rPr>
          <w:sz w:val="25"/>
          <w:szCs w:val="25"/>
        </w:rPr>
        <w:t xml:space="preserve">otherwise </w:t>
      </w:r>
      <w:r w:rsidRPr="00806614">
        <w:rPr>
          <w:sz w:val="25"/>
          <w:szCs w:val="25"/>
        </w:rPr>
        <w:t>conditioned on the terms set fo</w:t>
      </w:r>
      <w:r w:rsidR="00806614" w:rsidRPr="00806614">
        <w:rPr>
          <w:sz w:val="25"/>
          <w:szCs w:val="25"/>
        </w:rPr>
        <w:t>rth in the Settlement Agreement, with two modifications.</w:t>
      </w:r>
      <w:r w:rsidR="00EA66B4" w:rsidRPr="00806614">
        <w:rPr>
          <w:sz w:val="25"/>
          <w:szCs w:val="25"/>
        </w:rPr>
        <w:t xml:space="preserve"> </w:t>
      </w:r>
      <w:r w:rsidR="0045409E">
        <w:rPr>
          <w:sz w:val="25"/>
          <w:szCs w:val="25"/>
        </w:rPr>
        <w:t xml:space="preserve"> </w:t>
      </w:r>
      <w:r w:rsidR="00EA66B4" w:rsidRPr="00806614">
        <w:rPr>
          <w:sz w:val="25"/>
          <w:szCs w:val="25"/>
        </w:rPr>
        <w:t xml:space="preserve">First, if </w:t>
      </w:r>
      <w:r w:rsidR="00EA66B4" w:rsidRPr="00806614">
        <w:rPr>
          <w:bCs/>
          <w:sz w:val="25"/>
          <w:szCs w:val="25"/>
        </w:rPr>
        <w:t xml:space="preserve">Starving Students </w:t>
      </w:r>
      <w:r w:rsidR="00EA66B4" w:rsidRPr="00806614">
        <w:rPr>
          <w:sz w:val="25"/>
          <w:szCs w:val="25"/>
        </w:rPr>
        <w:t>fails to timely pay one installment, the remaining balance will become immediately due and payable.  Second, if the Company fails to pay the penalty by the date it becomes due in full – either immediately upon a missed installment, or October 30, 2015, whichever applies – the $3,650 suspended portion of the payment will bec</w:t>
      </w:r>
      <w:r w:rsidR="00E07B65">
        <w:rPr>
          <w:sz w:val="25"/>
          <w:szCs w:val="25"/>
        </w:rPr>
        <w:t>ome immediately due and payable without further order by the Commission.</w:t>
      </w:r>
    </w:p>
    <w:p w14:paraId="681A8E58" w14:textId="77777777" w:rsidR="00A43DC9" w:rsidRPr="00504A8D" w:rsidRDefault="00A43DC9" w:rsidP="00A43DC9">
      <w:pPr>
        <w:pStyle w:val="ListParagraph"/>
        <w:rPr>
          <w:sz w:val="25"/>
          <w:szCs w:val="25"/>
        </w:rPr>
      </w:pPr>
    </w:p>
    <w:p w14:paraId="5DD3A26E" w14:textId="77777777" w:rsidR="00A43DC9" w:rsidRPr="00504A8D" w:rsidRDefault="00A43DC9" w:rsidP="00A43DC9">
      <w:pPr>
        <w:pStyle w:val="ListParagraph"/>
        <w:tabs>
          <w:tab w:val="left" w:pos="0"/>
        </w:tabs>
        <w:ind w:left="0"/>
        <w:jc w:val="center"/>
        <w:rPr>
          <w:b/>
          <w:sz w:val="25"/>
          <w:szCs w:val="25"/>
        </w:rPr>
      </w:pPr>
      <w:r w:rsidRPr="00504A8D">
        <w:rPr>
          <w:b/>
          <w:sz w:val="25"/>
          <w:szCs w:val="25"/>
        </w:rPr>
        <w:t>ORDER</w:t>
      </w:r>
    </w:p>
    <w:p w14:paraId="1B0B3559" w14:textId="77777777" w:rsidR="00A43DC9" w:rsidRPr="00504A8D" w:rsidRDefault="00A43DC9" w:rsidP="00A43DC9">
      <w:pPr>
        <w:spacing w:line="288" w:lineRule="auto"/>
        <w:ind w:left="-720" w:firstLine="720"/>
        <w:rPr>
          <w:b/>
          <w:sz w:val="25"/>
          <w:szCs w:val="25"/>
        </w:rPr>
      </w:pPr>
    </w:p>
    <w:p w14:paraId="180A5394" w14:textId="77777777" w:rsidR="00A43DC9" w:rsidRPr="00504A8D" w:rsidRDefault="00A43DC9" w:rsidP="002565CC">
      <w:pPr>
        <w:spacing w:line="288" w:lineRule="auto"/>
        <w:ind w:left="-720" w:firstLine="720"/>
        <w:rPr>
          <w:sz w:val="25"/>
          <w:szCs w:val="25"/>
        </w:rPr>
      </w:pPr>
      <w:r w:rsidRPr="00504A8D">
        <w:rPr>
          <w:sz w:val="25"/>
          <w:szCs w:val="25"/>
        </w:rPr>
        <w:t>THE COMMISSION ORDERS:</w:t>
      </w:r>
    </w:p>
    <w:p w14:paraId="5F3509BD" w14:textId="77777777" w:rsidR="00A43DC9" w:rsidRPr="00504A8D" w:rsidRDefault="00A43DC9" w:rsidP="002565CC">
      <w:pPr>
        <w:spacing w:line="288" w:lineRule="auto"/>
        <w:ind w:left="-720" w:firstLine="720"/>
        <w:rPr>
          <w:sz w:val="25"/>
          <w:szCs w:val="25"/>
        </w:rPr>
      </w:pPr>
    </w:p>
    <w:p w14:paraId="10C3819D" w14:textId="7930B4E8" w:rsidR="00A43DC9" w:rsidRPr="00504A8D" w:rsidRDefault="00A43DC9" w:rsidP="002565CC">
      <w:pPr>
        <w:numPr>
          <w:ilvl w:val="0"/>
          <w:numId w:val="10"/>
        </w:numPr>
        <w:spacing w:line="288" w:lineRule="auto"/>
        <w:ind w:left="720" w:hanging="1440"/>
        <w:rPr>
          <w:rFonts w:eastAsia="Calibri"/>
          <w:sz w:val="25"/>
          <w:szCs w:val="25"/>
        </w:rPr>
      </w:pPr>
      <w:r w:rsidRPr="00504A8D">
        <w:rPr>
          <w:rFonts w:eastAsia="Calibri"/>
          <w:sz w:val="25"/>
          <w:szCs w:val="25"/>
        </w:rPr>
        <w:t>(1)</w:t>
      </w:r>
      <w:r w:rsidRPr="00504A8D">
        <w:rPr>
          <w:rFonts w:eastAsia="Calibri"/>
          <w:sz w:val="25"/>
          <w:szCs w:val="25"/>
        </w:rPr>
        <w:tab/>
      </w:r>
      <w:r w:rsidR="002851A4" w:rsidRPr="00504A8D">
        <w:rPr>
          <w:rFonts w:eastAsia="Calibri"/>
          <w:sz w:val="25"/>
          <w:szCs w:val="25"/>
        </w:rPr>
        <w:t xml:space="preserve">The </w:t>
      </w:r>
      <w:r w:rsidR="002851A4" w:rsidRPr="00504A8D">
        <w:rPr>
          <w:sz w:val="25"/>
          <w:szCs w:val="25"/>
        </w:rPr>
        <w:t xml:space="preserve">Settlement Agreement </w:t>
      </w:r>
      <w:r w:rsidR="00D76A3F">
        <w:rPr>
          <w:sz w:val="25"/>
          <w:szCs w:val="25"/>
        </w:rPr>
        <w:t>between Starving Students, Inc. and Commission Staff,</w:t>
      </w:r>
      <w:r w:rsidR="002851A4" w:rsidRPr="00504A8D">
        <w:rPr>
          <w:sz w:val="25"/>
          <w:szCs w:val="25"/>
        </w:rPr>
        <w:t xml:space="preserve"> attached as Exhibit A to, and incorporated into, this Order</w:t>
      </w:r>
      <w:r w:rsidR="00395E32" w:rsidRPr="00504A8D">
        <w:rPr>
          <w:sz w:val="25"/>
          <w:szCs w:val="25"/>
        </w:rPr>
        <w:t>,</w:t>
      </w:r>
      <w:r w:rsidR="002851A4" w:rsidRPr="00504A8D">
        <w:rPr>
          <w:sz w:val="25"/>
          <w:szCs w:val="25"/>
        </w:rPr>
        <w:t xml:space="preserve"> </w:t>
      </w:r>
      <w:r w:rsidR="00D76A3F">
        <w:rPr>
          <w:sz w:val="25"/>
          <w:szCs w:val="25"/>
        </w:rPr>
        <w:t xml:space="preserve">is approved </w:t>
      </w:r>
      <w:r w:rsidR="00D76A3F" w:rsidRPr="00504A8D">
        <w:rPr>
          <w:sz w:val="25"/>
          <w:szCs w:val="25"/>
        </w:rPr>
        <w:t>as the final resolution of the disputed issues in this docket</w:t>
      </w:r>
      <w:r w:rsidR="00D76A3F">
        <w:rPr>
          <w:sz w:val="25"/>
          <w:szCs w:val="25"/>
        </w:rPr>
        <w:t xml:space="preserve"> subject to the conditions set out in this Order.</w:t>
      </w:r>
    </w:p>
    <w:p w14:paraId="3750115E" w14:textId="77777777" w:rsidR="002851A4" w:rsidRPr="00504A8D" w:rsidRDefault="002851A4" w:rsidP="002565CC">
      <w:pPr>
        <w:spacing w:line="288" w:lineRule="auto"/>
        <w:rPr>
          <w:rFonts w:eastAsia="Calibri"/>
          <w:sz w:val="25"/>
          <w:szCs w:val="25"/>
        </w:rPr>
      </w:pPr>
    </w:p>
    <w:p w14:paraId="2C41CEB2" w14:textId="4C630778" w:rsidR="0043009C" w:rsidRPr="002565CC" w:rsidRDefault="00A43DC9" w:rsidP="002565CC">
      <w:pPr>
        <w:numPr>
          <w:ilvl w:val="0"/>
          <w:numId w:val="10"/>
        </w:numPr>
        <w:spacing w:line="288" w:lineRule="auto"/>
        <w:ind w:left="720" w:hanging="1440"/>
        <w:rPr>
          <w:rFonts w:eastAsia="Calibri"/>
          <w:sz w:val="25"/>
          <w:szCs w:val="25"/>
        </w:rPr>
      </w:pPr>
      <w:r w:rsidRPr="00D44D37">
        <w:rPr>
          <w:rFonts w:eastAsia="Calibri"/>
          <w:sz w:val="25"/>
          <w:szCs w:val="25"/>
        </w:rPr>
        <w:t>(2)</w:t>
      </w:r>
      <w:r w:rsidRPr="00D44D37">
        <w:rPr>
          <w:rFonts w:eastAsia="Calibri"/>
          <w:sz w:val="25"/>
          <w:szCs w:val="25"/>
        </w:rPr>
        <w:tab/>
      </w:r>
      <w:r w:rsidR="00DF5C66" w:rsidRPr="00D44D37">
        <w:rPr>
          <w:rFonts w:eastAsia="Calibri"/>
          <w:sz w:val="25"/>
          <w:szCs w:val="25"/>
        </w:rPr>
        <w:t>Starving Students</w:t>
      </w:r>
      <w:r w:rsidR="00212638" w:rsidRPr="00D44D37">
        <w:rPr>
          <w:rFonts w:eastAsia="Calibri"/>
          <w:sz w:val="25"/>
          <w:szCs w:val="25"/>
        </w:rPr>
        <w:t>, Inc. must</w:t>
      </w:r>
      <w:r w:rsidR="00DB55BB" w:rsidRPr="00D44D37">
        <w:rPr>
          <w:rFonts w:eastAsia="Calibri"/>
          <w:sz w:val="25"/>
          <w:szCs w:val="25"/>
        </w:rPr>
        <w:t xml:space="preserve"> </w:t>
      </w:r>
      <w:r w:rsidR="00DF5C66" w:rsidRPr="00D44D37">
        <w:rPr>
          <w:sz w:val="25"/>
          <w:szCs w:val="25"/>
        </w:rPr>
        <w:t>refund</w:t>
      </w:r>
      <w:r w:rsidR="00212638" w:rsidRPr="00D44D37">
        <w:rPr>
          <w:sz w:val="25"/>
          <w:szCs w:val="25"/>
        </w:rPr>
        <w:t xml:space="preserve"> </w:t>
      </w:r>
      <w:r w:rsidR="006B52DF" w:rsidRPr="00D44D37">
        <w:rPr>
          <w:sz w:val="25"/>
          <w:szCs w:val="25"/>
        </w:rPr>
        <w:t xml:space="preserve">a total of $11,289.68 to </w:t>
      </w:r>
      <w:r w:rsidR="00212638" w:rsidRPr="00D44D37">
        <w:rPr>
          <w:sz w:val="25"/>
          <w:szCs w:val="25"/>
        </w:rPr>
        <w:t xml:space="preserve">customers who were improperly charged, as set out in the </w:t>
      </w:r>
      <w:r w:rsidR="00DF5C66" w:rsidRPr="00D44D37">
        <w:rPr>
          <w:sz w:val="25"/>
          <w:szCs w:val="25"/>
        </w:rPr>
        <w:t xml:space="preserve">refund </w:t>
      </w:r>
      <w:r w:rsidR="00212638" w:rsidRPr="00D44D37">
        <w:rPr>
          <w:sz w:val="25"/>
          <w:szCs w:val="25"/>
        </w:rPr>
        <w:t>credit schedule in Attachment A to the Settlement Agreement</w:t>
      </w:r>
      <w:r w:rsidR="00395E32" w:rsidRPr="00D44D37">
        <w:rPr>
          <w:sz w:val="25"/>
          <w:szCs w:val="25"/>
        </w:rPr>
        <w:t>.</w:t>
      </w:r>
      <w:r w:rsidR="00806614" w:rsidRPr="00D44D37">
        <w:rPr>
          <w:sz w:val="25"/>
          <w:szCs w:val="25"/>
        </w:rPr>
        <w:t xml:space="preserve">  If Starving Students fails to issue </w:t>
      </w:r>
      <w:r w:rsidR="006B52DF" w:rsidRPr="00D44D37">
        <w:rPr>
          <w:sz w:val="25"/>
          <w:szCs w:val="25"/>
        </w:rPr>
        <w:t xml:space="preserve">any portion of the </w:t>
      </w:r>
      <w:r w:rsidR="00806614" w:rsidRPr="00D44D37">
        <w:rPr>
          <w:sz w:val="25"/>
          <w:szCs w:val="25"/>
        </w:rPr>
        <w:t xml:space="preserve">refunds </w:t>
      </w:r>
      <w:r w:rsidR="00E07B65" w:rsidRPr="00D44D37">
        <w:rPr>
          <w:sz w:val="25"/>
          <w:szCs w:val="25"/>
        </w:rPr>
        <w:t>by May 31, 2015</w:t>
      </w:r>
      <w:r w:rsidR="00806614" w:rsidRPr="00D44D37">
        <w:rPr>
          <w:sz w:val="25"/>
          <w:szCs w:val="25"/>
        </w:rPr>
        <w:t xml:space="preserve">, </w:t>
      </w:r>
      <w:r w:rsidR="006B52DF" w:rsidRPr="00D44D37">
        <w:rPr>
          <w:sz w:val="25"/>
          <w:szCs w:val="25"/>
        </w:rPr>
        <w:t>the remaining balance</w:t>
      </w:r>
      <w:r w:rsidR="00806614" w:rsidRPr="00D44D37">
        <w:rPr>
          <w:sz w:val="25"/>
          <w:szCs w:val="25"/>
        </w:rPr>
        <w:t xml:space="preserve"> </w:t>
      </w:r>
      <w:r w:rsidR="006B52DF" w:rsidRPr="00D44D37">
        <w:rPr>
          <w:sz w:val="25"/>
          <w:szCs w:val="25"/>
        </w:rPr>
        <w:t xml:space="preserve">unpaid as of that date </w:t>
      </w:r>
      <w:r w:rsidR="00E07B65" w:rsidRPr="00D44D37">
        <w:rPr>
          <w:sz w:val="25"/>
          <w:szCs w:val="25"/>
        </w:rPr>
        <w:t xml:space="preserve">will </w:t>
      </w:r>
      <w:r w:rsidR="00806614" w:rsidRPr="00D44D37">
        <w:rPr>
          <w:sz w:val="25"/>
          <w:szCs w:val="25"/>
        </w:rPr>
        <w:t>become due and payable to the Commission</w:t>
      </w:r>
      <w:r w:rsidR="00E07B65" w:rsidRPr="00D44D37">
        <w:rPr>
          <w:sz w:val="25"/>
          <w:szCs w:val="25"/>
        </w:rPr>
        <w:t xml:space="preserve"> on June 1, 2015</w:t>
      </w:r>
      <w:r w:rsidR="006B52DF" w:rsidRPr="00D44D37">
        <w:rPr>
          <w:sz w:val="25"/>
          <w:szCs w:val="25"/>
        </w:rPr>
        <w:t xml:space="preserve">, </w:t>
      </w:r>
      <w:r w:rsidR="004D656D" w:rsidRPr="00D44D37">
        <w:rPr>
          <w:sz w:val="25"/>
          <w:szCs w:val="25"/>
        </w:rPr>
        <w:t>without further order by the Commission</w:t>
      </w:r>
      <w:r w:rsidR="00806614" w:rsidRPr="00D44D37">
        <w:rPr>
          <w:sz w:val="25"/>
          <w:szCs w:val="25"/>
        </w:rPr>
        <w:t xml:space="preserve">. </w:t>
      </w:r>
    </w:p>
    <w:p w14:paraId="5A21D9BE" w14:textId="77777777" w:rsidR="002565CC" w:rsidRDefault="002565CC" w:rsidP="002565CC">
      <w:pPr>
        <w:pStyle w:val="ListParagraph"/>
        <w:rPr>
          <w:rFonts w:eastAsia="Calibri"/>
          <w:sz w:val="25"/>
          <w:szCs w:val="25"/>
        </w:rPr>
      </w:pPr>
    </w:p>
    <w:p w14:paraId="166A267E" w14:textId="77777777" w:rsidR="001B3A53" w:rsidRPr="001B3A53" w:rsidRDefault="0043009C" w:rsidP="002565CC">
      <w:pPr>
        <w:numPr>
          <w:ilvl w:val="0"/>
          <w:numId w:val="10"/>
        </w:numPr>
        <w:spacing w:line="288" w:lineRule="auto"/>
        <w:ind w:left="720" w:hanging="1440"/>
        <w:rPr>
          <w:rFonts w:eastAsia="Calibri"/>
          <w:sz w:val="25"/>
          <w:szCs w:val="25"/>
        </w:rPr>
      </w:pPr>
      <w:r w:rsidRPr="001B3A53">
        <w:rPr>
          <w:rFonts w:eastAsia="Calibri"/>
          <w:sz w:val="25"/>
          <w:szCs w:val="25"/>
        </w:rPr>
        <w:t>(3)</w:t>
      </w:r>
      <w:r w:rsidRPr="001B3A53">
        <w:rPr>
          <w:rFonts w:eastAsia="Calibri"/>
          <w:sz w:val="25"/>
          <w:szCs w:val="25"/>
        </w:rPr>
        <w:tab/>
      </w:r>
      <w:r w:rsidR="00DF5C66" w:rsidRPr="001B3A53">
        <w:rPr>
          <w:rFonts w:eastAsia="Calibri"/>
          <w:sz w:val="25"/>
          <w:szCs w:val="25"/>
        </w:rPr>
        <w:t>Starving Students</w:t>
      </w:r>
      <w:r w:rsidR="00212638" w:rsidRPr="001B3A53">
        <w:rPr>
          <w:rFonts w:eastAsia="Calibri"/>
          <w:sz w:val="25"/>
          <w:szCs w:val="25"/>
        </w:rPr>
        <w:t xml:space="preserve">, Inc. </w:t>
      </w:r>
      <w:r w:rsidR="0066216E" w:rsidRPr="001B3A53">
        <w:rPr>
          <w:rFonts w:eastAsia="Calibri"/>
          <w:sz w:val="25"/>
          <w:szCs w:val="25"/>
        </w:rPr>
        <w:t>is assessed a penalty of $</w:t>
      </w:r>
      <w:r w:rsidR="00DF5C66" w:rsidRPr="001B3A53">
        <w:rPr>
          <w:rFonts w:eastAsia="Calibri"/>
          <w:sz w:val="25"/>
          <w:szCs w:val="25"/>
        </w:rPr>
        <w:t>7</w:t>
      </w:r>
      <w:r w:rsidR="0066216E" w:rsidRPr="001B3A53">
        <w:rPr>
          <w:rFonts w:eastAsia="Calibri"/>
          <w:sz w:val="25"/>
          <w:szCs w:val="25"/>
        </w:rPr>
        <w:t>,</w:t>
      </w:r>
      <w:r w:rsidR="00DF5C66" w:rsidRPr="001B3A53">
        <w:rPr>
          <w:rFonts w:eastAsia="Calibri"/>
          <w:sz w:val="25"/>
          <w:szCs w:val="25"/>
        </w:rPr>
        <w:t>3</w:t>
      </w:r>
      <w:r w:rsidR="0066216E" w:rsidRPr="001B3A53">
        <w:rPr>
          <w:rFonts w:eastAsia="Calibri"/>
          <w:sz w:val="25"/>
          <w:szCs w:val="25"/>
        </w:rPr>
        <w:t xml:space="preserve">00, </w:t>
      </w:r>
      <w:r w:rsidR="00DF5C66" w:rsidRPr="001B3A53">
        <w:rPr>
          <w:rFonts w:eastAsia="Calibri"/>
          <w:sz w:val="25"/>
          <w:szCs w:val="25"/>
        </w:rPr>
        <w:t xml:space="preserve">a $3,650 portion of </w:t>
      </w:r>
      <w:r w:rsidR="0066216E" w:rsidRPr="001B3A53">
        <w:rPr>
          <w:rFonts w:eastAsia="Calibri"/>
          <w:sz w:val="25"/>
          <w:szCs w:val="25"/>
        </w:rPr>
        <w:t xml:space="preserve">which is suspended for a period of one year from the effective date of this Order conditioned on </w:t>
      </w:r>
      <w:r w:rsidR="00DF5C66" w:rsidRPr="001B3A53">
        <w:rPr>
          <w:rFonts w:eastAsia="Calibri"/>
          <w:sz w:val="25"/>
          <w:szCs w:val="25"/>
        </w:rPr>
        <w:t>Starving Students</w:t>
      </w:r>
      <w:r w:rsidR="00212638" w:rsidRPr="001B3A53">
        <w:rPr>
          <w:rFonts w:eastAsia="Calibri"/>
          <w:sz w:val="25"/>
          <w:szCs w:val="25"/>
        </w:rPr>
        <w:t xml:space="preserve">, Inc. </w:t>
      </w:r>
      <w:r w:rsidR="0066216E" w:rsidRPr="001B3A53">
        <w:rPr>
          <w:rFonts w:eastAsia="Calibri"/>
          <w:sz w:val="25"/>
          <w:szCs w:val="25"/>
        </w:rPr>
        <w:t>complying with the terms of this Order.</w:t>
      </w:r>
      <w:r w:rsidR="003C416A" w:rsidRPr="001B3A53">
        <w:rPr>
          <w:rFonts w:eastAsia="Calibri"/>
          <w:sz w:val="25"/>
          <w:szCs w:val="25"/>
        </w:rPr>
        <w:t xml:space="preserve">  </w:t>
      </w:r>
      <w:r w:rsidR="00DF5C66" w:rsidRPr="001B3A53">
        <w:rPr>
          <w:rFonts w:eastAsia="Calibri"/>
          <w:sz w:val="25"/>
          <w:szCs w:val="25"/>
        </w:rPr>
        <w:t xml:space="preserve">The </w:t>
      </w:r>
      <w:r w:rsidR="00DF5C66" w:rsidRPr="001B3A53">
        <w:rPr>
          <w:sz w:val="25"/>
          <w:szCs w:val="25"/>
        </w:rPr>
        <w:t xml:space="preserve">$3,650 </w:t>
      </w:r>
      <w:r w:rsidR="0098579D" w:rsidRPr="001B3A53">
        <w:rPr>
          <w:sz w:val="25"/>
          <w:szCs w:val="25"/>
        </w:rPr>
        <w:t>that remains due and payable shall be paid</w:t>
      </w:r>
      <w:r w:rsidR="00DF5C66" w:rsidRPr="001B3A53">
        <w:rPr>
          <w:sz w:val="25"/>
          <w:szCs w:val="25"/>
        </w:rPr>
        <w:t xml:space="preserve"> in four quarterly installments of $912.50</w:t>
      </w:r>
      <w:r w:rsidR="005D269F" w:rsidRPr="001B3A53">
        <w:rPr>
          <w:sz w:val="25"/>
          <w:szCs w:val="25"/>
        </w:rPr>
        <w:t xml:space="preserve"> each</w:t>
      </w:r>
      <w:r w:rsidR="00DF5C66" w:rsidRPr="001B3A53">
        <w:rPr>
          <w:sz w:val="25"/>
          <w:szCs w:val="25"/>
        </w:rPr>
        <w:t xml:space="preserve">, due by January 30, 2015, April 30, 2015, July 31, 2015, and October 30, 2015.   </w:t>
      </w:r>
    </w:p>
    <w:p w14:paraId="77DF76BD" w14:textId="77777777" w:rsidR="001B3A53" w:rsidRDefault="001B3A53" w:rsidP="001B3A53">
      <w:pPr>
        <w:pStyle w:val="ListParagraph"/>
        <w:rPr>
          <w:sz w:val="25"/>
          <w:szCs w:val="25"/>
        </w:rPr>
      </w:pPr>
    </w:p>
    <w:p w14:paraId="0A55CA98" w14:textId="69922137" w:rsidR="0066216E" w:rsidRPr="001B3A53" w:rsidRDefault="001B3A53" w:rsidP="00F9635F">
      <w:pPr>
        <w:numPr>
          <w:ilvl w:val="0"/>
          <w:numId w:val="10"/>
        </w:numPr>
        <w:spacing w:line="288" w:lineRule="auto"/>
        <w:ind w:left="720" w:hanging="1440"/>
        <w:rPr>
          <w:rFonts w:eastAsia="Calibri"/>
          <w:sz w:val="25"/>
          <w:szCs w:val="25"/>
        </w:rPr>
      </w:pPr>
      <w:r>
        <w:rPr>
          <w:sz w:val="25"/>
          <w:szCs w:val="25"/>
        </w:rPr>
        <w:t>(4)</w:t>
      </w:r>
      <w:r>
        <w:rPr>
          <w:sz w:val="25"/>
          <w:szCs w:val="25"/>
        </w:rPr>
        <w:tab/>
      </w:r>
      <w:r w:rsidR="00372EB4" w:rsidRPr="001B3A53">
        <w:rPr>
          <w:sz w:val="25"/>
          <w:szCs w:val="25"/>
        </w:rPr>
        <w:t xml:space="preserve">If Starving Students, Inc. fails to pay any installment by 5:00 p.m. on the date it is due, the unpaid balance will immediately become due and payable without further order by the Commission.  If Starving Students, Inc. fails to pay </w:t>
      </w:r>
      <w:r w:rsidRPr="00806614">
        <w:rPr>
          <w:sz w:val="25"/>
          <w:szCs w:val="25"/>
        </w:rPr>
        <w:t>the penalty by the date it becomes due in full – either immediately upon a missed installment, or October 30, 2015, whichever applies – the $3</w:t>
      </w:r>
      <w:r w:rsidR="00D44D37">
        <w:rPr>
          <w:sz w:val="25"/>
          <w:szCs w:val="25"/>
        </w:rPr>
        <w:t xml:space="preserve">,650 suspended portion of the penalty </w:t>
      </w:r>
      <w:r w:rsidRPr="00806614">
        <w:rPr>
          <w:sz w:val="25"/>
          <w:szCs w:val="25"/>
        </w:rPr>
        <w:t>will become immediately</w:t>
      </w:r>
      <w:r w:rsidR="00C971A7">
        <w:rPr>
          <w:sz w:val="25"/>
          <w:szCs w:val="25"/>
        </w:rPr>
        <w:t xml:space="preserve"> due and payable without further order by the Commission.</w:t>
      </w:r>
      <w:r w:rsidR="00D44D37">
        <w:rPr>
          <w:sz w:val="25"/>
          <w:szCs w:val="25"/>
        </w:rPr>
        <w:t xml:space="preserve">  If Starving Students, Inc. fails to issue any portion of the </w:t>
      </w:r>
      <w:r w:rsidR="00D44D37" w:rsidRPr="00D44D37">
        <w:rPr>
          <w:sz w:val="25"/>
          <w:szCs w:val="25"/>
        </w:rPr>
        <w:t>$11,289.68</w:t>
      </w:r>
      <w:r w:rsidR="00D44D37">
        <w:rPr>
          <w:sz w:val="25"/>
          <w:szCs w:val="25"/>
        </w:rPr>
        <w:t xml:space="preserve"> in customer refunds by May 31, 2015, </w:t>
      </w:r>
      <w:r w:rsidR="00D44D37" w:rsidRPr="00806614">
        <w:rPr>
          <w:sz w:val="25"/>
          <w:szCs w:val="25"/>
        </w:rPr>
        <w:t>the $3</w:t>
      </w:r>
      <w:r w:rsidR="00D44D37">
        <w:rPr>
          <w:sz w:val="25"/>
          <w:szCs w:val="25"/>
        </w:rPr>
        <w:t xml:space="preserve">,650 suspended portion of the penalty </w:t>
      </w:r>
      <w:r w:rsidR="00D44D37" w:rsidRPr="00806614">
        <w:rPr>
          <w:sz w:val="25"/>
          <w:szCs w:val="25"/>
        </w:rPr>
        <w:t>will become immediately</w:t>
      </w:r>
      <w:r w:rsidR="00D44D37">
        <w:rPr>
          <w:sz w:val="25"/>
          <w:szCs w:val="25"/>
        </w:rPr>
        <w:t xml:space="preserve"> due and payable without further order by the Commission.</w:t>
      </w:r>
      <w:r w:rsidR="00C971A7">
        <w:rPr>
          <w:sz w:val="25"/>
          <w:szCs w:val="25"/>
        </w:rPr>
        <w:br/>
      </w:r>
    </w:p>
    <w:p w14:paraId="4BA2D611" w14:textId="4011A2B5" w:rsidR="00002857" w:rsidRDefault="0066216E" w:rsidP="00F37BD1">
      <w:pPr>
        <w:numPr>
          <w:ilvl w:val="0"/>
          <w:numId w:val="10"/>
        </w:numPr>
        <w:spacing w:line="288" w:lineRule="auto"/>
        <w:ind w:left="720" w:hanging="1440"/>
        <w:rPr>
          <w:rFonts w:eastAsia="Calibri"/>
          <w:sz w:val="25"/>
          <w:szCs w:val="25"/>
        </w:rPr>
      </w:pPr>
      <w:r w:rsidRPr="00504A8D">
        <w:rPr>
          <w:rFonts w:eastAsia="Calibri"/>
          <w:sz w:val="25"/>
          <w:szCs w:val="25"/>
        </w:rPr>
        <w:t>(</w:t>
      </w:r>
      <w:r w:rsidR="00E07B65">
        <w:rPr>
          <w:rFonts w:eastAsia="Calibri"/>
          <w:sz w:val="25"/>
          <w:szCs w:val="25"/>
        </w:rPr>
        <w:t>5</w:t>
      </w:r>
      <w:r w:rsidRPr="00504A8D">
        <w:rPr>
          <w:rFonts w:eastAsia="Calibri"/>
          <w:sz w:val="25"/>
          <w:szCs w:val="25"/>
        </w:rPr>
        <w:t>)</w:t>
      </w:r>
      <w:r w:rsidRPr="00504A8D">
        <w:rPr>
          <w:rFonts w:eastAsia="Calibri"/>
          <w:sz w:val="25"/>
          <w:szCs w:val="25"/>
        </w:rPr>
        <w:tab/>
      </w:r>
      <w:r w:rsidR="00C747F9" w:rsidRPr="00504A8D">
        <w:rPr>
          <w:rFonts w:eastAsia="Calibri"/>
          <w:sz w:val="25"/>
          <w:szCs w:val="25"/>
        </w:rPr>
        <w:t>Within o</w:t>
      </w:r>
      <w:r w:rsidR="003C416A" w:rsidRPr="00504A8D">
        <w:rPr>
          <w:rFonts w:eastAsia="Calibri"/>
          <w:sz w:val="25"/>
          <w:szCs w:val="25"/>
        </w:rPr>
        <w:t xml:space="preserve">ne year from the date of this Order, </w:t>
      </w:r>
      <w:r w:rsidRPr="00504A8D">
        <w:rPr>
          <w:rFonts w:eastAsia="Calibri"/>
          <w:sz w:val="25"/>
          <w:szCs w:val="25"/>
        </w:rPr>
        <w:t xml:space="preserve">Commission Staff shall conduct a review of the operations of </w:t>
      </w:r>
      <w:r w:rsidR="0098579D" w:rsidRPr="0098579D">
        <w:rPr>
          <w:rFonts w:eastAsia="Calibri"/>
          <w:sz w:val="25"/>
          <w:szCs w:val="25"/>
        </w:rPr>
        <w:t>Starving Students</w:t>
      </w:r>
      <w:r w:rsidR="00212638" w:rsidRPr="00504A8D">
        <w:rPr>
          <w:rFonts w:eastAsia="Calibri"/>
          <w:sz w:val="25"/>
          <w:szCs w:val="25"/>
        </w:rPr>
        <w:t xml:space="preserve">, Inc. </w:t>
      </w:r>
      <w:r w:rsidRPr="00504A8D">
        <w:rPr>
          <w:rFonts w:eastAsia="Calibri"/>
          <w:sz w:val="25"/>
          <w:szCs w:val="25"/>
        </w:rPr>
        <w:t xml:space="preserve">to determine </w:t>
      </w:r>
      <w:r w:rsidR="003C416A" w:rsidRPr="00504A8D">
        <w:rPr>
          <w:rFonts w:eastAsia="Calibri"/>
          <w:sz w:val="25"/>
          <w:szCs w:val="25"/>
        </w:rPr>
        <w:t>its compliance</w:t>
      </w:r>
      <w:r w:rsidR="00891041">
        <w:rPr>
          <w:rFonts w:eastAsia="Calibri"/>
          <w:sz w:val="25"/>
          <w:szCs w:val="25"/>
        </w:rPr>
        <w:t xml:space="preserve"> with applicable statutes and rules</w:t>
      </w:r>
      <w:r w:rsidRPr="00504A8D">
        <w:rPr>
          <w:rFonts w:eastAsia="Calibri"/>
          <w:sz w:val="25"/>
          <w:szCs w:val="25"/>
        </w:rPr>
        <w:t xml:space="preserve">.  If </w:t>
      </w:r>
      <w:r w:rsidR="0098579D" w:rsidRPr="0098579D">
        <w:rPr>
          <w:rFonts w:eastAsia="Calibri"/>
          <w:sz w:val="25"/>
          <w:szCs w:val="25"/>
        </w:rPr>
        <w:t>Starving Students</w:t>
      </w:r>
      <w:r w:rsidR="00212638" w:rsidRPr="00504A8D">
        <w:rPr>
          <w:rFonts w:eastAsia="Calibri"/>
          <w:sz w:val="25"/>
          <w:szCs w:val="25"/>
        </w:rPr>
        <w:t xml:space="preserve">, Inc. </w:t>
      </w:r>
      <w:r w:rsidRPr="00504A8D">
        <w:rPr>
          <w:rFonts w:eastAsia="Calibri"/>
          <w:sz w:val="25"/>
          <w:szCs w:val="25"/>
        </w:rPr>
        <w:t xml:space="preserve">has </w:t>
      </w:r>
      <w:r w:rsidR="0098579D">
        <w:rPr>
          <w:rFonts w:eastAsia="Calibri"/>
          <w:sz w:val="25"/>
          <w:szCs w:val="25"/>
        </w:rPr>
        <w:t xml:space="preserve">substantially </w:t>
      </w:r>
      <w:r w:rsidRPr="00504A8D">
        <w:rPr>
          <w:rFonts w:eastAsia="Calibri"/>
          <w:sz w:val="25"/>
          <w:szCs w:val="25"/>
        </w:rPr>
        <w:t>complied</w:t>
      </w:r>
      <w:r w:rsidR="00E07B65">
        <w:rPr>
          <w:rFonts w:eastAsia="Calibri"/>
          <w:sz w:val="25"/>
          <w:szCs w:val="25"/>
        </w:rPr>
        <w:t xml:space="preserve"> with applicable statutes and rules</w:t>
      </w:r>
      <w:r w:rsidRPr="00504A8D">
        <w:rPr>
          <w:rFonts w:eastAsia="Calibri"/>
          <w:sz w:val="25"/>
          <w:szCs w:val="25"/>
        </w:rPr>
        <w:t xml:space="preserve">, the Commission will waive the penalty.  If </w:t>
      </w:r>
      <w:r w:rsidR="0098579D" w:rsidRPr="0098579D">
        <w:rPr>
          <w:rFonts w:eastAsia="Calibri"/>
          <w:sz w:val="25"/>
          <w:szCs w:val="25"/>
        </w:rPr>
        <w:t>Starving Students</w:t>
      </w:r>
      <w:r w:rsidR="00212638" w:rsidRPr="00504A8D">
        <w:rPr>
          <w:rFonts w:eastAsia="Calibri"/>
          <w:sz w:val="25"/>
          <w:szCs w:val="25"/>
        </w:rPr>
        <w:t xml:space="preserve">, Inc. </w:t>
      </w:r>
      <w:r w:rsidR="003C416A" w:rsidRPr="00504A8D">
        <w:rPr>
          <w:rFonts w:eastAsia="Calibri"/>
          <w:sz w:val="25"/>
          <w:szCs w:val="25"/>
        </w:rPr>
        <w:t xml:space="preserve">has not </w:t>
      </w:r>
      <w:r w:rsidR="0098579D">
        <w:rPr>
          <w:rFonts w:eastAsia="Calibri"/>
          <w:sz w:val="25"/>
          <w:szCs w:val="25"/>
        </w:rPr>
        <w:t xml:space="preserve">substantially </w:t>
      </w:r>
      <w:r w:rsidR="003C416A" w:rsidRPr="00504A8D">
        <w:rPr>
          <w:rFonts w:eastAsia="Calibri"/>
          <w:sz w:val="25"/>
          <w:szCs w:val="25"/>
        </w:rPr>
        <w:t xml:space="preserve">complied with </w:t>
      </w:r>
      <w:r w:rsidR="00891041">
        <w:rPr>
          <w:rFonts w:eastAsia="Calibri"/>
          <w:sz w:val="25"/>
          <w:szCs w:val="25"/>
        </w:rPr>
        <w:t>applicable statutes and rules</w:t>
      </w:r>
      <w:r w:rsidR="003C416A" w:rsidRPr="00504A8D">
        <w:rPr>
          <w:rFonts w:eastAsia="Calibri"/>
          <w:sz w:val="25"/>
          <w:szCs w:val="25"/>
        </w:rPr>
        <w:t>, the suspended $</w:t>
      </w:r>
      <w:r w:rsidR="0098579D">
        <w:rPr>
          <w:rFonts w:eastAsia="Calibri"/>
          <w:sz w:val="25"/>
          <w:szCs w:val="25"/>
        </w:rPr>
        <w:t>3,650</w:t>
      </w:r>
      <w:r w:rsidR="003C416A" w:rsidRPr="00504A8D">
        <w:rPr>
          <w:rFonts w:eastAsia="Calibri"/>
          <w:sz w:val="25"/>
          <w:szCs w:val="25"/>
        </w:rPr>
        <w:t xml:space="preserve"> </w:t>
      </w:r>
      <w:r w:rsidR="0098579D">
        <w:rPr>
          <w:rFonts w:eastAsia="Calibri"/>
          <w:sz w:val="25"/>
          <w:szCs w:val="25"/>
        </w:rPr>
        <w:t xml:space="preserve">portion of the </w:t>
      </w:r>
      <w:r w:rsidR="003C416A" w:rsidRPr="00504A8D">
        <w:rPr>
          <w:rFonts w:eastAsia="Calibri"/>
          <w:sz w:val="25"/>
          <w:szCs w:val="25"/>
        </w:rPr>
        <w:t>penalty will bec</w:t>
      </w:r>
      <w:r w:rsidR="004D656D">
        <w:rPr>
          <w:rFonts w:eastAsia="Calibri"/>
          <w:sz w:val="25"/>
          <w:szCs w:val="25"/>
        </w:rPr>
        <w:t>ome immediately due and payable.</w:t>
      </w:r>
      <w:r w:rsidR="00002857">
        <w:rPr>
          <w:rFonts w:eastAsia="Calibri"/>
          <w:sz w:val="25"/>
          <w:szCs w:val="25"/>
        </w:rPr>
        <w:br/>
      </w:r>
    </w:p>
    <w:p w14:paraId="1849F007" w14:textId="6388F036" w:rsidR="0066216E" w:rsidRDefault="00002857" w:rsidP="00F37BD1">
      <w:pPr>
        <w:numPr>
          <w:ilvl w:val="0"/>
          <w:numId w:val="10"/>
        </w:numPr>
        <w:spacing w:line="288" w:lineRule="auto"/>
        <w:ind w:left="720" w:hanging="1440"/>
        <w:rPr>
          <w:rFonts w:eastAsia="Calibri"/>
          <w:sz w:val="25"/>
          <w:szCs w:val="25"/>
        </w:rPr>
      </w:pPr>
      <w:r>
        <w:rPr>
          <w:rFonts w:eastAsia="Calibri"/>
          <w:sz w:val="25"/>
          <w:szCs w:val="25"/>
        </w:rPr>
        <w:t>(6)</w:t>
      </w:r>
      <w:r>
        <w:rPr>
          <w:rFonts w:eastAsia="Calibri"/>
          <w:sz w:val="25"/>
          <w:szCs w:val="25"/>
        </w:rPr>
        <w:tab/>
      </w:r>
      <w:r w:rsidR="005F484B">
        <w:rPr>
          <w:rFonts w:eastAsia="Calibri"/>
          <w:sz w:val="25"/>
          <w:szCs w:val="25"/>
        </w:rPr>
        <w:t xml:space="preserve">Within 10 days of the date of this Order, Starving Students, Inc. must file notification with the Commission if it accepts the conditions imposed by </w:t>
      </w:r>
      <w:r w:rsidR="00987C38">
        <w:rPr>
          <w:rFonts w:eastAsia="Calibri"/>
          <w:sz w:val="25"/>
          <w:szCs w:val="25"/>
        </w:rPr>
        <w:t>the Commission</w:t>
      </w:r>
      <w:r w:rsidR="005F484B">
        <w:rPr>
          <w:rFonts w:eastAsia="Calibri"/>
          <w:sz w:val="25"/>
          <w:szCs w:val="25"/>
        </w:rPr>
        <w:t>.</w:t>
      </w:r>
      <w:r w:rsidR="006A113A">
        <w:rPr>
          <w:rFonts w:eastAsia="Calibri"/>
          <w:sz w:val="25"/>
          <w:szCs w:val="25"/>
        </w:rPr>
        <w:t xml:space="preserve"> </w:t>
      </w:r>
      <w:r w:rsidR="00E07B65">
        <w:rPr>
          <w:rFonts w:eastAsia="Calibri"/>
          <w:sz w:val="25"/>
          <w:szCs w:val="25"/>
        </w:rPr>
        <w:br/>
      </w:r>
    </w:p>
    <w:p w14:paraId="2A032EB1" w14:textId="2BD7F776" w:rsidR="00E07B65" w:rsidRPr="00504A8D" w:rsidRDefault="00E07B65" w:rsidP="00F37BD1">
      <w:pPr>
        <w:numPr>
          <w:ilvl w:val="0"/>
          <w:numId w:val="10"/>
        </w:numPr>
        <w:spacing w:line="288" w:lineRule="auto"/>
        <w:ind w:left="720" w:hanging="1440"/>
        <w:rPr>
          <w:rFonts w:eastAsia="Calibri"/>
          <w:sz w:val="25"/>
          <w:szCs w:val="25"/>
        </w:rPr>
      </w:pPr>
      <w:r>
        <w:rPr>
          <w:rFonts w:eastAsia="Calibri"/>
          <w:sz w:val="25"/>
          <w:szCs w:val="25"/>
        </w:rPr>
        <w:t>(</w:t>
      </w:r>
      <w:r w:rsidR="00002857">
        <w:rPr>
          <w:rFonts w:eastAsia="Calibri"/>
          <w:sz w:val="25"/>
          <w:szCs w:val="25"/>
        </w:rPr>
        <w:t>7</w:t>
      </w:r>
      <w:r>
        <w:rPr>
          <w:rFonts w:eastAsia="Calibri"/>
          <w:sz w:val="25"/>
          <w:szCs w:val="25"/>
        </w:rPr>
        <w:t>)</w:t>
      </w:r>
      <w:r>
        <w:rPr>
          <w:rFonts w:eastAsia="Calibri"/>
          <w:sz w:val="25"/>
          <w:szCs w:val="25"/>
        </w:rPr>
        <w:tab/>
        <w:t>The hearing scheduled for January 13, 2015, at 9:30 a.m. is cancelled.</w:t>
      </w:r>
    </w:p>
    <w:p w14:paraId="678A08F8" w14:textId="77777777" w:rsidR="00DB55BB" w:rsidRPr="00504A8D" w:rsidRDefault="00DB55BB" w:rsidP="00DB55BB">
      <w:pPr>
        <w:pStyle w:val="ListParagraph"/>
        <w:rPr>
          <w:rFonts w:eastAsia="Calibri"/>
          <w:sz w:val="25"/>
          <w:szCs w:val="25"/>
        </w:rPr>
      </w:pPr>
    </w:p>
    <w:p w14:paraId="3586F66C" w14:textId="207B950C" w:rsidR="00A43DC9" w:rsidRPr="00504A8D" w:rsidRDefault="00DB55BB" w:rsidP="00A43DC9">
      <w:pPr>
        <w:numPr>
          <w:ilvl w:val="0"/>
          <w:numId w:val="10"/>
        </w:numPr>
        <w:spacing w:line="288" w:lineRule="auto"/>
        <w:ind w:hanging="720"/>
        <w:rPr>
          <w:rFonts w:eastAsia="Calibri"/>
          <w:sz w:val="25"/>
          <w:szCs w:val="25"/>
        </w:rPr>
      </w:pPr>
      <w:r w:rsidRPr="00504A8D">
        <w:rPr>
          <w:rFonts w:eastAsia="Calibri"/>
          <w:sz w:val="25"/>
          <w:szCs w:val="25"/>
        </w:rPr>
        <w:t>(</w:t>
      </w:r>
      <w:r w:rsidR="00002857">
        <w:rPr>
          <w:rFonts w:eastAsia="Calibri"/>
          <w:sz w:val="25"/>
          <w:szCs w:val="25"/>
        </w:rPr>
        <w:t>8</w:t>
      </w:r>
      <w:r w:rsidRPr="00504A8D">
        <w:rPr>
          <w:rFonts w:eastAsia="Calibri"/>
          <w:sz w:val="25"/>
          <w:szCs w:val="25"/>
        </w:rPr>
        <w:t>)</w:t>
      </w:r>
      <w:r w:rsidRPr="00504A8D">
        <w:rPr>
          <w:rFonts w:eastAsia="Calibri"/>
          <w:sz w:val="25"/>
          <w:szCs w:val="25"/>
        </w:rPr>
        <w:tab/>
      </w:r>
      <w:r w:rsidR="00A43DC9" w:rsidRPr="00504A8D">
        <w:rPr>
          <w:rFonts w:eastAsia="Calibri"/>
          <w:sz w:val="25"/>
          <w:szCs w:val="25"/>
        </w:rPr>
        <w:t xml:space="preserve">The </w:t>
      </w:r>
      <w:r w:rsidR="002851A4" w:rsidRPr="00504A8D">
        <w:rPr>
          <w:rFonts w:eastAsia="Calibri"/>
          <w:sz w:val="25"/>
          <w:szCs w:val="25"/>
        </w:rPr>
        <w:t>Commission retains jurisdiction to effectuate the terms of this Order</w:t>
      </w:r>
      <w:r w:rsidR="008E5161" w:rsidRPr="00504A8D">
        <w:rPr>
          <w:rFonts w:eastAsia="Calibri"/>
          <w:sz w:val="25"/>
          <w:szCs w:val="25"/>
        </w:rPr>
        <w:t>.</w:t>
      </w:r>
    </w:p>
    <w:p w14:paraId="15A86F65" w14:textId="77777777" w:rsidR="005E28EE" w:rsidRPr="00504A8D" w:rsidRDefault="005E28EE" w:rsidP="005E28EE">
      <w:pPr>
        <w:spacing w:line="288" w:lineRule="auto"/>
        <w:rPr>
          <w:sz w:val="25"/>
          <w:szCs w:val="25"/>
        </w:rPr>
      </w:pPr>
      <w:bookmarkStart w:id="1" w:name="OLE_LINK3"/>
      <w:bookmarkStart w:id="2" w:name="OLE_LINK4"/>
    </w:p>
    <w:p w14:paraId="79C62737" w14:textId="50B2BF4B" w:rsidR="00C34B05" w:rsidRPr="00504A8D" w:rsidRDefault="00415CCC" w:rsidP="002565CC">
      <w:pPr>
        <w:spacing w:line="288" w:lineRule="auto"/>
        <w:rPr>
          <w:sz w:val="25"/>
          <w:szCs w:val="25"/>
        </w:rPr>
      </w:pPr>
      <w:r w:rsidRPr="00504A8D">
        <w:rPr>
          <w:sz w:val="25"/>
          <w:szCs w:val="25"/>
        </w:rPr>
        <w:tab/>
      </w:r>
      <w:r w:rsidR="00C34B05" w:rsidRPr="00504A8D">
        <w:rPr>
          <w:sz w:val="25"/>
          <w:szCs w:val="25"/>
        </w:rPr>
        <w:t xml:space="preserve">Dated at Olympia, Washington, and effective </w:t>
      </w:r>
      <w:r w:rsidR="0098579D">
        <w:rPr>
          <w:sz w:val="25"/>
          <w:szCs w:val="25"/>
        </w:rPr>
        <w:t xml:space="preserve">January </w:t>
      </w:r>
      <w:r w:rsidR="003C2B4C">
        <w:rPr>
          <w:sz w:val="25"/>
          <w:szCs w:val="25"/>
        </w:rPr>
        <w:t>12</w:t>
      </w:r>
      <w:r w:rsidR="008452EF" w:rsidRPr="00504A8D">
        <w:rPr>
          <w:sz w:val="25"/>
          <w:szCs w:val="25"/>
        </w:rPr>
        <w:t>, 201</w:t>
      </w:r>
      <w:r w:rsidR="002565CC">
        <w:rPr>
          <w:sz w:val="25"/>
          <w:szCs w:val="25"/>
        </w:rPr>
        <w:t>5</w:t>
      </w:r>
      <w:r w:rsidR="00C34B05" w:rsidRPr="00504A8D">
        <w:rPr>
          <w:sz w:val="25"/>
          <w:szCs w:val="25"/>
        </w:rPr>
        <w:t>.</w:t>
      </w:r>
    </w:p>
    <w:p w14:paraId="41DB6BA8" w14:textId="77777777" w:rsidR="00C34B05" w:rsidRPr="00504A8D" w:rsidRDefault="00C34B05" w:rsidP="00C34B05">
      <w:pPr>
        <w:pStyle w:val="Header"/>
        <w:tabs>
          <w:tab w:val="clear" w:pos="4320"/>
          <w:tab w:val="clear" w:pos="8640"/>
        </w:tabs>
        <w:spacing w:line="264" w:lineRule="auto"/>
        <w:rPr>
          <w:sz w:val="25"/>
          <w:szCs w:val="25"/>
        </w:rPr>
      </w:pPr>
    </w:p>
    <w:p w14:paraId="19BDDD7B" w14:textId="77777777" w:rsidR="00C34B05" w:rsidRPr="00504A8D" w:rsidRDefault="00C34B05" w:rsidP="00C34B05">
      <w:pPr>
        <w:spacing w:line="264" w:lineRule="auto"/>
        <w:jc w:val="center"/>
        <w:rPr>
          <w:sz w:val="25"/>
          <w:szCs w:val="25"/>
        </w:rPr>
      </w:pPr>
      <w:r w:rsidRPr="00504A8D">
        <w:rPr>
          <w:sz w:val="25"/>
          <w:szCs w:val="25"/>
        </w:rPr>
        <w:t>WASHINGTON UTILITIES AND TRANSPORTATION COMMISSION</w:t>
      </w:r>
    </w:p>
    <w:p w14:paraId="23E67C2C" w14:textId="77777777" w:rsidR="00C34B05" w:rsidRPr="00504A8D" w:rsidRDefault="00C34B05" w:rsidP="00C34B05">
      <w:pPr>
        <w:spacing w:line="264" w:lineRule="auto"/>
        <w:rPr>
          <w:sz w:val="25"/>
          <w:szCs w:val="25"/>
        </w:rPr>
      </w:pPr>
    </w:p>
    <w:p w14:paraId="5C365835" w14:textId="77777777" w:rsidR="00C34B05" w:rsidRPr="00504A8D" w:rsidRDefault="00C34B05" w:rsidP="00C34B05">
      <w:pPr>
        <w:spacing w:line="264" w:lineRule="auto"/>
        <w:rPr>
          <w:sz w:val="25"/>
          <w:szCs w:val="25"/>
        </w:rPr>
      </w:pPr>
    </w:p>
    <w:p w14:paraId="2BE2DA3F" w14:textId="3095CA8C" w:rsidR="00161D01" w:rsidRPr="00504A8D" w:rsidRDefault="00161D01" w:rsidP="00161D01">
      <w:pPr>
        <w:spacing w:line="288" w:lineRule="auto"/>
        <w:rPr>
          <w:sz w:val="25"/>
          <w:szCs w:val="25"/>
        </w:rPr>
      </w:pPr>
    </w:p>
    <w:p w14:paraId="38DB796E" w14:textId="77777777" w:rsidR="00161D01" w:rsidRPr="00504A8D" w:rsidRDefault="00212638" w:rsidP="00161D01">
      <w:pPr>
        <w:spacing w:line="288" w:lineRule="auto"/>
        <w:ind w:left="4320"/>
        <w:rPr>
          <w:bCs/>
          <w:sz w:val="25"/>
          <w:szCs w:val="25"/>
        </w:rPr>
      </w:pPr>
      <w:r w:rsidRPr="00504A8D">
        <w:rPr>
          <w:bCs/>
          <w:sz w:val="25"/>
          <w:szCs w:val="25"/>
        </w:rPr>
        <w:t>RAYNE PEARSON</w:t>
      </w:r>
    </w:p>
    <w:p w14:paraId="56CE42EE" w14:textId="77777777" w:rsidR="002851A4" w:rsidRPr="00504A8D" w:rsidRDefault="00161D01" w:rsidP="002851A4">
      <w:pPr>
        <w:spacing w:line="288" w:lineRule="auto"/>
        <w:rPr>
          <w:sz w:val="25"/>
          <w:szCs w:val="25"/>
        </w:rPr>
      </w:pPr>
      <w:r w:rsidRPr="00504A8D">
        <w:rPr>
          <w:sz w:val="25"/>
          <w:szCs w:val="25"/>
        </w:rPr>
        <w:tab/>
      </w:r>
      <w:r w:rsidRPr="00504A8D">
        <w:rPr>
          <w:sz w:val="25"/>
          <w:szCs w:val="25"/>
        </w:rPr>
        <w:tab/>
      </w:r>
      <w:r w:rsidRPr="00504A8D">
        <w:rPr>
          <w:sz w:val="25"/>
          <w:szCs w:val="25"/>
        </w:rPr>
        <w:tab/>
      </w:r>
      <w:r w:rsidRPr="00504A8D">
        <w:rPr>
          <w:sz w:val="25"/>
          <w:szCs w:val="25"/>
        </w:rPr>
        <w:tab/>
      </w:r>
      <w:r w:rsidRPr="00504A8D">
        <w:rPr>
          <w:sz w:val="25"/>
          <w:szCs w:val="25"/>
        </w:rPr>
        <w:tab/>
      </w:r>
      <w:r w:rsidRPr="00504A8D">
        <w:rPr>
          <w:sz w:val="25"/>
          <w:szCs w:val="25"/>
        </w:rPr>
        <w:tab/>
        <w:t>Administrative Law Judge</w:t>
      </w:r>
      <w:bookmarkEnd w:id="1"/>
      <w:bookmarkEnd w:id="2"/>
    </w:p>
    <w:p w14:paraId="41EA99B9" w14:textId="77777777" w:rsidR="002851A4" w:rsidRPr="00504A8D" w:rsidRDefault="002851A4" w:rsidP="002851A4">
      <w:pPr>
        <w:spacing w:line="288" w:lineRule="auto"/>
        <w:rPr>
          <w:sz w:val="25"/>
          <w:szCs w:val="25"/>
        </w:rPr>
      </w:pPr>
    </w:p>
    <w:p w14:paraId="6018324F" w14:textId="77777777" w:rsidR="002851A4" w:rsidRPr="00504A8D" w:rsidRDefault="002851A4" w:rsidP="002851A4">
      <w:pPr>
        <w:spacing w:after="240" w:line="264" w:lineRule="auto"/>
        <w:rPr>
          <w:b/>
          <w:sz w:val="25"/>
          <w:szCs w:val="25"/>
        </w:rPr>
      </w:pPr>
      <w:r w:rsidRPr="00504A8D">
        <w:rPr>
          <w:b/>
          <w:sz w:val="25"/>
          <w:szCs w:val="25"/>
        </w:rPr>
        <w:br w:type="page"/>
        <w:t>NOTICE TO PARTIES</w:t>
      </w:r>
    </w:p>
    <w:p w14:paraId="1B4EF451" w14:textId="77777777" w:rsidR="002851A4" w:rsidRPr="00504A8D" w:rsidRDefault="002851A4" w:rsidP="002851A4">
      <w:pPr>
        <w:spacing w:line="264" w:lineRule="auto"/>
        <w:rPr>
          <w:sz w:val="25"/>
          <w:szCs w:val="25"/>
        </w:rPr>
      </w:pPr>
      <w:r w:rsidRPr="00504A8D">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504A8D" w:rsidRDefault="002851A4" w:rsidP="002851A4">
      <w:pPr>
        <w:spacing w:line="264" w:lineRule="auto"/>
        <w:rPr>
          <w:sz w:val="25"/>
          <w:szCs w:val="25"/>
        </w:rPr>
      </w:pPr>
    </w:p>
    <w:p w14:paraId="6BAA4F9C" w14:textId="77777777" w:rsidR="002851A4" w:rsidRPr="00504A8D" w:rsidRDefault="002851A4" w:rsidP="002851A4">
      <w:pPr>
        <w:spacing w:line="264" w:lineRule="auto"/>
        <w:rPr>
          <w:sz w:val="25"/>
          <w:szCs w:val="25"/>
        </w:rPr>
      </w:pPr>
      <w:r w:rsidRPr="00504A8D">
        <w:rPr>
          <w:sz w:val="25"/>
          <w:szCs w:val="25"/>
        </w:rPr>
        <w:t xml:space="preserve">WAC 480-07-825(2) provides that any party to this proceeding has twenty (20) days after the entry of this Initial Order to file a </w:t>
      </w:r>
      <w:r w:rsidRPr="00504A8D">
        <w:rPr>
          <w:i/>
          <w:sz w:val="25"/>
          <w:szCs w:val="25"/>
        </w:rPr>
        <w:t>Petition for Administrative Review</w:t>
      </w:r>
      <w:r w:rsidRPr="00504A8D">
        <w:rPr>
          <w:sz w:val="25"/>
          <w:szCs w:val="25"/>
        </w:rPr>
        <w:t xml:space="preserve">.  What must be included in any Petition and other requirements for a Petition are stated in WAC 480-07-825(3).  WAC 480-07-825(4) states that any party may file an </w:t>
      </w:r>
      <w:r w:rsidRPr="00504A8D">
        <w:rPr>
          <w:i/>
          <w:sz w:val="25"/>
          <w:szCs w:val="25"/>
        </w:rPr>
        <w:t xml:space="preserve">Answer </w:t>
      </w:r>
      <w:r w:rsidRPr="00504A8D">
        <w:rPr>
          <w:sz w:val="25"/>
          <w:szCs w:val="25"/>
        </w:rPr>
        <w:t xml:space="preserve">to a Petition for review within ten (10) days after service of the Petition.  </w:t>
      </w:r>
    </w:p>
    <w:p w14:paraId="7FBD160B" w14:textId="77777777" w:rsidR="002851A4" w:rsidRPr="00504A8D" w:rsidRDefault="002851A4" w:rsidP="002851A4">
      <w:pPr>
        <w:spacing w:line="264" w:lineRule="auto"/>
        <w:rPr>
          <w:sz w:val="25"/>
          <w:szCs w:val="25"/>
        </w:rPr>
      </w:pPr>
    </w:p>
    <w:p w14:paraId="1403A64D" w14:textId="77777777" w:rsidR="002851A4" w:rsidRPr="00504A8D" w:rsidRDefault="002851A4" w:rsidP="002851A4">
      <w:pPr>
        <w:spacing w:line="264" w:lineRule="auto"/>
        <w:rPr>
          <w:sz w:val="25"/>
          <w:szCs w:val="25"/>
        </w:rPr>
      </w:pPr>
      <w:r w:rsidRPr="00504A8D">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504A8D" w:rsidRDefault="002851A4" w:rsidP="002851A4">
      <w:pPr>
        <w:spacing w:line="264" w:lineRule="auto"/>
        <w:rPr>
          <w:sz w:val="25"/>
          <w:szCs w:val="25"/>
        </w:rPr>
      </w:pPr>
    </w:p>
    <w:p w14:paraId="4DAD94BA" w14:textId="77777777" w:rsidR="002851A4" w:rsidRPr="00504A8D" w:rsidRDefault="002851A4" w:rsidP="002851A4">
      <w:pPr>
        <w:spacing w:line="264" w:lineRule="auto"/>
        <w:rPr>
          <w:sz w:val="25"/>
          <w:szCs w:val="25"/>
        </w:rPr>
      </w:pPr>
      <w:r w:rsidRPr="00504A8D">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504A8D" w:rsidRDefault="002851A4" w:rsidP="002851A4">
      <w:pPr>
        <w:spacing w:line="264" w:lineRule="auto"/>
        <w:rPr>
          <w:sz w:val="25"/>
          <w:szCs w:val="25"/>
        </w:rPr>
      </w:pPr>
    </w:p>
    <w:p w14:paraId="13277F9D" w14:textId="77777777" w:rsidR="002851A4" w:rsidRPr="00504A8D" w:rsidRDefault="002851A4" w:rsidP="002851A4">
      <w:pPr>
        <w:spacing w:line="264" w:lineRule="auto"/>
        <w:rPr>
          <w:sz w:val="25"/>
          <w:szCs w:val="25"/>
        </w:rPr>
      </w:pPr>
      <w:r w:rsidRPr="00504A8D">
        <w:rPr>
          <w:sz w:val="25"/>
          <w:szCs w:val="25"/>
        </w:rPr>
        <w:t xml:space="preserve">One copy of any Petition or Answer filed must be served on each party of record with proof of service as required by WAC 480-07-150(8) and (9).  An original and </w:t>
      </w:r>
      <w:r w:rsidRPr="00504A8D">
        <w:rPr>
          <w:b/>
          <w:sz w:val="25"/>
          <w:szCs w:val="25"/>
        </w:rPr>
        <w:t>five (5)</w:t>
      </w:r>
      <w:r w:rsidRPr="00504A8D">
        <w:rPr>
          <w:sz w:val="25"/>
          <w:szCs w:val="25"/>
        </w:rPr>
        <w:t xml:space="preserve"> copies of any Petition or Answer must be filed by mail delivery to:</w:t>
      </w:r>
    </w:p>
    <w:p w14:paraId="6D5768BF" w14:textId="77777777" w:rsidR="002851A4" w:rsidRPr="00504A8D" w:rsidRDefault="002851A4" w:rsidP="002851A4">
      <w:pPr>
        <w:spacing w:line="264" w:lineRule="auto"/>
        <w:rPr>
          <w:sz w:val="25"/>
          <w:szCs w:val="25"/>
        </w:rPr>
      </w:pPr>
    </w:p>
    <w:p w14:paraId="4D5A68DD" w14:textId="4BAE26E1" w:rsidR="002851A4" w:rsidRPr="00504A8D" w:rsidRDefault="002851A4" w:rsidP="002851A4">
      <w:pPr>
        <w:spacing w:line="264" w:lineRule="auto"/>
        <w:rPr>
          <w:sz w:val="25"/>
          <w:szCs w:val="25"/>
        </w:rPr>
      </w:pPr>
      <w:r w:rsidRPr="00504A8D">
        <w:rPr>
          <w:sz w:val="25"/>
          <w:szCs w:val="25"/>
        </w:rPr>
        <w:t xml:space="preserve">Attn:  </w:t>
      </w:r>
      <w:r w:rsidR="002565CC">
        <w:rPr>
          <w:sz w:val="25"/>
          <w:szCs w:val="25"/>
        </w:rPr>
        <w:t>Steven V. King</w:t>
      </w:r>
      <w:r w:rsidRPr="00504A8D">
        <w:rPr>
          <w:sz w:val="25"/>
          <w:szCs w:val="25"/>
        </w:rPr>
        <w:t>, Executive Director and Secretary</w:t>
      </w:r>
    </w:p>
    <w:p w14:paraId="2075BB55" w14:textId="77777777" w:rsidR="002851A4" w:rsidRPr="00504A8D" w:rsidRDefault="002851A4" w:rsidP="002851A4">
      <w:pPr>
        <w:spacing w:line="264" w:lineRule="auto"/>
        <w:rPr>
          <w:sz w:val="25"/>
          <w:szCs w:val="25"/>
        </w:rPr>
      </w:pPr>
      <w:r w:rsidRPr="00504A8D">
        <w:rPr>
          <w:sz w:val="25"/>
          <w:szCs w:val="25"/>
        </w:rPr>
        <w:t>Washington Utilities and Transportation Commission</w:t>
      </w:r>
    </w:p>
    <w:p w14:paraId="5FA06592" w14:textId="77777777" w:rsidR="002851A4" w:rsidRPr="00504A8D" w:rsidRDefault="002851A4" w:rsidP="002851A4">
      <w:pPr>
        <w:spacing w:line="264" w:lineRule="auto"/>
        <w:rPr>
          <w:sz w:val="25"/>
          <w:szCs w:val="25"/>
        </w:rPr>
      </w:pPr>
      <w:r w:rsidRPr="00504A8D">
        <w:rPr>
          <w:sz w:val="25"/>
          <w:szCs w:val="25"/>
        </w:rPr>
        <w:t>P.O. Box 47250</w:t>
      </w:r>
    </w:p>
    <w:p w14:paraId="27658D00" w14:textId="77777777" w:rsidR="002851A4" w:rsidRPr="00504A8D" w:rsidRDefault="002851A4" w:rsidP="002851A4">
      <w:pPr>
        <w:spacing w:line="264" w:lineRule="auto"/>
        <w:rPr>
          <w:sz w:val="25"/>
          <w:szCs w:val="25"/>
        </w:rPr>
      </w:pPr>
      <w:r w:rsidRPr="00504A8D">
        <w:rPr>
          <w:sz w:val="25"/>
          <w:szCs w:val="25"/>
        </w:rPr>
        <w:t>Olympia, Washington  98504-7250</w:t>
      </w:r>
    </w:p>
    <w:p w14:paraId="7DDEEF3F" w14:textId="77777777" w:rsidR="002851A4" w:rsidRPr="00504A8D" w:rsidRDefault="002851A4" w:rsidP="002851A4">
      <w:pPr>
        <w:spacing w:line="264" w:lineRule="auto"/>
        <w:rPr>
          <w:sz w:val="25"/>
          <w:szCs w:val="25"/>
        </w:rPr>
      </w:pPr>
      <w:r w:rsidRPr="00504A8D">
        <w:rPr>
          <w:sz w:val="25"/>
          <w:szCs w:val="25"/>
        </w:rPr>
        <w:br w:type="page"/>
      </w:r>
    </w:p>
    <w:p w14:paraId="6C8D3134" w14:textId="77777777" w:rsidR="002851A4" w:rsidRPr="00504A8D" w:rsidRDefault="002851A4" w:rsidP="002851A4">
      <w:pPr>
        <w:spacing w:line="264" w:lineRule="auto"/>
        <w:rPr>
          <w:sz w:val="25"/>
          <w:szCs w:val="25"/>
        </w:rPr>
      </w:pPr>
    </w:p>
    <w:p w14:paraId="7FA598B0" w14:textId="77777777" w:rsidR="002851A4" w:rsidRPr="00504A8D" w:rsidRDefault="002851A4" w:rsidP="002851A4">
      <w:pPr>
        <w:spacing w:line="264" w:lineRule="auto"/>
        <w:rPr>
          <w:sz w:val="25"/>
          <w:szCs w:val="25"/>
        </w:rPr>
      </w:pPr>
    </w:p>
    <w:p w14:paraId="0EDFA16F" w14:textId="77777777" w:rsidR="002851A4" w:rsidRPr="00504A8D" w:rsidRDefault="002851A4" w:rsidP="002851A4">
      <w:pPr>
        <w:spacing w:line="264" w:lineRule="auto"/>
        <w:rPr>
          <w:sz w:val="25"/>
          <w:szCs w:val="25"/>
        </w:rPr>
      </w:pPr>
    </w:p>
    <w:p w14:paraId="3440DECA" w14:textId="77777777" w:rsidR="002851A4" w:rsidRPr="00504A8D" w:rsidRDefault="002851A4" w:rsidP="002851A4">
      <w:pPr>
        <w:spacing w:line="264" w:lineRule="auto"/>
        <w:rPr>
          <w:sz w:val="25"/>
          <w:szCs w:val="25"/>
        </w:rPr>
      </w:pPr>
    </w:p>
    <w:p w14:paraId="37AFBF74" w14:textId="77777777" w:rsidR="002851A4" w:rsidRPr="00504A8D" w:rsidRDefault="002851A4" w:rsidP="002851A4">
      <w:pPr>
        <w:spacing w:line="264" w:lineRule="auto"/>
        <w:rPr>
          <w:sz w:val="25"/>
          <w:szCs w:val="25"/>
        </w:rPr>
      </w:pPr>
    </w:p>
    <w:p w14:paraId="6C509756" w14:textId="77777777" w:rsidR="002851A4" w:rsidRPr="00504A8D" w:rsidRDefault="002851A4" w:rsidP="002851A4">
      <w:pPr>
        <w:spacing w:line="264" w:lineRule="auto"/>
        <w:rPr>
          <w:sz w:val="25"/>
          <w:szCs w:val="25"/>
        </w:rPr>
      </w:pPr>
    </w:p>
    <w:p w14:paraId="6ACAA20B" w14:textId="77777777" w:rsidR="002851A4" w:rsidRPr="00504A8D" w:rsidRDefault="002851A4" w:rsidP="002851A4">
      <w:pPr>
        <w:spacing w:line="264" w:lineRule="auto"/>
        <w:rPr>
          <w:sz w:val="25"/>
          <w:szCs w:val="25"/>
        </w:rPr>
      </w:pPr>
    </w:p>
    <w:p w14:paraId="7AB77E19" w14:textId="77777777" w:rsidR="002851A4" w:rsidRPr="00504A8D" w:rsidRDefault="002851A4" w:rsidP="002851A4">
      <w:pPr>
        <w:spacing w:line="264" w:lineRule="auto"/>
        <w:rPr>
          <w:sz w:val="25"/>
          <w:szCs w:val="25"/>
        </w:rPr>
      </w:pPr>
    </w:p>
    <w:p w14:paraId="6C6D79E5" w14:textId="77777777" w:rsidR="002851A4" w:rsidRPr="00504A8D" w:rsidRDefault="002851A4" w:rsidP="002851A4">
      <w:pPr>
        <w:spacing w:line="264" w:lineRule="auto"/>
        <w:rPr>
          <w:sz w:val="25"/>
          <w:szCs w:val="25"/>
        </w:rPr>
      </w:pPr>
    </w:p>
    <w:p w14:paraId="3EEA26ED" w14:textId="77777777" w:rsidR="002851A4" w:rsidRPr="00504A8D" w:rsidRDefault="002851A4" w:rsidP="002851A4">
      <w:pPr>
        <w:spacing w:line="264" w:lineRule="auto"/>
        <w:rPr>
          <w:sz w:val="25"/>
          <w:szCs w:val="25"/>
        </w:rPr>
      </w:pPr>
    </w:p>
    <w:p w14:paraId="37E418C1" w14:textId="77777777" w:rsidR="002851A4" w:rsidRPr="00D134E2" w:rsidRDefault="002851A4" w:rsidP="002851A4">
      <w:pPr>
        <w:spacing w:line="264" w:lineRule="auto"/>
        <w:jc w:val="center"/>
        <w:rPr>
          <w:b/>
          <w:sz w:val="28"/>
          <w:szCs w:val="28"/>
        </w:rPr>
      </w:pPr>
      <w:r w:rsidRPr="00D134E2">
        <w:rPr>
          <w:b/>
          <w:sz w:val="28"/>
          <w:szCs w:val="28"/>
        </w:rPr>
        <w:t>Exhibit A</w:t>
      </w:r>
    </w:p>
    <w:p w14:paraId="449688F8" w14:textId="77777777" w:rsidR="002851A4" w:rsidRPr="00D134E2" w:rsidRDefault="002851A4" w:rsidP="002851A4">
      <w:pPr>
        <w:spacing w:line="264" w:lineRule="auto"/>
        <w:jc w:val="center"/>
        <w:rPr>
          <w:b/>
          <w:sz w:val="28"/>
          <w:szCs w:val="28"/>
        </w:rPr>
      </w:pPr>
      <w:r w:rsidRPr="00D134E2">
        <w:rPr>
          <w:b/>
          <w:sz w:val="28"/>
          <w:szCs w:val="28"/>
        </w:rPr>
        <w:t>Settlement Agreement</w:t>
      </w:r>
    </w:p>
    <w:p w14:paraId="5E11584D" w14:textId="77777777" w:rsidR="002851A4" w:rsidRPr="00504A8D" w:rsidRDefault="002851A4" w:rsidP="002851A4">
      <w:pPr>
        <w:spacing w:line="264" w:lineRule="auto"/>
        <w:rPr>
          <w:sz w:val="25"/>
          <w:szCs w:val="25"/>
        </w:rPr>
      </w:pPr>
    </w:p>
    <w:p w14:paraId="5A756361" w14:textId="77777777" w:rsidR="00D52D0C" w:rsidRPr="00504A8D"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504A8D" w:rsidSect="00AE4895">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22CB8" w14:textId="77777777" w:rsidR="00E035EA" w:rsidRDefault="00E035EA">
      <w:r>
        <w:separator/>
      </w:r>
    </w:p>
  </w:endnote>
  <w:endnote w:type="continuationSeparator" w:id="0">
    <w:p w14:paraId="620F499F" w14:textId="77777777" w:rsidR="00E035EA" w:rsidRDefault="00E0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75E84" w14:textId="77777777" w:rsidR="00E035EA" w:rsidRDefault="00E035EA">
      <w:r>
        <w:separator/>
      </w:r>
    </w:p>
  </w:footnote>
  <w:footnote w:type="continuationSeparator" w:id="0">
    <w:p w14:paraId="041DCFDE" w14:textId="77777777" w:rsidR="00E035EA" w:rsidRDefault="00E035EA">
      <w:r>
        <w:continuationSeparator/>
      </w:r>
    </w:p>
  </w:footnote>
  <w:footnote w:id="1">
    <w:p w14:paraId="18F736BE" w14:textId="27D0A8C2" w:rsidR="00E31BE9" w:rsidRPr="002565CC" w:rsidRDefault="00E31BE9" w:rsidP="002565CC">
      <w:pPr>
        <w:spacing w:before="120"/>
        <w:rPr>
          <w:sz w:val="22"/>
          <w:szCs w:val="22"/>
        </w:rPr>
      </w:pPr>
      <w:r w:rsidRPr="002565CC">
        <w:rPr>
          <w:rStyle w:val="FootnoteReference"/>
          <w:sz w:val="22"/>
          <w:szCs w:val="22"/>
        </w:rPr>
        <w:footnoteRef/>
      </w:r>
      <w:r w:rsidRPr="002565CC">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2565CC">
        <w:rPr>
          <w:i/>
          <w:sz w:val="22"/>
          <w:szCs w:val="22"/>
        </w:rPr>
        <w:t xml:space="preserve">See </w:t>
      </w:r>
      <w:r w:rsidRPr="002565CC">
        <w:rPr>
          <w:sz w:val="22"/>
          <w:szCs w:val="22"/>
        </w:rPr>
        <w:t>RCW 34.05.455.</w:t>
      </w:r>
    </w:p>
  </w:footnote>
  <w:footnote w:id="2">
    <w:p w14:paraId="77103348" w14:textId="40717776" w:rsidR="004D016F" w:rsidRPr="002565CC" w:rsidRDefault="004D016F" w:rsidP="002565CC">
      <w:pPr>
        <w:pStyle w:val="FootnoteText"/>
        <w:spacing w:before="120"/>
        <w:rPr>
          <w:rFonts w:ascii="Times New Roman" w:hAnsi="Times New Roman"/>
          <w:sz w:val="22"/>
          <w:szCs w:val="22"/>
        </w:rPr>
      </w:pPr>
      <w:r w:rsidRPr="002565CC">
        <w:rPr>
          <w:rStyle w:val="FootnoteReference"/>
          <w:sz w:val="22"/>
          <w:szCs w:val="22"/>
        </w:rPr>
        <w:footnoteRef/>
      </w:r>
      <w:r w:rsidRPr="002565CC">
        <w:rPr>
          <w:sz w:val="22"/>
          <w:szCs w:val="22"/>
        </w:rPr>
        <w:t xml:space="preserve"> </w:t>
      </w:r>
      <w:r w:rsidRPr="002565CC">
        <w:rPr>
          <w:rFonts w:ascii="Times New Roman" w:hAnsi="Times New Roman"/>
          <w:sz w:val="22"/>
          <w:szCs w:val="22"/>
        </w:rPr>
        <w:t>The Settlement Agreement contains a scrivener’s error, citing violations of WAC 480-110.  Those violations have been correctly cited as violations of WAC 480-15 throughout this Order.</w:t>
      </w:r>
    </w:p>
  </w:footnote>
  <w:footnote w:id="3">
    <w:p w14:paraId="015E02F1" w14:textId="1263B545" w:rsidR="00FD0594" w:rsidRPr="00D134E2" w:rsidRDefault="00FD0594" w:rsidP="002565CC">
      <w:pPr>
        <w:pStyle w:val="FootnoteText"/>
        <w:spacing w:before="120"/>
        <w:rPr>
          <w:rFonts w:ascii="Times New Roman" w:hAnsi="Times New Roman"/>
          <w:sz w:val="22"/>
          <w:szCs w:val="22"/>
        </w:rPr>
      </w:pPr>
      <w:r w:rsidRPr="002565CC">
        <w:rPr>
          <w:rStyle w:val="FootnoteReference"/>
          <w:sz w:val="22"/>
          <w:szCs w:val="22"/>
        </w:rPr>
        <w:footnoteRef/>
      </w:r>
      <w:r w:rsidRPr="002565CC">
        <w:rPr>
          <w:sz w:val="22"/>
          <w:szCs w:val="22"/>
        </w:rPr>
        <w:t xml:space="preserve"> </w:t>
      </w:r>
      <w:r w:rsidRPr="002565CC">
        <w:rPr>
          <w:rFonts w:ascii="Times New Roman" w:hAnsi="Times New Roman"/>
          <w:sz w:val="22"/>
          <w:szCs w:val="22"/>
        </w:rPr>
        <w:t>For example, if the Company makes $5,000 in refund payments by May 31, 2015, the balance of $6,289.68 will become due and payable to the Commission on June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674E560A" w:rsidR="00F660C7" w:rsidRPr="009926F4" w:rsidRDefault="00F660C7">
    <w:pPr>
      <w:pStyle w:val="Header"/>
      <w:tabs>
        <w:tab w:val="left" w:pos="7500"/>
      </w:tabs>
      <w:rPr>
        <w:b/>
        <w:i/>
        <w:sz w:val="20"/>
        <w:szCs w:val="20"/>
      </w:rPr>
    </w:pPr>
    <w:r w:rsidRPr="00A3058F">
      <w:rPr>
        <w:b/>
        <w:sz w:val="20"/>
        <w:szCs w:val="20"/>
      </w:rPr>
      <w:t xml:space="preserve">DOCKET </w:t>
    </w:r>
    <w:r w:rsidR="00806614">
      <w:rPr>
        <w:b/>
        <w:sz w:val="20"/>
        <w:szCs w:val="20"/>
      </w:rPr>
      <w:t>TV-140643</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8132DC">
      <w:rPr>
        <w:rStyle w:val="PageNumber"/>
        <w:b/>
        <w:noProof/>
        <w:sz w:val="20"/>
        <w:szCs w:val="20"/>
      </w:rPr>
      <w:t>7</w:t>
    </w:r>
    <w:r w:rsidRPr="00A3058F">
      <w:rPr>
        <w:rStyle w:val="PageNumber"/>
        <w:b/>
        <w:sz w:val="20"/>
        <w:szCs w:val="20"/>
      </w:rPr>
      <w:fldChar w:fldCharType="end"/>
    </w:r>
  </w:p>
  <w:p w14:paraId="5185AB29" w14:textId="2BE0E301"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806614">
      <w:rPr>
        <w:b/>
        <w:sz w:val="20"/>
        <w:szCs w:val="20"/>
      </w:rPr>
      <w:t>2</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65AEA149" w:rsidR="00F660C7" w:rsidRDefault="00F660C7" w:rsidP="00CF193D">
    <w:pPr>
      <w:pStyle w:val="Header"/>
      <w:tabs>
        <w:tab w:val="clear" w:pos="4320"/>
        <w:tab w:val="clear" w:pos="8640"/>
        <w:tab w:val="right" w:pos="8500"/>
      </w:tabs>
    </w:pPr>
    <w:r>
      <w:rPr>
        <w:b/>
        <w:sz w:val="20"/>
        <w:szCs w:val="20"/>
      </w:rPr>
      <w:tab/>
    </w:r>
    <w:r w:rsidR="00052AE4">
      <w:rPr>
        <w:b/>
        <w:sz w:val="20"/>
        <w:szCs w:val="20"/>
      </w:rPr>
      <w:t>[Service Date January 12,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2857"/>
    <w:rsid w:val="00004829"/>
    <w:rsid w:val="00006AA6"/>
    <w:rsid w:val="00010F74"/>
    <w:rsid w:val="00012302"/>
    <w:rsid w:val="00024F34"/>
    <w:rsid w:val="00025520"/>
    <w:rsid w:val="00040E03"/>
    <w:rsid w:val="0004583F"/>
    <w:rsid w:val="00050223"/>
    <w:rsid w:val="00052AE4"/>
    <w:rsid w:val="000539B5"/>
    <w:rsid w:val="00056896"/>
    <w:rsid w:val="000603F4"/>
    <w:rsid w:val="00060E92"/>
    <w:rsid w:val="00066BD7"/>
    <w:rsid w:val="000743E1"/>
    <w:rsid w:val="000749EC"/>
    <w:rsid w:val="00076E9D"/>
    <w:rsid w:val="00087F33"/>
    <w:rsid w:val="00091417"/>
    <w:rsid w:val="00093519"/>
    <w:rsid w:val="00093E12"/>
    <w:rsid w:val="000A18F8"/>
    <w:rsid w:val="000A65AE"/>
    <w:rsid w:val="000B1755"/>
    <w:rsid w:val="000C1BF5"/>
    <w:rsid w:val="000C2F3B"/>
    <w:rsid w:val="000C45ED"/>
    <w:rsid w:val="000C48F0"/>
    <w:rsid w:val="000D09CD"/>
    <w:rsid w:val="000D0CEC"/>
    <w:rsid w:val="000D27AA"/>
    <w:rsid w:val="000D416C"/>
    <w:rsid w:val="000D7085"/>
    <w:rsid w:val="000F2CED"/>
    <w:rsid w:val="000F5858"/>
    <w:rsid w:val="001066EB"/>
    <w:rsid w:val="00110852"/>
    <w:rsid w:val="0011087F"/>
    <w:rsid w:val="0011708E"/>
    <w:rsid w:val="00122A12"/>
    <w:rsid w:val="00124E4D"/>
    <w:rsid w:val="001305AB"/>
    <w:rsid w:val="0013106B"/>
    <w:rsid w:val="00135F80"/>
    <w:rsid w:val="001413A3"/>
    <w:rsid w:val="00156E38"/>
    <w:rsid w:val="00161D01"/>
    <w:rsid w:val="00161E52"/>
    <w:rsid w:val="00162AD7"/>
    <w:rsid w:val="00163943"/>
    <w:rsid w:val="00165D2E"/>
    <w:rsid w:val="001668DF"/>
    <w:rsid w:val="001743C6"/>
    <w:rsid w:val="0018207C"/>
    <w:rsid w:val="001843ED"/>
    <w:rsid w:val="00190527"/>
    <w:rsid w:val="00193EA4"/>
    <w:rsid w:val="001A10BC"/>
    <w:rsid w:val="001A1516"/>
    <w:rsid w:val="001A6C13"/>
    <w:rsid w:val="001B1DE9"/>
    <w:rsid w:val="001B20FC"/>
    <w:rsid w:val="001B21C9"/>
    <w:rsid w:val="001B37E2"/>
    <w:rsid w:val="001B3A53"/>
    <w:rsid w:val="001B5A4D"/>
    <w:rsid w:val="001B76E5"/>
    <w:rsid w:val="001C679A"/>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2747C"/>
    <w:rsid w:val="002302FF"/>
    <w:rsid w:val="0023263D"/>
    <w:rsid w:val="002327A0"/>
    <w:rsid w:val="00237564"/>
    <w:rsid w:val="0024536A"/>
    <w:rsid w:val="00246271"/>
    <w:rsid w:val="0025149F"/>
    <w:rsid w:val="00253B84"/>
    <w:rsid w:val="00253DC6"/>
    <w:rsid w:val="002565CC"/>
    <w:rsid w:val="00257E99"/>
    <w:rsid w:val="00267BBF"/>
    <w:rsid w:val="0027078C"/>
    <w:rsid w:val="002851A4"/>
    <w:rsid w:val="00290475"/>
    <w:rsid w:val="002905AB"/>
    <w:rsid w:val="00294903"/>
    <w:rsid w:val="002959DD"/>
    <w:rsid w:val="002A1059"/>
    <w:rsid w:val="002A202A"/>
    <w:rsid w:val="002B411C"/>
    <w:rsid w:val="002B4CAE"/>
    <w:rsid w:val="002B5773"/>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72EB4"/>
    <w:rsid w:val="003814A6"/>
    <w:rsid w:val="003816EA"/>
    <w:rsid w:val="00382D56"/>
    <w:rsid w:val="00394F38"/>
    <w:rsid w:val="00395E32"/>
    <w:rsid w:val="003A22D5"/>
    <w:rsid w:val="003A315B"/>
    <w:rsid w:val="003A3E3D"/>
    <w:rsid w:val="003A65D0"/>
    <w:rsid w:val="003A6AEF"/>
    <w:rsid w:val="003B015D"/>
    <w:rsid w:val="003B48E5"/>
    <w:rsid w:val="003C2B4C"/>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62B"/>
    <w:rsid w:val="004363C5"/>
    <w:rsid w:val="00436809"/>
    <w:rsid w:val="00440C11"/>
    <w:rsid w:val="00441A6D"/>
    <w:rsid w:val="00444E8D"/>
    <w:rsid w:val="004450F8"/>
    <w:rsid w:val="00445BEE"/>
    <w:rsid w:val="00446D7F"/>
    <w:rsid w:val="00450BD1"/>
    <w:rsid w:val="0045409E"/>
    <w:rsid w:val="00457065"/>
    <w:rsid w:val="004671E9"/>
    <w:rsid w:val="0047091D"/>
    <w:rsid w:val="00471CF2"/>
    <w:rsid w:val="00472937"/>
    <w:rsid w:val="00491163"/>
    <w:rsid w:val="004963E4"/>
    <w:rsid w:val="004A50F1"/>
    <w:rsid w:val="004A5B95"/>
    <w:rsid w:val="004A755E"/>
    <w:rsid w:val="004B3C0B"/>
    <w:rsid w:val="004B3DC3"/>
    <w:rsid w:val="004B5CFA"/>
    <w:rsid w:val="004C04E6"/>
    <w:rsid w:val="004C18B6"/>
    <w:rsid w:val="004C24B6"/>
    <w:rsid w:val="004C7DB2"/>
    <w:rsid w:val="004D016F"/>
    <w:rsid w:val="004D1122"/>
    <w:rsid w:val="004D41BB"/>
    <w:rsid w:val="004D52C8"/>
    <w:rsid w:val="004D5C4D"/>
    <w:rsid w:val="004D6327"/>
    <w:rsid w:val="004D656D"/>
    <w:rsid w:val="004D7500"/>
    <w:rsid w:val="004E144F"/>
    <w:rsid w:val="004E4C1F"/>
    <w:rsid w:val="004E521E"/>
    <w:rsid w:val="004E752F"/>
    <w:rsid w:val="004F0424"/>
    <w:rsid w:val="004F3E1C"/>
    <w:rsid w:val="004F4C07"/>
    <w:rsid w:val="004F5D4C"/>
    <w:rsid w:val="00501BDD"/>
    <w:rsid w:val="005029E3"/>
    <w:rsid w:val="00504A8D"/>
    <w:rsid w:val="0050560B"/>
    <w:rsid w:val="00506493"/>
    <w:rsid w:val="0050663B"/>
    <w:rsid w:val="00511797"/>
    <w:rsid w:val="00516891"/>
    <w:rsid w:val="00522B65"/>
    <w:rsid w:val="005266CF"/>
    <w:rsid w:val="00526C60"/>
    <w:rsid w:val="00532CAF"/>
    <w:rsid w:val="005332E5"/>
    <w:rsid w:val="00540FC5"/>
    <w:rsid w:val="00547DFD"/>
    <w:rsid w:val="00550283"/>
    <w:rsid w:val="005532D5"/>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D269F"/>
    <w:rsid w:val="005E28EE"/>
    <w:rsid w:val="005E2EFB"/>
    <w:rsid w:val="005F484B"/>
    <w:rsid w:val="00602D0D"/>
    <w:rsid w:val="00603378"/>
    <w:rsid w:val="00604FA8"/>
    <w:rsid w:val="00606933"/>
    <w:rsid w:val="0062391D"/>
    <w:rsid w:val="00625260"/>
    <w:rsid w:val="00632FFB"/>
    <w:rsid w:val="00635B01"/>
    <w:rsid w:val="006418A3"/>
    <w:rsid w:val="0064238E"/>
    <w:rsid w:val="0064523D"/>
    <w:rsid w:val="00645388"/>
    <w:rsid w:val="006463BF"/>
    <w:rsid w:val="00647302"/>
    <w:rsid w:val="00652713"/>
    <w:rsid w:val="00653F70"/>
    <w:rsid w:val="006574F1"/>
    <w:rsid w:val="00657C3C"/>
    <w:rsid w:val="00661B90"/>
    <w:rsid w:val="0066216E"/>
    <w:rsid w:val="006640FE"/>
    <w:rsid w:val="0066529F"/>
    <w:rsid w:val="006673D8"/>
    <w:rsid w:val="00671609"/>
    <w:rsid w:val="00671D25"/>
    <w:rsid w:val="006749DE"/>
    <w:rsid w:val="00693159"/>
    <w:rsid w:val="006A113A"/>
    <w:rsid w:val="006A4CAF"/>
    <w:rsid w:val="006B2415"/>
    <w:rsid w:val="006B4B79"/>
    <w:rsid w:val="006B52DF"/>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21611"/>
    <w:rsid w:val="007243BB"/>
    <w:rsid w:val="00737BB8"/>
    <w:rsid w:val="00740ED6"/>
    <w:rsid w:val="0074419B"/>
    <w:rsid w:val="0075002E"/>
    <w:rsid w:val="00751AD5"/>
    <w:rsid w:val="0075236E"/>
    <w:rsid w:val="00753E7A"/>
    <w:rsid w:val="007544DE"/>
    <w:rsid w:val="00765FAD"/>
    <w:rsid w:val="00773B07"/>
    <w:rsid w:val="0077488A"/>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6614"/>
    <w:rsid w:val="00807CF5"/>
    <w:rsid w:val="00807D23"/>
    <w:rsid w:val="008132DC"/>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445E"/>
    <w:rsid w:val="00871A60"/>
    <w:rsid w:val="008738B8"/>
    <w:rsid w:val="00875A80"/>
    <w:rsid w:val="00875DD8"/>
    <w:rsid w:val="008859A7"/>
    <w:rsid w:val="00885A30"/>
    <w:rsid w:val="00891041"/>
    <w:rsid w:val="008A1A57"/>
    <w:rsid w:val="008A1F84"/>
    <w:rsid w:val="008A3826"/>
    <w:rsid w:val="008A4D72"/>
    <w:rsid w:val="008A5A4F"/>
    <w:rsid w:val="008A7705"/>
    <w:rsid w:val="008B1AB6"/>
    <w:rsid w:val="008B23AC"/>
    <w:rsid w:val="008C1361"/>
    <w:rsid w:val="008C3790"/>
    <w:rsid w:val="008C3A8A"/>
    <w:rsid w:val="008D0447"/>
    <w:rsid w:val="008D06E8"/>
    <w:rsid w:val="008D1A3D"/>
    <w:rsid w:val="008D355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7181D"/>
    <w:rsid w:val="00972214"/>
    <w:rsid w:val="00982357"/>
    <w:rsid w:val="0098579D"/>
    <w:rsid w:val="00987C38"/>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2539"/>
    <w:rsid w:val="00B13A14"/>
    <w:rsid w:val="00B15CF7"/>
    <w:rsid w:val="00B2030A"/>
    <w:rsid w:val="00B2284E"/>
    <w:rsid w:val="00B235D5"/>
    <w:rsid w:val="00B337DF"/>
    <w:rsid w:val="00B51389"/>
    <w:rsid w:val="00B517F6"/>
    <w:rsid w:val="00B520DA"/>
    <w:rsid w:val="00B62D3C"/>
    <w:rsid w:val="00B64E29"/>
    <w:rsid w:val="00B65376"/>
    <w:rsid w:val="00B664D3"/>
    <w:rsid w:val="00B72462"/>
    <w:rsid w:val="00B773CD"/>
    <w:rsid w:val="00B86658"/>
    <w:rsid w:val="00B90CB9"/>
    <w:rsid w:val="00B91677"/>
    <w:rsid w:val="00B93BE9"/>
    <w:rsid w:val="00BA5BA7"/>
    <w:rsid w:val="00BB0EDB"/>
    <w:rsid w:val="00BB5222"/>
    <w:rsid w:val="00BC17A4"/>
    <w:rsid w:val="00BC1F6D"/>
    <w:rsid w:val="00BC2995"/>
    <w:rsid w:val="00BC2B36"/>
    <w:rsid w:val="00BC4ADB"/>
    <w:rsid w:val="00BC54C9"/>
    <w:rsid w:val="00BC688C"/>
    <w:rsid w:val="00BD161A"/>
    <w:rsid w:val="00BD6BDF"/>
    <w:rsid w:val="00BD7482"/>
    <w:rsid w:val="00BE0489"/>
    <w:rsid w:val="00BE5F3B"/>
    <w:rsid w:val="00BF0D7E"/>
    <w:rsid w:val="00BF5C27"/>
    <w:rsid w:val="00C05FF3"/>
    <w:rsid w:val="00C0605F"/>
    <w:rsid w:val="00C12D92"/>
    <w:rsid w:val="00C12E31"/>
    <w:rsid w:val="00C13EF9"/>
    <w:rsid w:val="00C233C5"/>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971A7"/>
    <w:rsid w:val="00CA0CC7"/>
    <w:rsid w:val="00CA73CC"/>
    <w:rsid w:val="00CB1301"/>
    <w:rsid w:val="00CB3A38"/>
    <w:rsid w:val="00CB5BA3"/>
    <w:rsid w:val="00CC032B"/>
    <w:rsid w:val="00CC5973"/>
    <w:rsid w:val="00CC764F"/>
    <w:rsid w:val="00CC7A16"/>
    <w:rsid w:val="00CE00E1"/>
    <w:rsid w:val="00CE57E3"/>
    <w:rsid w:val="00CE7D37"/>
    <w:rsid w:val="00CF193D"/>
    <w:rsid w:val="00CF1FE2"/>
    <w:rsid w:val="00CF3AD9"/>
    <w:rsid w:val="00CF784B"/>
    <w:rsid w:val="00D01377"/>
    <w:rsid w:val="00D0255A"/>
    <w:rsid w:val="00D0339B"/>
    <w:rsid w:val="00D03BDE"/>
    <w:rsid w:val="00D0604C"/>
    <w:rsid w:val="00D1007C"/>
    <w:rsid w:val="00D10D07"/>
    <w:rsid w:val="00D134E2"/>
    <w:rsid w:val="00D23426"/>
    <w:rsid w:val="00D24472"/>
    <w:rsid w:val="00D27AAC"/>
    <w:rsid w:val="00D30650"/>
    <w:rsid w:val="00D32478"/>
    <w:rsid w:val="00D37044"/>
    <w:rsid w:val="00D37088"/>
    <w:rsid w:val="00D413FF"/>
    <w:rsid w:val="00D42611"/>
    <w:rsid w:val="00D42AC8"/>
    <w:rsid w:val="00D44667"/>
    <w:rsid w:val="00D44D37"/>
    <w:rsid w:val="00D46E3F"/>
    <w:rsid w:val="00D4799C"/>
    <w:rsid w:val="00D52D0C"/>
    <w:rsid w:val="00D532ED"/>
    <w:rsid w:val="00D55F69"/>
    <w:rsid w:val="00D57049"/>
    <w:rsid w:val="00D60475"/>
    <w:rsid w:val="00D65108"/>
    <w:rsid w:val="00D76A3F"/>
    <w:rsid w:val="00D8365F"/>
    <w:rsid w:val="00D84C1C"/>
    <w:rsid w:val="00D84CB1"/>
    <w:rsid w:val="00D86C95"/>
    <w:rsid w:val="00D87220"/>
    <w:rsid w:val="00D92D5F"/>
    <w:rsid w:val="00D95410"/>
    <w:rsid w:val="00D96159"/>
    <w:rsid w:val="00DA392B"/>
    <w:rsid w:val="00DA5DBB"/>
    <w:rsid w:val="00DB2066"/>
    <w:rsid w:val="00DB55BB"/>
    <w:rsid w:val="00DC1377"/>
    <w:rsid w:val="00DC2871"/>
    <w:rsid w:val="00DD0DCE"/>
    <w:rsid w:val="00DD1B44"/>
    <w:rsid w:val="00DE1A51"/>
    <w:rsid w:val="00DE1B7E"/>
    <w:rsid w:val="00DE62A6"/>
    <w:rsid w:val="00DF5C66"/>
    <w:rsid w:val="00DF60A2"/>
    <w:rsid w:val="00E00106"/>
    <w:rsid w:val="00E035EA"/>
    <w:rsid w:val="00E06387"/>
    <w:rsid w:val="00E064C0"/>
    <w:rsid w:val="00E07B65"/>
    <w:rsid w:val="00E105D7"/>
    <w:rsid w:val="00E12B40"/>
    <w:rsid w:val="00E17F82"/>
    <w:rsid w:val="00E263F1"/>
    <w:rsid w:val="00E27AAB"/>
    <w:rsid w:val="00E27B1E"/>
    <w:rsid w:val="00E30EFE"/>
    <w:rsid w:val="00E31BE9"/>
    <w:rsid w:val="00E37F39"/>
    <w:rsid w:val="00E4229A"/>
    <w:rsid w:val="00E42483"/>
    <w:rsid w:val="00E42F47"/>
    <w:rsid w:val="00E468F3"/>
    <w:rsid w:val="00E512B4"/>
    <w:rsid w:val="00E52504"/>
    <w:rsid w:val="00E54698"/>
    <w:rsid w:val="00E65763"/>
    <w:rsid w:val="00E65AB7"/>
    <w:rsid w:val="00E67A29"/>
    <w:rsid w:val="00E71B2D"/>
    <w:rsid w:val="00E72785"/>
    <w:rsid w:val="00E77DD3"/>
    <w:rsid w:val="00E814B6"/>
    <w:rsid w:val="00E85339"/>
    <w:rsid w:val="00E924CE"/>
    <w:rsid w:val="00E9557D"/>
    <w:rsid w:val="00E95B1E"/>
    <w:rsid w:val="00E9644B"/>
    <w:rsid w:val="00EA4462"/>
    <w:rsid w:val="00EA66B4"/>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9488E"/>
    <w:rsid w:val="00FA0A8F"/>
    <w:rsid w:val="00FA1E5A"/>
    <w:rsid w:val="00FA2E4B"/>
    <w:rsid w:val="00FB720B"/>
    <w:rsid w:val="00FC2AA6"/>
    <w:rsid w:val="00FC65B8"/>
    <w:rsid w:val="00FD0594"/>
    <w:rsid w:val="00FD354C"/>
    <w:rsid w:val="00FD6622"/>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2014-04-18T07:00:00+00:00</OpenedDate>
    <Date1 xmlns="dc463f71-b30c-4ab2-9473-d307f9d35888">2015-01-12T08:00:00+00:00</Date1>
    <IsDocumentOrder xmlns="dc463f71-b30c-4ab2-9473-d307f9d35888">true</IsDocumentOrder>
    <IsHighlyConfidential xmlns="dc463f71-b30c-4ab2-9473-d307f9d35888">false</IsHighlyConfidential>
    <CaseCompanyNames xmlns="dc463f71-b30c-4ab2-9473-d307f9d35888">STARVING STUDENTS, INC.</CaseCompanyNames>
    <DocketNumber xmlns="dc463f71-b30c-4ab2-9473-d307f9d35888">140643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5311453709BA448FA2034728D55C1F" ma:contentTypeVersion="175" ma:contentTypeDescription="" ma:contentTypeScope="" ma:versionID="4742d9b14d2ac9de29f4a713d5ad38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546D2-EDC6-45C8-8C55-40E6C47BE67C}"/>
</file>

<file path=customXml/itemProps2.xml><?xml version="1.0" encoding="utf-8"?>
<ds:datastoreItem xmlns:ds="http://schemas.openxmlformats.org/officeDocument/2006/customXml" ds:itemID="{82A76181-81CE-40F1-869A-9ABB7547E375}"/>
</file>

<file path=customXml/itemProps3.xml><?xml version="1.0" encoding="utf-8"?>
<ds:datastoreItem xmlns:ds="http://schemas.openxmlformats.org/officeDocument/2006/customXml" ds:itemID="{11E3533E-0B8A-4F6B-8F50-95C75C07F3E7}"/>
</file>

<file path=customXml/itemProps4.xml><?xml version="1.0" encoding="utf-8"?>
<ds:datastoreItem xmlns:ds="http://schemas.openxmlformats.org/officeDocument/2006/customXml" ds:itemID="{C1981CE0-4A1C-4203-9367-63ED6A9B3370}"/>
</file>

<file path=customXml/itemProps5.xml><?xml version="1.0" encoding="utf-8"?>
<ds:datastoreItem xmlns:ds="http://schemas.openxmlformats.org/officeDocument/2006/customXml" ds:itemID="{0DDA3C6D-14AC-4612-B2F8-C09527C2BBEB}"/>
</file>

<file path=docProps/app.xml><?xml version="1.0" encoding="utf-8"?>
<Properties xmlns="http://schemas.openxmlformats.org/officeDocument/2006/extended-properties" xmlns:vt="http://schemas.openxmlformats.org/officeDocument/2006/docPropsVTypes">
  <Template>Normal</Template>
  <TotalTime>0</TotalTime>
  <Pages>7</Pages>
  <Words>1713</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2015-01-12T19:12:00Z</dcterms:created>
  <dcterms:modified xsi:type="dcterms:W3CDTF">2015-01-12T19:12:00Z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0x0101006E56B4D1795A2E4DB2F0B01679ED314A00425311453709BA448FA2034728D55C1F</vt:lpwstr>
  </property>
  <property fmtid="{D5CDD505-2E9C-101B-9397-08002B2CF9AE}" pid="3" name="_docset_NoMedatataSyncRequired">
    <vt:lpwstr>False</vt:lpwstr>
  </property>
</Properties>
</file>