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696" w:rsidRPr="007563F2" w:rsidRDefault="00786696" w:rsidP="00A9759A">
      <w:pPr>
        <w:ind w:left="-720" w:right="-108"/>
        <w:rPr>
          <w:rFonts w:ascii="Times New Roman" w:hAnsi="Times New Roman"/>
        </w:rPr>
      </w:pPr>
    </w:p>
    <w:p w:rsidR="00A9759A" w:rsidRPr="007563F2" w:rsidRDefault="00A9759A" w:rsidP="00A9759A">
      <w:pPr>
        <w:ind w:left="-720" w:right="-108"/>
        <w:jc w:val="center"/>
        <w:rPr>
          <w:rFonts w:ascii="Times New Roman" w:hAnsi="Times New Roman"/>
        </w:rPr>
      </w:pPr>
      <w:r w:rsidRPr="007563F2">
        <w:rPr>
          <w:rFonts w:ascii="Times New Roman" w:hAnsi="Times New Roman"/>
        </w:rPr>
        <w:t>BEFORE THE WASHINGTON UTILITIES AND TRANSPORTATION COMMISSION</w:t>
      </w:r>
    </w:p>
    <w:p w:rsidR="00A9759A" w:rsidRPr="007563F2" w:rsidRDefault="00A9759A" w:rsidP="00A9759A">
      <w:pPr>
        <w:ind w:left="-720"/>
        <w:rPr>
          <w:rFonts w:ascii="Times New Roman" w:hAnsi="Times New Roman"/>
        </w:rPr>
      </w:pPr>
    </w:p>
    <w:p w:rsidR="00A9759A" w:rsidRPr="007563F2" w:rsidRDefault="00A9759A" w:rsidP="00A9759A">
      <w:pPr>
        <w:ind w:left="-720"/>
        <w:rPr>
          <w:rFonts w:ascii="Times New Roman" w:hAnsi="Times New Roman"/>
        </w:rPr>
      </w:pPr>
    </w:p>
    <w:tbl>
      <w:tblPr>
        <w:tblW w:w="0" w:type="auto"/>
        <w:tblInd w:w="124" w:type="dxa"/>
        <w:tblLayout w:type="fixed"/>
        <w:tblCellMar>
          <w:left w:w="124" w:type="dxa"/>
          <w:right w:w="124" w:type="dxa"/>
        </w:tblCellMar>
        <w:tblLook w:val="0000"/>
      </w:tblPr>
      <w:tblGrid>
        <w:gridCol w:w="4590"/>
        <w:gridCol w:w="4590"/>
      </w:tblGrid>
      <w:tr w:rsidR="00A9759A" w:rsidRPr="007563F2" w:rsidTr="00FE0601">
        <w:tc>
          <w:tcPr>
            <w:tcW w:w="4590" w:type="dxa"/>
            <w:tcBorders>
              <w:top w:val="single" w:sz="6" w:space="0" w:color="FFFFFF"/>
              <w:left w:val="single" w:sz="6" w:space="0" w:color="FFFFFF"/>
              <w:bottom w:val="single" w:sz="7" w:space="0" w:color="000000"/>
              <w:right w:val="single" w:sz="6" w:space="0" w:color="FFFFFF"/>
            </w:tcBorders>
          </w:tcPr>
          <w:p w:rsidR="00A9759A" w:rsidRPr="007563F2" w:rsidRDefault="00A9759A" w:rsidP="00A9759A">
            <w:pPr>
              <w:rPr>
                <w:rFonts w:ascii="Times New Roman" w:hAnsi="Times New Roman"/>
              </w:rPr>
            </w:pPr>
            <w:r w:rsidRPr="007563F2">
              <w:rPr>
                <w:rFonts w:ascii="Times New Roman" w:hAnsi="Times New Roman"/>
              </w:rPr>
              <w:t>In the Matter of the Penalty Assessment Against HANSEN BROS. TRANSFER &amp; STORAGE CO., INC., in the Amount of $1,200</w:t>
            </w:r>
          </w:p>
          <w:p w:rsidR="00A9759A" w:rsidRPr="007563F2" w:rsidRDefault="00A9759A" w:rsidP="00A9759A">
            <w:pPr>
              <w:spacing w:after="19"/>
              <w:rPr>
                <w:rFonts w:ascii="Times New Roman" w:hAnsi="Times New Roman"/>
              </w:rPr>
            </w:pPr>
          </w:p>
        </w:tc>
        <w:tc>
          <w:tcPr>
            <w:tcW w:w="4590" w:type="dxa"/>
            <w:tcBorders>
              <w:top w:val="single" w:sz="6" w:space="0" w:color="FFFFFF"/>
              <w:left w:val="single" w:sz="7" w:space="0" w:color="000000"/>
              <w:bottom w:val="single" w:sz="6" w:space="0" w:color="FFFFFF"/>
              <w:right w:val="single" w:sz="6" w:space="0" w:color="FFFFFF"/>
            </w:tcBorders>
          </w:tcPr>
          <w:p w:rsidR="00A9759A" w:rsidRPr="007563F2" w:rsidRDefault="00A9759A" w:rsidP="00A9759A">
            <w:pPr>
              <w:ind w:left="686"/>
              <w:rPr>
                <w:rFonts w:ascii="Times New Roman" w:hAnsi="Times New Roman"/>
              </w:rPr>
            </w:pPr>
            <w:r w:rsidRPr="007563F2">
              <w:rPr>
                <w:rFonts w:ascii="Times New Roman" w:hAnsi="Times New Roman"/>
              </w:rPr>
              <w:t>DOCKET TV-102032</w:t>
            </w:r>
          </w:p>
          <w:p w:rsidR="00A9759A" w:rsidRPr="007563F2" w:rsidRDefault="00A9759A" w:rsidP="00A9759A">
            <w:pPr>
              <w:ind w:left="686"/>
              <w:rPr>
                <w:rFonts w:ascii="Times New Roman" w:hAnsi="Times New Roman"/>
              </w:rPr>
            </w:pPr>
          </w:p>
          <w:p w:rsidR="00A9759A" w:rsidRPr="007563F2" w:rsidRDefault="00A9759A" w:rsidP="00A9759A">
            <w:pPr>
              <w:ind w:left="686"/>
              <w:rPr>
                <w:rFonts w:ascii="Times New Roman" w:hAnsi="Times New Roman"/>
              </w:rPr>
            </w:pPr>
            <w:r w:rsidRPr="007563F2">
              <w:rPr>
                <w:rFonts w:ascii="Times New Roman" w:hAnsi="Times New Roman"/>
              </w:rPr>
              <w:t xml:space="preserve">SETTLEMENT AGREEMENT </w:t>
            </w:r>
          </w:p>
          <w:p w:rsidR="00A9759A" w:rsidRPr="007563F2" w:rsidRDefault="00A9759A" w:rsidP="00A9759A">
            <w:pPr>
              <w:spacing w:after="19"/>
              <w:ind w:left="686"/>
              <w:rPr>
                <w:rFonts w:ascii="Times New Roman" w:hAnsi="Times New Roman"/>
              </w:rPr>
            </w:pPr>
          </w:p>
        </w:tc>
      </w:tr>
    </w:tbl>
    <w:p w:rsidR="00A9759A" w:rsidRPr="007563F2" w:rsidRDefault="00A9759A" w:rsidP="00A9759A">
      <w:pPr>
        <w:ind w:left="-720"/>
        <w:rPr>
          <w:rFonts w:ascii="Times New Roman" w:hAnsi="Times New Roman"/>
        </w:rPr>
      </w:pPr>
    </w:p>
    <w:p w:rsidR="00A9759A" w:rsidRPr="007563F2" w:rsidRDefault="00A9759A" w:rsidP="00A9759A">
      <w:pPr>
        <w:ind w:left="-720"/>
        <w:rPr>
          <w:rFonts w:ascii="Times New Roman" w:hAnsi="Times New Roman"/>
        </w:rPr>
      </w:pPr>
    </w:p>
    <w:p w:rsidR="00B04149" w:rsidRPr="007563F2" w:rsidRDefault="005331CD" w:rsidP="005331CD">
      <w:pPr>
        <w:pStyle w:val="ListParagraph"/>
        <w:numPr>
          <w:ilvl w:val="0"/>
          <w:numId w:val="1"/>
        </w:numPr>
        <w:rPr>
          <w:rFonts w:ascii="Times New Roman" w:hAnsi="Times New Roman"/>
        </w:rPr>
      </w:pPr>
      <w:r w:rsidRPr="007563F2">
        <w:rPr>
          <w:rFonts w:ascii="Times New Roman" w:hAnsi="Times New Roman"/>
        </w:rPr>
        <w:t xml:space="preserve">This Settlement Agreement is entered into by both parties to this proceeding for the purpose </w:t>
      </w:r>
      <w:r w:rsidR="00BA6278" w:rsidRPr="007563F2">
        <w:rPr>
          <w:rFonts w:ascii="Times New Roman" w:hAnsi="Times New Roman"/>
        </w:rPr>
        <w:t>of resolving all issues raised in the above docket.</w:t>
      </w:r>
    </w:p>
    <w:p w:rsidR="00BA6278" w:rsidRPr="007563F2" w:rsidRDefault="00BA6278" w:rsidP="00BA6278">
      <w:pPr>
        <w:rPr>
          <w:rFonts w:ascii="Times New Roman" w:hAnsi="Times New Roman"/>
        </w:rPr>
      </w:pPr>
    </w:p>
    <w:p w:rsidR="00BA6278" w:rsidRPr="007563F2" w:rsidRDefault="000B6F0A" w:rsidP="004B220B">
      <w:pPr>
        <w:pStyle w:val="ListParagraph"/>
        <w:numPr>
          <w:ilvl w:val="0"/>
          <w:numId w:val="2"/>
        </w:numPr>
        <w:ind w:left="0" w:firstLine="0"/>
        <w:jc w:val="center"/>
        <w:rPr>
          <w:rFonts w:ascii="Times New Roman" w:hAnsi="Times New Roman"/>
          <w:b/>
        </w:rPr>
      </w:pPr>
      <w:r w:rsidRPr="007563F2">
        <w:rPr>
          <w:rFonts w:ascii="Times New Roman" w:hAnsi="Times New Roman"/>
          <w:b/>
        </w:rPr>
        <w:t>PARTIES</w:t>
      </w:r>
    </w:p>
    <w:p w:rsidR="00BA6278" w:rsidRPr="007563F2" w:rsidRDefault="00BA6278" w:rsidP="00BA6278">
      <w:pPr>
        <w:rPr>
          <w:rFonts w:ascii="Times New Roman" w:hAnsi="Times New Roman"/>
        </w:rPr>
      </w:pPr>
    </w:p>
    <w:p w:rsidR="00074803" w:rsidRPr="007563F2" w:rsidRDefault="00074803" w:rsidP="00074803">
      <w:pPr>
        <w:pStyle w:val="ListParagraph"/>
        <w:numPr>
          <w:ilvl w:val="0"/>
          <w:numId w:val="1"/>
        </w:numPr>
        <w:rPr>
          <w:rFonts w:ascii="Times New Roman" w:hAnsi="Times New Roman"/>
        </w:rPr>
      </w:pPr>
      <w:r w:rsidRPr="007563F2">
        <w:rPr>
          <w:rFonts w:ascii="Times New Roman" w:hAnsi="Times New Roman"/>
        </w:rPr>
        <w:t xml:space="preserve">The parties to this Settlement Agreement are </w:t>
      </w:r>
      <w:r w:rsidR="00600AE9" w:rsidRPr="007563F2">
        <w:rPr>
          <w:rFonts w:ascii="Times New Roman" w:hAnsi="Times New Roman"/>
        </w:rPr>
        <w:t>Hansen</w:t>
      </w:r>
      <w:r w:rsidRPr="007563F2">
        <w:rPr>
          <w:rFonts w:ascii="Times New Roman" w:hAnsi="Times New Roman"/>
        </w:rPr>
        <w:t xml:space="preserve"> Bros. Transfer &amp; Storage Co., Inc. (</w:t>
      </w:r>
      <w:r w:rsidR="00197F38" w:rsidRPr="007563F2">
        <w:rPr>
          <w:rFonts w:ascii="Times New Roman" w:hAnsi="Times New Roman"/>
        </w:rPr>
        <w:t>“</w:t>
      </w:r>
      <w:r w:rsidR="00600AE9" w:rsidRPr="007563F2">
        <w:rPr>
          <w:rFonts w:ascii="Times New Roman" w:hAnsi="Times New Roman"/>
        </w:rPr>
        <w:t>Hansen</w:t>
      </w:r>
      <w:r w:rsidRPr="007563F2">
        <w:rPr>
          <w:rFonts w:ascii="Times New Roman" w:hAnsi="Times New Roman"/>
        </w:rPr>
        <w:t xml:space="preserve"> Bro</w:t>
      </w:r>
      <w:r w:rsidR="00197F38" w:rsidRPr="007563F2">
        <w:rPr>
          <w:rFonts w:ascii="Times New Roman" w:hAnsi="Times New Roman"/>
        </w:rPr>
        <w:t>thers” or “the Company”</w:t>
      </w:r>
      <w:r w:rsidRPr="007563F2">
        <w:rPr>
          <w:rFonts w:ascii="Times New Roman" w:hAnsi="Times New Roman"/>
        </w:rPr>
        <w:t>) and Staff of the Washington Utilities and Transportation Commission (</w:t>
      </w:r>
      <w:r w:rsidR="00197F38" w:rsidRPr="007563F2">
        <w:rPr>
          <w:rFonts w:ascii="Times New Roman" w:hAnsi="Times New Roman"/>
        </w:rPr>
        <w:t>“</w:t>
      </w:r>
      <w:r w:rsidRPr="007563F2">
        <w:rPr>
          <w:rFonts w:ascii="Times New Roman" w:hAnsi="Times New Roman"/>
        </w:rPr>
        <w:t>Staff</w:t>
      </w:r>
      <w:r w:rsidR="00197F38" w:rsidRPr="007563F2">
        <w:rPr>
          <w:rFonts w:ascii="Times New Roman" w:hAnsi="Times New Roman"/>
        </w:rPr>
        <w:t>”</w:t>
      </w:r>
      <w:r w:rsidRPr="007563F2">
        <w:rPr>
          <w:rFonts w:ascii="Times New Roman" w:hAnsi="Times New Roman"/>
        </w:rPr>
        <w:t>) (collectively, “the Parties”).</w:t>
      </w:r>
    </w:p>
    <w:p w:rsidR="00074803" w:rsidRPr="007563F2" w:rsidRDefault="00074803" w:rsidP="00074803">
      <w:pPr>
        <w:rPr>
          <w:rFonts w:ascii="Times New Roman" w:hAnsi="Times New Roman"/>
        </w:rPr>
      </w:pPr>
    </w:p>
    <w:p w:rsidR="00074803" w:rsidRPr="007563F2" w:rsidRDefault="00074803" w:rsidP="004B220B">
      <w:pPr>
        <w:pStyle w:val="ListParagraph"/>
        <w:numPr>
          <w:ilvl w:val="0"/>
          <w:numId w:val="2"/>
        </w:numPr>
        <w:ind w:left="0" w:firstLine="0"/>
        <w:jc w:val="center"/>
        <w:rPr>
          <w:rFonts w:ascii="Times New Roman" w:hAnsi="Times New Roman"/>
          <w:b/>
        </w:rPr>
      </w:pPr>
      <w:r w:rsidRPr="007563F2">
        <w:rPr>
          <w:rFonts w:ascii="Times New Roman" w:hAnsi="Times New Roman"/>
          <w:b/>
        </w:rPr>
        <w:t>BACKGROUND</w:t>
      </w:r>
    </w:p>
    <w:p w:rsidR="00D83B6F" w:rsidRPr="007563F2" w:rsidRDefault="00D83B6F" w:rsidP="00D83B6F">
      <w:pPr>
        <w:pStyle w:val="ListParagraph"/>
        <w:ind w:left="1080"/>
        <w:rPr>
          <w:rFonts w:ascii="Times New Roman" w:hAnsi="Times New Roman"/>
          <w:b/>
        </w:rPr>
      </w:pPr>
    </w:p>
    <w:p w:rsidR="000B7713" w:rsidRPr="007563F2" w:rsidRDefault="000B7713" w:rsidP="000B7713">
      <w:pPr>
        <w:pStyle w:val="ListParagraph"/>
        <w:numPr>
          <w:ilvl w:val="0"/>
          <w:numId w:val="1"/>
        </w:numPr>
        <w:rPr>
          <w:rFonts w:ascii="Times New Roman" w:hAnsi="Times New Roman"/>
        </w:rPr>
      </w:pPr>
      <w:r w:rsidRPr="007563F2">
        <w:rPr>
          <w:rFonts w:ascii="Times New Roman" w:hAnsi="Times New Roman"/>
        </w:rPr>
        <w:t xml:space="preserve">Between 2007 and 2010, </w:t>
      </w:r>
      <w:r w:rsidR="00BE4DF0" w:rsidRPr="007563F2">
        <w:rPr>
          <w:rFonts w:ascii="Times New Roman" w:hAnsi="Times New Roman"/>
        </w:rPr>
        <w:t>Hansen Brothers</w:t>
      </w:r>
      <w:r w:rsidRPr="007563F2">
        <w:rPr>
          <w:rFonts w:ascii="Times New Roman" w:hAnsi="Times New Roman"/>
        </w:rPr>
        <w:t xml:space="preserve"> completed approximately 6,400 moves within Washington. During that same time period, the Commission received five consumer complaints against the company. Of </w:t>
      </w:r>
      <w:r w:rsidR="00BE4DF0" w:rsidRPr="007563F2">
        <w:rPr>
          <w:rFonts w:ascii="Times New Roman" w:hAnsi="Times New Roman"/>
        </w:rPr>
        <w:t>those</w:t>
      </w:r>
      <w:r w:rsidRPr="007563F2">
        <w:rPr>
          <w:rFonts w:ascii="Times New Roman" w:hAnsi="Times New Roman"/>
        </w:rPr>
        <w:t xml:space="preserve">, the </w:t>
      </w:r>
      <w:r w:rsidR="00BE4DF0" w:rsidRPr="007563F2">
        <w:rPr>
          <w:rFonts w:ascii="Times New Roman" w:hAnsi="Times New Roman"/>
        </w:rPr>
        <w:t xml:space="preserve">Company </w:t>
      </w:r>
      <w:r w:rsidRPr="007563F2">
        <w:rPr>
          <w:rFonts w:ascii="Times New Roman" w:hAnsi="Times New Roman"/>
        </w:rPr>
        <w:t xml:space="preserve">was upheld in two cases. </w:t>
      </w:r>
    </w:p>
    <w:p w:rsidR="000B7713" w:rsidRPr="007563F2" w:rsidRDefault="000B7713" w:rsidP="000B7713">
      <w:pPr>
        <w:pStyle w:val="ListParagraph"/>
        <w:ind w:left="0"/>
        <w:rPr>
          <w:rFonts w:ascii="Times New Roman" w:hAnsi="Times New Roman"/>
        </w:rPr>
      </w:pPr>
    </w:p>
    <w:p w:rsidR="00074803" w:rsidRPr="007563F2" w:rsidRDefault="00197F38" w:rsidP="00074803">
      <w:pPr>
        <w:pStyle w:val="ListParagraph"/>
        <w:numPr>
          <w:ilvl w:val="0"/>
          <w:numId w:val="1"/>
        </w:numPr>
        <w:rPr>
          <w:rFonts w:ascii="Times New Roman" w:hAnsi="Times New Roman"/>
        </w:rPr>
      </w:pPr>
      <w:r w:rsidRPr="007563F2">
        <w:rPr>
          <w:rFonts w:ascii="Times New Roman" w:hAnsi="Times New Roman"/>
        </w:rPr>
        <w:t xml:space="preserve">In 2010, Staff performed a compliance investigation of the business practices of </w:t>
      </w:r>
      <w:r w:rsidR="00600AE9" w:rsidRPr="007563F2">
        <w:rPr>
          <w:rFonts w:ascii="Times New Roman" w:hAnsi="Times New Roman"/>
        </w:rPr>
        <w:t>Hansen</w:t>
      </w:r>
      <w:r w:rsidRPr="007563F2">
        <w:rPr>
          <w:rFonts w:ascii="Times New Roman" w:hAnsi="Times New Roman"/>
        </w:rPr>
        <w:t xml:space="preserve"> Brothers</w:t>
      </w:r>
      <w:r w:rsidR="000862EB" w:rsidRPr="007563F2">
        <w:rPr>
          <w:rFonts w:ascii="Times New Roman" w:hAnsi="Times New Roman"/>
        </w:rPr>
        <w:t xml:space="preserve"> to determine </w:t>
      </w:r>
      <w:r w:rsidR="002F0D13" w:rsidRPr="007563F2">
        <w:rPr>
          <w:rFonts w:ascii="Times New Roman" w:hAnsi="Times New Roman"/>
        </w:rPr>
        <w:t>the Company’s compliance with state laws and Commission rules.  In particular, Staff reviewed business records for 75 moves performed by Hansen Brothers in June 2010.  Staff found violations of laws and rules enforced by the Commission and compiled its findings along with technical assistance and recommendations in an Investigation Report dated January 2011.  In conjunction with the report, Staff recommended that penalties of $1</w:t>
      </w:r>
      <w:r w:rsidR="00600AE9" w:rsidRPr="007563F2">
        <w:rPr>
          <w:rFonts w:ascii="Times New Roman" w:hAnsi="Times New Roman"/>
        </w:rPr>
        <w:t>,</w:t>
      </w:r>
      <w:r w:rsidR="002F0D13" w:rsidRPr="007563F2">
        <w:rPr>
          <w:rFonts w:ascii="Times New Roman" w:hAnsi="Times New Roman"/>
        </w:rPr>
        <w:t>200 be assessed against the Company as follows:</w:t>
      </w:r>
    </w:p>
    <w:p w:rsidR="002F0D13" w:rsidRPr="007563F2" w:rsidRDefault="002F0D13" w:rsidP="002F0D13">
      <w:pPr>
        <w:rPr>
          <w:rFonts w:ascii="Times New Roman" w:hAnsi="Times New Roman"/>
        </w:rPr>
      </w:pPr>
    </w:p>
    <w:p w:rsidR="002F0D13" w:rsidRPr="007563F2" w:rsidRDefault="00B16385" w:rsidP="00310C8D">
      <w:pPr>
        <w:pStyle w:val="ListParagraph"/>
        <w:numPr>
          <w:ilvl w:val="0"/>
          <w:numId w:val="5"/>
        </w:numPr>
        <w:rPr>
          <w:rFonts w:ascii="Times New Roman" w:hAnsi="Times New Roman"/>
        </w:rPr>
      </w:pPr>
      <w:r w:rsidRPr="007563F2">
        <w:rPr>
          <w:rFonts w:ascii="Times New Roman" w:hAnsi="Times New Roman"/>
        </w:rPr>
        <w:t xml:space="preserve">A penalty of $100 for failing to provide proper documentation of Hansen Brothers </w:t>
      </w:r>
      <w:r w:rsidR="00E21BA1" w:rsidRPr="007563F2">
        <w:rPr>
          <w:rFonts w:ascii="Times New Roman" w:hAnsi="Times New Roman"/>
        </w:rPr>
        <w:t>providing</w:t>
      </w:r>
      <w:r w:rsidRPr="007563F2">
        <w:rPr>
          <w:rFonts w:ascii="Times New Roman" w:hAnsi="Times New Roman"/>
        </w:rPr>
        <w:t xml:space="preserve"> the brochure, “Your Guide to Moving in Washington State” to all customers during the review period in violation of WAC 480-15-630</w:t>
      </w:r>
      <w:r w:rsidR="00960FFD" w:rsidRPr="007563F2">
        <w:rPr>
          <w:rFonts w:ascii="Times New Roman" w:hAnsi="Times New Roman"/>
        </w:rPr>
        <w:t>, for a total penalty of $100</w:t>
      </w:r>
      <w:r w:rsidRPr="007563F2">
        <w:rPr>
          <w:rFonts w:ascii="Times New Roman" w:hAnsi="Times New Roman"/>
        </w:rPr>
        <w:t>;</w:t>
      </w:r>
    </w:p>
    <w:p w:rsidR="00B16385" w:rsidRPr="007563F2" w:rsidRDefault="00B16385" w:rsidP="00310C8D">
      <w:pPr>
        <w:pStyle w:val="ListParagraph"/>
        <w:rPr>
          <w:rFonts w:ascii="Times New Roman" w:hAnsi="Times New Roman"/>
        </w:rPr>
      </w:pPr>
    </w:p>
    <w:p w:rsidR="00B16385" w:rsidRPr="007563F2" w:rsidRDefault="00B16385" w:rsidP="00310C8D">
      <w:pPr>
        <w:pStyle w:val="ListParagraph"/>
        <w:numPr>
          <w:ilvl w:val="0"/>
          <w:numId w:val="5"/>
        </w:numPr>
        <w:rPr>
          <w:rFonts w:ascii="Times New Roman" w:hAnsi="Times New Roman"/>
        </w:rPr>
      </w:pPr>
      <w:r w:rsidRPr="007563F2">
        <w:rPr>
          <w:rFonts w:ascii="Times New Roman" w:hAnsi="Times New Roman"/>
        </w:rPr>
        <w:t>A penalty of $100 each for four violations in which Hansen Brothers failed to obtain a customer signature on the written estimate in violation of WAC 480-15-630, for a total penalty of $400;</w:t>
      </w:r>
    </w:p>
    <w:p w:rsidR="00B16385" w:rsidRPr="007563F2" w:rsidRDefault="00B16385" w:rsidP="00310C8D">
      <w:pPr>
        <w:pStyle w:val="ListParagraph"/>
        <w:rPr>
          <w:rFonts w:ascii="Times New Roman" w:hAnsi="Times New Roman"/>
        </w:rPr>
      </w:pPr>
    </w:p>
    <w:p w:rsidR="00B16385" w:rsidRPr="007563F2" w:rsidRDefault="00B16385" w:rsidP="00310C8D">
      <w:pPr>
        <w:pStyle w:val="ListParagraph"/>
        <w:numPr>
          <w:ilvl w:val="0"/>
          <w:numId w:val="5"/>
        </w:numPr>
        <w:rPr>
          <w:rFonts w:ascii="Times New Roman" w:hAnsi="Times New Roman"/>
        </w:rPr>
      </w:pPr>
      <w:r w:rsidRPr="007563F2">
        <w:rPr>
          <w:rFonts w:ascii="Times New Roman" w:hAnsi="Times New Roman"/>
        </w:rPr>
        <w:t xml:space="preserve">A penalty of $100 each for four </w:t>
      </w:r>
      <w:r w:rsidR="00034898" w:rsidRPr="007563F2">
        <w:rPr>
          <w:rFonts w:ascii="Times New Roman" w:hAnsi="Times New Roman"/>
        </w:rPr>
        <w:t xml:space="preserve">violations in which Hansen </w:t>
      </w:r>
      <w:r w:rsidR="006E4E29" w:rsidRPr="007563F2">
        <w:rPr>
          <w:rFonts w:ascii="Times New Roman" w:hAnsi="Times New Roman"/>
        </w:rPr>
        <w:t>Brothers failed to provide sufficient detail for the services in the written supplemental estimate in violation of WAC 480-15, 630, for a total penalty of $400;</w:t>
      </w:r>
    </w:p>
    <w:p w:rsidR="006E4E29" w:rsidRPr="007563F2" w:rsidRDefault="006E4E29" w:rsidP="00310C8D">
      <w:pPr>
        <w:pStyle w:val="ListParagraph"/>
        <w:numPr>
          <w:ilvl w:val="0"/>
          <w:numId w:val="5"/>
        </w:numPr>
        <w:rPr>
          <w:rFonts w:ascii="Times New Roman" w:hAnsi="Times New Roman"/>
        </w:rPr>
      </w:pPr>
      <w:r w:rsidRPr="007563F2">
        <w:rPr>
          <w:rFonts w:ascii="Times New Roman" w:hAnsi="Times New Roman"/>
        </w:rPr>
        <w:lastRenderedPageBreak/>
        <w:t>A penalty of $100 for each of two moves in which the Company failed to record the mileage on the bill of lading in violation of WAC 480-15-710, for a total penalty of $200, and;</w:t>
      </w:r>
    </w:p>
    <w:p w:rsidR="006E4E29" w:rsidRPr="007563F2" w:rsidRDefault="006E4E29" w:rsidP="00310C8D">
      <w:pPr>
        <w:pStyle w:val="ListParagraph"/>
        <w:rPr>
          <w:rFonts w:ascii="Times New Roman" w:hAnsi="Times New Roman"/>
        </w:rPr>
      </w:pPr>
    </w:p>
    <w:p w:rsidR="006E4E29" w:rsidRPr="007563F2" w:rsidRDefault="006E4E29" w:rsidP="00310C8D">
      <w:pPr>
        <w:pStyle w:val="ListParagraph"/>
        <w:numPr>
          <w:ilvl w:val="0"/>
          <w:numId w:val="5"/>
        </w:numPr>
        <w:rPr>
          <w:rFonts w:ascii="Times New Roman" w:hAnsi="Times New Roman"/>
        </w:rPr>
      </w:pPr>
      <w:r w:rsidRPr="007563F2">
        <w:rPr>
          <w:rFonts w:ascii="Times New Roman" w:hAnsi="Times New Roman"/>
        </w:rPr>
        <w:t xml:space="preserve">A penalty of </w:t>
      </w:r>
      <w:r w:rsidR="00960FFD" w:rsidRPr="007563F2">
        <w:rPr>
          <w:rFonts w:ascii="Times New Roman" w:hAnsi="Times New Roman"/>
        </w:rPr>
        <w:t>$100 for failing to provide proper documentation of interruptions in violation of WAC 480-15-710, for a total penalty of $100.</w:t>
      </w:r>
    </w:p>
    <w:p w:rsidR="00B16385" w:rsidRPr="007563F2" w:rsidRDefault="00B16385" w:rsidP="00B16385">
      <w:pPr>
        <w:pStyle w:val="ListParagraph"/>
        <w:rPr>
          <w:rFonts w:ascii="Times New Roman" w:hAnsi="Times New Roman"/>
        </w:rPr>
      </w:pPr>
    </w:p>
    <w:p w:rsidR="0094132D" w:rsidRPr="007563F2" w:rsidRDefault="00960FFD" w:rsidP="00074803">
      <w:pPr>
        <w:pStyle w:val="ListParagraph"/>
        <w:numPr>
          <w:ilvl w:val="0"/>
          <w:numId w:val="1"/>
        </w:numPr>
        <w:rPr>
          <w:rFonts w:ascii="Times New Roman" w:hAnsi="Times New Roman"/>
        </w:rPr>
      </w:pPr>
      <w:r w:rsidRPr="007563F2">
        <w:rPr>
          <w:rFonts w:ascii="Times New Roman" w:hAnsi="Times New Roman"/>
        </w:rPr>
        <w:t>In a Notice of Penalties Incurred and Due for Violations of Laws and Rules issued to Hansen Brothers on January 25, 2011, the Commission assessed penalties of $1</w:t>
      </w:r>
      <w:r w:rsidR="000D1383" w:rsidRPr="007563F2">
        <w:rPr>
          <w:rFonts w:ascii="Times New Roman" w:hAnsi="Times New Roman"/>
        </w:rPr>
        <w:t>,</w:t>
      </w:r>
      <w:r w:rsidRPr="007563F2">
        <w:rPr>
          <w:rFonts w:ascii="Times New Roman" w:hAnsi="Times New Roman"/>
        </w:rPr>
        <w:t>200 for 12 violations of Commission rules</w:t>
      </w:r>
      <w:r w:rsidR="0094132D" w:rsidRPr="007563F2">
        <w:rPr>
          <w:rFonts w:ascii="Times New Roman" w:hAnsi="Times New Roman"/>
        </w:rPr>
        <w:t xml:space="preserve">.  On February 9, 2011, Hansen Brothers filed a request for a hearing before an administrative law judge.  The Commission scheduled a brief adjudicative proceeding for March 30, 2011, which date was later continued to April 26, 2011.  Prior to the hearing, the Parties engaged in discussions, </w:t>
      </w:r>
      <w:r w:rsidR="00600AE9" w:rsidRPr="007563F2">
        <w:rPr>
          <w:rFonts w:ascii="Times New Roman" w:hAnsi="Times New Roman"/>
        </w:rPr>
        <w:t xml:space="preserve">including a settlement conference on March 18, 2011, </w:t>
      </w:r>
      <w:r w:rsidR="0094132D" w:rsidRPr="007563F2">
        <w:rPr>
          <w:rFonts w:ascii="Times New Roman" w:hAnsi="Times New Roman"/>
        </w:rPr>
        <w:t>which resulted in this Settlement Agreement.</w:t>
      </w:r>
    </w:p>
    <w:p w:rsidR="0094132D" w:rsidRPr="007563F2" w:rsidRDefault="0094132D" w:rsidP="0094132D">
      <w:pPr>
        <w:rPr>
          <w:rFonts w:ascii="Times New Roman" w:hAnsi="Times New Roman"/>
        </w:rPr>
      </w:pPr>
    </w:p>
    <w:p w:rsidR="0094132D" w:rsidRPr="007563F2" w:rsidRDefault="0094132D" w:rsidP="004B220B">
      <w:pPr>
        <w:pStyle w:val="ListParagraph"/>
        <w:numPr>
          <w:ilvl w:val="0"/>
          <w:numId w:val="2"/>
        </w:numPr>
        <w:ind w:left="0" w:firstLine="0"/>
        <w:jc w:val="center"/>
        <w:rPr>
          <w:rFonts w:ascii="Times New Roman" w:hAnsi="Times New Roman"/>
          <w:b/>
        </w:rPr>
      </w:pPr>
      <w:r w:rsidRPr="007563F2">
        <w:rPr>
          <w:rFonts w:ascii="Times New Roman" w:hAnsi="Times New Roman"/>
          <w:b/>
        </w:rPr>
        <w:t>AGREEMENT</w:t>
      </w:r>
    </w:p>
    <w:p w:rsidR="0094132D" w:rsidRPr="007563F2" w:rsidRDefault="0094132D" w:rsidP="0094132D">
      <w:pPr>
        <w:rPr>
          <w:rFonts w:ascii="Times New Roman" w:hAnsi="Times New Roman"/>
        </w:rPr>
      </w:pPr>
    </w:p>
    <w:p w:rsidR="001D1002" w:rsidRPr="007563F2" w:rsidRDefault="00CD74A9" w:rsidP="001D1002">
      <w:pPr>
        <w:pStyle w:val="ListParagraph"/>
        <w:numPr>
          <w:ilvl w:val="0"/>
          <w:numId w:val="1"/>
        </w:numPr>
        <w:rPr>
          <w:rFonts w:ascii="Times New Roman" w:hAnsi="Times New Roman"/>
        </w:rPr>
      </w:pPr>
      <w:r w:rsidRPr="007563F2">
        <w:rPr>
          <w:rFonts w:ascii="Times New Roman" w:hAnsi="Times New Roman"/>
        </w:rPr>
        <w:t>The parties have reached agreement on the issues raised in the above docket and wish to present their agreement</w:t>
      </w:r>
      <w:r w:rsidR="00B16385" w:rsidRPr="007563F2">
        <w:rPr>
          <w:rFonts w:ascii="Times New Roman" w:hAnsi="Times New Roman"/>
        </w:rPr>
        <w:t xml:space="preserve"> </w:t>
      </w:r>
      <w:r w:rsidRPr="007563F2">
        <w:rPr>
          <w:rFonts w:ascii="Times New Roman" w:hAnsi="Times New Roman"/>
        </w:rPr>
        <w:t>for the Commission’s consideration and approval.  The Parties therefore adopt the following Settlement Agreement, which the Parties enter into voluntarily, to resolve all matters in dispute before them and to expedite the orderly disposition of this proceeding.</w:t>
      </w:r>
    </w:p>
    <w:p w:rsidR="001D1002" w:rsidRPr="007563F2" w:rsidRDefault="001D1002" w:rsidP="001D1002">
      <w:pPr>
        <w:pStyle w:val="ListParagraph"/>
        <w:ind w:left="0"/>
        <w:rPr>
          <w:rFonts w:ascii="Times New Roman" w:hAnsi="Times New Roman"/>
        </w:rPr>
      </w:pPr>
    </w:p>
    <w:p w:rsidR="0090449A" w:rsidRPr="007563F2" w:rsidRDefault="00554A60" w:rsidP="001D1002">
      <w:pPr>
        <w:pStyle w:val="ListParagraph"/>
        <w:numPr>
          <w:ilvl w:val="0"/>
          <w:numId w:val="1"/>
        </w:numPr>
        <w:rPr>
          <w:rFonts w:ascii="Times New Roman" w:hAnsi="Times New Roman"/>
        </w:rPr>
      </w:pPr>
      <w:r w:rsidRPr="007563F2">
        <w:rPr>
          <w:rFonts w:ascii="Times New Roman" w:hAnsi="Times New Roman"/>
        </w:rPr>
        <w:t>Hansen Brothers admits to certain of the violations</w:t>
      </w:r>
      <w:r w:rsidR="00226913" w:rsidRPr="007563F2">
        <w:rPr>
          <w:rFonts w:ascii="Times New Roman" w:hAnsi="Times New Roman"/>
        </w:rPr>
        <w:t xml:space="preserve"> set forth in Staff’s </w:t>
      </w:r>
      <w:r w:rsidR="00EE457E" w:rsidRPr="007563F2">
        <w:rPr>
          <w:rFonts w:ascii="Times New Roman" w:hAnsi="Times New Roman"/>
        </w:rPr>
        <w:t xml:space="preserve">January 2011 </w:t>
      </w:r>
      <w:r w:rsidR="00226913" w:rsidRPr="007563F2">
        <w:rPr>
          <w:rFonts w:ascii="Times New Roman" w:hAnsi="Times New Roman"/>
        </w:rPr>
        <w:t>Investigation Report</w:t>
      </w:r>
      <w:r w:rsidR="00FB0E60" w:rsidRPr="007563F2">
        <w:rPr>
          <w:rFonts w:ascii="Times New Roman" w:hAnsi="Times New Roman"/>
        </w:rPr>
        <w:t xml:space="preserve"> and listed above</w:t>
      </w:r>
      <w:r w:rsidR="00226913" w:rsidRPr="007563F2">
        <w:rPr>
          <w:rFonts w:ascii="Times New Roman" w:hAnsi="Times New Roman"/>
        </w:rPr>
        <w:t xml:space="preserve">.  Namely, Hansen Brothers admits </w:t>
      </w:r>
      <w:r w:rsidR="00310C8D" w:rsidRPr="007563F2">
        <w:rPr>
          <w:rFonts w:ascii="Times New Roman" w:hAnsi="Times New Roman"/>
        </w:rPr>
        <w:t xml:space="preserve">to the </w:t>
      </w:r>
      <w:r w:rsidR="00BE4DF0" w:rsidRPr="007563F2">
        <w:rPr>
          <w:rFonts w:ascii="Times New Roman" w:hAnsi="Times New Roman"/>
        </w:rPr>
        <w:t>following</w:t>
      </w:r>
      <w:r w:rsidR="00AA55CA" w:rsidRPr="007563F2">
        <w:rPr>
          <w:rFonts w:ascii="Times New Roman" w:hAnsi="Times New Roman"/>
        </w:rPr>
        <w:t>:</w:t>
      </w:r>
      <w:r w:rsidR="00310C8D" w:rsidRPr="007563F2">
        <w:rPr>
          <w:rFonts w:ascii="Times New Roman" w:hAnsi="Times New Roman"/>
        </w:rPr>
        <w:t xml:space="preserve"> </w:t>
      </w:r>
    </w:p>
    <w:p w:rsidR="0090449A" w:rsidRPr="007563F2" w:rsidRDefault="0090449A" w:rsidP="0090449A">
      <w:pPr>
        <w:pStyle w:val="ListParagraph"/>
        <w:rPr>
          <w:rFonts w:ascii="Times New Roman" w:hAnsi="Times New Roman"/>
        </w:rPr>
      </w:pPr>
    </w:p>
    <w:p w:rsidR="0090449A" w:rsidRPr="007563F2" w:rsidRDefault="00BE4DF0" w:rsidP="0090449A">
      <w:pPr>
        <w:pStyle w:val="ListParagraph"/>
        <w:numPr>
          <w:ilvl w:val="0"/>
          <w:numId w:val="8"/>
        </w:numPr>
        <w:rPr>
          <w:rFonts w:ascii="Times New Roman" w:hAnsi="Times New Roman"/>
        </w:rPr>
      </w:pPr>
      <w:r w:rsidRPr="007563F2">
        <w:rPr>
          <w:rFonts w:ascii="Times New Roman" w:hAnsi="Times New Roman"/>
        </w:rPr>
        <w:t xml:space="preserve">Item </w:t>
      </w:r>
      <w:r w:rsidR="00310C8D" w:rsidRPr="007563F2">
        <w:rPr>
          <w:rFonts w:ascii="Times New Roman" w:hAnsi="Times New Roman"/>
        </w:rPr>
        <w:t xml:space="preserve">No. 2 - </w:t>
      </w:r>
      <w:r w:rsidRPr="007563F2">
        <w:rPr>
          <w:rFonts w:ascii="Times New Roman" w:hAnsi="Times New Roman"/>
        </w:rPr>
        <w:t xml:space="preserve">Regarding customer </w:t>
      </w:r>
      <w:r w:rsidR="00653653" w:rsidRPr="007563F2">
        <w:rPr>
          <w:rFonts w:ascii="Times New Roman" w:hAnsi="Times New Roman"/>
        </w:rPr>
        <w:t xml:space="preserve">signatures; </w:t>
      </w:r>
    </w:p>
    <w:p w:rsidR="0090449A" w:rsidRPr="007563F2" w:rsidRDefault="00BE4DF0" w:rsidP="0090449A">
      <w:pPr>
        <w:pStyle w:val="ListParagraph"/>
        <w:numPr>
          <w:ilvl w:val="0"/>
          <w:numId w:val="8"/>
        </w:numPr>
        <w:rPr>
          <w:rFonts w:ascii="Times New Roman" w:hAnsi="Times New Roman"/>
        </w:rPr>
      </w:pPr>
      <w:r w:rsidRPr="007563F2">
        <w:rPr>
          <w:rFonts w:ascii="Times New Roman" w:hAnsi="Times New Roman"/>
        </w:rPr>
        <w:t xml:space="preserve">Item </w:t>
      </w:r>
      <w:r w:rsidR="001D1002" w:rsidRPr="007563F2">
        <w:rPr>
          <w:rFonts w:ascii="Times New Roman" w:hAnsi="Times New Roman"/>
        </w:rPr>
        <w:t xml:space="preserve">No. 3 - </w:t>
      </w:r>
      <w:r w:rsidRPr="007563F2">
        <w:rPr>
          <w:rFonts w:ascii="Times New Roman" w:hAnsi="Times New Roman"/>
        </w:rPr>
        <w:t xml:space="preserve">Regarding </w:t>
      </w:r>
      <w:r w:rsidR="00773BD2" w:rsidRPr="007563F2">
        <w:rPr>
          <w:rFonts w:ascii="Times New Roman" w:hAnsi="Times New Roman"/>
        </w:rPr>
        <w:t xml:space="preserve">one </w:t>
      </w:r>
      <w:r w:rsidRPr="007563F2">
        <w:rPr>
          <w:rFonts w:ascii="Times New Roman" w:hAnsi="Times New Roman"/>
        </w:rPr>
        <w:t xml:space="preserve">supplemental </w:t>
      </w:r>
      <w:r w:rsidR="00653653" w:rsidRPr="007563F2">
        <w:rPr>
          <w:rFonts w:ascii="Times New Roman" w:hAnsi="Times New Roman"/>
        </w:rPr>
        <w:t xml:space="preserve">estimate; and </w:t>
      </w:r>
    </w:p>
    <w:p w:rsidR="00CD74A9" w:rsidRPr="007563F2" w:rsidRDefault="00BE4DF0" w:rsidP="0090449A">
      <w:pPr>
        <w:pStyle w:val="ListParagraph"/>
        <w:numPr>
          <w:ilvl w:val="0"/>
          <w:numId w:val="8"/>
        </w:numPr>
        <w:rPr>
          <w:rFonts w:ascii="Times New Roman" w:hAnsi="Times New Roman"/>
        </w:rPr>
      </w:pPr>
      <w:r w:rsidRPr="007563F2">
        <w:rPr>
          <w:rFonts w:ascii="Times New Roman" w:hAnsi="Times New Roman"/>
        </w:rPr>
        <w:t xml:space="preserve">Item </w:t>
      </w:r>
      <w:r w:rsidR="001D1002" w:rsidRPr="007563F2">
        <w:rPr>
          <w:rFonts w:ascii="Times New Roman" w:hAnsi="Times New Roman"/>
        </w:rPr>
        <w:t xml:space="preserve">No. 4 - </w:t>
      </w:r>
      <w:r w:rsidRPr="007563F2">
        <w:rPr>
          <w:rFonts w:ascii="Times New Roman" w:hAnsi="Times New Roman"/>
        </w:rPr>
        <w:t>Regarding</w:t>
      </w:r>
      <w:r w:rsidR="00653653" w:rsidRPr="007563F2">
        <w:rPr>
          <w:rFonts w:ascii="Times New Roman" w:hAnsi="Times New Roman"/>
        </w:rPr>
        <w:t xml:space="preserve"> record</w:t>
      </w:r>
      <w:r w:rsidRPr="007563F2">
        <w:rPr>
          <w:rFonts w:ascii="Times New Roman" w:hAnsi="Times New Roman"/>
        </w:rPr>
        <w:t>ing</w:t>
      </w:r>
      <w:r w:rsidR="00653653" w:rsidRPr="007563F2">
        <w:rPr>
          <w:rFonts w:ascii="Times New Roman" w:hAnsi="Times New Roman"/>
        </w:rPr>
        <w:t xml:space="preserve"> mileage on bill</w:t>
      </w:r>
      <w:r w:rsidRPr="007563F2">
        <w:rPr>
          <w:rFonts w:ascii="Times New Roman" w:hAnsi="Times New Roman"/>
        </w:rPr>
        <w:t>s</w:t>
      </w:r>
      <w:r w:rsidR="00653653" w:rsidRPr="007563F2">
        <w:rPr>
          <w:rFonts w:ascii="Times New Roman" w:hAnsi="Times New Roman"/>
        </w:rPr>
        <w:t xml:space="preserve"> of lading.</w:t>
      </w:r>
    </w:p>
    <w:p w:rsidR="00653653" w:rsidRPr="007563F2" w:rsidRDefault="00653653" w:rsidP="00653653">
      <w:pPr>
        <w:pStyle w:val="ListParagraph"/>
        <w:rPr>
          <w:rFonts w:ascii="Times New Roman" w:hAnsi="Times New Roman"/>
        </w:rPr>
      </w:pPr>
    </w:p>
    <w:p w:rsidR="000A327E" w:rsidRPr="007563F2" w:rsidRDefault="000A327E" w:rsidP="00074803">
      <w:pPr>
        <w:pStyle w:val="ListParagraph"/>
        <w:numPr>
          <w:ilvl w:val="0"/>
          <w:numId w:val="1"/>
        </w:numPr>
        <w:rPr>
          <w:rFonts w:ascii="Times New Roman" w:hAnsi="Times New Roman"/>
        </w:rPr>
      </w:pPr>
      <w:r w:rsidRPr="007563F2">
        <w:rPr>
          <w:rFonts w:ascii="Times New Roman" w:hAnsi="Times New Roman"/>
        </w:rPr>
        <w:t xml:space="preserve">Hansen Brothers provided </w:t>
      </w:r>
      <w:r w:rsidR="00042D59" w:rsidRPr="007563F2">
        <w:rPr>
          <w:rFonts w:ascii="Times New Roman" w:hAnsi="Times New Roman"/>
        </w:rPr>
        <w:t xml:space="preserve">convincing </w:t>
      </w:r>
      <w:r w:rsidRPr="007563F2">
        <w:rPr>
          <w:rFonts w:ascii="Times New Roman" w:hAnsi="Times New Roman"/>
        </w:rPr>
        <w:t xml:space="preserve">evidence </w:t>
      </w:r>
      <w:r w:rsidR="00A1029E" w:rsidRPr="007563F2">
        <w:rPr>
          <w:rFonts w:ascii="Times New Roman" w:hAnsi="Times New Roman"/>
        </w:rPr>
        <w:t xml:space="preserve">to Staff </w:t>
      </w:r>
      <w:r w:rsidR="00042D59" w:rsidRPr="007563F2">
        <w:rPr>
          <w:rFonts w:ascii="Times New Roman" w:hAnsi="Times New Roman"/>
        </w:rPr>
        <w:t>that the violation, and corresponding $100 penalty, for item No. 5 was invalid</w:t>
      </w:r>
      <w:r w:rsidR="00AF36F9" w:rsidRPr="007563F2">
        <w:rPr>
          <w:rFonts w:ascii="Times New Roman" w:hAnsi="Times New Roman"/>
        </w:rPr>
        <w:t xml:space="preserve"> because Company employees are allowed to waive breaks and meal periods if they desire and if the Company agrees. </w:t>
      </w:r>
      <w:r w:rsidR="00E44216" w:rsidRPr="007563F2">
        <w:rPr>
          <w:rFonts w:ascii="Times New Roman" w:hAnsi="Times New Roman"/>
        </w:rPr>
        <w:t>As recommended by the Washington State Department of Labor and Industries, t</w:t>
      </w:r>
      <w:r w:rsidR="00AF36F9" w:rsidRPr="007563F2">
        <w:rPr>
          <w:rFonts w:ascii="Times New Roman" w:hAnsi="Times New Roman"/>
        </w:rPr>
        <w:t>he Company has provided Staff with signed statements by employees documenting their agreement to waive breaks and meal periods.</w:t>
      </w:r>
    </w:p>
    <w:p w:rsidR="00773BD2" w:rsidRPr="007563F2" w:rsidRDefault="00773BD2" w:rsidP="00773BD2">
      <w:pPr>
        <w:rPr>
          <w:rFonts w:ascii="Times New Roman" w:hAnsi="Times New Roman"/>
        </w:rPr>
      </w:pPr>
    </w:p>
    <w:p w:rsidR="00773BD2" w:rsidRPr="007563F2" w:rsidRDefault="00773BD2" w:rsidP="00074803">
      <w:pPr>
        <w:pStyle w:val="ListParagraph"/>
        <w:numPr>
          <w:ilvl w:val="0"/>
          <w:numId w:val="1"/>
        </w:numPr>
        <w:rPr>
          <w:rFonts w:ascii="Times New Roman" w:hAnsi="Times New Roman"/>
        </w:rPr>
      </w:pPr>
      <w:r w:rsidRPr="007563F2">
        <w:rPr>
          <w:rFonts w:ascii="Times New Roman" w:hAnsi="Times New Roman"/>
        </w:rPr>
        <w:t>Hansen Brothers provided documentation that three out of the four supplemental estimates at issue in Item No. 3 were ultimately unnecessary, and those three moves could have been completed without a supplemental estimate.  Staff acknowledges that in those three cases</w:t>
      </w:r>
      <w:r w:rsidR="007563F2">
        <w:rPr>
          <w:rFonts w:ascii="Times New Roman" w:hAnsi="Times New Roman"/>
        </w:rPr>
        <w:t>,</w:t>
      </w:r>
      <w:r w:rsidRPr="007563F2">
        <w:rPr>
          <w:rFonts w:ascii="Times New Roman" w:hAnsi="Times New Roman"/>
        </w:rPr>
        <w:t xml:space="preserve"> the customers were not harmed, and Staff agrees that the penalty </w:t>
      </w:r>
      <w:r w:rsidR="003441E7">
        <w:rPr>
          <w:rFonts w:ascii="Times New Roman" w:hAnsi="Times New Roman"/>
        </w:rPr>
        <w:t xml:space="preserve">for Item No. 3 </w:t>
      </w:r>
      <w:r w:rsidRPr="007563F2">
        <w:rPr>
          <w:rFonts w:ascii="Times New Roman" w:hAnsi="Times New Roman"/>
        </w:rPr>
        <w:t>should therefore be reduced by $300.</w:t>
      </w:r>
    </w:p>
    <w:p w:rsidR="000A327E" w:rsidRPr="007563F2" w:rsidRDefault="000A327E" w:rsidP="000A327E">
      <w:pPr>
        <w:pStyle w:val="ListParagraph"/>
        <w:ind w:left="0"/>
        <w:rPr>
          <w:rFonts w:ascii="Times New Roman" w:hAnsi="Times New Roman"/>
        </w:rPr>
      </w:pPr>
    </w:p>
    <w:p w:rsidR="00EC3B03" w:rsidRPr="007563F2" w:rsidRDefault="00653653" w:rsidP="00EC3B03">
      <w:pPr>
        <w:pStyle w:val="ListParagraph"/>
        <w:numPr>
          <w:ilvl w:val="0"/>
          <w:numId w:val="1"/>
        </w:numPr>
        <w:rPr>
          <w:rFonts w:ascii="Times New Roman" w:hAnsi="Times New Roman"/>
        </w:rPr>
      </w:pPr>
      <w:r w:rsidRPr="007563F2">
        <w:rPr>
          <w:rFonts w:ascii="Times New Roman" w:hAnsi="Times New Roman"/>
        </w:rPr>
        <w:t xml:space="preserve">Hansen Brothers </w:t>
      </w:r>
      <w:r w:rsidR="004922C0" w:rsidRPr="007563F2">
        <w:rPr>
          <w:rFonts w:ascii="Times New Roman" w:hAnsi="Times New Roman"/>
        </w:rPr>
        <w:t>has stated that it will</w:t>
      </w:r>
      <w:r w:rsidRPr="007563F2">
        <w:rPr>
          <w:rFonts w:ascii="Times New Roman" w:hAnsi="Times New Roman"/>
        </w:rPr>
        <w:t xml:space="preserve"> address </w:t>
      </w:r>
      <w:r w:rsidR="004922C0" w:rsidRPr="007563F2">
        <w:rPr>
          <w:rFonts w:ascii="Times New Roman" w:hAnsi="Times New Roman"/>
        </w:rPr>
        <w:t xml:space="preserve">item No. 1 by </w:t>
      </w:r>
      <w:r w:rsidR="00E428AD" w:rsidRPr="007563F2">
        <w:rPr>
          <w:rFonts w:ascii="Times New Roman" w:hAnsi="Times New Roman"/>
        </w:rPr>
        <w:t>redesign</w:t>
      </w:r>
      <w:r w:rsidR="004922C0" w:rsidRPr="007563F2">
        <w:rPr>
          <w:rFonts w:ascii="Times New Roman" w:hAnsi="Times New Roman"/>
        </w:rPr>
        <w:t>ing</w:t>
      </w:r>
      <w:r w:rsidR="00E428AD" w:rsidRPr="007563F2">
        <w:rPr>
          <w:rFonts w:ascii="Times New Roman" w:hAnsi="Times New Roman"/>
        </w:rPr>
        <w:t xml:space="preserve"> its estimate </w:t>
      </w:r>
      <w:r w:rsidR="004922C0" w:rsidRPr="007563F2">
        <w:rPr>
          <w:rFonts w:ascii="Times New Roman" w:hAnsi="Times New Roman"/>
        </w:rPr>
        <w:t xml:space="preserve">and information </w:t>
      </w:r>
      <w:r w:rsidR="00E428AD" w:rsidRPr="007563F2">
        <w:rPr>
          <w:rFonts w:ascii="Times New Roman" w:hAnsi="Times New Roman"/>
        </w:rPr>
        <w:t>form</w:t>
      </w:r>
      <w:r w:rsidR="004922C0" w:rsidRPr="007563F2">
        <w:rPr>
          <w:rFonts w:ascii="Times New Roman" w:hAnsi="Times New Roman"/>
        </w:rPr>
        <w:t>s</w:t>
      </w:r>
      <w:r w:rsidR="00AF269E" w:rsidRPr="007563F2">
        <w:rPr>
          <w:rFonts w:ascii="Times New Roman" w:hAnsi="Times New Roman"/>
        </w:rPr>
        <w:t xml:space="preserve"> </w:t>
      </w:r>
      <w:r w:rsidR="00E428AD" w:rsidRPr="007563F2">
        <w:rPr>
          <w:rFonts w:ascii="Times New Roman" w:hAnsi="Times New Roman"/>
        </w:rPr>
        <w:t xml:space="preserve">to ensure proper documentation that it </w:t>
      </w:r>
      <w:r w:rsidR="00040F2B" w:rsidRPr="007563F2">
        <w:rPr>
          <w:rFonts w:ascii="Times New Roman" w:hAnsi="Times New Roman"/>
        </w:rPr>
        <w:t>provides</w:t>
      </w:r>
      <w:r w:rsidR="00E428AD" w:rsidRPr="007563F2">
        <w:rPr>
          <w:rFonts w:ascii="Times New Roman" w:hAnsi="Times New Roman"/>
        </w:rPr>
        <w:t xml:space="preserve"> all customers the </w:t>
      </w:r>
      <w:r w:rsidR="00E428AD" w:rsidRPr="007563F2">
        <w:rPr>
          <w:rFonts w:ascii="Times New Roman" w:hAnsi="Times New Roman"/>
        </w:rPr>
        <w:lastRenderedPageBreak/>
        <w:t>brochure, “Your Guide to Moving in Washington State</w:t>
      </w:r>
      <w:r w:rsidR="004922C0" w:rsidRPr="007563F2">
        <w:rPr>
          <w:rFonts w:ascii="Times New Roman" w:hAnsi="Times New Roman"/>
        </w:rPr>
        <w:t>.</w:t>
      </w:r>
      <w:r w:rsidR="00E428AD" w:rsidRPr="007563F2">
        <w:rPr>
          <w:rFonts w:ascii="Times New Roman" w:hAnsi="Times New Roman"/>
        </w:rPr>
        <w:t xml:space="preserve">”  </w:t>
      </w:r>
      <w:r w:rsidR="004922C0" w:rsidRPr="007563F2">
        <w:rPr>
          <w:rFonts w:ascii="Times New Roman" w:hAnsi="Times New Roman"/>
        </w:rPr>
        <w:t xml:space="preserve">The Company also stated that it will print the estimate in duplicate for </w:t>
      </w:r>
      <w:r w:rsidR="00CF611B" w:rsidRPr="007563F2">
        <w:rPr>
          <w:rFonts w:ascii="Times New Roman" w:hAnsi="Times New Roman"/>
        </w:rPr>
        <w:t>its</w:t>
      </w:r>
      <w:r w:rsidR="004922C0" w:rsidRPr="007563F2">
        <w:rPr>
          <w:rFonts w:ascii="Times New Roman" w:hAnsi="Times New Roman"/>
        </w:rPr>
        <w:t xml:space="preserve"> estimators’ use.</w:t>
      </w:r>
    </w:p>
    <w:p w:rsidR="00EC3B03" w:rsidRPr="007563F2" w:rsidRDefault="00EC3B03" w:rsidP="00EC3B03">
      <w:pPr>
        <w:pStyle w:val="ListParagraph"/>
        <w:rPr>
          <w:rFonts w:ascii="Times New Roman" w:hAnsi="Times New Roman"/>
        </w:rPr>
      </w:pPr>
    </w:p>
    <w:p w:rsidR="00F56A90" w:rsidRPr="007563F2" w:rsidRDefault="00EC3B03" w:rsidP="00EC3B03">
      <w:pPr>
        <w:pStyle w:val="ListParagraph"/>
        <w:numPr>
          <w:ilvl w:val="0"/>
          <w:numId w:val="1"/>
        </w:numPr>
        <w:rPr>
          <w:rFonts w:ascii="Times New Roman" w:hAnsi="Times New Roman"/>
        </w:rPr>
      </w:pPr>
      <w:r w:rsidRPr="007563F2">
        <w:rPr>
          <w:rFonts w:ascii="Times New Roman" w:hAnsi="Times New Roman"/>
        </w:rPr>
        <w:t xml:space="preserve">Hansen Brothers </w:t>
      </w:r>
      <w:r w:rsidR="00600441" w:rsidRPr="007563F2">
        <w:rPr>
          <w:rFonts w:ascii="Times New Roman" w:hAnsi="Times New Roman"/>
        </w:rPr>
        <w:t xml:space="preserve">has also </w:t>
      </w:r>
      <w:r w:rsidR="00E428AD" w:rsidRPr="007563F2">
        <w:rPr>
          <w:rFonts w:ascii="Times New Roman" w:hAnsi="Times New Roman"/>
        </w:rPr>
        <w:t xml:space="preserve">instructed its </w:t>
      </w:r>
      <w:r w:rsidR="00A86071" w:rsidRPr="007563F2">
        <w:rPr>
          <w:rFonts w:ascii="Times New Roman" w:hAnsi="Times New Roman"/>
        </w:rPr>
        <w:t>employees</w:t>
      </w:r>
      <w:r w:rsidR="00E428AD" w:rsidRPr="007563F2">
        <w:rPr>
          <w:rFonts w:ascii="Times New Roman" w:hAnsi="Times New Roman"/>
        </w:rPr>
        <w:t xml:space="preserve"> to</w:t>
      </w:r>
      <w:r w:rsidR="00446C2B" w:rsidRPr="007563F2">
        <w:rPr>
          <w:rFonts w:ascii="Times New Roman" w:hAnsi="Times New Roman"/>
        </w:rPr>
        <w:t>:</w:t>
      </w:r>
      <w:r w:rsidR="00E428AD" w:rsidRPr="007563F2">
        <w:rPr>
          <w:rFonts w:ascii="Times New Roman" w:hAnsi="Times New Roman"/>
        </w:rPr>
        <w:t xml:space="preserve"> obtain signatures on all estimate</w:t>
      </w:r>
      <w:r w:rsidR="00F56A90" w:rsidRPr="007563F2">
        <w:rPr>
          <w:rFonts w:ascii="Times New Roman" w:hAnsi="Times New Roman"/>
        </w:rPr>
        <w:t>s</w:t>
      </w:r>
      <w:r w:rsidR="00E428AD" w:rsidRPr="007563F2">
        <w:rPr>
          <w:rFonts w:ascii="Times New Roman" w:hAnsi="Times New Roman"/>
        </w:rPr>
        <w:t xml:space="preserve"> and to have operations personnel check signatures before performing moving jobs; expand and detail their </w:t>
      </w:r>
      <w:r w:rsidR="00446C2B" w:rsidRPr="007563F2">
        <w:rPr>
          <w:rFonts w:ascii="Times New Roman" w:hAnsi="Times New Roman"/>
        </w:rPr>
        <w:t xml:space="preserve">written </w:t>
      </w:r>
      <w:r w:rsidR="00E428AD" w:rsidRPr="007563F2">
        <w:rPr>
          <w:rFonts w:ascii="Times New Roman" w:hAnsi="Times New Roman"/>
        </w:rPr>
        <w:t xml:space="preserve">explanations for supplemental estimates; </w:t>
      </w:r>
      <w:r w:rsidR="00027699" w:rsidRPr="007563F2">
        <w:rPr>
          <w:rFonts w:ascii="Times New Roman" w:hAnsi="Times New Roman"/>
        </w:rPr>
        <w:t>ensure that each bill of lading is completed correctly, including mileage and weight for long</w:t>
      </w:r>
      <w:r w:rsidR="00600441" w:rsidRPr="007563F2">
        <w:rPr>
          <w:rFonts w:ascii="Times New Roman" w:hAnsi="Times New Roman"/>
        </w:rPr>
        <w:t>-</w:t>
      </w:r>
      <w:r w:rsidR="00027699" w:rsidRPr="007563F2">
        <w:rPr>
          <w:rFonts w:ascii="Times New Roman" w:hAnsi="Times New Roman"/>
        </w:rPr>
        <w:t>distance moves</w:t>
      </w:r>
      <w:r w:rsidR="00446C2B" w:rsidRPr="007563F2">
        <w:rPr>
          <w:rFonts w:ascii="Times New Roman" w:hAnsi="Times New Roman"/>
        </w:rPr>
        <w:t>; ensure that</w:t>
      </w:r>
      <w:r w:rsidR="00027699" w:rsidRPr="007563F2">
        <w:rPr>
          <w:rFonts w:ascii="Times New Roman" w:hAnsi="Times New Roman"/>
        </w:rPr>
        <w:t xml:space="preserve"> website and email information</w:t>
      </w:r>
      <w:r w:rsidR="00446C2B" w:rsidRPr="007563F2">
        <w:rPr>
          <w:rFonts w:ascii="Times New Roman" w:hAnsi="Times New Roman"/>
        </w:rPr>
        <w:t xml:space="preserve"> is included on the Company’s bills of lading</w:t>
      </w:r>
      <w:r w:rsidR="00027699" w:rsidRPr="007563F2">
        <w:rPr>
          <w:rFonts w:ascii="Times New Roman" w:hAnsi="Times New Roman"/>
        </w:rPr>
        <w:t xml:space="preserve">; </w:t>
      </w:r>
      <w:r w:rsidR="00F56A90" w:rsidRPr="007563F2">
        <w:rPr>
          <w:rFonts w:ascii="Times New Roman" w:hAnsi="Times New Roman"/>
        </w:rPr>
        <w:t xml:space="preserve">improve </w:t>
      </w:r>
      <w:r w:rsidR="001A257B" w:rsidRPr="007563F2">
        <w:rPr>
          <w:rFonts w:ascii="Times New Roman" w:hAnsi="Times New Roman"/>
        </w:rPr>
        <w:t xml:space="preserve">its </w:t>
      </w:r>
      <w:r w:rsidR="00F56A90" w:rsidRPr="007563F2">
        <w:rPr>
          <w:rFonts w:ascii="Times New Roman" w:hAnsi="Times New Roman"/>
        </w:rPr>
        <w:t xml:space="preserve">documentation </w:t>
      </w:r>
      <w:r w:rsidR="00040F2B" w:rsidRPr="007563F2">
        <w:rPr>
          <w:rFonts w:ascii="Times New Roman" w:hAnsi="Times New Roman"/>
        </w:rPr>
        <w:t>of</w:t>
      </w:r>
      <w:r w:rsidR="00F56A90" w:rsidRPr="007563F2">
        <w:rPr>
          <w:rFonts w:ascii="Times New Roman" w:hAnsi="Times New Roman"/>
        </w:rPr>
        <w:t xml:space="preserve"> jobs performed, including completion of cube sheets.</w:t>
      </w:r>
      <w:r w:rsidR="00600441" w:rsidRPr="007563F2">
        <w:rPr>
          <w:rFonts w:ascii="Times New Roman" w:hAnsi="Times New Roman"/>
        </w:rPr>
        <w:t xml:space="preserve"> </w:t>
      </w:r>
      <w:r w:rsidR="001A257B" w:rsidRPr="007563F2">
        <w:rPr>
          <w:rFonts w:ascii="Times New Roman" w:hAnsi="Times New Roman"/>
        </w:rPr>
        <w:t xml:space="preserve">These corrective actions were completed prior to the settlement conference between the Parties. </w:t>
      </w:r>
      <w:r w:rsidR="00600441" w:rsidRPr="007563F2">
        <w:rPr>
          <w:rFonts w:ascii="Times New Roman" w:hAnsi="Times New Roman"/>
        </w:rPr>
        <w:t>The company also provides its employees with an in-house formal training program.</w:t>
      </w:r>
    </w:p>
    <w:p w:rsidR="00B82225" w:rsidRPr="007563F2" w:rsidRDefault="00B82225" w:rsidP="00B82225">
      <w:pPr>
        <w:pStyle w:val="ListParagraph"/>
        <w:rPr>
          <w:rFonts w:ascii="Times New Roman" w:hAnsi="Times New Roman"/>
        </w:rPr>
      </w:pPr>
    </w:p>
    <w:p w:rsidR="00EE457E" w:rsidRPr="007563F2" w:rsidRDefault="00A1029E" w:rsidP="00074803">
      <w:pPr>
        <w:pStyle w:val="ListParagraph"/>
        <w:numPr>
          <w:ilvl w:val="0"/>
          <w:numId w:val="1"/>
        </w:numPr>
        <w:rPr>
          <w:rFonts w:ascii="Times New Roman" w:hAnsi="Times New Roman"/>
        </w:rPr>
      </w:pPr>
      <w:r w:rsidRPr="007563F2">
        <w:rPr>
          <w:rFonts w:ascii="Times New Roman" w:hAnsi="Times New Roman"/>
        </w:rPr>
        <w:t xml:space="preserve">In view of </w:t>
      </w:r>
      <w:r w:rsidR="001A257B" w:rsidRPr="007563F2">
        <w:rPr>
          <w:rFonts w:ascii="Times New Roman" w:hAnsi="Times New Roman"/>
        </w:rPr>
        <w:t xml:space="preserve">the </w:t>
      </w:r>
      <w:r w:rsidRPr="007563F2">
        <w:rPr>
          <w:rFonts w:ascii="Times New Roman" w:hAnsi="Times New Roman"/>
        </w:rPr>
        <w:t xml:space="preserve">evidence </w:t>
      </w:r>
      <w:r w:rsidR="001A257B" w:rsidRPr="007563F2">
        <w:rPr>
          <w:rFonts w:ascii="Times New Roman" w:hAnsi="Times New Roman"/>
        </w:rPr>
        <w:t>and proactive corrective action of</w:t>
      </w:r>
      <w:r w:rsidRPr="007563F2">
        <w:rPr>
          <w:rFonts w:ascii="Times New Roman" w:hAnsi="Times New Roman"/>
        </w:rPr>
        <w:t xml:space="preserve"> the Company, Staff recommends, and t</w:t>
      </w:r>
      <w:r w:rsidR="00EE457E" w:rsidRPr="007563F2">
        <w:rPr>
          <w:rFonts w:ascii="Times New Roman" w:hAnsi="Times New Roman"/>
        </w:rPr>
        <w:t xml:space="preserve">he </w:t>
      </w:r>
      <w:r w:rsidR="001F7E38" w:rsidRPr="007563F2">
        <w:rPr>
          <w:rFonts w:ascii="Times New Roman" w:hAnsi="Times New Roman"/>
        </w:rPr>
        <w:t>P</w:t>
      </w:r>
      <w:r w:rsidR="00EE457E" w:rsidRPr="007563F2">
        <w:rPr>
          <w:rFonts w:ascii="Times New Roman" w:hAnsi="Times New Roman"/>
        </w:rPr>
        <w:t xml:space="preserve">arties agree that </w:t>
      </w:r>
      <w:r w:rsidR="001F7E38" w:rsidRPr="007563F2">
        <w:rPr>
          <w:rFonts w:ascii="Times New Roman" w:hAnsi="Times New Roman"/>
        </w:rPr>
        <w:t>the</w:t>
      </w:r>
      <w:r w:rsidR="00EE457E" w:rsidRPr="007563F2">
        <w:rPr>
          <w:rFonts w:ascii="Times New Roman" w:hAnsi="Times New Roman"/>
        </w:rPr>
        <w:t xml:space="preserve"> penalty shall be </w:t>
      </w:r>
      <w:r w:rsidR="001F7E38" w:rsidRPr="007563F2">
        <w:rPr>
          <w:rFonts w:ascii="Times New Roman" w:hAnsi="Times New Roman"/>
        </w:rPr>
        <w:t>reduced to $</w:t>
      </w:r>
      <w:r w:rsidR="00773BD2" w:rsidRPr="007563F2">
        <w:rPr>
          <w:rFonts w:ascii="Times New Roman" w:hAnsi="Times New Roman"/>
        </w:rPr>
        <w:t>8</w:t>
      </w:r>
      <w:r w:rsidR="001F7E38" w:rsidRPr="007563F2">
        <w:rPr>
          <w:rFonts w:ascii="Times New Roman" w:hAnsi="Times New Roman"/>
        </w:rPr>
        <w:t xml:space="preserve">00 and </w:t>
      </w:r>
      <w:r w:rsidR="00EE457E" w:rsidRPr="007563F2">
        <w:rPr>
          <w:rFonts w:ascii="Times New Roman" w:hAnsi="Times New Roman"/>
        </w:rPr>
        <w:t>suspended for</w:t>
      </w:r>
      <w:r w:rsidR="00527416" w:rsidRPr="007563F2">
        <w:rPr>
          <w:rFonts w:ascii="Times New Roman" w:hAnsi="Times New Roman"/>
        </w:rPr>
        <w:t>,</w:t>
      </w:r>
      <w:r w:rsidR="00EE457E" w:rsidRPr="007563F2">
        <w:rPr>
          <w:rFonts w:ascii="Times New Roman" w:hAnsi="Times New Roman"/>
        </w:rPr>
        <w:t xml:space="preserve"> and waived after</w:t>
      </w:r>
      <w:r w:rsidR="00527416" w:rsidRPr="007563F2">
        <w:rPr>
          <w:rFonts w:ascii="Times New Roman" w:hAnsi="Times New Roman"/>
        </w:rPr>
        <w:t>,</w:t>
      </w:r>
      <w:r w:rsidR="00EE457E" w:rsidRPr="007563F2">
        <w:rPr>
          <w:rFonts w:ascii="Times New Roman" w:hAnsi="Times New Roman"/>
        </w:rPr>
        <w:t xml:space="preserve"> one year from the date the Commission approves this Settlement Agreement, provided that Hansen Brothers complies with Commission laws and rules set forth in the Commission’s Notice of Penalties and in Staff’s Investigation Report, and takes the additional step listed below.</w:t>
      </w:r>
    </w:p>
    <w:p w:rsidR="00527416" w:rsidRPr="007563F2" w:rsidRDefault="00527416" w:rsidP="00786696">
      <w:pPr>
        <w:rPr>
          <w:rFonts w:ascii="Times New Roman" w:hAnsi="Times New Roman"/>
        </w:rPr>
      </w:pPr>
    </w:p>
    <w:p w:rsidR="005D48F6" w:rsidRPr="007563F2" w:rsidRDefault="00EE457E" w:rsidP="00074803">
      <w:pPr>
        <w:pStyle w:val="ListParagraph"/>
        <w:numPr>
          <w:ilvl w:val="0"/>
          <w:numId w:val="1"/>
        </w:numPr>
        <w:rPr>
          <w:rFonts w:ascii="Times New Roman" w:hAnsi="Times New Roman"/>
        </w:rPr>
      </w:pPr>
      <w:r w:rsidRPr="007563F2">
        <w:rPr>
          <w:rFonts w:ascii="Times New Roman" w:hAnsi="Times New Roman"/>
        </w:rPr>
        <w:t xml:space="preserve">Hansen Brothers agrees that at least one representative from each of its </w:t>
      </w:r>
      <w:r w:rsidR="00FC6823" w:rsidRPr="007563F2">
        <w:rPr>
          <w:rFonts w:ascii="Times New Roman" w:hAnsi="Times New Roman"/>
        </w:rPr>
        <w:t>three offices</w:t>
      </w:r>
      <w:r w:rsidR="005D48F6" w:rsidRPr="007563F2">
        <w:rPr>
          <w:rFonts w:ascii="Times New Roman" w:hAnsi="Times New Roman"/>
          <w:b/>
        </w:rPr>
        <w:t xml:space="preserve"> </w:t>
      </w:r>
      <w:r w:rsidRPr="007563F2">
        <w:rPr>
          <w:rFonts w:ascii="Times New Roman" w:hAnsi="Times New Roman"/>
        </w:rPr>
        <w:t>shall attend Commission-conducted rule and tariff training</w:t>
      </w:r>
      <w:r w:rsidR="005D48F6" w:rsidRPr="007563F2">
        <w:rPr>
          <w:rFonts w:ascii="Times New Roman" w:hAnsi="Times New Roman"/>
        </w:rPr>
        <w:t xml:space="preserve"> to be held at the Commission’s offices in Olympia, Washington, on April 26, 2011.</w:t>
      </w:r>
    </w:p>
    <w:p w:rsidR="005D48F6" w:rsidRPr="007563F2" w:rsidRDefault="005D48F6" w:rsidP="005D48F6">
      <w:pPr>
        <w:pStyle w:val="ListParagraph"/>
        <w:rPr>
          <w:rFonts w:ascii="Times New Roman" w:hAnsi="Times New Roman"/>
        </w:rPr>
      </w:pPr>
    </w:p>
    <w:p w:rsidR="005D48F6" w:rsidRPr="007563F2" w:rsidRDefault="005D48F6" w:rsidP="00786696">
      <w:pPr>
        <w:pStyle w:val="ListParagraph"/>
        <w:numPr>
          <w:ilvl w:val="0"/>
          <w:numId w:val="1"/>
        </w:numPr>
        <w:rPr>
          <w:rFonts w:ascii="Times New Roman" w:hAnsi="Times New Roman"/>
        </w:rPr>
      </w:pPr>
      <w:r w:rsidRPr="007563F2">
        <w:rPr>
          <w:rFonts w:ascii="Times New Roman" w:hAnsi="Times New Roman"/>
        </w:rPr>
        <w:t xml:space="preserve">Staff will conduct a </w:t>
      </w:r>
      <w:r w:rsidR="00527416" w:rsidRPr="007563F2">
        <w:rPr>
          <w:rFonts w:ascii="Times New Roman" w:hAnsi="Times New Roman"/>
        </w:rPr>
        <w:t>review</w:t>
      </w:r>
      <w:r w:rsidRPr="007563F2">
        <w:rPr>
          <w:rFonts w:ascii="Times New Roman" w:hAnsi="Times New Roman"/>
        </w:rPr>
        <w:t xml:space="preserve"> of the business practices of Hansen Brothers one year from the date the Commission approves this Settlement Agreement, which will include Staff’s </w:t>
      </w:r>
      <w:r w:rsidR="00527416" w:rsidRPr="007563F2">
        <w:rPr>
          <w:rFonts w:ascii="Times New Roman" w:hAnsi="Times New Roman"/>
        </w:rPr>
        <w:t xml:space="preserve">recommendation </w:t>
      </w:r>
      <w:r w:rsidRPr="007563F2">
        <w:rPr>
          <w:rFonts w:ascii="Times New Roman" w:hAnsi="Times New Roman"/>
        </w:rPr>
        <w:t xml:space="preserve">on whether the suspended penalty in paragraph </w:t>
      </w:r>
      <w:r w:rsidR="00E5580E">
        <w:rPr>
          <w:rFonts w:ascii="Times New Roman" w:hAnsi="Times New Roman"/>
        </w:rPr>
        <w:t>12</w:t>
      </w:r>
      <w:r w:rsidRPr="007563F2">
        <w:rPr>
          <w:rFonts w:ascii="Times New Roman" w:hAnsi="Times New Roman"/>
        </w:rPr>
        <w:t xml:space="preserve"> should be waived or imposed.</w:t>
      </w:r>
      <w:r w:rsidR="00EE457E" w:rsidRPr="007563F2">
        <w:rPr>
          <w:rFonts w:ascii="Times New Roman" w:hAnsi="Times New Roman"/>
        </w:rPr>
        <w:t xml:space="preserve"> </w:t>
      </w:r>
    </w:p>
    <w:p w:rsidR="005D48F6" w:rsidRPr="007563F2" w:rsidRDefault="005D48F6">
      <w:pPr>
        <w:rPr>
          <w:rFonts w:ascii="Times New Roman" w:hAnsi="Times New Roman"/>
        </w:rPr>
      </w:pPr>
    </w:p>
    <w:p w:rsidR="007F2DAB" w:rsidRPr="007563F2" w:rsidRDefault="007F2DAB" w:rsidP="007F2DAB">
      <w:pPr>
        <w:pStyle w:val="Heading2"/>
        <w:rPr>
          <w:rFonts w:ascii="Times New Roman" w:hAnsi="Times New Roman"/>
        </w:rPr>
      </w:pPr>
      <w:r w:rsidRPr="007563F2">
        <w:rPr>
          <w:rFonts w:ascii="Times New Roman" w:hAnsi="Times New Roman"/>
        </w:rPr>
        <w:t>IV.</w:t>
      </w:r>
      <w:r w:rsidRPr="007563F2">
        <w:rPr>
          <w:rFonts w:ascii="Times New Roman" w:hAnsi="Times New Roman"/>
        </w:rPr>
        <w:tab/>
        <w:t>GENER</w:t>
      </w:r>
      <w:bookmarkStart w:id="0" w:name="_GoBack"/>
      <w:bookmarkEnd w:id="0"/>
      <w:r w:rsidRPr="007563F2">
        <w:rPr>
          <w:rFonts w:ascii="Times New Roman" w:hAnsi="Times New Roman"/>
        </w:rPr>
        <w:t>AL PROVISIONS</w:t>
      </w:r>
    </w:p>
    <w:p w:rsidR="007F2DAB" w:rsidRPr="007563F2" w:rsidRDefault="007F2DAB" w:rsidP="007F2DAB">
      <w:pPr>
        <w:rPr>
          <w:rFonts w:ascii="Times New Roman" w:hAnsi="Times New Roman"/>
        </w:rPr>
      </w:pPr>
    </w:p>
    <w:p w:rsidR="007F2DAB" w:rsidRPr="007563F2" w:rsidRDefault="007F2DAB" w:rsidP="00810785">
      <w:pPr>
        <w:pStyle w:val="BodyTextIndent2"/>
        <w:numPr>
          <w:ilvl w:val="0"/>
          <w:numId w:val="1"/>
        </w:numPr>
        <w:spacing w:after="0" w:line="240" w:lineRule="auto"/>
      </w:pPr>
      <w:r w:rsidRPr="007563F2">
        <w:t xml:space="preserve">The Parties agree that this Settlement Agreement is a settlement of all contested issues between them in this proceeding.  The Parties understand that this Settlement Agreement is not binding unless and until accepted by the Commission.  </w:t>
      </w:r>
    </w:p>
    <w:p w:rsidR="007F2DAB" w:rsidRPr="007563F2" w:rsidRDefault="007F2DAB" w:rsidP="007F2DAB">
      <w:pPr>
        <w:pStyle w:val="BodyTextIndent2"/>
        <w:spacing w:after="0" w:line="240" w:lineRule="auto"/>
        <w:ind w:left="0"/>
      </w:pPr>
    </w:p>
    <w:p w:rsidR="007F2DAB" w:rsidRPr="007563F2" w:rsidRDefault="007F2DAB" w:rsidP="00810785">
      <w:pPr>
        <w:pStyle w:val="BodyTextIndent2"/>
        <w:numPr>
          <w:ilvl w:val="0"/>
          <w:numId w:val="1"/>
        </w:numPr>
        <w:spacing w:after="0" w:line="240" w:lineRule="auto"/>
      </w:pPr>
      <w:r w:rsidRPr="007563F2">
        <w:t>The Parties agree to cooperate in submitting this Agreement promptly to the Commission for acceptance.  The Parties further agree to support adoption of this Agreement in proceedings before the Commission through testimony or briefing.  No party to this Agreement or their agents, employees, consultants, or attorneys will engage in advocacy contrary to the Commission’s adoption of this Agreement.</w:t>
      </w:r>
    </w:p>
    <w:p w:rsidR="007F2DAB" w:rsidRPr="007563F2" w:rsidRDefault="007F2DAB" w:rsidP="007F2DAB">
      <w:pPr>
        <w:pStyle w:val="BodyTextIndent2"/>
        <w:spacing w:after="0" w:line="240" w:lineRule="auto"/>
        <w:ind w:left="0"/>
      </w:pPr>
    </w:p>
    <w:p w:rsidR="007F2DAB" w:rsidRPr="007563F2" w:rsidRDefault="007F2DAB" w:rsidP="00810785">
      <w:pPr>
        <w:numPr>
          <w:ilvl w:val="0"/>
          <w:numId w:val="1"/>
        </w:numPr>
        <w:autoSpaceDE w:val="0"/>
        <w:autoSpaceDN w:val="0"/>
        <w:adjustRightInd w:val="0"/>
        <w:rPr>
          <w:rFonts w:ascii="Times New Roman" w:hAnsi="Times New Roman"/>
        </w:rPr>
      </w:pPr>
      <w:r w:rsidRPr="007563F2">
        <w:rPr>
          <w:rFonts w:ascii="Times New Roman" w:hAnsi="Times New Roman"/>
        </w:rPr>
        <w:t>The Parties agree to:  (1) provide each other the right to review in advance of publication, any and all announcements or news releases that the other party intends to make about the Agreement (with the right of review to include a reasonable opportunity to request changes to the text of such announcements); and (2) include in any news release or announcement a statement to the effect that Staff's recommendation to approve the Agreement is not binding on the Commission itself.</w:t>
      </w:r>
    </w:p>
    <w:p w:rsidR="007F2DAB" w:rsidRPr="007563F2" w:rsidRDefault="007F2DAB" w:rsidP="00810785">
      <w:pPr>
        <w:numPr>
          <w:ilvl w:val="0"/>
          <w:numId w:val="1"/>
        </w:numPr>
        <w:autoSpaceDE w:val="0"/>
        <w:autoSpaceDN w:val="0"/>
        <w:adjustRightInd w:val="0"/>
        <w:rPr>
          <w:rFonts w:ascii="Times New Roman" w:hAnsi="Times New Roman"/>
        </w:rPr>
      </w:pPr>
      <w:r w:rsidRPr="007563F2">
        <w:rPr>
          <w:rFonts w:ascii="Times New Roman" w:hAnsi="Times New Roman"/>
        </w:rPr>
        <w:lastRenderedPageBreak/>
        <w:t xml:space="preserve">Nothing in this Agreement shall limit or bar any other entity from pursuing legal remedies against Hansen Brothers or Hansen </w:t>
      </w:r>
      <w:r w:rsidR="001612B1" w:rsidRPr="007563F2">
        <w:rPr>
          <w:rFonts w:ascii="Times New Roman" w:hAnsi="Times New Roman"/>
        </w:rPr>
        <w:t>Brothers’</w:t>
      </w:r>
      <w:r w:rsidRPr="007563F2">
        <w:rPr>
          <w:rFonts w:ascii="Times New Roman" w:hAnsi="Times New Roman"/>
        </w:rPr>
        <w:t xml:space="preserve"> ability to assert defenses to such claims. </w:t>
      </w:r>
    </w:p>
    <w:p w:rsidR="007F2DAB" w:rsidRPr="007563F2" w:rsidRDefault="007F2DAB" w:rsidP="007F2DAB">
      <w:pPr>
        <w:pStyle w:val="ListParagraph"/>
        <w:rPr>
          <w:rFonts w:ascii="Times New Roman" w:hAnsi="Times New Roman"/>
        </w:rPr>
      </w:pPr>
    </w:p>
    <w:p w:rsidR="007F2DAB" w:rsidRPr="007563F2" w:rsidRDefault="007F2DAB" w:rsidP="00810785">
      <w:pPr>
        <w:numPr>
          <w:ilvl w:val="0"/>
          <w:numId w:val="1"/>
        </w:numPr>
        <w:autoSpaceDE w:val="0"/>
        <w:autoSpaceDN w:val="0"/>
        <w:adjustRightInd w:val="0"/>
        <w:rPr>
          <w:rFonts w:ascii="Times New Roman" w:hAnsi="Times New Roman"/>
        </w:rPr>
      </w:pPr>
      <w:r w:rsidRPr="007563F2">
        <w:rPr>
          <w:rFonts w:ascii="Times New Roman" w:hAnsi="Times New Roman"/>
        </w:rPr>
        <w:t>The Parties have entered into this Agreement to avoid further expense, inconvenience, uncertainty, and delay of continuing litigation.  The Parties recognize that this Agreement represents a compromise of the Parties’ positions.  As such, conduct, statements, and documents disclosed during negotiations of this Agreement shall not be admissible as evidence in this or any other proceeding, except in any proceeding to enforce the terms of this Agreement or any Commission order fully adopting those terms.  This Agreement shall not be construed against either party because it was a drafter of this Agreement.</w:t>
      </w:r>
    </w:p>
    <w:p w:rsidR="007F2DAB" w:rsidRPr="007563F2" w:rsidRDefault="007F2DAB" w:rsidP="007F2DAB">
      <w:pPr>
        <w:autoSpaceDE w:val="0"/>
        <w:autoSpaceDN w:val="0"/>
        <w:adjustRightInd w:val="0"/>
        <w:ind w:left="-720"/>
        <w:rPr>
          <w:rFonts w:ascii="Times New Roman" w:hAnsi="Times New Roman"/>
        </w:rPr>
      </w:pPr>
    </w:p>
    <w:p w:rsidR="007F2DAB" w:rsidRPr="007563F2" w:rsidRDefault="007F2DAB" w:rsidP="00810785">
      <w:pPr>
        <w:numPr>
          <w:ilvl w:val="0"/>
          <w:numId w:val="1"/>
        </w:numPr>
        <w:autoSpaceDE w:val="0"/>
        <w:autoSpaceDN w:val="0"/>
        <w:adjustRightInd w:val="0"/>
        <w:rPr>
          <w:rFonts w:ascii="Times New Roman" w:hAnsi="Times New Roman"/>
        </w:rPr>
      </w:pPr>
      <w:r w:rsidRPr="007563F2">
        <w:rPr>
          <w:rFonts w:ascii="Times New Roman" w:hAnsi="Times New Roman"/>
        </w:rPr>
        <w:t>The Parties have negotiated this Agreement as an integrated document to be effective upon execution and Commission approval.  This Agreement supersedes all prior oral and written agreements on issues addressed herein.  Accordingly, the Parties recommend that the Commission adopt this Agreement in its entirety.</w:t>
      </w:r>
    </w:p>
    <w:p w:rsidR="007F2DAB" w:rsidRPr="007563F2" w:rsidRDefault="007F2DAB" w:rsidP="007F2DAB">
      <w:pPr>
        <w:autoSpaceDE w:val="0"/>
        <w:autoSpaceDN w:val="0"/>
        <w:adjustRightInd w:val="0"/>
        <w:ind w:left="-720"/>
        <w:rPr>
          <w:rFonts w:ascii="Times New Roman" w:hAnsi="Times New Roman"/>
        </w:rPr>
      </w:pPr>
    </w:p>
    <w:p w:rsidR="007F2DAB" w:rsidRPr="007563F2" w:rsidRDefault="007F2DAB" w:rsidP="00810785">
      <w:pPr>
        <w:numPr>
          <w:ilvl w:val="0"/>
          <w:numId w:val="1"/>
        </w:numPr>
        <w:autoSpaceDE w:val="0"/>
        <w:autoSpaceDN w:val="0"/>
        <w:adjustRightInd w:val="0"/>
        <w:rPr>
          <w:rFonts w:ascii="Times New Roman" w:hAnsi="Times New Roman"/>
        </w:rPr>
      </w:pPr>
      <w:r w:rsidRPr="007563F2">
        <w:rPr>
          <w:rFonts w:ascii="Times New Roman" w:hAnsi="Times New Roman"/>
        </w:rPr>
        <w:t>The Parties may execute this Agreement in counterparts and, as executed, shall constitute one Agreement. Copies sent by facsimile are as effective as original documents.</w:t>
      </w:r>
    </w:p>
    <w:p w:rsidR="007F2DAB" w:rsidRPr="007563F2" w:rsidRDefault="007F2DAB" w:rsidP="007F2DAB">
      <w:pPr>
        <w:autoSpaceDE w:val="0"/>
        <w:autoSpaceDN w:val="0"/>
        <w:adjustRightInd w:val="0"/>
        <w:ind w:left="-720"/>
        <w:rPr>
          <w:rFonts w:ascii="Times New Roman" w:hAnsi="Times New Roman"/>
        </w:rPr>
      </w:pPr>
    </w:p>
    <w:p w:rsidR="007F2DAB" w:rsidRPr="007563F2" w:rsidRDefault="007F2DAB" w:rsidP="00810785">
      <w:pPr>
        <w:numPr>
          <w:ilvl w:val="0"/>
          <w:numId w:val="1"/>
        </w:numPr>
        <w:autoSpaceDE w:val="0"/>
        <w:autoSpaceDN w:val="0"/>
        <w:adjustRightInd w:val="0"/>
        <w:rPr>
          <w:rFonts w:ascii="Times New Roman" w:hAnsi="Times New Roman"/>
        </w:rPr>
      </w:pPr>
      <w:r w:rsidRPr="007563F2">
        <w:rPr>
          <w:rFonts w:ascii="Times New Roman" w:hAnsi="Times New Roman"/>
        </w:rPr>
        <w:t>The Parties shall take all actions necessary, as appropriate, to carry out this Agreement.</w:t>
      </w:r>
    </w:p>
    <w:p w:rsidR="007F2DAB" w:rsidRPr="007563F2" w:rsidRDefault="007F2DAB" w:rsidP="007F2DAB">
      <w:pPr>
        <w:autoSpaceDE w:val="0"/>
        <w:autoSpaceDN w:val="0"/>
        <w:adjustRightInd w:val="0"/>
        <w:ind w:left="-720"/>
        <w:rPr>
          <w:rFonts w:ascii="Times New Roman" w:hAnsi="Times New Roman"/>
        </w:rPr>
      </w:pPr>
    </w:p>
    <w:p w:rsidR="007F2DAB" w:rsidRPr="007563F2" w:rsidRDefault="007F2DAB" w:rsidP="00810785">
      <w:pPr>
        <w:numPr>
          <w:ilvl w:val="0"/>
          <w:numId w:val="1"/>
        </w:numPr>
        <w:autoSpaceDE w:val="0"/>
        <w:autoSpaceDN w:val="0"/>
        <w:adjustRightInd w:val="0"/>
        <w:rPr>
          <w:rFonts w:ascii="Times New Roman" w:hAnsi="Times New Roman"/>
        </w:rPr>
      </w:pPr>
      <w:r w:rsidRPr="007563F2">
        <w:rPr>
          <w:rFonts w:ascii="Times New Roman" w:hAnsi="Times New Roman"/>
        </w:rPr>
        <w:t>In the event the Commission rejects or modifies any portion of this Agreement, each party reserves the right to withdraw from this Agreement by written notice to the other party and the Commission. Written notice must be served within ten (10) days of the order rejecting all or part of this Agreement.  In such event, neither party will be bound or prejudiced by the terms of this Agreement, and either party shall be entitled to seek reconsideration of the order.  Additionally, the Parties will jointly request that a prehearing conference be convened for purposes of establishing a procedural schedule to complete the case.</w:t>
      </w:r>
    </w:p>
    <w:p w:rsidR="007F2DAB" w:rsidRPr="007563F2" w:rsidRDefault="007F2DAB" w:rsidP="007F2DAB">
      <w:pPr>
        <w:autoSpaceDE w:val="0"/>
        <w:autoSpaceDN w:val="0"/>
        <w:adjustRightInd w:val="0"/>
        <w:rPr>
          <w:rFonts w:ascii="Times New Roman" w:hAnsi="Times New Roman"/>
        </w:rPr>
      </w:pPr>
    </w:p>
    <w:tbl>
      <w:tblPr>
        <w:tblW w:w="10068" w:type="dxa"/>
        <w:tblLook w:val="00A0"/>
      </w:tblPr>
      <w:tblGrid>
        <w:gridCol w:w="5628"/>
        <w:gridCol w:w="4440"/>
      </w:tblGrid>
      <w:tr w:rsidR="007F4BA9" w:rsidRPr="007563F2" w:rsidTr="00FE0601">
        <w:tc>
          <w:tcPr>
            <w:tcW w:w="5628" w:type="dxa"/>
          </w:tcPr>
          <w:p w:rsidR="007F4BA9" w:rsidRPr="007563F2" w:rsidRDefault="007F4BA9" w:rsidP="00FE0601">
            <w:pPr>
              <w:rPr>
                <w:rFonts w:ascii="Times New Roman" w:hAnsi="Times New Roman"/>
              </w:rPr>
            </w:pPr>
            <w:r w:rsidRPr="007563F2">
              <w:rPr>
                <w:rFonts w:ascii="Times New Roman" w:hAnsi="Times New Roman"/>
              </w:rPr>
              <w:t>WASHINGTON UTILITIES AND</w:t>
            </w:r>
          </w:p>
          <w:p w:rsidR="007F4BA9" w:rsidRPr="007563F2" w:rsidRDefault="007F4BA9" w:rsidP="00FE0601">
            <w:pPr>
              <w:rPr>
                <w:rFonts w:ascii="Times New Roman" w:hAnsi="Times New Roman"/>
              </w:rPr>
            </w:pPr>
            <w:r w:rsidRPr="007563F2">
              <w:rPr>
                <w:rFonts w:ascii="Times New Roman" w:hAnsi="Times New Roman"/>
              </w:rPr>
              <w:t>TRANSPORTATION COMMISSION</w:t>
            </w:r>
          </w:p>
          <w:p w:rsidR="007F4BA9" w:rsidRPr="007563F2" w:rsidRDefault="007F4BA9" w:rsidP="00FE0601">
            <w:pPr>
              <w:rPr>
                <w:rFonts w:ascii="Times New Roman" w:hAnsi="Times New Roman"/>
              </w:rPr>
            </w:pPr>
          </w:p>
        </w:tc>
        <w:tc>
          <w:tcPr>
            <w:tcW w:w="4440" w:type="dxa"/>
          </w:tcPr>
          <w:p w:rsidR="007F4BA9" w:rsidRPr="007563F2" w:rsidRDefault="007F4BA9" w:rsidP="00FE0601">
            <w:pPr>
              <w:rPr>
                <w:rFonts w:ascii="Times New Roman" w:hAnsi="Times New Roman"/>
              </w:rPr>
            </w:pPr>
            <w:r w:rsidRPr="007563F2">
              <w:rPr>
                <w:rFonts w:ascii="Times New Roman" w:hAnsi="Times New Roman"/>
              </w:rPr>
              <w:t xml:space="preserve">HANSEN BROS. TRANSFER &amp; STORAGE CO., INC.  </w:t>
            </w:r>
          </w:p>
        </w:tc>
      </w:tr>
      <w:tr w:rsidR="007F4BA9" w:rsidRPr="007563F2" w:rsidTr="00FE0601">
        <w:tc>
          <w:tcPr>
            <w:tcW w:w="5628" w:type="dxa"/>
          </w:tcPr>
          <w:p w:rsidR="007F4BA9" w:rsidRPr="007563F2" w:rsidRDefault="007F4BA9" w:rsidP="00FE0601">
            <w:pPr>
              <w:rPr>
                <w:rFonts w:ascii="Times New Roman" w:hAnsi="Times New Roman"/>
              </w:rPr>
            </w:pPr>
            <w:r w:rsidRPr="007563F2">
              <w:rPr>
                <w:rFonts w:ascii="Times New Roman" w:hAnsi="Times New Roman"/>
              </w:rPr>
              <w:t>ROBERT M. MCKENNA</w:t>
            </w:r>
          </w:p>
          <w:p w:rsidR="007F4BA9" w:rsidRPr="007563F2" w:rsidRDefault="007F4BA9" w:rsidP="00FE0601">
            <w:pPr>
              <w:rPr>
                <w:rFonts w:ascii="Times New Roman" w:hAnsi="Times New Roman"/>
              </w:rPr>
            </w:pPr>
            <w:r w:rsidRPr="007563F2">
              <w:rPr>
                <w:rFonts w:ascii="Times New Roman" w:hAnsi="Times New Roman"/>
              </w:rPr>
              <w:t>Attorney General</w:t>
            </w:r>
          </w:p>
          <w:p w:rsidR="007F4BA9" w:rsidRPr="007563F2" w:rsidRDefault="007F4BA9" w:rsidP="00FE0601">
            <w:pPr>
              <w:rPr>
                <w:rFonts w:ascii="Times New Roman" w:hAnsi="Times New Roman"/>
              </w:rPr>
            </w:pPr>
          </w:p>
          <w:p w:rsidR="007F4BA9" w:rsidRPr="007563F2" w:rsidRDefault="007F4BA9" w:rsidP="00FE0601">
            <w:pPr>
              <w:rPr>
                <w:rFonts w:ascii="Times New Roman" w:hAnsi="Times New Roman"/>
              </w:rPr>
            </w:pPr>
          </w:p>
        </w:tc>
        <w:tc>
          <w:tcPr>
            <w:tcW w:w="4440" w:type="dxa"/>
          </w:tcPr>
          <w:p w:rsidR="007F4BA9" w:rsidRPr="007563F2" w:rsidRDefault="007F4BA9" w:rsidP="00FE0601">
            <w:pPr>
              <w:rPr>
                <w:rFonts w:ascii="Times New Roman" w:hAnsi="Times New Roman"/>
              </w:rPr>
            </w:pPr>
          </w:p>
          <w:p w:rsidR="007F4BA9" w:rsidRPr="007563F2" w:rsidRDefault="007F4BA9" w:rsidP="00FE0601">
            <w:pPr>
              <w:rPr>
                <w:rFonts w:ascii="Times New Roman" w:hAnsi="Times New Roman"/>
              </w:rPr>
            </w:pPr>
          </w:p>
        </w:tc>
      </w:tr>
      <w:tr w:rsidR="007F4BA9" w:rsidRPr="007563F2" w:rsidTr="00FE0601">
        <w:tc>
          <w:tcPr>
            <w:tcW w:w="5628" w:type="dxa"/>
          </w:tcPr>
          <w:p w:rsidR="007F4BA9" w:rsidRPr="007563F2" w:rsidRDefault="007F4BA9" w:rsidP="00FE0601">
            <w:pPr>
              <w:rPr>
                <w:rFonts w:ascii="Times New Roman" w:hAnsi="Times New Roman"/>
              </w:rPr>
            </w:pPr>
            <w:r w:rsidRPr="007563F2">
              <w:rPr>
                <w:rFonts w:ascii="Times New Roman" w:hAnsi="Times New Roman"/>
              </w:rPr>
              <w:t>___________________________________</w:t>
            </w:r>
            <w:r w:rsidRPr="007563F2">
              <w:rPr>
                <w:rFonts w:ascii="Times New Roman" w:hAnsi="Times New Roman"/>
              </w:rPr>
              <w:tab/>
            </w:r>
          </w:p>
          <w:p w:rsidR="007F4BA9" w:rsidRPr="007563F2" w:rsidRDefault="007F4BA9" w:rsidP="00FE0601">
            <w:pPr>
              <w:rPr>
                <w:rFonts w:ascii="Times New Roman" w:hAnsi="Times New Roman"/>
              </w:rPr>
            </w:pPr>
            <w:r w:rsidRPr="007563F2">
              <w:rPr>
                <w:rFonts w:ascii="Times New Roman" w:hAnsi="Times New Roman"/>
              </w:rPr>
              <w:t xml:space="preserve">GREGORY J. TRAUTMAN </w:t>
            </w:r>
          </w:p>
          <w:p w:rsidR="007F4BA9" w:rsidRPr="007563F2" w:rsidRDefault="007F4BA9" w:rsidP="00FE0601">
            <w:pPr>
              <w:rPr>
                <w:rFonts w:ascii="Times New Roman" w:hAnsi="Times New Roman"/>
              </w:rPr>
            </w:pPr>
            <w:r w:rsidRPr="007563F2">
              <w:rPr>
                <w:rFonts w:ascii="Times New Roman" w:hAnsi="Times New Roman"/>
              </w:rPr>
              <w:t>Assistant Attorney General</w:t>
            </w:r>
          </w:p>
          <w:p w:rsidR="007F4BA9" w:rsidRPr="007563F2" w:rsidRDefault="007F4BA9" w:rsidP="00FE0601">
            <w:pPr>
              <w:rPr>
                <w:rFonts w:ascii="Times New Roman" w:hAnsi="Times New Roman"/>
              </w:rPr>
            </w:pPr>
            <w:r w:rsidRPr="007563F2">
              <w:rPr>
                <w:rFonts w:ascii="Times New Roman" w:hAnsi="Times New Roman"/>
              </w:rPr>
              <w:t xml:space="preserve">Counsel for the Utilities and </w:t>
            </w:r>
          </w:p>
          <w:p w:rsidR="007F4BA9" w:rsidRPr="007563F2" w:rsidRDefault="007F4BA9" w:rsidP="00FE0601">
            <w:pPr>
              <w:rPr>
                <w:rFonts w:ascii="Times New Roman" w:hAnsi="Times New Roman"/>
              </w:rPr>
            </w:pPr>
            <w:r w:rsidRPr="007563F2">
              <w:rPr>
                <w:rFonts w:ascii="Times New Roman" w:hAnsi="Times New Roman"/>
              </w:rPr>
              <w:t>Transportation Commission Staff</w:t>
            </w:r>
          </w:p>
          <w:p w:rsidR="007F4BA9" w:rsidRPr="007563F2" w:rsidRDefault="007F4BA9" w:rsidP="00FE0601">
            <w:pPr>
              <w:rPr>
                <w:rFonts w:ascii="Times New Roman" w:hAnsi="Times New Roman"/>
              </w:rPr>
            </w:pPr>
          </w:p>
          <w:p w:rsidR="007F4BA9" w:rsidRPr="007563F2" w:rsidRDefault="007F4BA9" w:rsidP="00FE0601">
            <w:pPr>
              <w:rPr>
                <w:rFonts w:ascii="Times New Roman" w:hAnsi="Times New Roman"/>
              </w:rPr>
            </w:pPr>
            <w:r w:rsidRPr="007563F2">
              <w:rPr>
                <w:rFonts w:ascii="Times New Roman" w:hAnsi="Times New Roman"/>
              </w:rPr>
              <w:t>Dated: ___________________, 2011</w:t>
            </w:r>
          </w:p>
        </w:tc>
        <w:tc>
          <w:tcPr>
            <w:tcW w:w="4440" w:type="dxa"/>
          </w:tcPr>
          <w:p w:rsidR="007F4BA9" w:rsidRPr="007563F2" w:rsidRDefault="007F4BA9" w:rsidP="00FE0601">
            <w:pPr>
              <w:rPr>
                <w:rFonts w:ascii="Times New Roman" w:hAnsi="Times New Roman"/>
              </w:rPr>
            </w:pPr>
            <w:r w:rsidRPr="007563F2">
              <w:rPr>
                <w:rFonts w:ascii="Times New Roman" w:hAnsi="Times New Roman"/>
              </w:rPr>
              <w:t>______________________________</w:t>
            </w:r>
          </w:p>
          <w:p w:rsidR="007F4BA9" w:rsidRPr="007563F2" w:rsidRDefault="007F4BA9" w:rsidP="00FE0601">
            <w:pPr>
              <w:rPr>
                <w:rFonts w:ascii="Times New Roman" w:hAnsi="Times New Roman"/>
              </w:rPr>
            </w:pPr>
            <w:r w:rsidRPr="007563F2">
              <w:rPr>
                <w:rFonts w:ascii="Times New Roman" w:hAnsi="Times New Roman"/>
              </w:rPr>
              <w:t xml:space="preserve">LARRY A. NELSEN </w:t>
            </w:r>
          </w:p>
          <w:p w:rsidR="007F4BA9" w:rsidRPr="007563F2" w:rsidRDefault="007F4BA9" w:rsidP="00FE0601">
            <w:pPr>
              <w:rPr>
                <w:rFonts w:ascii="Times New Roman" w:hAnsi="Times New Roman"/>
              </w:rPr>
            </w:pPr>
            <w:r w:rsidRPr="007563F2">
              <w:rPr>
                <w:rFonts w:ascii="Times New Roman" w:hAnsi="Times New Roman"/>
              </w:rPr>
              <w:t>President</w:t>
            </w:r>
          </w:p>
          <w:p w:rsidR="007F4BA9" w:rsidRPr="007563F2" w:rsidRDefault="007F4BA9" w:rsidP="00FE0601">
            <w:pPr>
              <w:rPr>
                <w:rFonts w:ascii="Times New Roman" w:hAnsi="Times New Roman"/>
              </w:rPr>
            </w:pPr>
          </w:p>
          <w:p w:rsidR="007F4BA9" w:rsidRPr="007563F2" w:rsidRDefault="007F4BA9" w:rsidP="00FE0601">
            <w:pPr>
              <w:rPr>
                <w:rFonts w:ascii="Times New Roman" w:hAnsi="Times New Roman"/>
              </w:rPr>
            </w:pPr>
          </w:p>
          <w:p w:rsidR="007F4BA9" w:rsidRPr="007563F2" w:rsidRDefault="007F4BA9" w:rsidP="00FE0601">
            <w:pPr>
              <w:rPr>
                <w:rFonts w:ascii="Times New Roman" w:hAnsi="Times New Roman"/>
              </w:rPr>
            </w:pPr>
          </w:p>
          <w:p w:rsidR="007F4BA9" w:rsidRPr="007563F2" w:rsidRDefault="007F4BA9" w:rsidP="007F4BA9">
            <w:pPr>
              <w:rPr>
                <w:rFonts w:ascii="Times New Roman" w:hAnsi="Times New Roman"/>
              </w:rPr>
            </w:pPr>
            <w:r w:rsidRPr="007563F2">
              <w:rPr>
                <w:rFonts w:ascii="Times New Roman" w:hAnsi="Times New Roman"/>
              </w:rPr>
              <w:t>Dated: ___________________, 2011</w:t>
            </w:r>
          </w:p>
        </w:tc>
      </w:tr>
    </w:tbl>
    <w:p w:rsidR="007F2DAB" w:rsidRDefault="007F2DAB"/>
    <w:sectPr w:rsidR="007F2DAB" w:rsidSect="00786696">
      <w:footerReference w:type="default" r:id="rId7"/>
      <w:pgSz w:w="12240" w:h="15840"/>
      <w:pgMar w:top="1440" w:right="1440" w:bottom="1440" w:left="187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0934" w:rsidRDefault="009F0934" w:rsidP="009F0934">
      <w:r>
        <w:separator/>
      </w:r>
    </w:p>
  </w:endnote>
  <w:endnote w:type="continuationSeparator" w:id="0">
    <w:p w:rsidR="009F0934" w:rsidRDefault="009F0934" w:rsidP="009F093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934" w:rsidRPr="009F0934" w:rsidRDefault="009F0934">
    <w:pPr>
      <w:pStyle w:val="Footer"/>
      <w:rPr>
        <w:rFonts w:ascii="Times New Roman" w:hAnsi="Times New Roman"/>
      </w:rPr>
    </w:pPr>
    <w:r w:rsidRPr="009F0934">
      <w:rPr>
        <w:rFonts w:ascii="Times New Roman" w:hAnsi="Times New Roman"/>
      </w:rPr>
      <w:t>SETTLEMENT AGREEMENT</w:t>
    </w:r>
    <w:r>
      <w:rPr>
        <w:rFonts w:ascii="Times New Roman" w:hAnsi="Times New Roman"/>
      </w:rPr>
      <w:t xml:space="preserve"> - Page </w:t>
    </w:r>
    <w:r w:rsidR="00734A91" w:rsidRPr="009F0934">
      <w:rPr>
        <w:rFonts w:ascii="Times New Roman" w:hAnsi="Times New Roman"/>
      </w:rPr>
      <w:fldChar w:fldCharType="begin"/>
    </w:r>
    <w:r w:rsidRPr="009F0934">
      <w:rPr>
        <w:rFonts w:ascii="Times New Roman" w:hAnsi="Times New Roman"/>
      </w:rPr>
      <w:instrText xml:space="preserve"> PAGE   \* MERGEFORMAT </w:instrText>
    </w:r>
    <w:r w:rsidR="00734A91" w:rsidRPr="009F0934">
      <w:rPr>
        <w:rFonts w:ascii="Times New Roman" w:hAnsi="Times New Roman"/>
      </w:rPr>
      <w:fldChar w:fldCharType="separate"/>
    </w:r>
    <w:r w:rsidR="00E5580E">
      <w:rPr>
        <w:rFonts w:ascii="Times New Roman" w:hAnsi="Times New Roman"/>
        <w:noProof/>
      </w:rPr>
      <w:t>3</w:t>
    </w:r>
    <w:r w:rsidR="00734A91" w:rsidRPr="009F0934">
      <w:rPr>
        <w:rFonts w:ascii="Times New Roman" w:hAnsi="Times New Roman"/>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0934" w:rsidRDefault="009F0934" w:rsidP="009F0934">
      <w:r>
        <w:separator/>
      </w:r>
    </w:p>
  </w:footnote>
  <w:footnote w:type="continuationSeparator" w:id="0">
    <w:p w:rsidR="009F0934" w:rsidRDefault="009F0934" w:rsidP="009F09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315A6"/>
    <w:multiLevelType w:val="hybridMultilevel"/>
    <w:tmpl w:val="4D8A3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D34F62"/>
    <w:multiLevelType w:val="hybridMultilevel"/>
    <w:tmpl w:val="7228E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8B1DE2"/>
    <w:multiLevelType w:val="hybridMultilevel"/>
    <w:tmpl w:val="D49E43E8"/>
    <w:lvl w:ilvl="0" w:tplc="E32CAA6E">
      <w:start w:val="1"/>
      <w:numFmt w:val="decimal"/>
      <w:lvlText w:val="%1"/>
      <w:lvlJc w:val="left"/>
      <w:pPr>
        <w:ind w:left="0" w:hanging="720"/>
      </w:pPr>
      <w:rPr>
        <w:rFonts w:ascii="Times New Roman" w:hAnsi="Times New Roman" w:hint="default"/>
        <w:b w:val="0"/>
        <w:i/>
        <w:sz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8B747D8"/>
    <w:multiLevelType w:val="hybridMultilevel"/>
    <w:tmpl w:val="F11EBD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FD14E2D"/>
    <w:multiLevelType w:val="hybridMultilevel"/>
    <w:tmpl w:val="99DC0E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DF64B3"/>
    <w:multiLevelType w:val="hybridMultilevel"/>
    <w:tmpl w:val="4BB4AD0A"/>
    <w:lvl w:ilvl="0" w:tplc="806AF9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F1C4332"/>
    <w:multiLevelType w:val="hybridMultilevel"/>
    <w:tmpl w:val="4094E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EDA3697"/>
    <w:multiLevelType w:val="hybridMultilevel"/>
    <w:tmpl w:val="0E960E3A"/>
    <w:lvl w:ilvl="0" w:tplc="B1F80974">
      <w:start w:val="1"/>
      <w:numFmt w:val="decimal"/>
      <w:lvlText w:val="%1"/>
      <w:lvlJc w:val="left"/>
      <w:pPr>
        <w:tabs>
          <w:tab w:val="num" w:pos="0"/>
        </w:tabs>
        <w:ind w:left="0" w:hanging="720"/>
      </w:pPr>
      <w:rPr>
        <w:rFonts w:ascii="Times New Roman" w:hAnsi="Times New Roman" w:hint="default"/>
        <w:b w:val="0"/>
        <w:i/>
        <w:sz w:val="20"/>
      </w:rPr>
    </w:lvl>
    <w:lvl w:ilvl="1" w:tplc="B23AFC50">
      <w:start w:val="9"/>
      <w:numFmt w:val="decimal"/>
      <w:lvlText w:val="%2"/>
      <w:lvlJc w:val="left"/>
      <w:pPr>
        <w:tabs>
          <w:tab w:val="num" w:pos="0"/>
        </w:tabs>
        <w:ind w:left="0" w:hanging="720"/>
      </w:pPr>
      <w:rPr>
        <w:rFonts w:ascii="Times New Roman" w:hAnsi="Times New Roman" w:hint="default"/>
        <w:b w:val="0"/>
        <w:i/>
        <w:strike w:val="0"/>
        <w:sz w:val="20"/>
      </w:rPr>
    </w:lvl>
    <w:lvl w:ilvl="2" w:tplc="177EBC4E">
      <w:start w:val="17"/>
      <w:numFmt w:val="decimal"/>
      <w:lvlText w:val="%3"/>
      <w:lvlJc w:val="left"/>
      <w:pPr>
        <w:tabs>
          <w:tab w:val="num" w:pos="0"/>
        </w:tabs>
        <w:ind w:left="0" w:hanging="720"/>
      </w:pPr>
      <w:rPr>
        <w:rFonts w:ascii="Times New Roman" w:hAnsi="Times New Roman" w:hint="default"/>
        <w:b w:val="0"/>
        <w:i/>
        <w:sz w:val="20"/>
        <w:szCs w:val="2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0"/>
  </w:num>
  <w:num w:numId="4">
    <w:abstractNumId w:val="7"/>
  </w:num>
  <w:num w:numId="5">
    <w:abstractNumId w:val="4"/>
  </w:num>
  <w:num w:numId="6">
    <w:abstractNumId w:val="6"/>
  </w:num>
  <w:num w:numId="7">
    <w:abstractNumId w:val="3"/>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F22AB"/>
    <w:rsid w:val="00002419"/>
    <w:rsid w:val="00027699"/>
    <w:rsid w:val="00034898"/>
    <w:rsid w:val="00040F2B"/>
    <w:rsid w:val="00042D59"/>
    <w:rsid w:val="00074803"/>
    <w:rsid w:val="000862EB"/>
    <w:rsid w:val="000A327E"/>
    <w:rsid w:val="000B6F0A"/>
    <w:rsid w:val="000B7713"/>
    <w:rsid w:val="000C799C"/>
    <w:rsid w:val="000D1383"/>
    <w:rsid w:val="00116053"/>
    <w:rsid w:val="001612B1"/>
    <w:rsid w:val="00172260"/>
    <w:rsid w:val="00197F38"/>
    <w:rsid w:val="001A257B"/>
    <w:rsid w:val="001A52E3"/>
    <w:rsid w:val="001D1002"/>
    <w:rsid w:val="001D33AC"/>
    <w:rsid w:val="001F7E38"/>
    <w:rsid w:val="00225D3B"/>
    <w:rsid w:val="00226913"/>
    <w:rsid w:val="002A1B89"/>
    <w:rsid w:val="002C64AA"/>
    <w:rsid w:val="002D4643"/>
    <w:rsid w:val="002E4B87"/>
    <w:rsid w:val="002F0D13"/>
    <w:rsid w:val="00310C8D"/>
    <w:rsid w:val="003441E7"/>
    <w:rsid w:val="003E38BB"/>
    <w:rsid w:val="004040F7"/>
    <w:rsid w:val="004220A9"/>
    <w:rsid w:val="00446C2B"/>
    <w:rsid w:val="004922C0"/>
    <w:rsid w:val="004B220B"/>
    <w:rsid w:val="004B2A98"/>
    <w:rsid w:val="00527416"/>
    <w:rsid w:val="005331CD"/>
    <w:rsid w:val="00554A60"/>
    <w:rsid w:val="005C5627"/>
    <w:rsid w:val="005D48F6"/>
    <w:rsid w:val="005F0AA7"/>
    <w:rsid w:val="00600441"/>
    <w:rsid w:val="00600AE9"/>
    <w:rsid w:val="00630463"/>
    <w:rsid w:val="00653653"/>
    <w:rsid w:val="006A4451"/>
    <w:rsid w:val="006B027E"/>
    <w:rsid w:val="006C7B9A"/>
    <w:rsid w:val="006D3D8F"/>
    <w:rsid w:val="006E4E29"/>
    <w:rsid w:val="00734A91"/>
    <w:rsid w:val="007563F2"/>
    <w:rsid w:val="00773BD2"/>
    <w:rsid w:val="00786696"/>
    <w:rsid w:val="00791B99"/>
    <w:rsid w:val="007A7E9C"/>
    <w:rsid w:val="007B3129"/>
    <w:rsid w:val="007D22FB"/>
    <w:rsid w:val="007F048B"/>
    <w:rsid w:val="007F2DAB"/>
    <w:rsid w:val="007F4BA9"/>
    <w:rsid w:val="00810785"/>
    <w:rsid w:val="00811B0E"/>
    <w:rsid w:val="00821F15"/>
    <w:rsid w:val="008275EC"/>
    <w:rsid w:val="008559A8"/>
    <w:rsid w:val="008D5C4F"/>
    <w:rsid w:val="008F1530"/>
    <w:rsid w:val="00900369"/>
    <w:rsid w:val="0090449A"/>
    <w:rsid w:val="0094132D"/>
    <w:rsid w:val="00960FFD"/>
    <w:rsid w:val="009A6406"/>
    <w:rsid w:val="009F0934"/>
    <w:rsid w:val="00A1029E"/>
    <w:rsid w:val="00A30C5B"/>
    <w:rsid w:val="00A3776D"/>
    <w:rsid w:val="00A377B0"/>
    <w:rsid w:val="00A86071"/>
    <w:rsid w:val="00A9759A"/>
    <w:rsid w:val="00AA55CA"/>
    <w:rsid w:val="00AB4238"/>
    <w:rsid w:val="00AF269E"/>
    <w:rsid w:val="00AF36F9"/>
    <w:rsid w:val="00B04149"/>
    <w:rsid w:val="00B16385"/>
    <w:rsid w:val="00B6277A"/>
    <w:rsid w:val="00B6420B"/>
    <w:rsid w:val="00B82225"/>
    <w:rsid w:val="00BA6278"/>
    <w:rsid w:val="00BE4A1E"/>
    <w:rsid w:val="00BE4DF0"/>
    <w:rsid w:val="00BF22AB"/>
    <w:rsid w:val="00CD74A9"/>
    <w:rsid w:val="00CF611B"/>
    <w:rsid w:val="00D10A50"/>
    <w:rsid w:val="00D362C6"/>
    <w:rsid w:val="00D83B6F"/>
    <w:rsid w:val="00DB0BB4"/>
    <w:rsid w:val="00E21BA1"/>
    <w:rsid w:val="00E35A26"/>
    <w:rsid w:val="00E428AD"/>
    <w:rsid w:val="00E44216"/>
    <w:rsid w:val="00E5580E"/>
    <w:rsid w:val="00EC3B03"/>
    <w:rsid w:val="00EE2704"/>
    <w:rsid w:val="00EE457E"/>
    <w:rsid w:val="00F54051"/>
    <w:rsid w:val="00F56A90"/>
    <w:rsid w:val="00FB0E60"/>
    <w:rsid w:val="00FC68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451"/>
    <w:rPr>
      <w:rFonts w:ascii="Palatino Linotype" w:eastAsia="Times New Roman" w:hAnsi="Palatino Linotype"/>
    </w:rPr>
  </w:style>
  <w:style w:type="paragraph" w:styleId="Heading2">
    <w:name w:val="heading 2"/>
    <w:basedOn w:val="Normal"/>
    <w:next w:val="Normal"/>
    <w:link w:val="Heading2Char"/>
    <w:semiHidden/>
    <w:unhideWhenUsed/>
    <w:qFormat/>
    <w:rsid w:val="006A4451"/>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6A4451"/>
    <w:rPr>
      <w:rFonts w:ascii="Palatino Linotype" w:eastAsia="Times New Roman" w:hAnsi="Palatino Linotype"/>
      <w:b/>
      <w:bCs/>
    </w:rPr>
  </w:style>
  <w:style w:type="paragraph" w:styleId="Header">
    <w:name w:val="header"/>
    <w:basedOn w:val="Normal"/>
    <w:link w:val="HeaderChar"/>
    <w:unhideWhenUsed/>
    <w:rsid w:val="006A4451"/>
    <w:pPr>
      <w:tabs>
        <w:tab w:val="center" w:pos="4320"/>
        <w:tab w:val="right" w:pos="8640"/>
      </w:tabs>
    </w:pPr>
  </w:style>
  <w:style w:type="character" w:customStyle="1" w:styleId="HeaderChar">
    <w:name w:val="Header Char"/>
    <w:basedOn w:val="DefaultParagraphFont"/>
    <w:link w:val="Header"/>
    <w:rsid w:val="006A4451"/>
    <w:rPr>
      <w:rFonts w:ascii="Palatino Linotype" w:eastAsia="Times New Roman" w:hAnsi="Palatino Linotype"/>
    </w:rPr>
  </w:style>
  <w:style w:type="paragraph" w:styleId="Title">
    <w:name w:val="Title"/>
    <w:basedOn w:val="Normal"/>
    <w:link w:val="TitleChar"/>
    <w:qFormat/>
    <w:rsid w:val="006A4451"/>
    <w:pPr>
      <w:jc w:val="center"/>
    </w:pPr>
    <w:rPr>
      <w:b/>
      <w:bCs/>
    </w:rPr>
  </w:style>
  <w:style w:type="character" w:customStyle="1" w:styleId="TitleChar">
    <w:name w:val="Title Char"/>
    <w:basedOn w:val="DefaultParagraphFont"/>
    <w:link w:val="Title"/>
    <w:rsid w:val="006A4451"/>
    <w:rPr>
      <w:rFonts w:ascii="Palatino Linotype" w:eastAsia="Times New Roman" w:hAnsi="Palatino Linotype"/>
      <w:b/>
      <w:bCs/>
    </w:rPr>
  </w:style>
  <w:style w:type="paragraph" w:styleId="ListParagraph">
    <w:name w:val="List Paragraph"/>
    <w:basedOn w:val="Normal"/>
    <w:uiPriority w:val="34"/>
    <w:qFormat/>
    <w:rsid w:val="005331CD"/>
    <w:pPr>
      <w:ind w:left="720"/>
      <w:contextualSpacing/>
    </w:pPr>
  </w:style>
  <w:style w:type="paragraph" w:styleId="BodyTextIndent2">
    <w:name w:val="Body Text Indent 2"/>
    <w:basedOn w:val="Normal"/>
    <w:link w:val="BodyTextIndent2Char"/>
    <w:rsid w:val="007F2DAB"/>
    <w:pPr>
      <w:spacing w:after="120" w:line="480" w:lineRule="auto"/>
      <w:ind w:left="360"/>
    </w:pPr>
    <w:rPr>
      <w:rFonts w:ascii="Times New Roman" w:hAnsi="Times New Roman"/>
    </w:rPr>
  </w:style>
  <w:style w:type="character" w:customStyle="1" w:styleId="BodyTextIndent2Char">
    <w:name w:val="Body Text Indent 2 Char"/>
    <w:basedOn w:val="DefaultParagraphFont"/>
    <w:link w:val="BodyTextIndent2"/>
    <w:rsid w:val="007F2DAB"/>
    <w:rPr>
      <w:rFonts w:eastAsia="Times New Roman"/>
    </w:rPr>
  </w:style>
  <w:style w:type="paragraph" w:styleId="BalloonText">
    <w:name w:val="Balloon Text"/>
    <w:basedOn w:val="Normal"/>
    <w:link w:val="BalloonTextChar"/>
    <w:uiPriority w:val="99"/>
    <w:semiHidden/>
    <w:unhideWhenUsed/>
    <w:rsid w:val="00527416"/>
    <w:rPr>
      <w:rFonts w:ascii="Tahoma" w:hAnsi="Tahoma" w:cs="Tahoma"/>
      <w:sz w:val="16"/>
      <w:szCs w:val="16"/>
    </w:rPr>
  </w:style>
  <w:style w:type="character" w:customStyle="1" w:styleId="BalloonTextChar">
    <w:name w:val="Balloon Text Char"/>
    <w:basedOn w:val="DefaultParagraphFont"/>
    <w:link w:val="BalloonText"/>
    <w:uiPriority w:val="99"/>
    <w:semiHidden/>
    <w:rsid w:val="00527416"/>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225D3B"/>
    <w:rPr>
      <w:sz w:val="16"/>
      <w:szCs w:val="16"/>
    </w:rPr>
  </w:style>
  <w:style w:type="paragraph" w:styleId="CommentText">
    <w:name w:val="annotation text"/>
    <w:basedOn w:val="Normal"/>
    <w:link w:val="CommentTextChar"/>
    <w:uiPriority w:val="99"/>
    <w:semiHidden/>
    <w:unhideWhenUsed/>
    <w:rsid w:val="00225D3B"/>
    <w:rPr>
      <w:sz w:val="20"/>
      <w:szCs w:val="20"/>
    </w:rPr>
  </w:style>
  <w:style w:type="character" w:customStyle="1" w:styleId="CommentTextChar">
    <w:name w:val="Comment Text Char"/>
    <w:basedOn w:val="DefaultParagraphFont"/>
    <w:link w:val="CommentText"/>
    <w:uiPriority w:val="99"/>
    <w:semiHidden/>
    <w:rsid w:val="00225D3B"/>
    <w:rPr>
      <w:rFonts w:ascii="Palatino Linotype" w:eastAsia="Times New Roman" w:hAnsi="Palatino Linotype"/>
      <w:sz w:val="20"/>
      <w:szCs w:val="20"/>
    </w:rPr>
  </w:style>
  <w:style w:type="paragraph" w:styleId="CommentSubject">
    <w:name w:val="annotation subject"/>
    <w:basedOn w:val="CommentText"/>
    <w:next w:val="CommentText"/>
    <w:link w:val="CommentSubjectChar"/>
    <w:uiPriority w:val="99"/>
    <w:semiHidden/>
    <w:unhideWhenUsed/>
    <w:rsid w:val="00225D3B"/>
    <w:rPr>
      <w:b/>
      <w:bCs/>
    </w:rPr>
  </w:style>
  <w:style w:type="character" w:customStyle="1" w:styleId="CommentSubjectChar">
    <w:name w:val="Comment Subject Char"/>
    <w:basedOn w:val="CommentTextChar"/>
    <w:link w:val="CommentSubject"/>
    <w:uiPriority w:val="99"/>
    <w:semiHidden/>
    <w:rsid w:val="00225D3B"/>
    <w:rPr>
      <w:rFonts w:ascii="Palatino Linotype" w:eastAsia="Times New Roman" w:hAnsi="Palatino Linotype"/>
      <w:b/>
      <w:bCs/>
      <w:sz w:val="20"/>
      <w:szCs w:val="20"/>
    </w:rPr>
  </w:style>
  <w:style w:type="paragraph" w:styleId="Footer">
    <w:name w:val="footer"/>
    <w:basedOn w:val="Normal"/>
    <w:link w:val="FooterChar"/>
    <w:uiPriority w:val="99"/>
    <w:unhideWhenUsed/>
    <w:rsid w:val="009F0934"/>
    <w:pPr>
      <w:tabs>
        <w:tab w:val="center" w:pos="4680"/>
        <w:tab w:val="right" w:pos="9360"/>
      </w:tabs>
    </w:pPr>
  </w:style>
  <w:style w:type="character" w:customStyle="1" w:styleId="FooterChar">
    <w:name w:val="Footer Char"/>
    <w:basedOn w:val="DefaultParagraphFont"/>
    <w:link w:val="Footer"/>
    <w:uiPriority w:val="99"/>
    <w:rsid w:val="009F0934"/>
    <w:rPr>
      <w:rFonts w:ascii="Palatino Linotype" w:eastAsia="Times New Roman" w:hAnsi="Palatino Linotyp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9230146">
      <w:bodyDiv w:val="1"/>
      <w:marLeft w:val="0"/>
      <w:marRight w:val="0"/>
      <w:marTop w:val="0"/>
      <w:marBottom w:val="0"/>
      <w:divBdr>
        <w:top w:val="none" w:sz="0" w:space="0" w:color="auto"/>
        <w:left w:val="none" w:sz="0" w:space="0" w:color="auto"/>
        <w:bottom w:val="none" w:sz="0" w:space="0" w:color="auto"/>
        <w:right w:val="none" w:sz="0" w:space="0" w:color="auto"/>
      </w:divBdr>
    </w:div>
    <w:div w:id="1039476408">
      <w:bodyDiv w:val="1"/>
      <w:marLeft w:val="0"/>
      <w:marRight w:val="0"/>
      <w:marTop w:val="0"/>
      <w:marBottom w:val="0"/>
      <w:divBdr>
        <w:top w:val="none" w:sz="0" w:space="0" w:color="auto"/>
        <w:left w:val="none" w:sz="0" w:space="0" w:color="auto"/>
        <w:bottom w:val="none" w:sz="0" w:space="0" w:color="auto"/>
        <w:right w:val="none" w:sz="0" w:space="0" w:color="auto"/>
      </w:divBdr>
    </w:div>
    <w:div w:id="138930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Agreement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2010-12-21T08:00:00+00:00</OpenedDate>
    <Date1 xmlns="dc463f71-b30c-4ab2-9473-d307f9d35888">2011-04-21T07:00:00+00:00</Date1>
    <IsDocumentOrder xmlns="dc463f71-b30c-4ab2-9473-d307f9d35888" xsi:nil="true"/>
    <IsHighlyConfidential xmlns="dc463f71-b30c-4ab2-9473-d307f9d35888">false</IsHighlyConfidential>
    <CaseCompanyNames xmlns="dc463f71-b30c-4ab2-9473-d307f9d35888">HANSEN BROS TRANSFER &amp; STORAGE CO INC</CaseCompanyNames>
    <DocketNumber xmlns="dc463f71-b30c-4ab2-9473-d307f9d35888">102032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323B973EFF0764280FCBF3F593D5DF5" ma:contentTypeVersion="131" ma:contentTypeDescription="" ma:contentTypeScope="" ma:versionID="67fc264b32ac7f0b641c8b00ae6a1cd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5BBD63D-F490-45E1-8A41-205EDF06D009}"/>
</file>

<file path=customXml/itemProps2.xml><?xml version="1.0" encoding="utf-8"?>
<ds:datastoreItem xmlns:ds="http://schemas.openxmlformats.org/officeDocument/2006/customXml" ds:itemID="{A60634CE-A1CF-4B94-BC4E-9C82A93C20A4}"/>
</file>

<file path=customXml/itemProps3.xml><?xml version="1.0" encoding="utf-8"?>
<ds:datastoreItem xmlns:ds="http://schemas.openxmlformats.org/officeDocument/2006/customXml" ds:itemID="{76D54462-D488-4965-96A2-13E1FFDA1E54}"/>
</file>

<file path=customXml/itemProps4.xml><?xml version="1.0" encoding="utf-8"?>
<ds:datastoreItem xmlns:ds="http://schemas.openxmlformats.org/officeDocument/2006/customXml" ds:itemID="{019BF525-3811-4A20-B540-5BB8FD556E2F}"/>
</file>

<file path=docProps/app.xml><?xml version="1.0" encoding="utf-8"?>
<Properties xmlns="http://schemas.openxmlformats.org/officeDocument/2006/extended-properties" xmlns:vt="http://schemas.openxmlformats.org/officeDocument/2006/docPropsVTypes">
  <Template>Normal.dotm</Template>
  <TotalTime>13</TotalTime>
  <Pages>4</Pages>
  <Words>1515</Words>
  <Characters>8638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10133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Trautman</dc:creator>
  <cp:keywords/>
  <dc:description/>
  <cp:lastModifiedBy>Greg Trautman</cp:lastModifiedBy>
  <cp:revision>11</cp:revision>
  <cp:lastPrinted>2011-04-14T16:20:00Z</cp:lastPrinted>
  <dcterms:created xsi:type="dcterms:W3CDTF">2011-04-19T15:52:00Z</dcterms:created>
  <dcterms:modified xsi:type="dcterms:W3CDTF">2011-04-20T21:42:00Z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0x0101006E56B4D1795A2E4DB2F0B01679ED314A00E323B973EFF0764280FCBF3F593D5DF5</vt:lpwstr>
  </property>
  <property fmtid="{D5CDD505-2E9C-101B-9397-08002B2CF9AE}" pid="3" name="_docset_NoMedatataSyncRequired">
    <vt:lpwstr>False</vt:lpwstr>
  </property>
</Properties>
</file>