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43C" w:rsidRDefault="00650F6F" w:rsidP="008602F6">
      <w:pPr>
        <w:suppressAutoHyphens/>
        <w:spacing w:line="240" w:lineRule="atLeast"/>
        <w:ind w:left="-432"/>
        <w:rPr>
          <w:noProof w:val="0"/>
        </w:rPr>
      </w:pPr>
      <w:r>
        <w:drawing>
          <wp:anchor distT="0" distB="0" distL="114300" distR="114300" simplePos="0" relativeHeight="251657728" behindDoc="0" locked="0" layoutInCell="1" allowOverlap="1">
            <wp:simplePos x="0" y="0"/>
            <wp:positionH relativeFrom="column">
              <wp:posOffset>-62865</wp:posOffset>
            </wp:positionH>
            <wp:positionV relativeFrom="paragraph">
              <wp:posOffset>2540</wp:posOffset>
            </wp:positionV>
            <wp:extent cx="1148080" cy="589280"/>
            <wp:effectExtent l="19050" t="0" r="0" b="0"/>
            <wp:wrapTight wrapText="bothSides">
              <wp:wrapPolygon edited="0">
                <wp:start x="-358" y="0"/>
                <wp:lineTo x="-358" y="20948"/>
                <wp:lineTo x="21504" y="20948"/>
                <wp:lineTo x="21504" y="0"/>
                <wp:lineTo x="-358" y="0"/>
              </wp:wrapPolygon>
            </wp:wrapTight>
            <wp:docPr id="2" name="Picture 2" descr="WMPrimary-ThinkGreen-trans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MPrimary-ThinkGreen-transbg"/>
                    <pic:cNvPicPr>
                      <a:picLocks noChangeAspect="1" noChangeArrowheads="1"/>
                    </pic:cNvPicPr>
                  </pic:nvPicPr>
                  <pic:blipFill>
                    <a:blip r:embed="rId8" cstate="print"/>
                    <a:srcRect/>
                    <a:stretch>
                      <a:fillRect/>
                    </a:stretch>
                  </pic:blipFill>
                  <pic:spPr bwMode="auto">
                    <a:xfrm>
                      <a:off x="0" y="0"/>
                      <a:ext cx="1148080" cy="589280"/>
                    </a:xfrm>
                    <a:prstGeom prst="rect">
                      <a:avLst/>
                    </a:prstGeom>
                    <a:noFill/>
                    <a:ln w="9525">
                      <a:noFill/>
                      <a:miter lim="800000"/>
                      <a:headEnd/>
                      <a:tailEnd/>
                    </a:ln>
                  </pic:spPr>
                </pic:pic>
              </a:graphicData>
            </a:graphic>
          </wp:anchor>
        </w:drawing>
      </w:r>
    </w:p>
    <w:p w:rsidR="00D45F8C" w:rsidRDefault="00D45F8C" w:rsidP="009A316D">
      <w:pPr>
        <w:pStyle w:val="Date"/>
        <w:ind w:left="-288"/>
        <w:rPr>
          <w:sz w:val="22"/>
          <w:szCs w:val="22"/>
        </w:rPr>
      </w:pPr>
    </w:p>
    <w:p w:rsidR="00D45F8C" w:rsidRDefault="00D45F8C" w:rsidP="009A316D">
      <w:pPr>
        <w:pStyle w:val="Date"/>
        <w:ind w:left="-288"/>
        <w:rPr>
          <w:sz w:val="22"/>
          <w:szCs w:val="22"/>
        </w:rPr>
      </w:pPr>
    </w:p>
    <w:p w:rsidR="00D45F8C" w:rsidRDefault="00D45F8C" w:rsidP="009A316D">
      <w:pPr>
        <w:pStyle w:val="Date"/>
        <w:ind w:left="-288"/>
        <w:rPr>
          <w:sz w:val="22"/>
          <w:szCs w:val="22"/>
        </w:rPr>
      </w:pPr>
    </w:p>
    <w:p w:rsidR="0044743C" w:rsidRPr="00D45F8C" w:rsidRDefault="00C55BB3" w:rsidP="009A316D">
      <w:pPr>
        <w:pStyle w:val="Date"/>
        <w:ind w:left="-288"/>
        <w:rPr>
          <w:sz w:val="22"/>
          <w:szCs w:val="22"/>
        </w:rPr>
      </w:pPr>
      <w:r w:rsidRPr="00D45F8C">
        <w:rPr>
          <w:sz w:val="22"/>
          <w:szCs w:val="22"/>
        </w:rPr>
        <w:fldChar w:fldCharType="begin"/>
      </w:r>
      <w:r w:rsidRPr="00D45F8C">
        <w:rPr>
          <w:sz w:val="22"/>
          <w:szCs w:val="22"/>
        </w:rPr>
        <w:instrText xml:space="preserve"> DATE \@ "MMMM d, yyyy" </w:instrText>
      </w:r>
      <w:r w:rsidRPr="00D45F8C">
        <w:rPr>
          <w:sz w:val="22"/>
          <w:szCs w:val="22"/>
        </w:rPr>
        <w:fldChar w:fldCharType="separate"/>
      </w:r>
      <w:r w:rsidR="00650F6F">
        <w:rPr>
          <w:noProof/>
          <w:sz w:val="22"/>
          <w:szCs w:val="22"/>
        </w:rPr>
        <w:t>July 16, 2010</w:t>
      </w:r>
      <w:r w:rsidRPr="00D45F8C">
        <w:rPr>
          <w:sz w:val="22"/>
          <w:szCs w:val="22"/>
        </w:rPr>
        <w:fldChar w:fldCharType="end"/>
      </w:r>
    </w:p>
    <w:p w:rsidR="008602F6" w:rsidRPr="00D45F8C" w:rsidRDefault="008602F6" w:rsidP="008602F6">
      <w:pPr>
        <w:rPr>
          <w:sz w:val="22"/>
          <w:szCs w:val="22"/>
        </w:rPr>
      </w:pPr>
    </w:p>
    <w:p w:rsidR="002E2CF3" w:rsidRPr="00D45F8C" w:rsidRDefault="006F408F" w:rsidP="008602F6">
      <w:pPr>
        <w:pStyle w:val="Recipient"/>
        <w:ind w:left="-288"/>
        <w:rPr>
          <w:sz w:val="22"/>
          <w:szCs w:val="22"/>
        </w:rPr>
      </w:pPr>
      <w:r w:rsidRPr="00D45F8C">
        <w:rPr>
          <w:sz w:val="22"/>
          <w:szCs w:val="22"/>
        </w:rPr>
        <w:t>Dave Danner, Executive Director and Secretary</w:t>
      </w:r>
    </w:p>
    <w:p w:rsidR="006F408F" w:rsidRPr="00D45F8C" w:rsidRDefault="006F408F" w:rsidP="008602F6">
      <w:pPr>
        <w:pStyle w:val="InsideAddress"/>
        <w:ind w:left="-288"/>
        <w:rPr>
          <w:sz w:val="22"/>
          <w:szCs w:val="22"/>
        </w:rPr>
      </w:pPr>
      <w:r w:rsidRPr="00D45F8C">
        <w:rPr>
          <w:sz w:val="22"/>
          <w:szCs w:val="22"/>
        </w:rPr>
        <w:t>Washington Utilities &amp; Transportation Commission</w:t>
      </w:r>
    </w:p>
    <w:p w:rsidR="006F408F" w:rsidRPr="00D45F8C" w:rsidRDefault="006F408F" w:rsidP="008602F6">
      <w:pPr>
        <w:pStyle w:val="InsideAddress"/>
        <w:ind w:left="-288"/>
        <w:rPr>
          <w:sz w:val="22"/>
          <w:szCs w:val="22"/>
        </w:rPr>
      </w:pPr>
      <w:r w:rsidRPr="00D45F8C">
        <w:rPr>
          <w:sz w:val="22"/>
          <w:szCs w:val="22"/>
        </w:rPr>
        <w:t>1300 South Evergreen Park Drive SW</w:t>
      </w:r>
    </w:p>
    <w:p w:rsidR="006F408F" w:rsidRPr="00D45F8C" w:rsidRDefault="006F408F" w:rsidP="008602F6">
      <w:pPr>
        <w:pStyle w:val="InsideAddress"/>
        <w:ind w:left="-288"/>
        <w:rPr>
          <w:sz w:val="22"/>
          <w:szCs w:val="22"/>
        </w:rPr>
      </w:pPr>
      <w:r w:rsidRPr="00D45F8C">
        <w:rPr>
          <w:sz w:val="22"/>
          <w:szCs w:val="22"/>
        </w:rPr>
        <w:t>P.O. Box 47250</w:t>
      </w:r>
    </w:p>
    <w:p w:rsidR="002E2CF3" w:rsidRPr="00D45F8C" w:rsidRDefault="006F408F" w:rsidP="008602F6">
      <w:pPr>
        <w:pStyle w:val="InsideAddress"/>
        <w:ind w:left="-288"/>
        <w:rPr>
          <w:sz w:val="22"/>
          <w:szCs w:val="22"/>
        </w:rPr>
      </w:pPr>
      <w:r w:rsidRPr="00D45F8C">
        <w:rPr>
          <w:sz w:val="22"/>
          <w:szCs w:val="22"/>
        </w:rPr>
        <w:t>Olympia, Washington  98504-7250</w:t>
      </w:r>
    </w:p>
    <w:p w:rsidR="008D484A" w:rsidRPr="00D45F8C" w:rsidRDefault="002E2CF3" w:rsidP="009A316D">
      <w:pPr>
        <w:pStyle w:val="BodyText"/>
        <w:ind w:left="-288"/>
        <w:rPr>
          <w:b/>
          <w:sz w:val="22"/>
          <w:szCs w:val="22"/>
        </w:rPr>
      </w:pPr>
      <w:r w:rsidRPr="00D45F8C">
        <w:rPr>
          <w:b/>
          <w:sz w:val="22"/>
          <w:szCs w:val="22"/>
        </w:rPr>
        <w:t>Re:</w:t>
      </w:r>
      <w:r w:rsidR="008D484A" w:rsidRPr="00D45F8C">
        <w:rPr>
          <w:b/>
          <w:sz w:val="22"/>
          <w:szCs w:val="22"/>
        </w:rPr>
        <w:tab/>
      </w:r>
      <w:r w:rsidR="006F408F" w:rsidRPr="00D45F8C">
        <w:rPr>
          <w:b/>
          <w:sz w:val="22"/>
          <w:szCs w:val="22"/>
        </w:rPr>
        <w:t>TG-</w:t>
      </w:r>
      <w:r w:rsidR="008D484A" w:rsidRPr="00D45F8C">
        <w:rPr>
          <w:b/>
          <w:sz w:val="22"/>
          <w:szCs w:val="22"/>
        </w:rPr>
        <w:t>101080</w:t>
      </w:r>
      <w:r w:rsidR="006F408F" w:rsidRPr="00D45F8C">
        <w:rPr>
          <w:b/>
          <w:sz w:val="22"/>
          <w:szCs w:val="22"/>
        </w:rPr>
        <w:t xml:space="preserve"> </w:t>
      </w:r>
      <w:r w:rsidR="008D484A" w:rsidRPr="00D45F8C">
        <w:rPr>
          <w:b/>
          <w:sz w:val="22"/>
          <w:szCs w:val="22"/>
        </w:rPr>
        <w:t>(Waste Management – South Sound and Waste Management of Seattle, divisions of Waste Management of Washington, Inc. (G-237); Tariff No. 22)</w:t>
      </w:r>
    </w:p>
    <w:p w:rsidR="002E2CF3" w:rsidRPr="00D45F8C" w:rsidRDefault="002E2CF3" w:rsidP="008602F6">
      <w:pPr>
        <w:pStyle w:val="Salutation"/>
        <w:ind w:left="-288"/>
        <w:rPr>
          <w:sz w:val="22"/>
          <w:szCs w:val="22"/>
        </w:rPr>
      </w:pPr>
      <w:r w:rsidRPr="00D45F8C">
        <w:rPr>
          <w:sz w:val="22"/>
          <w:szCs w:val="22"/>
        </w:rPr>
        <w:t xml:space="preserve">Dear </w:t>
      </w:r>
      <w:r w:rsidR="006F408F" w:rsidRPr="00D45F8C">
        <w:rPr>
          <w:sz w:val="22"/>
          <w:szCs w:val="22"/>
        </w:rPr>
        <w:t>Secretary Danner</w:t>
      </w:r>
      <w:r w:rsidRPr="00D45F8C">
        <w:rPr>
          <w:sz w:val="22"/>
          <w:szCs w:val="22"/>
        </w:rPr>
        <w:t>:</w:t>
      </w:r>
    </w:p>
    <w:p w:rsidR="002E2CF3" w:rsidRPr="00D45F8C" w:rsidRDefault="006F408F" w:rsidP="00D00DE5">
      <w:pPr>
        <w:pStyle w:val="BodyText"/>
        <w:spacing w:after="0"/>
        <w:ind w:left="-288" w:right="-432"/>
        <w:rPr>
          <w:noProof w:val="0"/>
          <w:sz w:val="22"/>
          <w:szCs w:val="22"/>
        </w:rPr>
      </w:pPr>
      <w:r w:rsidRPr="00D45F8C">
        <w:rPr>
          <w:noProof w:val="0"/>
          <w:sz w:val="22"/>
          <w:szCs w:val="22"/>
        </w:rPr>
        <w:t xml:space="preserve">Enclosed please find substitute </w:t>
      </w:r>
      <w:r w:rsidR="008D484A" w:rsidRPr="00D45F8C">
        <w:rPr>
          <w:noProof w:val="0"/>
          <w:sz w:val="22"/>
          <w:szCs w:val="22"/>
        </w:rPr>
        <w:t>T</w:t>
      </w:r>
      <w:r w:rsidRPr="00D45F8C">
        <w:rPr>
          <w:noProof w:val="0"/>
          <w:sz w:val="22"/>
          <w:szCs w:val="22"/>
        </w:rPr>
        <w:t xml:space="preserve">ariff </w:t>
      </w:r>
      <w:r w:rsidR="008D484A" w:rsidRPr="00D45F8C">
        <w:rPr>
          <w:noProof w:val="0"/>
          <w:sz w:val="22"/>
          <w:szCs w:val="22"/>
        </w:rPr>
        <w:t>No. 22</w:t>
      </w:r>
      <w:r w:rsidR="00CA1481" w:rsidRPr="00D45F8C">
        <w:rPr>
          <w:noProof w:val="0"/>
          <w:sz w:val="22"/>
          <w:szCs w:val="22"/>
        </w:rPr>
        <w:t xml:space="preserve"> </w:t>
      </w:r>
      <w:r w:rsidRPr="00D45F8C">
        <w:rPr>
          <w:noProof w:val="0"/>
          <w:sz w:val="22"/>
          <w:szCs w:val="22"/>
        </w:rPr>
        <w:t xml:space="preserve">for the </w:t>
      </w:r>
      <w:r w:rsidR="00F3355A" w:rsidRPr="00D45F8C">
        <w:rPr>
          <w:noProof w:val="0"/>
          <w:sz w:val="22"/>
          <w:szCs w:val="22"/>
        </w:rPr>
        <w:t xml:space="preserve">above-identified </w:t>
      </w:r>
      <w:r w:rsidRPr="00D45F8C">
        <w:rPr>
          <w:noProof w:val="0"/>
          <w:sz w:val="22"/>
          <w:szCs w:val="22"/>
        </w:rPr>
        <w:t xml:space="preserve">rate </w:t>
      </w:r>
      <w:r w:rsidR="00F3355A" w:rsidRPr="00D45F8C">
        <w:rPr>
          <w:noProof w:val="0"/>
          <w:sz w:val="22"/>
          <w:szCs w:val="22"/>
        </w:rPr>
        <w:t xml:space="preserve">filing </w:t>
      </w:r>
      <w:r w:rsidRPr="00D45F8C">
        <w:rPr>
          <w:noProof w:val="0"/>
          <w:sz w:val="22"/>
          <w:szCs w:val="22"/>
        </w:rPr>
        <w:t xml:space="preserve">by Waste Management of Washington, Inc. d/b/a Waste Management </w:t>
      </w:r>
      <w:r w:rsidR="008D484A" w:rsidRPr="00D45F8C">
        <w:rPr>
          <w:noProof w:val="0"/>
          <w:sz w:val="22"/>
          <w:szCs w:val="22"/>
        </w:rPr>
        <w:t>– South Sound and Waste Management of Seattle</w:t>
      </w:r>
      <w:r w:rsidRPr="00D45F8C">
        <w:rPr>
          <w:noProof w:val="0"/>
          <w:sz w:val="22"/>
          <w:szCs w:val="22"/>
        </w:rPr>
        <w:t xml:space="preserve">.  These pages reflect a proposed settlement of this tariff filing </w:t>
      </w:r>
      <w:r w:rsidR="00513FEE" w:rsidRPr="00D45F8C">
        <w:rPr>
          <w:noProof w:val="0"/>
          <w:sz w:val="22"/>
          <w:szCs w:val="22"/>
        </w:rPr>
        <w:t xml:space="preserve">that has been </w:t>
      </w:r>
      <w:r w:rsidRPr="00D45F8C">
        <w:rPr>
          <w:noProof w:val="0"/>
          <w:sz w:val="22"/>
          <w:szCs w:val="22"/>
        </w:rPr>
        <w:t>agreed to by Commiss</w:t>
      </w:r>
      <w:r w:rsidR="00513FEE" w:rsidRPr="00D45F8C">
        <w:rPr>
          <w:noProof w:val="0"/>
          <w:sz w:val="22"/>
          <w:szCs w:val="22"/>
        </w:rPr>
        <w:t xml:space="preserve">ion Staff and Company personnel, and which we expect to present to the Commissioners’ for approval at the Open Meeting on </w:t>
      </w:r>
      <w:r w:rsidR="008D484A" w:rsidRPr="00D45F8C">
        <w:rPr>
          <w:noProof w:val="0"/>
          <w:sz w:val="22"/>
          <w:szCs w:val="22"/>
        </w:rPr>
        <w:t>July 29</w:t>
      </w:r>
      <w:r w:rsidR="00513FEE" w:rsidRPr="00D45F8C">
        <w:rPr>
          <w:noProof w:val="0"/>
          <w:sz w:val="22"/>
          <w:szCs w:val="22"/>
        </w:rPr>
        <w:t>, 2010.</w:t>
      </w:r>
      <w:r w:rsidR="00147012" w:rsidRPr="00D45F8C">
        <w:rPr>
          <w:noProof w:val="0"/>
          <w:sz w:val="22"/>
          <w:szCs w:val="22"/>
        </w:rPr>
        <w:t xml:space="preserve"> Please do not re-docket.</w:t>
      </w:r>
    </w:p>
    <w:p w:rsidR="006F408F" w:rsidRPr="00D45F8C" w:rsidRDefault="006F408F" w:rsidP="00D00DE5">
      <w:pPr>
        <w:pStyle w:val="BodyText"/>
        <w:spacing w:after="0"/>
        <w:ind w:left="-288" w:right="-432"/>
        <w:rPr>
          <w:noProof w:val="0"/>
          <w:sz w:val="22"/>
          <w:szCs w:val="22"/>
        </w:rPr>
      </w:pPr>
    </w:p>
    <w:p w:rsidR="009A316D" w:rsidRPr="00D45F8C" w:rsidRDefault="009A316D" w:rsidP="009A316D">
      <w:pPr>
        <w:spacing w:line="218" w:lineRule="auto"/>
        <w:ind w:left="-288" w:right="-432"/>
        <w:rPr>
          <w:sz w:val="22"/>
          <w:szCs w:val="22"/>
        </w:rPr>
      </w:pPr>
      <w:r w:rsidRPr="00D45F8C">
        <w:rPr>
          <w:sz w:val="22"/>
          <w:szCs w:val="22"/>
        </w:rPr>
        <w:t xml:space="preserve">The company requests an exemption from Washington Administrative Code (WAC) 480-70-266, </w:t>
      </w:r>
      <w:r w:rsidR="008E5826" w:rsidRPr="00D45F8C">
        <w:rPr>
          <w:sz w:val="22"/>
          <w:szCs w:val="22"/>
        </w:rPr>
        <w:t xml:space="preserve">to </w:t>
      </w:r>
      <w:r w:rsidRPr="00D45F8C">
        <w:rPr>
          <w:sz w:val="22"/>
          <w:szCs w:val="22"/>
        </w:rPr>
        <w:t>allow the revised rates to become effective on August 1, 2010, on less than statutory notice, and an exemption from WAC 480-70-271, to allow the company to notify customers affected by the increased revised rates in the next billing cycle.</w:t>
      </w:r>
    </w:p>
    <w:p w:rsidR="009A316D" w:rsidRPr="00D45F8C" w:rsidRDefault="009A316D" w:rsidP="009A316D">
      <w:pPr>
        <w:spacing w:line="218" w:lineRule="auto"/>
        <w:rPr>
          <w:sz w:val="22"/>
          <w:szCs w:val="22"/>
        </w:rPr>
      </w:pPr>
    </w:p>
    <w:p w:rsidR="009A316D" w:rsidRPr="00D45F8C" w:rsidRDefault="009A316D" w:rsidP="009A316D">
      <w:pPr>
        <w:spacing w:line="218" w:lineRule="auto"/>
        <w:ind w:left="-288" w:right="-432"/>
        <w:rPr>
          <w:sz w:val="22"/>
          <w:szCs w:val="22"/>
        </w:rPr>
      </w:pPr>
      <w:r w:rsidRPr="00D45F8C">
        <w:rPr>
          <w:sz w:val="22"/>
          <w:szCs w:val="22"/>
        </w:rPr>
        <w:t>RCW 81.28.050 and WAC 480-70-266 require forty-five days’ notice to the commission prior to the effective date of the tariff. The company request</w:t>
      </w:r>
      <w:r w:rsidR="00D45F8C" w:rsidRPr="00D45F8C">
        <w:rPr>
          <w:sz w:val="22"/>
          <w:szCs w:val="22"/>
        </w:rPr>
        <w:t>s</w:t>
      </w:r>
      <w:r w:rsidRPr="00D45F8C">
        <w:rPr>
          <w:sz w:val="22"/>
          <w:szCs w:val="22"/>
        </w:rPr>
        <w:t>, however, less than statutory notice as permitted by WAC 480-70-276, so that the tariff revisions become effective on August 1, 2010. The company request</w:t>
      </w:r>
      <w:r w:rsidR="00D45F8C">
        <w:rPr>
          <w:sz w:val="22"/>
          <w:szCs w:val="22"/>
        </w:rPr>
        <w:t>s</w:t>
      </w:r>
      <w:r w:rsidRPr="00D45F8C">
        <w:rPr>
          <w:sz w:val="22"/>
          <w:szCs w:val="22"/>
        </w:rPr>
        <w:t xml:space="preserve"> less than statutory notice because the revised rates result in some increases compared to the rates the company originally proposed and sent notice to customers.</w:t>
      </w:r>
    </w:p>
    <w:p w:rsidR="009A316D" w:rsidRPr="00D45F8C" w:rsidRDefault="009A316D" w:rsidP="009A316D">
      <w:pPr>
        <w:spacing w:line="218" w:lineRule="auto"/>
        <w:rPr>
          <w:sz w:val="22"/>
          <w:szCs w:val="22"/>
        </w:rPr>
      </w:pPr>
    </w:p>
    <w:p w:rsidR="009A316D" w:rsidRPr="00D45F8C" w:rsidRDefault="009A316D" w:rsidP="00D45F8C">
      <w:pPr>
        <w:spacing w:line="218" w:lineRule="auto"/>
        <w:ind w:left="-288" w:right="-432"/>
        <w:rPr>
          <w:color w:val="1F497D"/>
          <w:sz w:val="22"/>
          <w:szCs w:val="22"/>
        </w:rPr>
      </w:pPr>
      <w:r w:rsidRPr="00D45F8C">
        <w:rPr>
          <w:sz w:val="22"/>
          <w:szCs w:val="22"/>
        </w:rPr>
        <w:t xml:space="preserve">Under </w:t>
      </w:r>
      <w:hyperlink r:id="rId9" w:history="1">
        <w:r w:rsidRPr="00D45F8C">
          <w:rPr>
            <w:rStyle w:val="Hyperlink"/>
            <w:color w:val="auto"/>
            <w:sz w:val="22"/>
            <w:szCs w:val="22"/>
          </w:rPr>
          <w:t>WAC 480-70-271</w:t>
        </w:r>
      </w:hyperlink>
      <w:r w:rsidRPr="00D45F8C">
        <w:rPr>
          <w:sz w:val="22"/>
          <w:szCs w:val="22"/>
        </w:rPr>
        <w:t>, solid waste companies must provide each affected customer a notice at least thirty days before the requested effective date of the proposed rate increase. Granting the company less than statutory notice request also requires an exemption from WAC 480-70-271, regarding notice to customers. For the same reason(s) listed in seeking less than statutory notice, the company seeks such an exemption from customer notice requirements. The company originally notified customers of the proposed rates filed on July 1, 2010, and requests waiver of customer notice of the revised rates. The company proposes to notify customers by bill insert in their next billing cycle.</w:t>
      </w:r>
    </w:p>
    <w:p w:rsidR="008602F6" w:rsidRPr="00D45F8C" w:rsidRDefault="008602F6" w:rsidP="00D00DE5">
      <w:pPr>
        <w:pStyle w:val="BodyText"/>
        <w:spacing w:after="0"/>
        <w:ind w:left="-288" w:right="-432"/>
        <w:rPr>
          <w:noProof w:val="0"/>
          <w:sz w:val="22"/>
          <w:szCs w:val="22"/>
        </w:rPr>
      </w:pPr>
    </w:p>
    <w:p w:rsidR="00D00DE5" w:rsidRPr="00D45F8C" w:rsidRDefault="00513FEE" w:rsidP="00D00DE5">
      <w:pPr>
        <w:pStyle w:val="BodyText"/>
        <w:spacing w:after="0"/>
        <w:ind w:left="-288" w:right="-432"/>
        <w:rPr>
          <w:noProof w:val="0"/>
          <w:sz w:val="22"/>
          <w:szCs w:val="22"/>
        </w:rPr>
      </w:pPr>
      <w:r w:rsidRPr="00D45F8C">
        <w:rPr>
          <w:noProof w:val="0"/>
          <w:sz w:val="22"/>
          <w:szCs w:val="22"/>
        </w:rPr>
        <w:t xml:space="preserve">Thank you for your attention to this matter. </w:t>
      </w:r>
      <w:bookmarkStart w:id="0" w:name="Text5"/>
    </w:p>
    <w:p w:rsidR="00D00DE5" w:rsidRPr="00D45F8C" w:rsidRDefault="00D00DE5" w:rsidP="00D00DE5">
      <w:pPr>
        <w:pStyle w:val="BodyText"/>
        <w:spacing w:after="0"/>
        <w:ind w:left="-288" w:right="-432"/>
        <w:rPr>
          <w:noProof w:val="0"/>
          <w:sz w:val="22"/>
          <w:szCs w:val="22"/>
        </w:rPr>
      </w:pPr>
    </w:p>
    <w:p w:rsidR="0044743C" w:rsidRPr="00D45F8C" w:rsidRDefault="008602F6" w:rsidP="00D00DE5">
      <w:pPr>
        <w:pStyle w:val="BodyText"/>
        <w:spacing w:after="0"/>
        <w:ind w:left="-288" w:right="-432"/>
        <w:rPr>
          <w:noProof w:val="0"/>
          <w:sz w:val="22"/>
          <w:szCs w:val="22"/>
        </w:rPr>
      </w:pPr>
      <w:r w:rsidRPr="00D45F8C">
        <w:rPr>
          <w:noProof w:val="0"/>
          <w:sz w:val="22"/>
          <w:szCs w:val="22"/>
        </w:rPr>
        <w:t xml:space="preserve">Respectfully, </w:t>
      </w:r>
      <w:bookmarkEnd w:id="0"/>
    </w:p>
    <w:p w:rsidR="008602F6" w:rsidRPr="00D45F8C" w:rsidRDefault="008602F6" w:rsidP="006E02E4">
      <w:pPr>
        <w:keepNext/>
        <w:suppressAutoHyphens/>
        <w:spacing w:line="240" w:lineRule="atLeast"/>
        <w:ind w:left="4320"/>
        <w:rPr>
          <w:noProof w:val="0"/>
          <w:sz w:val="22"/>
          <w:szCs w:val="22"/>
        </w:rPr>
      </w:pPr>
    </w:p>
    <w:p w:rsidR="008602F6" w:rsidRPr="00D45F8C" w:rsidRDefault="008602F6" w:rsidP="006E02E4">
      <w:pPr>
        <w:keepNext/>
        <w:suppressAutoHyphens/>
        <w:spacing w:line="240" w:lineRule="atLeast"/>
        <w:ind w:left="4320"/>
        <w:rPr>
          <w:noProof w:val="0"/>
          <w:sz w:val="22"/>
          <w:szCs w:val="22"/>
        </w:rPr>
      </w:pPr>
    </w:p>
    <w:p w:rsidR="00D00DE5" w:rsidRPr="00D45F8C" w:rsidRDefault="00D00DE5" w:rsidP="00D00DE5">
      <w:pPr>
        <w:keepNext/>
        <w:suppressAutoHyphens/>
        <w:spacing w:line="240" w:lineRule="atLeast"/>
        <w:rPr>
          <w:noProof w:val="0"/>
          <w:sz w:val="22"/>
          <w:szCs w:val="22"/>
        </w:rPr>
      </w:pPr>
    </w:p>
    <w:p w:rsidR="00D45F8C" w:rsidRDefault="00D45F8C" w:rsidP="00D00DE5">
      <w:pPr>
        <w:keepNext/>
        <w:suppressAutoHyphens/>
        <w:spacing w:line="240" w:lineRule="atLeast"/>
        <w:rPr>
          <w:noProof w:val="0"/>
          <w:sz w:val="22"/>
          <w:szCs w:val="22"/>
        </w:rPr>
      </w:pPr>
    </w:p>
    <w:p w:rsidR="00D45F8C" w:rsidRDefault="00D45F8C" w:rsidP="00D00DE5">
      <w:pPr>
        <w:keepNext/>
        <w:suppressAutoHyphens/>
        <w:spacing w:line="240" w:lineRule="atLeast"/>
        <w:rPr>
          <w:noProof w:val="0"/>
          <w:sz w:val="22"/>
          <w:szCs w:val="22"/>
        </w:rPr>
      </w:pPr>
    </w:p>
    <w:p w:rsidR="0044743C" w:rsidRPr="00D45F8C" w:rsidRDefault="00F3355A" w:rsidP="00D00DE5">
      <w:pPr>
        <w:keepNext/>
        <w:suppressAutoHyphens/>
        <w:spacing w:line="240" w:lineRule="atLeast"/>
        <w:rPr>
          <w:noProof w:val="0"/>
          <w:sz w:val="22"/>
          <w:szCs w:val="22"/>
        </w:rPr>
      </w:pPr>
      <w:r w:rsidRPr="00D45F8C">
        <w:rPr>
          <w:noProof w:val="0"/>
          <w:sz w:val="22"/>
          <w:szCs w:val="22"/>
        </w:rPr>
        <w:t xml:space="preserve">Michael </w:t>
      </w:r>
      <w:r w:rsidR="00147012" w:rsidRPr="00D45F8C">
        <w:rPr>
          <w:noProof w:val="0"/>
          <w:sz w:val="22"/>
          <w:szCs w:val="22"/>
        </w:rPr>
        <w:t>A.</w:t>
      </w:r>
      <w:r w:rsidRPr="00D45F8C">
        <w:rPr>
          <w:noProof w:val="0"/>
          <w:sz w:val="22"/>
          <w:szCs w:val="22"/>
        </w:rPr>
        <w:t xml:space="preserve"> Weinstein</w:t>
      </w:r>
    </w:p>
    <w:p w:rsidR="00F3355A" w:rsidRPr="00D45F8C" w:rsidRDefault="008602F6" w:rsidP="00D00DE5">
      <w:pPr>
        <w:keepNext/>
        <w:suppressAutoHyphens/>
        <w:spacing w:line="240" w:lineRule="atLeast"/>
        <w:rPr>
          <w:noProof w:val="0"/>
          <w:sz w:val="22"/>
          <w:szCs w:val="22"/>
        </w:rPr>
      </w:pPr>
      <w:r w:rsidRPr="00D45F8C">
        <w:rPr>
          <w:noProof w:val="0"/>
          <w:sz w:val="22"/>
          <w:szCs w:val="22"/>
        </w:rPr>
        <w:t>Senior Pricing Manager, Pacific Northwest Market Area</w:t>
      </w:r>
    </w:p>
    <w:p w:rsidR="0044743C" w:rsidRDefault="0044743C">
      <w:pPr>
        <w:suppressAutoHyphens/>
        <w:spacing w:line="240" w:lineRule="atLeast"/>
        <w:rPr>
          <w:noProof w:val="0"/>
        </w:rPr>
      </w:pPr>
    </w:p>
    <w:sectPr w:rsidR="0044743C" w:rsidSect="00D00DE5">
      <w:headerReference w:type="default" r:id="rId10"/>
      <w:footerReference w:type="default" r:id="rId11"/>
      <w:footerReference w:type="first" r:id="rId12"/>
      <w:type w:val="continuous"/>
      <w:pgSz w:w="12240" w:h="15840"/>
      <w:pgMar w:top="1440" w:right="1440" w:bottom="1440" w:left="1440" w:header="1152" w:footer="864"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231" w:rsidRDefault="00E11231">
      <w:r>
        <w:separator/>
      </w:r>
    </w:p>
  </w:endnote>
  <w:endnote w:type="continuationSeparator" w:id="0">
    <w:p w:rsidR="00E11231" w:rsidRDefault="00E112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 New Roman Bold">
    <w:altName w:val="Time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6ED" w:rsidRDefault="00D616ED" w:rsidP="00D616ED">
    <w:pPr>
      <w:pStyle w:val="Footer"/>
      <w:tabs>
        <w:tab w:val="clear" w:pos="4320"/>
        <w:tab w:val="clear" w:pos="864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6ED" w:rsidRDefault="00D616ED" w:rsidP="00D616ED">
    <w:pPr>
      <w:pStyle w:val="Footer"/>
      <w:tabs>
        <w:tab w:val="clear" w:pos="4320"/>
        <w:tab w:val="clear" w:pos="864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231" w:rsidRDefault="00E11231">
      <w:r>
        <w:separator/>
      </w:r>
    </w:p>
  </w:footnote>
  <w:footnote w:type="continuationSeparator" w:id="0">
    <w:p w:rsidR="00E11231" w:rsidRDefault="00E112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2AE" w:rsidRPr="002F0003" w:rsidRDefault="002E2CF3" w:rsidP="006D0F43">
    <w:pPr>
      <w:pStyle w:val="Header"/>
      <w:tabs>
        <w:tab w:val="clear" w:pos="4320"/>
        <w:tab w:val="clear" w:pos="8640"/>
        <w:tab w:val="right" w:pos="8190"/>
      </w:tabs>
      <w:rPr>
        <w:sz w:val="22"/>
        <w:szCs w:val="22"/>
      </w:rPr>
    </w:pPr>
    <w:fldSimple w:instr=" STYLEREF  Recipient  \* MERGEFORMAT ">
      <w:r w:rsidR="00D45F8C">
        <w:rPr>
          <w:sz w:val="22"/>
          <w:szCs w:val="22"/>
        </w:rPr>
        <w:t>Dave Danner, Executive Director and Secretary</w:t>
      </w:r>
    </w:fldSimple>
  </w:p>
  <w:p w:rsidR="003332AE" w:rsidRPr="002F0003" w:rsidRDefault="002F0003">
    <w:pPr>
      <w:pStyle w:val="Header"/>
      <w:rPr>
        <w:sz w:val="22"/>
        <w:szCs w:val="22"/>
      </w:rPr>
    </w:pPr>
    <w:r w:rsidRPr="002F0003">
      <w:rPr>
        <w:sz w:val="22"/>
        <w:szCs w:val="22"/>
      </w:rPr>
      <w:fldChar w:fldCharType="begin"/>
    </w:r>
    <w:r w:rsidRPr="002F0003">
      <w:rPr>
        <w:sz w:val="22"/>
        <w:szCs w:val="22"/>
      </w:rPr>
      <w:instrText xml:space="preserve"> STYLEREF date \* CHARFORMAT </w:instrText>
    </w:r>
    <w:r w:rsidRPr="002F0003">
      <w:rPr>
        <w:sz w:val="22"/>
        <w:szCs w:val="22"/>
      </w:rPr>
      <w:fldChar w:fldCharType="separate"/>
    </w:r>
    <w:r w:rsidR="00D45F8C">
      <w:rPr>
        <w:sz w:val="22"/>
        <w:szCs w:val="22"/>
      </w:rPr>
      <w:t>July 15, 2010</w:t>
    </w:r>
    <w:r w:rsidRPr="002F0003">
      <w:rPr>
        <w:sz w:val="22"/>
        <w:szCs w:val="22"/>
      </w:rPr>
      <w:fldChar w:fldCharType="end"/>
    </w:r>
  </w:p>
  <w:p w:rsidR="003332AE" w:rsidRDefault="003332AE">
    <w:pPr>
      <w:pStyle w:val="Header"/>
      <w:rPr>
        <w:sz w:val="22"/>
      </w:rPr>
    </w:pPr>
    <w:r>
      <w:rPr>
        <w:sz w:val="22"/>
      </w:rPr>
      <w:t xml:space="preserve">Page </w:t>
    </w:r>
    <w:r>
      <w:rPr>
        <w:sz w:val="22"/>
      </w:rPr>
      <w:fldChar w:fldCharType="begin"/>
    </w:r>
    <w:r>
      <w:rPr>
        <w:sz w:val="22"/>
      </w:rPr>
      <w:instrText xml:space="preserve"> PAGE \* Arabic \* MERGEFORMAT </w:instrText>
    </w:r>
    <w:r>
      <w:rPr>
        <w:sz w:val="22"/>
      </w:rPr>
      <w:fldChar w:fldCharType="separate"/>
    </w:r>
    <w:r w:rsidR="00D45F8C">
      <w:rPr>
        <w:sz w:val="22"/>
      </w:rPr>
      <w:t>2</w:t>
    </w:r>
    <w:r>
      <w:rPr>
        <w:sz w:val="22"/>
      </w:rPr>
      <w:fldChar w:fldCharType="end"/>
    </w:r>
  </w:p>
  <w:p w:rsidR="003332AE" w:rsidRDefault="003332AE">
    <w:pPr>
      <w:pStyle w:val="Header"/>
    </w:pPr>
  </w:p>
  <w:p w:rsidR="003332AE" w:rsidRDefault="003332AE">
    <w:pPr>
      <w:pStyle w:val="Header"/>
    </w:pPr>
  </w:p>
  <w:p w:rsidR="003332AE" w:rsidRDefault="003332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85AF5"/>
    <w:multiLevelType w:val="hybridMultilevel"/>
    <w:tmpl w:val="69A67F32"/>
    <w:lvl w:ilvl="0" w:tplc="9FD0817E">
      <w:start w:val="1"/>
      <w:numFmt w:val="upperLetter"/>
      <w:pStyle w:val="ParaAlpha"/>
      <w:lvlText w:val="%1."/>
      <w:lvlJc w:val="left"/>
      <w:pPr>
        <w:tabs>
          <w:tab w:val="num" w:pos="0"/>
        </w:tabs>
        <w:ind w:left="0" w:firstLine="720"/>
      </w:pPr>
      <w:rPr>
        <w:rFonts w:cs="Arial" w:hint="default"/>
        <w:bCs w:val="0"/>
        <w:iCs w:val="0"/>
        <w:color w:val="auto"/>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D441A45"/>
    <w:multiLevelType w:val="multilevel"/>
    <w:tmpl w:val="958E0972"/>
    <w:lvl w:ilvl="0">
      <w:start w:val="1"/>
      <w:numFmt w:val="upperRoman"/>
      <w:pStyle w:val="Heading1"/>
      <w:lvlText w:val="%1."/>
      <w:lvlJc w:val="left"/>
      <w:pPr>
        <w:tabs>
          <w:tab w:val="num" w:pos="720"/>
        </w:tabs>
        <w:ind w:left="0" w:firstLine="0"/>
      </w:pPr>
      <w:rPr>
        <w:rFonts w:ascii="Times New Roman" w:hAnsi="Times New Roman" w:hint="default"/>
        <w:b/>
        <w:i w:val="0"/>
        <w:sz w:val="24"/>
      </w:rPr>
    </w:lvl>
    <w:lvl w:ilvl="1">
      <w:start w:val="1"/>
      <w:numFmt w:val="upperLetter"/>
      <w:pStyle w:val="Heading2"/>
      <w:lvlText w:val="%2."/>
      <w:lvlJc w:val="left"/>
      <w:pPr>
        <w:tabs>
          <w:tab w:val="num" w:pos="1440"/>
        </w:tabs>
        <w:ind w:left="1440" w:hanging="720"/>
      </w:pPr>
      <w:rPr>
        <w:rFonts w:ascii="Times New Roman" w:hAnsi="Times New Roman" w:hint="default"/>
        <w:b/>
        <w:i w:val="0"/>
        <w:sz w:val="24"/>
      </w:rPr>
    </w:lvl>
    <w:lvl w:ilvl="2">
      <w:start w:val="1"/>
      <w:numFmt w:val="decimal"/>
      <w:pStyle w:val="Heading3"/>
      <w:lvlText w:val="%3."/>
      <w:lvlJc w:val="left"/>
      <w:pPr>
        <w:tabs>
          <w:tab w:val="num" w:pos="2160"/>
        </w:tabs>
        <w:ind w:left="2160" w:hanging="720"/>
      </w:pPr>
      <w:rPr>
        <w:rFonts w:ascii="Times New Roman" w:hAnsi="Times New Roman" w:hint="default"/>
        <w:b/>
        <w:i w:val="0"/>
        <w:sz w:val="24"/>
      </w:rPr>
    </w:lvl>
    <w:lvl w:ilvl="3">
      <w:start w:val="1"/>
      <w:numFmt w:val="lowerLetter"/>
      <w:pStyle w:val="Heading4"/>
      <w:lvlText w:val="(%4)"/>
      <w:lvlJc w:val="left"/>
      <w:pPr>
        <w:tabs>
          <w:tab w:val="num" w:pos="2880"/>
        </w:tabs>
        <w:ind w:left="2160" w:firstLine="0"/>
      </w:pPr>
      <w:rPr>
        <w:rFonts w:ascii="Times New Roman" w:hAnsi="Times New Roman" w:hint="default"/>
        <w:b/>
        <w:i w:val="0"/>
        <w:sz w:val="24"/>
      </w:rPr>
    </w:lvl>
    <w:lvl w:ilvl="4">
      <w:start w:val="1"/>
      <w:numFmt w:val="lowerRoman"/>
      <w:pStyle w:val="Heading5"/>
      <w:lvlText w:val="(%5)"/>
      <w:lvlJc w:val="left"/>
      <w:pPr>
        <w:tabs>
          <w:tab w:val="num" w:pos="3600"/>
        </w:tabs>
        <w:ind w:left="3600" w:hanging="720"/>
      </w:pPr>
      <w:rPr>
        <w:rFonts w:ascii="Times New Roman" w:hAnsi="Times New Roman" w:hint="default"/>
        <w:b/>
        <w:i w:val="0"/>
        <w:sz w:val="24"/>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2">
    <w:nsid w:val="472F0921"/>
    <w:multiLevelType w:val="multilevel"/>
    <w:tmpl w:val="AC4C51F4"/>
    <w:lvl w:ilvl="0">
      <w:start w:val="1"/>
      <w:numFmt w:val="decimal"/>
      <w:pStyle w:val="ParaNumbered"/>
      <w:lvlText w:val="%1."/>
      <w:lvlJc w:val="left"/>
      <w:pPr>
        <w:tabs>
          <w:tab w:val="num" w:pos="0"/>
        </w:tabs>
        <w:ind w:left="0" w:firstLine="720"/>
      </w:pPr>
      <w:rPr>
        <w:rFonts w:hint="default"/>
      </w:rPr>
    </w:lvl>
    <w:lvl w:ilvl="1">
      <w:start w:val="1"/>
      <w:numFmt w:val="lowerLetter"/>
      <w:lvlText w:val="%2."/>
      <w:lvlJc w:val="left"/>
      <w:pPr>
        <w:tabs>
          <w:tab w:val="num" w:pos="0"/>
        </w:tabs>
        <w:ind w:left="0" w:firstLine="1440"/>
      </w:pPr>
      <w:rPr>
        <w:rFonts w:hint="default"/>
      </w:rPr>
    </w:lvl>
    <w:lvl w:ilvl="2">
      <w:start w:val="1"/>
      <w:numFmt w:val="decimal"/>
      <w:lvlText w:val="(%3)"/>
      <w:lvlJc w:val="left"/>
      <w:pPr>
        <w:tabs>
          <w:tab w:val="num" w:pos="0"/>
        </w:tabs>
        <w:ind w:left="0" w:firstLine="21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num w:numId="1">
    <w:abstractNumId w:val="2"/>
  </w:num>
  <w:num w:numId="2">
    <w:abstractNumId w:val="1"/>
  </w:num>
  <w:num w:numId="3">
    <w:abstractNumId w:val="1"/>
  </w:num>
  <w:num w:numId="4">
    <w:abstractNumId w:val="1"/>
  </w:num>
  <w:num w:numId="5">
    <w:abstractNumId w:val="1"/>
  </w:num>
  <w:num w:numId="6">
    <w:abstractNumId w:val="1"/>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513FEE"/>
    <w:rsid w:val="00012615"/>
    <w:rsid w:val="000237CE"/>
    <w:rsid w:val="001259A3"/>
    <w:rsid w:val="00147012"/>
    <w:rsid w:val="001A764E"/>
    <w:rsid w:val="001C76A0"/>
    <w:rsid w:val="001F3925"/>
    <w:rsid w:val="00281FAB"/>
    <w:rsid w:val="002E2CF3"/>
    <w:rsid w:val="002F0003"/>
    <w:rsid w:val="003332AE"/>
    <w:rsid w:val="00347732"/>
    <w:rsid w:val="003A0028"/>
    <w:rsid w:val="003D2F60"/>
    <w:rsid w:val="003D392E"/>
    <w:rsid w:val="00424904"/>
    <w:rsid w:val="00444B22"/>
    <w:rsid w:val="0044743C"/>
    <w:rsid w:val="004827C1"/>
    <w:rsid w:val="004B3A6E"/>
    <w:rsid w:val="004F4CAA"/>
    <w:rsid w:val="00504CB2"/>
    <w:rsid w:val="00513FEE"/>
    <w:rsid w:val="00530E10"/>
    <w:rsid w:val="00531255"/>
    <w:rsid w:val="005549E6"/>
    <w:rsid w:val="006059DA"/>
    <w:rsid w:val="00620DEA"/>
    <w:rsid w:val="00650F6F"/>
    <w:rsid w:val="006569B3"/>
    <w:rsid w:val="0065705F"/>
    <w:rsid w:val="006D0F43"/>
    <w:rsid w:val="006E02E4"/>
    <w:rsid w:val="006E0E1F"/>
    <w:rsid w:val="006E35C5"/>
    <w:rsid w:val="006F408F"/>
    <w:rsid w:val="0073440D"/>
    <w:rsid w:val="00746A5A"/>
    <w:rsid w:val="00767281"/>
    <w:rsid w:val="0077638A"/>
    <w:rsid w:val="00782FD4"/>
    <w:rsid w:val="007A46A5"/>
    <w:rsid w:val="007E0B29"/>
    <w:rsid w:val="008020C9"/>
    <w:rsid w:val="008602F6"/>
    <w:rsid w:val="0088035D"/>
    <w:rsid w:val="008C0E48"/>
    <w:rsid w:val="008D484A"/>
    <w:rsid w:val="008E5826"/>
    <w:rsid w:val="00911207"/>
    <w:rsid w:val="00946F70"/>
    <w:rsid w:val="00947D8C"/>
    <w:rsid w:val="00976F63"/>
    <w:rsid w:val="00981000"/>
    <w:rsid w:val="00996F24"/>
    <w:rsid w:val="009A316D"/>
    <w:rsid w:val="009C1551"/>
    <w:rsid w:val="00A03E32"/>
    <w:rsid w:val="00A10F98"/>
    <w:rsid w:val="00B5125C"/>
    <w:rsid w:val="00B66179"/>
    <w:rsid w:val="00C249E5"/>
    <w:rsid w:val="00C55BB3"/>
    <w:rsid w:val="00C646FF"/>
    <w:rsid w:val="00C65A95"/>
    <w:rsid w:val="00C66BE3"/>
    <w:rsid w:val="00CA1481"/>
    <w:rsid w:val="00D00DE5"/>
    <w:rsid w:val="00D45F8C"/>
    <w:rsid w:val="00D616ED"/>
    <w:rsid w:val="00D766FA"/>
    <w:rsid w:val="00D8633E"/>
    <w:rsid w:val="00DC2A47"/>
    <w:rsid w:val="00DC3C02"/>
    <w:rsid w:val="00DC6FAD"/>
    <w:rsid w:val="00DE64D8"/>
    <w:rsid w:val="00E11231"/>
    <w:rsid w:val="00E1485A"/>
    <w:rsid w:val="00E45A96"/>
    <w:rsid w:val="00E6159E"/>
    <w:rsid w:val="00F3355A"/>
    <w:rsid w:val="00F57063"/>
    <w:rsid w:val="00FE3794"/>
    <w:rsid w:val="00FE49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sz w:val="24"/>
    </w:rPr>
  </w:style>
  <w:style w:type="paragraph" w:styleId="Heading1">
    <w:name w:val="heading 1"/>
    <w:basedOn w:val="Normal"/>
    <w:next w:val="Normal"/>
    <w:qFormat/>
    <w:rsid w:val="00B66179"/>
    <w:pPr>
      <w:keepNext/>
      <w:keepLines/>
      <w:numPr>
        <w:numId w:val="6"/>
      </w:numPr>
      <w:spacing w:after="240"/>
      <w:outlineLvl w:val="0"/>
    </w:pPr>
    <w:rPr>
      <w:rFonts w:cs="Arial"/>
      <w:b/>
      <w:bCs/>
      <w:noProof w:val="0"/>
      <w:szCs w:val="32"/>
    </w:rPr>
  </w:style>
  <w:style w:type="paragraph" w:styleId="Heading2">
    <w:name w:val="heading 2"/>
    <w:basedOn w:val="Normal"/>
    <w:next w:val="BodyText"/>
    <w:qFormat/>
    <w:rsid w:val="00B66179"/>
    <w:pPr>
      <w:keepNext/>
      <w:keepLines/>
      <w:numPr>
        <w:ilvl w:val="1"/>
        <w:numId w:val="6"/>
      </w:numPr>
      <w:spacing w:after="240"/>
      <w:outlineLvl w:val="1"/>
    </w:pPr>
    <w:rPr>
      <w:rFonts w:cs="Arial"/>
      <w:b/>
      <w:bCs/>
      <w:iCs/>
      <w:noProof w:val="0"/>
      <w:szCs w:val="28"/>
    </w:rPr>
  </w:style>
  <w:style w:type="paragraph" w:styleId="Heading3">
    <w:name w:val="heading 3"/>
    <w:basedOn w:val="Normal"/>
    <w:next w:val="BodyText"/>
    <w:qFormat/>
    <w:rsid w:val="00B66179"/>
    <w:pPr>
      <w:keepNext/>
      <w:keepLines/>
      <w:numPr>
        <w:ilvl w:val="2"/>
        <w:numId w:val="6"/>
      </w:numPr>
      <w:spacing w:after="120"/>
      <w:outlineLvl w:val="2"/>
    </w:pPr>
    <w:rPr>
      <w:rFonts w:cs="Arial"/>
      <w:b/>
      <w:bCs/>
      <w:noProof w:val="0"/>
      <w:szCs w:val="26"/>
    </w:rPr>
  </w:style>
  <w:style w:type="paragraph" w:styleId="Heading4">
    <w:name w:val="heading 4"/>
    <w:basedOn w:val="Normal"/>
    <w:next w:val="Normal"/>
    <w:qFormat/>
    <w:rsid w:val="00B66179"/>
    <w:pPr>
      <w:keepNext/>
      <w:keepLines/>
      <w:numPr>
        <w:ilvl w:val="3"/>
        <w:numId w:val="6"/>
      </w:numPr>
      <w:spacing w:after="240"/>
      <w:outlineLvl w:val="3"/>
    </w:pPr>
    <w:rPr>
      <w:b/>
      <w:bCs/>
      <w:noProof w:val="0"/>
      <w:szCs w:val="28"/>
    </w:rPr>
  </w:style>
  <w:style w:type="paragraph" w:styleId="Heading5">
    <w:name w:val="heading 5"/>
    <w:basedOn w:val="Normal"/>
    <w:next w:val="Normal"/>
    <w:qFormat/>
    <w:rsid w:val="00B66179"/>
    <w:pPr>
      <w:keepNext/>
      <w:keepLines/>
      <w:numPr>
        <w:ilvl w:val="4"/>
        <w:numId w:val="6"/>
      </w:numPr>
      <w:spacing w:after="240"/>
      <w:outlineLvl w:val="4"/>
    </w:pPr>
    <w:rPr>
      <w:b/>
      <w:bCs/>
      <w:iCs/>
      <w:noProof w:val="0"/>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semiHidden/>
    <w:pPr>
      <w:framePr w:w="7920" w:h="1980" w:hRule="exact" w:hSpace="180" w:wrap="auto" w:hAnchor="page" w:xAlign="center" w:yAlign="bottom"/>
      <w:ind w:left="2880"/>
    </w:pPr>
    <w:rPr>
      <w:sz w:val="22"/>
    </w:rPr>
  </w:style>
  <w:style w:type="paragraph" w:styleId="EnvelopeReturn">
    <w:name w:val="envelope return"/>
    <w:basedOn w:val="Normal"/>
    <w:semiHidden/>
    <w:rPr>
      <w:sz w:val="20"/>
    </w:rPr>
  </w:style>
  <w:style w:type="paragraph" w:styleId="TOAHeading">
    <w:name w:val="toa heading"/>
    <w:basedOn w:val="Normal"/>
    <w:next w:val="Normal"/>
    <w:semiHidden/>
    <w:pPr>
      <w:spacing w:before="120"/>
    </w:pPr>
    <w:rPr>
      <w:b/>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EndnoteText">
    <w:name w:val="endnote text"/>
    <w:basedOn w:val="Normal"/>
    <w:semiHidden/>
    <w:pPr>
      <w:widowControl w:val="0"/>
    </w:pPr>
  </w:style>
  <w:style w:type="paragraph" w:customStyle="1" w:styleId="LetterText">
    <w:name w:val="Letter Text"/>
    <w:basedOn w:val="BodyText"/>
    <w:semiHidden/>
  </w:style>
  <w:style w:type="paragraph" w:styleId="BodyText">
    <w:name w:val="Body Text"/>
    <w:basedOn w:val="Normal"/>
    <w:rsid w:val="00B66179"/>
    <w:pPr>
      <w:spacing w:after="240"/>
    </w:pPr>
  </w:style>
  <w:style w:type="paragraph" w:styleId="Date">
    <w:name w:val="Date"/>
    <w:basedOn w:val="Normal"/>
    <w:next w:val="Normal"/>
    <w:semiHidden/>
    <w:rsid w:val="00E1485A"/>
    <w:rPr>
      <w:noProof w:val="0"/>
      <w:szCs w:val="24"/>
    </w:rPr>
  </w:style>
  <w:style w:type="paragraph" w:customStyle="1" w:styleId="DefaultParagraphFontParaChar">
    <w:name w:val="Default Paragraph Font Para Char"/>
    <w:basedOn w:val="Normal"/>
    <w:next w:val="Normal"/>
    <w:semiHidden/>
    <w:rsid w:val="00C646FF"/>
    <w:pPr>
      <w:spacing w:after="160" w:line="240" w:lineRule="exact"/>
    </w:pPr>
    <w:rPr>
      <w:rFonts w:ascii="Verdana" w:hAnsi="Verdana" w:cs="Verdana"/>
      <w:noProof w:val="0"/>
      <w:sz w:val="20"/>
    </w:rPr>
  </w:style>
  <w:style w:type="paragraph" w:customStyle="1" w:styleId="Recipient">
    <w:name w:val="Recipient"/>
    <w:basedOn w:val="InsideAddress"/>
    <w:next w:val="InsideAddress"/>
    <w:semiHidden/>
    <w:rsid w:val="002E2CF3"/>
  </w:style>
  <w:style w:type="paragraph" w:customStyle="1" w:styleId="ReferenceLine">
    <w:name w:val="Reference Line"/>
    <w:basedOn w:val="BodyText"/>
    <w:semiHidden/>
    <w:rsid w:val="002E2CF3"/>
    <w:pPr>
      <w:ind w:left="1440" w:hanging="720"/>
    </w:pPr>
    <w:rPr>
      <w:rFonts w:ascii="Times New Roman Bold" w:hAnsi="Times New Roman Bold"/>
      <w:b/>
      <w:bCs/>
      <w:noProof w:val="0"/>
      <w:szCs w:val="24"/>
    </w:rPr>
  </w:style>
  <w:style w:type="paragraph" w:styleId="Salutation">
    <w:name w:val="Salutation"/>
    <w:basedOn w:val="Normal"/>
    <w:next w:val="BodyText"/>
    <w:semiHidden/>
    <w:rsid w:val="002E2CF3"/>
    <w:pPr>
      <w:spacing w:after="240"/>
    </w:pPr>
    <w:rPr>
      <w:noProof w:val="0"/>
      <w:szCs w:val="24"/>
    </w:rPr>
  </w:style>
  <w:style w:type="paragraph" w:customStyle="1" w:styleId="InsideAddress">
    <w:name w:val="Inside Address"/>
    <w:basedOn w:val="Normal"/>
    <w:semiHidden/>
    <w:rsid w:val="002E2CF3"/>
    <w:rPr>
      <w:noProof w:val="0"/>
      <w:szCs w:val="24"/>
    </w:rPr>
  </w:style>
  <w:style w:type="paragraph" w:customStyle="1" w:styleId="NumberedParagraph">
    <w:name w:val="Numbered Paragraph"/>
    <w:basedOn w:val="Normal"/>
    <w:semiHidden/>
    <w:rsid w:val="00A10F98"/>
    <w:pPr>
      <w:spacing w:line="480" w:lineRule="auto"/>
    </w:pPr>
    <w:rPr>
      <w:noProof w:val="0"/>
      <w:szCs w:val="24"/>
    </w:rPr>
  </w:style>
  <w:style w:type="paragraph" w:customStyle="1" w:styleId="ParaAlpha">
    <w:name w:val="Para Alpha"/>
    <w:basedOn w:val="Normal"/>
    <w:rsid w:val="00B66179"/>
    <w:pPr>
      <w:numPr>
        <w:numId w:val="7"/>
      </w:numPr>
      <w:spacing w:after="240"/>
    </w:pPr>
    <w:rPr>
      <w:noProof w:val="0"/>
    </w:rPr>
  </w:style>
  <w:style w:type="paragraph" w:customStyle="1" w:styleId="ParaNumbered">
    <w:name w:val="Para Numbered"/>
    <w:basedOn w:val="Normal"/>
    <w:rsid w:val="00B66179"/>
    <w:pPr>
      <w:numPr>
        <w:numId w:val="8"/>
      </w:numPr>
      <w:spacing w:after="240"/>
    </w:pPr>
    <w:rPr>
      <w:noProof w:val="0"/>
      <w:szCs w:val="24"/>
    </w:rPr>
  </w:style>
  <w:style w:type="paragraph" w:styleId="Title">
    <w:name w:val="Title"/>
    <w:basedOn w:val="Normal"/>
    <w:next w:val="BodyText"/>
    <w:qFormat/>
    <w:rsid w:val="00B66179"/>
    <w:pPr>
      <w:keepNext/>
      <w:spacing w:before="240" w:after="60"/>
      <w:jc w:val="center"/>
      <w:outlineLvl w:val="0"/>
    </w:pPr>
    <w:rPr>
      <w:rFonts w:ascii="Times New Roman Bold" w:hAnsi="Times New Roman Bold" w:cs="Arial"/>
      <w:b/>
      <w:bCs/>
      <w:noProof w:val="0"/>
      <w:szCs w:val="32"/>
    </w:rPr>
  </w:style>
  <w:style w:type="paragraph" w:customStyle="1" w:styleId="Quotation">
    <w:name w:val="Quotation"/>
    <w:basedOn w:val="Normal"/>
    <w:next w:val="Normal"/>
    <w:rsid w:val="00C249E5"/>
    <w:pPr>
      <w:spacing w:after="240"/>
      <w:ind w:left="1080" w:right="1008"/>
    </w:pPr>
    <w:rPr>
      <w:noProof w:val="0"/>
      <w:szCs w:val="24"/>
    </w:rPr>
  </w:style>
  <w:style w:type="paragraph" w:styleId="BalloonText">
    <w:name w:val="Balloon Text"/>
    <w:basedOn w:val="Normal"/>
    <w:link w:val="BalloonTextChar"/>
    <w:rsid w:val="006F408F"/>
    <w:rPr>
      <w:rFonts w:ascii="Tahoma" w:hAnsi="Tahoma" w:cs="Tahoma"/>
      <w:sz w:val="16"/>
      <w:szCs w:val="16"/>
    </w:rPr>
  </w:style>
  <w:style w:type="character" w:customStyle="1" w:styleId="BalloonTextChar">
    <w:name w:val="Balloon Text Char"/>
    <w:basedOn w:val="DefaultParagraphFont"/>
    <w:link w:val="BalloonText"/>
    <w:rsid w:val="006F408F"/>
    <w:rPr>
      <w:rFonts w:ascii="Tahoma" w:hAnsi="Tahoma" w:cs="Tahoma"/>
      <w:noProof/>
      <w:sz w:val="16"/>
      <w:szCs w:val="16"/>
    </w:rPr>
  </w:style>
  <w:style w:type="paragraph" w:customStyle="1" w:styleId="ReferenceInitials">
    <w:name w:val="Reference Initials"/>
    <w:basedOn w:val="BodyText"/>
    <w:next w:val="Normal"/>
    <w:rsid w:val="008D484A"/>
    <w:pPr>
      <w:keepNext/>
      <w:keepLines/>
      <w:spacing w:before="220" w:after="0" w:line="220" w:lineRule="atLeast"/>
      <w:jc w:val="both"/>
    </w:pPr>
    <w:rPr>
      <w:rFonts w:ascii="Arial" w:hAnsi="Arial"/>
      <w:noProof w:val="0"/>
      <w:spacing w:val="-5"/>
      <w:sz w:val="20"/>
    </w:rPr>
  </w:style>
  <w:style w:type="character" w:styleId="Hyperlink">
    <w:name w:val="Hyperlink"/>
    <w:basedOn w:val="DefaultParagraphFont"/>
    <w:uiPriority w:val="99"/>
    <w:unhideWhenUsed/>
    <w:rsid w:val="009A316D"/>
    <w:rPr>
      <w:color w:val="0000FF"/>
      <w:u w:val="single"/>
    </w:rPr>
  </w:style>
</w:styles>
</file>

<file path=word/webSettings.xml><?xml version="1.0" encoding="utf-8"?>
<w:webSettings xmlns:r="http://schemas.openxmlformats.org/officeDocument/2006/relationships" xmlns:w="http://schemas.openxmlformats.org/wordprocessingml/2006/main">
  <w:divs>
    <w:div w:id="574819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pps.leg.wa.gov/WAC/default.aspx?cite=480-70-271"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ainier\Summit\Admin\Templates\Default\Ltr-Generic%20Cli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A82D93A566B6A4A92EE7A14CED2F998" ma:contentTypeVersion="131" ma:contentTypeDescription="" ma:contentTypeScope="" ma:versionID="3776d73403e3efbcef1848fe36d8c56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2010-06-16T07:00:00+00:00</OpenedDate>
    <Date1 xmlns="dc463f71-b30c-4ab2-9473-d307f9d35888">2010-07-15T07:00:00+00:00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101080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8AE65C6-B6DD-4E25-B377-FEA49C26EB1A}"/>
</file>

<file path=customXml/itemProps2.xml><?xml version="1.0" encoding="utf-8"?>
<ds:datastoreItem xmlns:ds="http://schemas.openxmlformats.org/officeDocument/2006/customXml" ds:itemID="{8DA42CA1-52C0-4EC1-A32C-14BF88099D77}"/>
</file>

<file path=customXml/itemProps3.xml><?xml version="1.0" encoding="utf-8"?>
<ds:datastoreItem xmlns:ds="http://schemas.openxmlformats.org/officeDocument/2006/customXml" ds:itemID="{59205397-4441-45DA-AAD4-690A29EB5B83}"/>
</file>

<file path=customXml/itemProps4.xml><?xml version="1.0" encoding="utf-8"?>
<ds:datastoreItem xmlns:ds="http://schemas.openxmlformats.org/officeDocument/2006/customXml" ds:itemID="{7B040A55-EA3B-4610-A690-46C9AB44E6C2}"/>
</file>

<file path=customXml/itemProps5.xml><?xml version="1.0" encoding="utf-8"?>
<ds:datastoreItem xmlns:ds="http://schemas.openxmlformats.org/officeDocument/2006/customXml" ds:itemID="{B28C59DA-2F04-450D-9483-903CCC1EE4B8}"/>
</file>

<file path=docProps/app.xml><?xml version="1.0" encoding="utf-8"?>
<Properties xmlns="http://schemas.openxmlformats.org/officeDocument/2006/extended-properties" xmlns:vt="http://schemas.openxmlformats.org/officeDocument/2006/docPropsVTypes">
  <Template>Ltr-Generic Client.dot</Template>
  <TotalTime>0</TotalTime>
  <Pages>1</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Ltr-Generic Client</vt:lpstr>
    </vt:vector>
  </TitlesOfParts>
  <Company>Summit Law Group</Company>
  <LinksUpToDate>false</LinksUpToDate>
  <CharactersWithSpaces>2548</CharactersWithSpaces>
  <SharedDoc>false</SharedDoc>
  <HLinks>
    <vt:vector size="6" baseType="variant">
      <vt:variant>
        <vt:i4>3342374</vt:i4>
      </vt:variant>
      <vt:variant>
        <vt:i4>3</vt:i4>
      </vt:variant>
      <vt:variant>
        <vt:i4>0</vt:i4>
      </vt:variant>
      <vt:variant>
        <vt:i4>5</vt:i4>
      </vt:variant>
      <vt:variant>
        <vt:lpwstr>http://apps.leg.wa.gov/WAC/default.aspx?cite=480-70-271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Ltr-Generic Client</dc:title>
  <dc:subject/>
  <dc:creator>Polly L. McNeill</dc:creator>
  <cp:keywords/>
  <cp:lastModifiedBy>Catherine Hudspeth</cp:lastModifiedBy>
  <cp:revision>2</cp:revision>
  <cp:lastPrinted>2010-05-14T23:30:00Z</cp:lastPrinted>
  <dcterms:created xsi:type="dcterms:W3CDTF">2010-07-16T21:44:00Z</dcterms:created>
  <dcterms:modified xsi:type="dcterms:W3CDTF">2010-07-16T21:44:00Z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0x0101006E56B4D1795A2E4DB2F0B01679ED314A004A82D93A566B6A4A92EE7A14CED2F998</vt:lpwstr>
  </property>
  <property fmtid="{D5CDD505-2E9C-101B-9397-08002B2CF9AE}" pid="3" name="_docset_NoMedatataSyncRequired">
    <vt:lpwstr>False</vt:lpwstr>
  </property>
</Properties>
</file>