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2C" w:rsidRPr="00101D44" w:rsidRDefault="00101D44" w:rsidP="007F3A26">
      <w:pPr>
        <w:pStyle w:val="NoSpacing"/>
        <w:spacing w:line="264" w:lineRule="auto"/>
        <w:rPr>
          <w:b/>
          <w:sz w:val="20"/>
          <w:szCs w:val="20"/>
        </w:rPr>
      </w:pPr>
      <w:r>
        <w:tab/>
      </w:r>
      <w:r>
        <w:tab/>
      </w:r>
      <w:r>
        <w:tab/>
      </w:r>
      <w:r>
        <w:tab/>
      </w:r>
      <w:r>
        <w:tab/>
      </w:r>
      <w:r>
        <w:tab/>
      </w:r>
      <w:r>
        <w:tab/>
      </w:r>
      <w:bookmarkStart w:id="0" w:name="_GoBack"/>
      <w:bookmarkEnd w:id="0"/>
      <w:r>
        <w:tab/>
      </w:r>
      <w:r w:rsidRPr="00101D44">
        <w:rPr>
          <w:b/>
          <w:sz w:val="20"/>
          <w:szCs w:val="20"/>
        </w:rPr>
        <w:t>[Service Date May 30, 2012]</w:t>
      </w:r>
    </w:p>
    <w:p w:rsidR="00A47D2C" w:rsidRDefault="00A47D2C" w:rsidP="007F3A26">
      <w:pPr>
        <w:pStyle w:val="NoSpacing"/>
        <w:spacing w:line="264" w:lineRule="auto"/>
      </w:pPr>
    </w:p>
    <w:p w:rsidR="00A47D2C" w:rsidRDefault="00A47D2C" w:rsidP="007F3A26">
      <w:pPr>
        <w:pStyle w:val="NoSpacing"/>
        <w:spacing w:line="264" w:lineRule="auto"/>
      </w:pPr>
    </w:p>
    <w:p w:rsidR="00A47D2C" w:rsidRDefault="00A47D2C" w:rsidP="007F3A26">
      <w:pPr>
        <w:pStyle w:val="NoSpacing"/>
        <w:spacing w:line="264" w:lineRule="auto"/>
      </w:pPr>
    </w:p>
    <w:p w:rsidR="00A47D2C" w:rsidRDefault="00A47D2C" w:rsidP="007F3A26">
      <w:pPr>
        <w:pStyle w:val="NoSpacing"/>
        <w:spacing w:line="264" w:lineRule="auto"/>
      </w:pPr>
    </w:p>
    <w:p w:rsidR="00263AA8" w:rsidRDefault="0031147D" w:rsidP="00A47D2C">
      <w:pPr>
        <w:pStyle w:val="NoSpacing"/>
        <w:spacing w:line="264" w:lineRule="auto"/>
        <w:jc w:val="center"/>
      </w:pPr>
      <w:r>
        <w:t>May 30, 2012</w:t>
      </w:r>
    </w:p>
    <w:p w:rsidR="00263AA8" w:rsidRDefault="00263AA8" w:rsidP="00244E44">
      <w:pPr>
        <w:pStyle w:val="NoSpacing"/>
        <w:spacing w:line="264" w:lineRule="auto"/>
      </w:pPr>
    </w:p>
    <w:p w:rsidR="00263AA8" w:rsidRDefault="00263AA8" w:rsidP="00244E44">
      <w:pPr>
        <w:pStyle w:val="NoSpacing"/>
        <w:spacing w:line="264" w:lineRule="auto"/>
      </w:pPr>
    </w:p>
    <w:p w:rsidR="00263AA8" w:rsidRPr="00263AA8" w:rsidRDefault="00263AA8" w:rsidP="00244E44">
      <w:pPr>
        <w:pStyle w:val="NoSpacing"/>
        <w:spacing w:line="264" w:lineRule="auto"/>
        <w:jc w:val="center"/>
        <w:rPr>
          <w:b/>
        </w:rPr>
      </w:pPr>
      <w:r w:rsidRPr="00263AA8">
        <w:rPr>
          <w:b/>
        </w:rPr>
        <w:t>NOTICE OF OPPORTUNITY TO RESPOND TO</w:t>
      </w:r>
    </w:p>
    <w:p w:rsidR="00263AA8" w:rsidRDefault="007F3A26" w:rsidP="00244E44">
      <w:pPr>
        <w:pStyle w:val="NoSpacing"/>
        <w:spacing w:line="264" w:lineRule="auto"/>
        <w:jc w:val="center"/>
        <w:rPr>
          <w:b/>
        </w:rPr>
      </w:pPr>
      <w:r>
        <w:rPr>
          <w:b/>
        </w:rPr>
        <w:t xml:space="preserve">MOTION FOR LEAVE TO FILE </w:t>
      </w:r>
      <w:r w:rsidR="0031147D">
        <w:rPr>
          <w:b/>
        </w:rPr>
        <w:t xml:space="preserve">SUPPLEMENTAL AND </w:t>
      </w:r>
      <w:r>
        <w:rPr>
          <w:b/>
        </w:rPr>
        <w:t>REVISED TESTIMONY</w:t>
      </w:r>
      <w:r w:rsidR="00BA548B">
        <w:rPr>
          <w:b/>
        </w:rPr>
        <w:t xml:space="preserve"> AND EXHIBITS</w:t>
      </w:r>
    </w:p>
    <w:p w:rsidR="00263AA8" w:rsidRPr="00263AA8" w:rsidRDefault="00263AA8" w:rsidP="00244E44">
      <w:pPr>
        <w:pStyle w:val="NoSpacing"/>
        <w:spacing w:line="264" w:lineRule="auto"/>
        <w:jc w:val="center"/>
        <w:rPr>
          <w:b/>
        </w:rPr>
      </w:pPr>
      <w:r>
        <w:rPr>
          <w:b/>
        </w:rPr>
        <w:t>(</w:t>
      </w:r>
      <w:r w:rsidR="00BA548B">
        <w:rPr>
          <w:b/>
        </w:rPr>
        <w:t xml:space="preserve">Responses due by </w:t>
      </w:r>
      <w:r w:rsidR="0031147D">
        <w:rPr>
          <w:b/>
        </w:rPr>
        <w:t>June 8, 2012</w:t>
      </w:r>
      <w:r w:rsidR="00A47D2C">
        <w:rPr>
          <w:b/>
        </w:rPr>
        <w:t>,</w:t>
      </w:r>
      <w:r w:rsidR="00BA548B">
        <w:rPr>
          <w:b/>
        </w:rPr>
        <w:t xml:space="preserve"> at 5:00 p.m.</w:t>
      </w:r>
      <w:r>
        <w:rPr>
          <w:b/>
        </w:rPr>
        <w:t>)</w:t>
      </w:r>
    </w:p>
    <w:p w:rsidR="00263AA8" w:rsidRDefault="00263AA8" w:rsidP="00244E44">
      <w:pPr>
        <w:pStyle w:val="NoSpacing"/>
        <w:spacing w:line="264" w:lineRule="auto"/>
      </w:pPr>
    </w:p>
    <w:p w:rsidR="00263AA8" w:rsidRDefault="00263AA8" w:rsidP="00244E44">
      <w:pPr>
        <w:pStyle w:val="NoSpacing"/>
        <w:spacing w:line="264" w:lineRule="auto"/>
      </w:pPr>
    </w:p>
    <w:p w:rsidR="00F6092D" w:rsidRDefault="00F6092D" w:rsidP="00F6092D">
      <w:pPr>
        <w:pStyle w:val="NoSpacing"/>
        <w:spacing w:line="264" w:lineRule="auto"/>
        <w:ind w:left="720" w:hanging="720"/>
        <w:rPr>
          <w:szCs w:val="25"/>
        </w:rPr>
      </w:pPr>
      <w:r w:rsidRPr="008428A1">
        <w:rPr>
          <w:szCs w:val="25"/>
        </w:rPr>
        <w:t>RE:</w:t>
      </w:r>
      <w:r w:rsidRPr="008428A1">
        <w:rPr>
          <w:szCs w:val="25"/>
        </w:rPr>
        <w:tab/>
      </w:r>
      <w:r w:rsidRPr="004109AF">
        <w:rPr>
          <w:i/>
          <w:szCs w:val="25"/>
        </w:rPr>
        <w:t xml:space="preserve">Washington Utilities and Transportation Commission v. </w:t>
      </w:r>
      <w:proofErr w:type="spellStart"/>
      <w:r w:rsidRPr="004109AF">
        <w:rPr>
          <w:i/>
          <w:szCs w:val="25"/>
        </w:rPr>
        <w:t>Avista</w:t>
      </w:r>
      <w:proofErr w:type="spellEnd"/>
      <w:r w:rsidRPr="004109AF">
        <w:rPr>
          <w:i/>
          <w:szCs w:val="25"/>
        </w:rPr>
        <w:t xml:space="preserve"> Corporation, d/b/a </w:t>
      </w:r>
      <w:proofErr w:type="spellStart"/>
      <w:r w:rsidRPr="004109AF">
        <w:rPr>
          <w:i/>
          <w:szCs w:val="25"/>
        </w:rPr>
        <w:t>Avista</w:t>
      </w:r>
      <w:proofErr w:type="spellEnd"/>
      <w:r w:rsidRPr="004109AF">
        <w:rPr>
          <w:i/>
          <w:szCs w:val="25"/>
        </w:rPr>
        <w:t xml:space="preserve"> Utilities, </w:t>
      </w:r>
      <w:r>
        <w:rPr>
          <w:szCs w:val="25"/>
        </w:rPr>
        <w:t>Dockets UE-120436 and UG-120437,</w:t>
      </w:r>
      <w:r w:rsidRPr="004109AF">
        <w:rPr>
          <w:szCs w:val="25"/>
        </w:rPr>
        <w:t xml:space="preserve"> </w:t>
      </w:r>
      <w:r>
        <w:rPr>
          <w:szCs w:val="25"/>
        </w:rPr>
        <w:t xml:space="preserve">and </w:t>
      </w:r>
      <w:r w:rsidRPr="004109AF">
        <w:rPr>
          <w:szCs w:val="25"/>
        </w:rPr>
        <w:t>Dockets UE-110876 and UG-110877</w:t>
      </w:r>
      <w:r>
        <w:rPr>
          <w:szCs w:val="25"/>
        </w:rPr>
        <w:t xml:space="preserve"> (Second Phase) </w:t>
      </w:r>
      <w:r w:rsidRPr="002612A5">
        <w:rPr>
          <w:i/>
          <w:szCs w:val="25"/>
        </w:rPr>
        <w:t>(Consolidated)</w:t>
      </w:r>
    </w:p>
    <w:p w:rsidR="00F6092D" w:rsidRDefault="00F6092D" w:rsidP="00244E44">
      <w:pPr>
        <w:pStyle w:val="NoSpacing"/>
        <w:spacing w:line="264" w:lineRule="auto"/>
      </w:pPr>
    </w:p>
    <w:p w:rsidR="00263AA8" w:rsidRDefault="00263AA8" w:rsidP="00244E44">
      <w:pPr>
        <w:spacing w:line="264" w:lineRule="auto"/>
        <w:rPr>
          <w:sz w:val="25"/>
          <w:szCs w:val="25"/>
        </w:rPr>
      </w:pPr>
      <w:r>
        <w:rPr>
          <w:sz w:val="25"/>
          <w:szCs w:val="25"/>
        </w:rPr>
        <w:t>TO ALL PARTIES:</w:t>
      </w:r>
    </w:p>
    <w:p w:rsidR="00263AA8" w:rsidRDefault="00263AA8" w:rsidP="00244E44">
      <w:pPr>
        <w:pStyle w:val="NoSpacing"/>
        <w:spacing w:line="264" w:lineRule="auto"/>
      </w:pPr>
    </w:p>
    <w:p w:rsidR="00263AA8" w:rsidRDefault="00263AA8" w:rsidP="00244E44">
      <w:pPr>
        <w:pStyle w:val="NoSpacing"/>
        <w:spacing w:line="264" w:lineRule="auto"/>
      </w:pPr>
      <w:r>
        <w:t xml:space="preserve">On </w:t>
      </w:r>
      <w:r w:rsidR="0031147D">
        <w:t>May 29, 2012</w:t>
      </w:r>
      <w:r>
        <w:t xml:space="preserve">, </w:t>
      </w:r>
      <w:r w:rsidR="0031147D">
        <w:t xml:space="preserve">Avista Corporation, d/b/a </w:t>
      </w:r>
      <w:proofErr w:type="spellStart"/>
      <w:r w:rsidR="0031147D">
        <w:t>Avista</w:t>
      </w:r>
      <w:proofErr w:type="spellEnd"/>
      <w:r w:rsidR="0031147D">
        <w:t xml:space="preserve"> Utilities (</w:t>
      </w:r>
      <w:proofErr w:type="spellStart"/>
      <w:r w:rsidR="0031147D">
        <w:t>Avista</w:t>
      </w:r>
      <w:proofErr w:type="spellEnd"/>
      <w:r w:rsidR="0036668B">
        <w:t xml:space="preserve"> or the Company</w:t>
      </w:r>
      <w:r w:rsidR="0031147D">
        <w:t>)</w:t>
      </w:r>
      <w:r w:rsidR="007F3A26">
        <w:t xml:space="preserve"> </w:t>
      </w:r>
      <w:r w:rsidR="00B57CB3">
        <w:t xml:space="preserve">filed with </w:t>
      </w:r>
      <w:r>
        <w:t xml:space="preserve">the Washington Utilities and Transportation Commission (Commission) </w:t>
      </w:r>
      <w:r w:rsidR="00B57CB3">
        <w:t xml:space="preserve">a </w:t>
      </w:r>
      <w:r w:rsidR="00100062">
        <w:t>Motion f</w:t>
      </w:r>
      <w:r w:rsidR="007F3A26">
        <w:t xml:space="preserve">or Leave to File </w:t>
      </w:r>
      <w:r w:rsidR="005D6388">
        <w:t>Supplemental</w:t>
      </w:r>
      <w:r w:rsidR="007F3A26">
        <w:t xml:space="preserve"> </w:t>
      </w:r>
      <w:r w:rsidR="002C22CB">
        <w:t xml:space="preserve">and Revised </w:t>
      </w:r>
      <w:r w:rsidR="007F3A26">
        <w:t>Testimony</w:t>
      </w:r>
      <w:r>
        <w:t xml:space="preserve"> </w:t>
      </w:r>
      <w:r w:rsidR="005D6388">
        <w:t>and Exhibit</w:t>
      </w:r>
      <w:r w:rsidR="00BA548B">
        <w:t>s</w:t>
      </w:r>
      <w:r w:rsidR="005D6388">
        <w:t xml:space="preserve"> (Motion) </w:t>
      </w:r>
      <w:r>
        <w:t>in th</w:t>
      </w:r>
      <w:r w:rsidR="00B57CB3">
        <w:t xml:space="preserve">e above matter. </w:t>
      </w:r>
      <w:r>
        <w:t xml:space="preserve"> </w:t>
      </w:r>
      <w:r w:rsidR="002C22CB">
        <w:t>Avista</w:t>
      </w:r>
      <w:r w:rsidR="005D6388">
        <w:t xml:space="preserve"> </w:t>
      </w:r>
      <w:r w:rsidR="00E53410">
        <w:t xml:space="preserve">states that the revisions to the testimony are necessary </w:t>
      </w:r>
      <w:r w:rsidR="00BA548B">
        <w:t>“</w:t>
      </w:r>
      <w:r w:rsidR="00E53410">
        <w:t xml:space="preserve">to correct </w:t>
      </w:r>
      <w:r w:rsidR="00BA548B">
        <w:t xml:space="preserve">for </w:t>
      </w:r>
      <w:r w:rsidR="00E53410">
        <w:t>a computational error in the attrition analysis</w:t>
      </w:r>
      <w:r w:rsidR="00BA548B">
        <w:t>”</w:t>
      </w:r>
      <w:r w:rsidR="00E53410">
        <w:t xml:space="preserve"> performed by Dr. Mark N. Lowry.</w:t>
      </w:r>
      <w:r w:rsidR="00E53410">
        <w:rPr>
          <w:rStyle w:val="FootnoteReference"/>
        </w:rPr>
        <w:footnoteReference w:id="1"/>
      </w:r>
      <w:r w:rsidR="00E53410">
        <w:t xml:space="preserve"> </w:t>
      </w:r>
      <w:r w:rsidR="0036668B">
        <w:t xml:space="preserve"> </w:t>
      </w:r>
      <w:proofErr w:type="spellStart"/>
      <w:r w:rsidR="00E53410">
        <w:t>Avista</w:t>
      </w:r>
      <w:proofErr w:type="spellEnd"/>
      <w:r w:rsidR="00E53410">
        <w:t xml:space="preserve"> is not </w:t>
      </w:r>
      <w:r w:rsidR="00BA548B">
        <w:t>seek</w:t>
      </w:r>
      <w:r w:rsidR="00E53410">
        <w:t xml:space="preserve">ing a change in its </w:t>
      </w:r>
      <w:r w:rsidR="0036668B">
        <w:t xml:space="preserve">requested </w:t>
      </w:r>
      <w:r w:rsidR="00E53410">
        <w:t xml:space="preserve">revenue requirement. </w:t>
      </w:r>
      <w:r w:rsidR="005D6388">
        <w:t xml:space="preserve"> </w:t>
      </w:r>
      <w:r w:rsidR="0036668B">
        <w:t>The Company contends that the effects of Dr. Lowry’s revision necessitate changes in the following testimony and exhibits:</w:t>
      </w:r>
    </w:p>
    <w:p w:rsidR="000967ED" w:rsidRDefault="000967ED" w:rsidP="00244E44">
      <w:pPr>
        <w:pStyle w:val="NoSpacing"/>
        <w:spacing w:line="264" w:lineRule="auto"/>
      </w:pPr>
    </w:p>
    <w:p w:rsidR="0036668B" w:rsidRDefault="0036668B" w:rsidP="0036668B">
      <w:pPr>
        <w:pStyle w:val="NoSpacing"/>
        <w:numPr>
          <w:ilvl w:val="0"/>
          <w:numId w:val="1"/>
        </w:numPr>
        <w:spacing w:line="264" w:lineRule="auto"/>
      </w:pPr>
      <w:r>
        <w:t>Revised Direct Testimony of Scott L. Morris, page 31;</w:t>
      </w:r>
    </w:p>
    <w:p w:rsidR="0036668B" w:rsidRDefault="0036668B" w:rsidP="0036668B">
      <w:pPr>
        <w:pStyle w:val="NoSpacing"/>
        <w:numPr>
          <w:ilvl w:val="0"/>
          <w:numId w:val="1"/>
        </w:numPr>
        <w:spacing w:line="264" w:lineRule="auto"/>
      </w:pPr>
      <w:r>
        <w:t>Revised Direct Testimony of Kelly O. Norwood, pages 10, 21-26;</w:t>
      </w:r>
    </w:p>
    <w:p w:rsidR="0036668B" w:rsidRDefault="0036668B" w:rsidP="0036668B">
      <w:pPr>
        <w:pStyle w:val="NoSpacing"/>
        <w:numPr>
          <w:ilvl w:val="0"/>
          <w:numId w:val="1"/>
        </w:numPr>
        <w:spacing w:line="264" w:lineRule="auto"/>
      </w:pPr>
      <w:r>
        <w:t>Revised Direct Testimony of Mark N. Lowry, pages 3, 22-23;</w:t>
      </w:r>
    </w:p>
    <w:p w:rsidR="0036668B" w:rsidRDefault="0036668B" w:rsidP="0036668B">
      <w:pPr>
        <w:pStyle w:val="NoSpacing"/>
        <w:numPr>
          <w:ilvl w:val="0"/>
          <w:numId w:val="1"/>
        </w:numPr>
        <w:spacing w:line="264" w:lineRule="auto"/>
      </w:pPr>
      <w:r>
        <w:t>Supplemental Exhibit of Mark N. Lowry; and</w:t>
      </w:r>
    </w:p>
    <w:p w:rsidR="0036668B" w:rsidRDefault="0036668B" w:rsidP="0036668B">
      <w:pPr>
        <w:pStyle w:val="NoSpacing"/>
        <w:numPr>
          <w:ilvl w:val="0"/>
          <w:numId w:val="1"/>
        </w:numPr>
        <w:spacing w:line="264" w:lineRule="auto"/>
      </w:pPr>
      <w:r>
        <w:t>Revised Direct Testimony of Elizabeth M. Andrews, page 35.</w:t>
      </w:r>
    </w:p>
    <w:p w:rsidR="0036668B" w:rsidRDefault="0036668B" w:rsidP="0036668B">
      <w:pPr>
        <w:pStyle w:val="NoSpacing"/>
        <w:spacing w:line="264" w:lineRule="auto"/>
      </w:pPr>
    </w:p>
    <w:p w:rsidR="0036668B" w:rsidRDefault="0036668B" w:rsidP="0036668B">
      <w:pPr>
        <w:pStyle w:val="NoSpacing"/>
        <w:spacing w:line="264" w:lineRule="auto"/>
      </w:pPr>
      <w:proofErr w:type="spellStart"/>
      <w:r>
        <w:lastRenderedPageBreak/>
        <w:t>Avista</w:t>
      </w:r>
      <w:proofErr w:type="spellEnd"/>
      <w:r>
        <w:t xml:space="preserve"> also requests leave to supplement the direct testimony and exhibits of Ms. Andrews “providing further analysis supporting her demonstration of the impact of attrition on the Company’s natural gas business.”</w:t>
      </w:r>
      <w:r>
        <w:rPr>
          <w:rStyle w:val="FootnoteReference"/>
        </w:rPr>
        <w:footnoteReference w:id="2"/>
      </w:r>
    </w:p>
    <w:p w:rsidR="00263AA8" w:rsidRDefault="00263AA8" w:rsidP="00244E44">
      <w:pPr>
        <w:pStyle w:val="NoSpacing"/>
        <w:spacing w:line="264" w:lineRule="auto"/>
      </w:pPr>
    </w:p>
    <w:p w:rsidR="00263AA8" w:rsidRPr="00B57CB3" w:rsidRDefault="00263AA8" w:rsidP="00244E44">
      <w:pPr>
        <w:pStyle w:val="NoSpacing"/>
        <w:spacing w:line="264" w:lineRule="auto"/>
        <w:rPr>
          <w:b/>
        </w:rPr>
      </w:pPr>
      <w:r w:rsidRPr="00B57CB3">
        <w:rPr>
          <w:b/>
        </w:rPr>
        <w:t xml:space="preserve">NOTICE IS HEREBY GIVEN That </w:t>
      </w:r>
      <w:r w:rsidR="00244E44">
        <w:rPr>
          <w:b/>
        </w:rPr>
        <w:t xml:space="preserve">parties who wish to respond </w:t>
      </w:r>
      <w:r w:rsidRPr="00B57CB3">
        <w:rPr>
          <w:b/>
        </w:rPr>
        <w:t xml:space="preserve">to </w:t>
      </w:r>
      <w:proofErr w:type="spellStart"/>
      <w:r w:rsidR="00BA548B">
        <w:rPr>
          <w:b/>
        </w:rPr>
        <w:t>Avista</w:t>
      </w:r>
      <w:r w:rsidR="00100062">
        <w:rPr>
          <w:b/>
        </w:rPr>
        <w:t>’s</w:t>
      </w:r>
      <w:proofErr w:type="spellEnd"/>
      <w:r w:rsidR="00100062">
        <w:rPr>
          <w:b/>
        </w:rPr>
        <w:t xml:space="preserve"> Motion for Leave to File </w:t>
      </w:r>
      <w:r w:rsidR="00BC5728">
        <w:rPr>
          <w:b/>
        </w:rPr>
        <w:t>Supplemental</w:t>
      </w:r>
      <w:r w:rsidR="00100062">
        <w:rPr>
          <w:b/>
        </w:rPr>
        <w:t xml:space="preserve"> </w:t>
      </w:r>
      <w:r w:rsidR="00BA548B">
        <w:rPr>
          <w:b/>
        </w:rPr>
        <w:t xml:space="preserve">and Revised </w:t>
      </w:r>
      <w:r w:rsidR="00100062">
        <w:rPr>
          <w:b/>
        </w:rPr>
        <w:t>Testimony</w:t>
      </w:r>
      <w:r w:rsidRPr="00B57CB3">
        <w:rPr>
          <w:b/>
        </w:rPr>
        <w:t xml:space="preserve"> </w:t>
      </w:r>
      <w:r w:rsidR="00BC5728">
        <w:rPr>
          <w:b/>
        </w:rPr>
        <w:t>and Exhibit</w:t>
      </w:r>
      <w:r w:rsidR="00BA548B">
        <w:rPr>
          <w:b/>
        </w:rPr>
        <w:t>s</w:t>
      </w:r>
      <w:r w:rsidR="00BC5728">
        <w:rPr>
          <w:b/>
        </w:rPr>
        <w:t xml:space="preserve"> </w:t>
      </w:r>
      <w:r w:rsidR="00244E44">
        <w:rPr>
          <w:b/>
        </w:rPr>
        <w:t>must do so by</w:t>
      </w:r>
      <w:r w:rsidRPr="00B57CB3">
        <w:rPr>
          <w:b/>
        </w:rPr>
        <w:t xml:space="preserve"> 5:00 p.m., </w:t>
      </w:r>
      <w:r w:rsidR="00A47D2C">
        <w:rPr>
          <w:b/>
        </w:rPr>
        <w:t>Friday</w:t>
      </w:r>
      <w:r w:rsidRPr="00B57CB3">
        <w:rPr>
          <w:b/>
        </w:rPr>
        <w:t xml:space="preserve">, </w:t>
      </w:r>
      <w:r w:rsidR="00BA548B">
        <w:rPr>
          <w:b/>
        </w:rPr>
        <w:t>June 8, 2012</w:t>
      </w:r>
      <w:r w:rsidRPr="00B57CB3">
        <w:rPr>
          <w:b/>
        </w:rPr>
        <w:t>.</w:t>
      </w:r>
    </w:p>
    <w:p w:rsidR="00263AA8" w:rsidRDefault="00263AA8" w:rsidP="00244E44">
      <w:pPr>
        <w:pStyle w:val="NoSpacing"/>
        <w:spacing w:line="264" w:lineRule="auto"/>
      </w:pPr>
    </w:p>
    <w:p w:rsidR="00263AA8" w:rsidRDefault="00263AA8" w:rsidP="00244E44">
      <w:pPr>
        <w:pStyle w:val="NoSpacing"/>
        <w:spacing w:line="264" w:lineRule="auto"/>
      </w:pPr>
    </w:p>
    <w:p w:rsidR="00263AA8" w:rsidRDefault="00263AA8" w:rsidP="00244E44">
      <w:pPr>
        <w:pStyle w:val="NoSpacing"/>
        <w:spacing w:line="264" w:lineRule="auto"/>
      </w:pPr>
    </w:p>
    <w:p w:rsidR="00263AA8" w:rsidRDefault="007F3A26" w:rsidP="00244E44">
      <w:pPr>
        <w:pStyle w:val="NoSpacing"/>
        <w:spacing w:line="264" w:lineRule="auto"/>
      </w:pPr>
      <w:r>
        <w:t>MARGUERITE E. FRIEDLANDER</w:t>
      </w:r>
    </w:p>
    <w:p w:rsidR="00263AA8" w:rsidRDefault="00263AA8" w:rsidP="00244E44">
      <w:pPr>
        <w:pStyle w:val="NoSpacing"/>
        <w:spacing w:line="264" w:lineRule="auto"/>
      </w:pPr>
      <w:r>
        <w:t>Administrative Law Judge</w:t>
      </w:r>
    </w:p>
    <w:sectPr w:rsidR="00263AA8" w:rsidSect="000967ED">
      <w:headerReference w:type="default" r:id="rId9"/>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8B" w:rsidRDefault="0036668B" w:rsidP="00523456">
      <w:r>
        <w:separator/>
      </w:r>
    </w:p>
  </w:endnote>
  <w:endnote w:type="continuationSeparator" w:id="0">
    <w:p w:rsidR="0036668B" w:rsidRDefault="0036668B" w:rsidP="0052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8B" w:rsidRDefault="0036668B" w:rsidP="00523456">
      <w:r>
        <w:separator/>
      </w:r>
    </w:p>
  </w:footnote>
  <w:footnote w:type="continuationSeparator" w:id="0">
    <w:p w:rsidR="0036668B" w:rsidRDefault="0036668B" w:rsidP="00523456">
      <w:r>
        <w:continuationSeparator/>
      </w:r>
    </w:p>
  </w:footnote>
  <w:footnote w:id="1">
    <w:p w:rsidR="0036668B" w:rsidRDefault="0036668B">
      <w:pPr>
        <w:pStyle w:val="FootnoteText"/>
        <w:rPr>
          <w:i/>
          <w:sz w:val="22"/>
        </w:rPr>
      </w:pPr>
      <w:r w:rsidRPr="00E53410">
        <w:rPr>
          <w:rStyle w:val="FootnoteReference"/>
          <w:sz w:val="22"/>
        </w:rPr>
        <w:footnoteRef/>
      </w:r>
      <w:r w:rsidRPr="00E53410">
        <w:rPr>
          <w:sz w:val="22"/>
        </w:rPr>
        <w:t xml:space="preserve"> </w:t>
      </w:r>
      <w:r>
        <w:rPr>
          <w:sz w:val="22"/>
        </w:rPr>
        <w:t xml:space="preserve">Motion, ¶ 2.  </w:t>
      </w:r>
      <w:proofErr w:type="spellStart"/>
      <w:r>
        <w:rPr>
          <w:sz w:val="22"/>
        </w:rPr>
        <w:t>Avista</w:t>
      </w:r>
      <w:proofErr w:type="spellEnd"/>
      <w:r>
        <w:rPr>
          <w:sz w:val="22"/>
        </w:rPr>
        <w:t xml:space="preserve"> asserts that Dr. Lowry has revised his testimony and supplied a supplemental exhibit “to reflect the effect of converting from logarithmic growth factors to arithmetic growth factors for the two year escalation rates that are used to trend the 2011 base year amounts to the 2013 rate year amounts in his attrition study.”  </w:t>
      </w:r>
      <w:r>
        <w:rPr>
          <w:i/>
          <w:sz w:val="22"/>
        </w:rPr>
        <w:t>Id.</w:t>
      </w:r>
    </w:p>
    <w:p w:rsidR="0036668B" w:rsidRPr="00E53410" w:rsidRDefault="0036668B">
      <w:pPr>
        <w:pStyle w:val="FootnoteText"/>
        <w:rPr>
          <w:i/>
        </w:rPr>
      </w:pPr>
    </w:p>
  </w:footnote>
  <w:footnote w:id="2">
    <w:p w:rsidR="0036668B" w:rsidRDefault="0036668B">
      <w:pPr>
        <w:pStyle w:val="FootnoteText"/>
      </w:pPr>
      <w:r w:rsidRPr="0036668B">
        <w:rPr>
          <w:rStyle w:val="FootnoteReference"/>
          <w:sz w:val="22"/>
        </w:rPr>
        <w:footnoteRef/>
      </w:r>
      <w:r w:rsidRPr="0036668B">
        <w:rPr>
          <w:sz w:val="22"/>
        </w:rPr>
        <w:t xml:space="preserve"> </w:t>
      </w:r>
      <w:r>
        <w:rPr>
          <w:sz w:val="22"/>
        </w:rPr>
        <w:t>Motion, ¶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3F" w:rsidRPr="00656A3F" w:rsidRDefault="00656A3F" w:rsidP="00656A3F">
    <w:pPr>
      <w:pStyle w:val="Header"/>
      <w:tabs>
        <w:tab w:val="clear" w:pos="4680"/>
        <w:tab w:val="clear" w:pos="9360"/>
        <w:tab w:val="right" w:pos="8820"/>
      </w:tabs>
      <w:rPr>
        <w:b/>
        <w:noProof/>
        <w:sz w:val="20"/>
        <w:szCs w:val="20"/>
      </w:rPr>
    </w:pPr>
    <w:r w:rsidRPr="00656A3F">
      <w:rPr>
        <w:b/>
        <w:sz w:val="20"/>
        <w:szCs w:val="20"/>
      </w:rPr>
      <w:t xml:space="preserve">DOCKETS UE-120436, et al. </w:t>
    </w:r>
    <w:r w:rsidRPr="00656A3F">
      <w:rPr>
        <w:b/>
        <w:i/>
        <w:sz w:val="20"/>
        <w:szCs w:val="20"/>
      </w:rPr>
      <w:t>(</w:t>
    </w:r>
    <w:r>
      <w:rPr>
        <w:b/>
        <w:i/>
        <w:sz w:val="20"/>
        <w:szCs w:val="20"/>
      </w:rPr>
      <w:t>c</w:t>
    </w:r>
    <w:r w:rsidRPr="00656A3F">
      <w:rPr>
        <w:b/>
        <w:i/>
        <w:sz w:val="20"/>
        <w:szCs w:val="20"/>
      </w:rPr>
      <w:t>onsolidated)</w:t>
    </w:r>
    <w:r w:rsidRPr="00656A3F">
      <w:rPr>
        <w:b/>
        <w:sz w:val="20"/>
        <w:szCs w:val="20"/>
      </w:rPr>
      <w:tab/>
      <w:t xml:space="preserve">PAGE </w:t>
    </w:r>
    <w:r w:rsidRPr="00656A3F">
      <w:rPr>
        <w:b/>
        <w:sz w:val="20"/>
        <w:szCs w:val="20"/>
      </w:rPr>
      <w:fldChar w:fldCharType="begin"/>
    </w:r>
    <w:r w:rsidRPr="00656A3F">
      <w:rPr>
        <w:b/>
        <w:sz w:val="20"/>
        <w:szCs w:val="20"/>
      </w:rPr>
      <w:instrText xml:space="preserve"> PAGE   \* MERGEFORMAT </w:instrText>
    </w:r>
    <w:r w:rsidRPr="00656A3F">
      <w:rPr>
        <w:b/>
        <w:sz w:val="20"/>
        <w:szCs w:val="20"/>
      </w:rPr>
      <w:fldChar w:fldCharType="separate"/>
    </w:r>
    <w:r w:rsidR="000E28F2">
      <w:rPr>
        <w:b/>
        <w:noProof/>
        <w:sz w:val="20"/>
        <w:szCs w:val="20"/>
      </w:rPr>
      <w:t>2</w:t>
    </w:r>
    <w:r w:rsidRPr="00656A3F">
      <w:rPr>
        <w:b/>
        <w:noProof/>
        <w:sz w:val="20"/>
        <w:szCs w:val="20"/>
      </w:rPr>
      <w:fldChar w:fldCharType="end"/>
    </w:r>
  </w:p>
  <w:p w:rsidR="00656A3F" w:rsidRDefault="00656A3F" w:rsidP="00656A3F">
    <w:pPr>
      <w:pStyle w:val="Header"/>
      <w:tabs>
        <w:tab w:val="clear" w:pos="9360"/>
        <w:tab w:val="right" w:pos="87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44A44"/>
    <w:multiLevelType w:val="hybridMultilevel"/>
    <w:tmpl w:val="BC3A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A8"/>
    <w:rsid w:val="00000817"/>
    <w:rsid w:val="00000D94"/>
    <w:rsid w:val="00024FCC"/>
    <w:rsid w:val="00036A42"/>
    <w:rsid w:val="00054580"/>
    <w:rsid w:val="000967ED"/>
    <w:rsid w:val="000A4CFE"/>
    <w:rsid w:val="000C159F"/>
    <w:rsid w:val="000E28F2"/>
    <w:rsid w:val="000F4FEE"/>
    <w:rsid w:val="000F629A"/>
    <w:rsid w:val="00100062"/>
    <w:rsid w:val="00101D44"/>
    <w:rsid w:val="001140DB"/>
    <w:rsid w:val="00124765"/>
    <w:rsid w:val="00125DE3"/>
    <w:rsid w:val="0012797D"/>
    <w:rsid w:val="00134F21"/>
    <w:rsid w:val="001605B2"/>
    <w:rsid w:val="001703EB"/>
    <w:rsid w:val="001723BF"/>
    <w:rsid w:val="00196394"/>
    <w:rsid w:val="00244E44"/>
    <w:rsid w:val="0025477A"/>
    <w:rsid w:val="00262124"/>
    <w:rsid w:val="00263AA8"/>
    <w:rsid w:val="00270B6C"/>
    <w:rsid w:val="00273653"/>
    <w:rsid w:val="00281C9A"/>
    <w:rsid w:val="002861A1"/>
    <w:rsid w:val="00297A9A"/>
    <w:rsid w:val="002C22CB"/>
    <w:rsid w:val="002E5203"/>
    <w:rsid w:val="003004E6"/>
    <w:rsid w:val="0031147D"/>
    <w:rsid w:val="00320272"/>
    <w:rsid w:val="00326C72"/>
    <w:rsid w:val="00331826"/>
    <w:rsid w:val="00331DBD"/>
    <w:rsid w:val="0035370C"/>
    <w:rsid w:val="003556D7"/>
    <w:rsid w:val="0036668B"/>
    <w:rsid w:val="003F118C"/>
    <w:rsid w:val="003F43F9"/>
    <w:rsid w:val="00400A04"/>
    <w:rsid w:val="004470D6"/>
    <w:rsid w:val="00466587"/>
    <w:rsid w:val="00497485"/>
    <w:rsid w:val="004B13DF"/>
    <w:rsid w:val="004D03CC"/>
    <w:rsid w:val="004D5E7A"/>
    <w:rsid w:val="00514F7B"/>
    <w:rsid w:val="00523456"/>
    <w:rsid w:val="00546385"/>
    <w:rsid w:val="00571C63"/>
    <w:rsid w:val="0057556D"/>
    <w:rsid w:val="005811C7"/>
    <w:rsid w:val="005963E1"/>
    <w:rsid w:val="005970BC"/>
    <w:rsid w:val="005A4601"/>
    <w:rsid w:val="005D6388"/>
    <w:rsid w:val="005E662A"/>
    <w:rsid w:val="005F6CB0"/>
    <w:rsid w:val="00625F87"/>
    <w:rsid w:val="006328EE"/>
    <w:rsid w:val="00636DA8"/>
    <w:rsid w:val="00637028"/>
    <w:rsid w:val="00647468"/>
    <w:rsid w:val="00656A3F"/>
    <w:rsid w:val="00671E79"/>
    <w:rsid w:val="006725EB"/>
    <w:rsid w:val="00682AAC"/>
    <w:rsid w:val="006B51AE"/>
    <w:rsid w:val="006B56E8"/>
    <w:rsid w:val="006C391D"/>
    <w:rsid w:val="006E57AA"/>
    <w:rsid w:val="00751967"/>
    <w:rsid w:val="00782B25"/>
    <w:rsid w:val="007D026E"/>
    <w:rsid w:val="007E4058"/>
    <w:rsid w:val="007E6723"/>
    <w:rsid w:val="007F3A26"/>
    <w:rsid w:val="008221C4"/>
    <w:rsid w:val="008312B2"/>
    <w:rsid w:val="008530CE"/>
    <w:rsid w:val="00857614"/>
    <w:rsid w:val="00860D9F"/>
    <w:rsid w:val="00885F8D"/>
    <w:rsid w:val="008927D2"/>
    <w:rsid w:val="00894053"/>
    <w:rsid w:val="008A0BC8"/>
    <w:rsid w:val="008A2759"/>
    <w:rsid w:val="008C4198"/>
    <w:rsid w:val="008F56B3"/>
    <w:rsid w:val="0091303D"/>
    <w:rsid w:val="00950B86"/>
    <w:rsid w:val="00956140"/>
    <w:rsid w:val="00976A7E"/>
    <w:rsid w:val="009931C1"/>
    <w:rsid w:val="009A5465"/>
    <w:rsid w:val="009A68EE"/>
    <w:rsid w:val="009F2B54"/>
    <w:rsid w:val="00A13853"/>
    <w:rsid w:val="00A25D45"/>
    <w:rsid w:val="00A30C4A"/>
    <w:rsid w:val="00A35B1C"/>
    <w:rsid w:val="00A47D2C"/>
    <w:rsid w:val="00A6640F"/>
    <w:rsid w:val="00A82346"/>
    <w:rsid w:val="00AB33FE"/>
    <w:rsid w:val="00B4193F"/>
    <w:rsid w:val="00B57CB3"/>
    <w:rsid w:val="00B6469B"/>
    <w:rsid w:val="00BA548B"/>
    <w:rsid w:val="00BC18E9"/>
    <w:rsid w:val="00BC5728"/>
    <w:rsid w:val="00BD4460"/>
    <w:rsid w:val="00C02040"/>
    <w:rsid w:val="00C227FD"/>
    <w:rsid w:val="00C32100"/>
    <w:rsid w:val="00C55CFC"/>
    <w:rsid w:val="00C93A82"/>
    <w:rsid w:val="00CB2C63"/>
    <w:rsid w:val="00CB7F41"/>
    <w:rsid w:val="00D0056C"/>
    <w:rsid w:val="00D062CA"/>
    <w:rsid w:val="00D167FA"/>
    <w:rsid w:val="00D36495"/>
    <w:rsid w:val="00D417B8"/>
    <w:rsid w:val="00D5254D"/>
    <w:rsid w:val="00D6592D"/>
    <w:rsid w:val="00D87DE9"/>
    <w:rsid w:val="00D955D2"/>
    <w:rsid w:val="00D968B5"/>
    <w:rsid w:val="00DA4DDA"/>
    <w:rsid w:val="00DA4E72"/>
    <w:rsid w:val="00DB12F0"/>
    <w:rsid w:val="00DB4A12"/>
    <w:rsid w:val="00DB53EA"/>
    <w:rsid w:val="00DE758E"/>
    <w:rsid w:val="00DF16E1"/>
    <w:rsid w:val="00E005E8"/>
    <w:rsid w:val="00E06AE1"/>
    <w:rsid w:val="00E43AD9"/>
    <w:rsid w:val="00E53410"/>
    <w:rsid w:val="00E94DEF"/>
    <w:rsid w:val="00E95080"/>
    <w:rsid w:val="00EA64C0"/>
    <w:rsid w:val="00EE4F4B"/>
    <w:rsid w:val="00F35267"/>
    <w:rsid w:val="00F50B69"/>
    <w:rsid w:val="00F54581"/>
    <w:rsid w:val="00F558A0"/>
    <w:rsid w:val="00F6092D"/>
    <w:rsid w:val="00F75379"/>
    <w:rsid w:val="00F763FB"/>
    <w:rsid w:val="00F80CD0"/>
    <w:rsid w:val="00F903F5"/>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A8"/>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63AA8"/>
    <w:pPr>
      <w:spacing w:line="240" w:lineRule="auto"/>
    </w:pPr>
  </w:style>
  <w:style w:type="paragraph" w:styleId="FootnoteText">
    <w:name w:val="footnote text"/>
    <w:basedOn w:val="Normal"/>
    <w:link w:val="FootnoteTextChar"/>
    <w:uiPriority w:val="99"/>
    <w:semiHidden/>
    <w:unhideWhenUsed/>
    <w:rsid w:val="00E53410"/>
    <w:rPr>
      <w:sz w:val="20"/>
      <w:szCs w:val="20"/>
    </w:rPr>
  </w:style>
  <w:style w:type="character" w:customStyle="1" w:styleId="FootnoteTextChar">
    <w:name w:val="Footnote Text Char"/>
    <w:basedOn w:val="DefaultParagraphFont"/>
    <w:link w:val="FootnoteText"/>
    <w:uiPriority w:val="99"/>
    <w:semiHidden/>
    <w:rsid w:val="00E53410"/>
    <w:rPr>
      <w:rFonts w:eastAsia="Times New Roman" w:cs="Times New Roman"/>
      <w:sz w:val="20"/>
      <w:szCs w:val="20"/>
    </w:rPr>
  </w:style>
  <w:style w:type="character" w:styleId="FootnoteReference">
    <w:name w:val="footnote reference"/>
    <w:basedOn w:val="DefaultParagraphFont"/>
    <w:uiPriority w:val="99"/>
    <w:semiHidden/>
    <w:unhideWhenUsed/>
    <w:rsid w:val="00E53410"/>
    <w:rPr>
      <w:vertAlign w:val="superscript"/>
    </w:rPr>
  </w:style>
  <w:style w:type="paragraph" w:styleId="Header">
    <w:name w:val="header"/>
    <w:basedOn w:val="Normal"/>
    <w:link w:val="HeaderChar"/>
    <w:uiPriority w:val="99"/>
    <w:unhideWhenUsed/>
    <w:rsid w:val="00656A3F"/>
    <w:pPr>
      <w:tabs>
        <w:tab w:val="center" w:pos="4680"/>
        <w:tab w:val="right" w:pos="9360"/>
      </w:tabs>
    </w:pPr>
  </w:style>
  <w:style w:type="character" w:customStyle="1" w:styleId="HeaderChar">
    <w:name w:val="Header Char"/>
    <w:basedOn w:val="DefaultParagraphFont"/>
    <w:link w:val="Header"/>
    <w:uiPriority w:val="99"/>
    <w:rsid w:val="00656A3F"/>
    <w:rPr>
      <w:rFonts w:eastAsia="Times New Roman" w:cs="Times New Roman"/>
      <w:sz w:val="24"/>
      <w:szCs w:val="24"/>
    </w:rPr>
  </w:style>
  <w:style w:type="paragraph" w:styleId="Footer">
    <w:name w:val="footer"/>
    <w:basedOn w:val="Normal"/>
    <w:link w:val="FooterChar"/>
    <w:uiPriority w:val="99"/>
    <w:unhideWhenUsed/>
    <w:rsid w:val="00656A3F"/>
    <w:pPr>
      <w:tabs>
        <w:tab w:val="center" w:pos="4680"/>
        <w:tab w:val="right" w:pos="9360"/>
      </w:tabs>
    </w:pPr>
  </w:style>
  <w:style w:type="character" w:customStyle="1" w:styleId="FooterChar">
    <w:name w:val="Footer Char"/>
    <w:basedOn w:val="DefaultParagraphFont"/>
    <w:link w:val="Footer"/>
    <w:uiPriority w:val="99"/>
    <w:rsid w:val="00656A3F"/>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A8"/>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63AA8"/>
    <w:pPr>
      <w:spacing w:line="240" w:lineRule="auto"/>
    </w:pPr>
  </w:style>
  <w:style w:type="paragraph" w:styleId="FootnoteText">
    <w:name w:val="footnote text"/>
    <w:basedOn w:val="Normal"/>
    <w:link w:val="FootnoteTextChar"/>
    <w:uiPriority w:val="99"/>
    <w:semiHidden/>
    <w:unhideWhenUsed/>
    <w:rsid w:val="00E53410"/>
    <w:rPr>
      <w:sz w:val="20"/>
      <w:szCs w:val="20"/>
    </w:rPr>
  </w:style>
  <w:style w:type="character" w:customStyle="1" w:styleId="FootnoteTextChar">
    <w:name w:val="Footnote Text Char"/>
    <w:basedOn w:val="DefaultParagraphFont"/>
    <w:link w:val="FootnoteText"/>
    <w:uiPriority w:val="99"/>
    <w:semiHidden/>
    <w:rsid w:val="00E53410"/>
    <w:rPr>
      <w:rFonts w:eastAsia="Times New Roman" w:cs="Times New Roman"/>
      <w:sz w:val="20"/>
      <w:szCs w:val="20"/>
    </w:rPr>
  </w:style>
  <w:style w:type="character" w:styleId="FootnoteReference">
    <w:name w:val="footnote reference"/>
    <w:basedOn w:val="DefaultParagraphFont"/>
    <w:uiPriority w:val="99"/>
    <w:semiHidden/>
    <w:unhideWhenUsed/>
    <w:rsid w:val="00E53410"/>
    <w:rPr>
      <w:vertAlign w:val="superscript"/>
    </w:rPr>
  </w:style>
  <w:style w:type="paragraph" w:styleId="Header">
    <w:name w:val="header"/>
    <w:basedOn w:val="Normal"/>
    <w:link w:val="HeaderChar"/>
    <w:uiPriority w:val="99"/>
    <w:unhideWhenUsed/>
    <w:rsid w:val="00656A3F"/>
    <w:pPr>
      <w:tabs>
        <w:tab w:val="center" w:pos="4680"/>
        <w:tab w:val="right" w:pos="9360"/>
      </w:tabs>
    </w:pPr>
  </w:style>
  <w:style w:type="character" w:customStyle="1" w:styleId="HeaderChar">
    <w:name w:val="Header Char"/>
    <w:basedOn w:val="DefaultParagraphFont"/>
    <w:link w:val="Header"/>
    <w:uiPriority w:val="99"/>
    <w:rsid w:val="00656A3F"/>
    <w:rPr>
      <w:rFonts w:eastAsia="Times New Roman" w:cs="Times New Roman"/>
      <w:sz w:val="24"/>
      <w:szCs w:val="24"/>
    </w:rPr>
  </w:style>
  <w:style w:type="paragraph" w:styleId="Footer">
    <w:name w:val="footer"/>
    <w:basedOn w:val="Normal"/>
    <w:link w:val="FooterChar"/>
    <w:uiPriority w:val="99"/>
    <w:unhideWhenUsed/>
    <w:rsid w:val="00656A3F"/>
    <w:pPr>
      <w:tabs>
        <w:tab w:val="center" w:pos="4680"/>
        <w:tab w:val="right" w:pos="9360"/>
      </w:tabs>
    </w:pPr>
  </w:style>
  <w:style w:type="character" w:customStyle="1" w:styleId="FooterChar">
    <w:name w:val="Footer Char"/>
    <w:basedOn w:val="DefaultParagraphFont"/>
    <w:link w:val="Footer"/>
    <w:uiPriority w:val="99"/>
    <w:rsid w:val="00656A3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2012-05-30T07:00:00+00:00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229BF-0455-4E97-AD5E-D20D1CD810B6}"/>
</file>

<file path=customXml/itemProps2.xml><?xml version="1.0" encoding="utf-8"?>
<ds:datastoreItem xmlns:ds="http://schemas.openxmlformats.org/officeDocument/2006/customXml" ds:itemID="{4E371551-D441-4A00-9606-2C4B502BC5C7}"/>
</file>

<file path=customXml/itemProps3.xml><?xml version="1.0" encoding="utf-8"?>
<ds:datastoreItem xmlns:ds="http://schemas.openxmlformats.org/officeDocument/2006/customXml" ds:itemID="{D73A334D-44DD-46C0-B7B2-E27CD3384264}"/>
</file>

<file path=customXml/itemProps4.xml><?xml version="1.0" encoding="utf-8"?>
<ds:datastoreItem xmlns:ds="http://schemas.openxmlformats.org/officeDocument/2006/customXml" ds:itemID="{53D0EF4E-F203-49E2-99F5-428282E34DBE}"/>
</file>

<file path=customXml/itemProps5.xml><?xml version="1.0" encoding="utf-8"?>
<ds:datastoreItem xmlns:ds="http://schemas.openxmlformats.org/officeDocument/2006/customXml" ds:itemID="{AFC51610-CC64-4BA9-8E1C-E8F0B8CB11A6}"/>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2012-05-30T15:19:00Z</dcterms:created>
  <dcterms:modified xsi:type="dcterms:W3CDTF">2012-05-30T15:51:00Z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