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DF" w:rsidRPr="007B3C29" w:rsidRDefault="000B67DF" w:rsidP="007B3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Agenda Date:</w:t>
      </w:r>
      <w:r w:rsidRPr="007B3C29">
        <w:rPr>
          <w:rFonts w:ascii="Times New Roman" w:eastAsia="Times New Roman" w:hAnsi="Times New Roman" w:cs="Times New Roman"/>
          <w:sz w:val="24"/>
          <w:szCs w:val="24"/>
        </w:rPr>
        <w:tab/>
      </w:r>
      <w:r w:rsidRPr="007B3C29">
        <w:rPr>
          <w:rFonts w:ascii="Times New Roman" w:eastAsia="Times New Roman" w:hAnsi="Times New Roman" w:cs="Times New Roman"/>
          <w:sz w:val="24"/>
          <w:szCs w:val="24"/>
        </w:rPr>
        <w:tab/>
        <w:t>April 14, 2011</w:t>
      </w:r>
      <w:r w:rsidRPr="007B3C29">
        <w:rPr>
          <w:rFonts w:ascii="Times New Roman" w:eastAsia="Times New Roman" w:hAnsi="Times New Roman" w:cs="Times New Roman"/>
          <w:sz w:val="24"/>
          <w:szCs w:val="24"/>
        </w:rPr>
        <w:tab/>
      </w:r>
    </w:p>
    <w:p w:rsidR="000B67DF" w:rsidRPr="007B3C29" w:rsidRDefault="000B67DF" w:rsidP="007B3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Item Number</w:t>
      </w:r>
      <w:r w:rsidR="00F6307B">
        <w:rPr>
          <w:rFonts w:ascii="Times New Roman" w:eastAsia="Times New Roman" w:hAnsi="Times New Roman" w:cs="Times New Roman"/>
          <w:sz w:val="24"/>
          <w:szCs w:val="24"/>
        </w:rPr>
        <w:t>s</w:t>
      </w:r>
      <w:r w:rsidRPr="007B3C29">
        <w:rPr>
          <w:rFonts w:ascii="Times New Roman" w:eastAsia="Times New Roman" w:hAnsi="Times New Roman" w:cs="Times New Roman"/>
          <w:sz w:val="24"/>
          <w:szCs w:val="24"/>
        </w:rPr>
        <w:t>:</w:t>
      </w:r>
      <w:r w:rsidRPr="007B3C29">
        <w:rPr>
          <w:rFonts w:ascii="Times New Roman" w:eastAsia="Times New Roman" w:hAnsi="Times New Roman" w:cs="Times New Roman"/>
          <w:sz w:val="24"/>
          <w:szCs w:val="24"/>
        </w:rPr>
        <w:tab/>
      </w:r>
      <w:r w:rsidR="00FA379A">
        <w:rPr>
          <w:rFonts w:ascii="Times New Roman" w:eastAsia="Times New Roman" w:hAnsi="Times New Roman" w:cs="Times New Roman"/>
          <w:sz w:val="24"/>
          <w:szCs w:val="24"/>
        </w:rPr>
        <w:t>C1 &amp; C</w:t>
      </w:r>
      <w:r w:rsidR="003A2FAD">
        <w:rPr>
          <w:rFonts w:ascii="Times New Roman" w:eastAsia="Times New Roman" w:hAnsi="Times New Roman" w:cs="Times New Roman"/>
          <w:sz w:val="24"/>
          <w:szCs w:val="24"/>
        </w:rPr>
        <w:t>2</w:t>
      </w:r>
      <w:r w:rsidRPr="007B3C29">
        <w:rPr>
          <w:rFonts w:ascii="Times New Roman" w:eastAsia="Times New Roman" w:hAnsi="Times New Roman" w:cs="Times New Roman"/>
          <w:sz w:val="24"/>
          <w:szCs w:val="24"/>
        </w:rPr>
        <w:tab/>
      </w:r>
    </w:p>
    <w:p w:rsidR="000B67DF" w:rsidRPr="007B3C29" w:rsidRDefault="000B67DF" w:rsidP="007B3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0B67DF" w:rsidRPr="007B3C29" w:rsidRDefault="000B67DF" w:rsidP="007B3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b/>
          <w:sz w:val="24"/>
          <w:szCs w:val="24"/>
        </w:rPr>
      </w:pPr>
      <w:r w:rsidRPr="007B3C29">
        <w:rPr>
          <w:rFonts w:ascii="Times New Roman" w:eastAsia="Times New Roman" w:hAnsi="Times New Roman" w:cs="Times New Roman"/>
          <w:b/>
          <w:sz w:val="24"/>
          <w:szCs w:val="24"/>
        </w:rPr>
        <w:t xml:space="preserve">Dockets: </w:t>
      </w:r>
      <w:r w:rsidRPr="007B3C29">
        <w:rPr>
          <w:rFonts w:ascii="Times New Roman" w:eastAsia="Times New Roman" w:hAnsi="Times New Roman" w:cs="Times New Roman"/>
          <w:b/>
          <w:sz w:val="24"/>
          <w:szCs w:val="24"/>
        </w:rPr>
        <w:tab/>
      </w:r>
      <w:r w:rsidRPr="007B3C29">
        <w:rPr>
          <w:rFonts w:ascii="Times New Roman" w:eastAsia="Times New Roman" w:hAnsi="Times New Roman" w:cs="Times New Roman"/>
          <w:b/>
          <w:sz w:val="24"/>
          <w:szCs w:val="24"/>
        </w:rPr>
        <w:tab/>
        <w:t xml:space="preserve">A-042090 </w:t>
      </w:r>
      <w:r w:rsidR="00E268AD">
        <w:rPr>
          <w:rFonts w:ascii="Times New Roman" w:eastAsia="Times New Roman" w:hAnsi="Times New Roman" w:cs="Times New Roman"/>
          <w:b/>
          <w:sz w:val="24"/>
          <w:szCs w:val="24"/>
        </w:rPr>
        <w:t>and</w:t>
      </w:r>
      <w:r w:rsidRPr="007B3C29">
        <w:rPr>
          <w:rFonts w:ascii="Times New Roman" w:eastAsia="Times New Roman" w:hAnsi="Times New Roman" w:cs="Times New Roman"/>
          <w:b/>
          <w:sz w:val="24"/>
          <w:szCs w:val="24"/>
        </w:rPr>
        <w:t xml:space="preserve"> T-101661</w:t>
      </w:r>
    </w:p>
    <w:p w:rsidR="000B67DF" w:rsidRPr="007B3C29" w:rsidRDefault="000B67DF" w:rsidP="00AD3312">
      <w:pPr>
        <w:rPr>
          <w:rFonts w:ascii="Times New Roman" w:hAnsi="Times New Roman" w:cs="Times New Roman"/>
          <w:b/>
          <w:sz w:val="24"/>
          <w:szCs w:val="24"/>
          <w:u w:val="single"/>
        </w:rPr>
      </w:pPr>
    </w:p>
    <w:p w:rsidR="007B3C29" w:rsidRPr="00FA4CF8" w:rsidRDefault="007B3C29" w:rsidP="00FA4C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b/>
          <w:sz w:val="24"/>
          <w:szCs w:val="24"/>
          <w:u w:val="single"/>
        </w:rPr>
      </w:pPr>
      <w:r w:rsidRPr="00FA4CF8">
        <w:rPr>
          <w:rFonts w:ascii="Times New Roman" w:eastAsia="Times New Roman" w:hAnsi="Times New Roman" w:cs="Times New Roman"/>
          <w:b/>
          <w:sz w:val="24"/>
          <w:szCs w:val="24"/>
          <w:u w:val="single"/>
        </w:rPr>
        <w:t>Recommendation</w:t>
      </w:r>
      <w:r w:rsidR="00F0751A" w:rsidRPr="00FA4CF8">
        <w:rPr>
          <w:rFonts w:ascii="Times New Roman" w:eastAsia="Times New Roman" w:hAnsi="Times New Roman" w:cs="Times New Roman"/>
          <w:b/>
          <w:sz w:val="24"/>
          <w:szCs w:val="24"/>
          <w:u w:val="single"/>
        </w:rPr>
        <w:t>s</w:t>
      </w:r>
    </w:p>
    <w:p w:rsidR="002C039A" w:rsidRPr="007B3C29" w:rsidRDefault="00842C8A"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Staff recommends the commission take the following actions:</w:t>
      </w:r>
    </w:p>
    <w:p w:rsidR="00F0751A" w:rsidRDefault="00F0751A"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842C8A" w:rsidRPr="00F0751A" w:rsidRDefault="00F0751A" w:rsidP="00F0751A">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842C8A" w:rsidRPr="00F0751A">
        <w:rPr>
          <w:rFonts w:ascii="Times New Roman" w:eastAsia="Times New Roman" w:hAnsi="Times New Roman" w:cs="Times New Roman"/>
          <w:sz w:val="24"/>
          <w:szCs w:val="24"/>
        </w:rPr>
        <w:t>Docket A-042090</w:t>
      </w:r>
      <w:r w:rsidR="00F65721" w:rsidRPr="00F0751A">
        <w:rPr>
          <w:rFonts w:ascii="Times New Roman" w:eastAsia="Times New Roman" w:hAnsi="Times New Roman" w:cs="Times New Roman"/>
          <w:sz w:val="24"/>
          <w:szCs w:val="24"/>
        </w:rPr>
        <w:t xml:space="preserve">: </w:t>
      </w:r>
      <w:r w:rsidR="00842C8A" w:rsidRPr="00F0751A">
        <w:rPr>
          <w:rFonts w:ascii="Times New Roman" w:eastAsia="Times New Roman" w:hAnsi="Times New Roman" w:cs="Times New Roman"/>
          <w:sz w:val="24"/>
          <w:szCs w:val="24"/>
        </w:rPr>
        <w:t>Delegation of Authority to Executive Secretary of the Commission.</w:t>
      </w:r>
      <w:r>
        <w:rPr>
          <w:rFonts w:ascii="Times New Roman" w:eastAsia="Times New Roman" w:hAnsi="Times New Roman" w:cs="Times New Roman"/>
          <w:sz w:val="24"/>
          <w:szCs w:val="24"/>
        </w:rPr>
        <w:t xml:space="preserve"> </w:t>
      </w:r>
      <w:r w:rsidR="00A74F01" w:rsidRPr="00F0751A">
        <w:rPr>
          <w:rFonts w:ascii="Times New Roman" w:eastAsia="Times New Roman" w:hAnsi="Times New Roman" w:cs="Times New Roman"/>
          <w:sz w:val="24"/>
          <w:szCs w:val="24"/>
        </w:rPr>
        <w:t xml:space="preserve">Issue an order denying </w:t>
      </w:r>
      <w:r w:rsidR="00166471" w:rsidRPr="00F0751A">
        <w:rPr>
          <w:rFonts w:ascii="Times New Roman" w:eastAsia="Times New Roman" w:hAnsi="Times New Roman" w:cs="Times New Roman"/>
          <w:sz w:val="24"/>
          <w:szCs w:val="24"/>
        </w:rPr>
        <w:t>SeaTac</w:t>
      </w:r>
      <w:r w:rsidR="00A74F01" w:rsidRPr="00F0751A">
        <w:rPr>
          <w:rFonts w:ascii="Times New Roman" w:eastAsia="Times New Roman" w:hAnsi="Times New Roman" w:cs="Times New Roman"/>
          <w:sz w:val="24"/>
          <w:szCs w:val="24"/>
        </w:rPr>
        <w:t xml:space="preserve"> Shuttle’s petition to reinstate Order 02, thereby allowing Order 04 to remain in effect </w:t>
      </w:r>
      <w:r w:rsidR="00842C8A" w:rsidRPr="00F0751A">
        <w:rPr>
          <w:rFonts w:ascii="Times New Roman" w:eastAsia="Times New Roman" w:hAnsi="Times New Roman" w:cs="Times New Roman"/>
          <w:sz w:val="24"/>
          <w:szCs w:val="24"/>
        </w:rPr>
        <w:t xml:space="preserve">rescinding </w:t>
      </w:r>
      <w:r w:rsidR="00A74F01" w:rsidRPr="00F0751A">
        <w:rPr>
          <w:rFonts w:ascii="Times New Roman" w:eastAsia="Times New Roman" w:hAnsi="Times New Roman" w:cs="Times New Roman"/>
          <w:sz w:val="24"/>
          <w:szCs w:val="24"/>
        </w:rPr>
        <w:t>Order 02 effective May 2, 2011.</w:t>
      </w:r>
    </w:p>
    <w:p w:rsidR="00A74F01" w:rsidRPr="007B3C29" w:rsidRDefault="00A74F01"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F65721" w:rsidRPr="00F0751A" w:rsidRDefault="00F0751A" w:rsidP="00F0751A">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F65721" w:rsidRPr="00F0751A">
        <w:rPr>
          <w:rFonts w:ascii="Times New Roman" w:eastAsia="Times New Roman" w:hAnsi="Times New Roman" w:cs="Times New Roman"/>
          <w:sz w:val="24"/>
          <w:szCs w:val="24"/>
        </w:rPr>
        <w:t>Docket T</w:t>
      </w:r>
      <w:r w:rsidR="00166471" w:rsidRPr="00F0751A">
        <w:rPr>
          <w:rFonts w:ascii="Times New Roman" w:eastAsia="Times New Roman" w:hAnsi="Times New Roman" w:cs="Times New Roman"/>
          <w:sz w:val="24"/>
          <w:szCs w:val="24"/>
        </w:rPr>
        <w:t>-</w:t>
      </w:r>
      <w:r w:rsidR="00F65721" w:rsidRPr="00F0751A">
        <w:rPr>
          <w:rFonts w:ascii="Times New Roman" w:eastAsia="Times New Roman" w:hAnsi="Times New Roman" w:cs="Times New Roman"/>
          <w:sz w:val="24"/>
          <w:szCs w:val="24"/>
        </w:rPr>
        <w:t>101661: Rulemaking</w:t>
      </w:r>
      <w:r>
        <w:rPr>
          <w:rFonts w:ascii="Times New Roman" w:eastAsia="Times New Roman" w:hAnsi="Times New Roman" w:cs="Times New Roman"/>
          <w:sz w:val="24"/>
          <w:szCs w:val="24"/>
        </w:rPr>
        <w:t xml:space="preserve">. </w:t>
      </w:r>
      <w:r w:rsidR="00F65721" w:rsidRPr="00F0751A">
        <w:rPr>
          <w:rFonts w:ascii="Times New Roman" w:eastAsia="Times New Roman" w:hAnsi="Times New Roman" w:cs="Times New Roman"/>
          <w:sz w:val="24"/>
          <w:szCs w:val="24"/>
        </w:rPr>
        <w:t>Close the rulemaking.</w:t>
      </w:r>
    </w:p>
    <w:p w:rsidR="00F65721" w:rsidRPr="007B3C29" w:rsidRDefault="00F65721"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4661AF" w:rsidRPr="007B3C29" w:rsidRDefault="004661AF"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bCs/>
          <w:sz w:val="24"/>
          <w:szCs w:val="24"/>
          <w:u w:val="single"/>
        </w:rPr>
      </w:pPr>
      <w:r w:rsidRPr="007B3C29">
        <w:rPr>
          <w:rFonts w:ascii="Times New Roman" w:eastAsia="Times New Roman" w:hAnsi="Times New Roman" w:cs="Times New Roman"/>
          <w:b/>
          <w:bCs/>
          <w:sz w:val="24"/>
          <w:szCs w:val="24"/>
          <w:u w:val="single"/>
        </w:rPr>
        <w:t>S</w:t>
      </w:r>
      <w:r w:rsidR="007B3C29" w:rsidRPr="007B3C29">
        <w:rPr>
          <w:rFonts w:ascii="Times New Roman" w:eastAsia="Times New Roman" w:hAnsi="Times New Roman" w:cs="Times New Roman"/>
          <w:b/>
          <w:bCs/>
          <w:sz w:val="24"/>
          <w:szCs w:val="24"/>
          <w:u w:val="single"/>
        </w:rPr>
        <w:t>ummary of Effects, by Industry</w:t>
      </w:r>
    </w:p>
    <w:p w:rsidR="00F65721" w:rsidRPr="007B3C29" w:rsidRDefault="00F65721"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The following is a summary of staff recommendations for each industry. No action is required at this open meeting to implement the recommendations, although the recommendations, if adopted, would require the commission to issue orders in the future.</w:t>
      </w:r>
    </w:p>
    <w:p w:rsidR="00F65721" w:rsidRPr="007B3C29" w:rsidRDefault="00F65721"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A74F01" w:rsidRPr="00F0751A" w:rsidRDefault="00F0751A"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i/>
          <w:sz w:val="24"/>
          <w:szCs w:val="24"/>
          <w:u w:val="single"/>
        </w:rPr>
      </w:pPr>
      <w:r w:rsidRPr="00F0751A">
        <w:rPr>
          <w:rFonts w:ascii="Times New Roman" w:eastAsia="Times New Roman" w:hAnsi="Times New Roman" w:cs="Times New Roman"/>
          <w:i/>
          <w:sz w:val="24"/>
          <w:szCs w:val="24"/>
          <w:u w:val="single"/>
        </w:rPr>
        <w:t>Commercial Ferries</w:t>
      </w:r>
    </w:p>
    <w:p w:rsidR="00F0751A" w:rsidRDefault="00A74F01" w:rsidP="007B3C2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Eliminate the current fuel surcharge methodology for commercial ferry companies effective May 2, 2011, as scheduled.</w:t>
      </w:r>
    </w:p>
    <w:p w:rsidR="00F0751A" w:rsidRDefault="00F0751A" w:rsidP="00F0751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360"/>
        <w:rPr>
          <w:rFonts w:ascii="Times New Roman" w:eastAsia="Times New Roman" w:hAnsi="Times New Roman" w:cs="Times New Roman"/>
          <w:sz w:val="24"/>
          <w:szCs w:val="24"/>
        </w:rPr>
      </w:pPr>
    </w:p>
    <w:p w:rsidR="00F0751A" w:rsidRDefault="00A74F01" w:rsidP="007B3C2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Allow</w:t>
      </w:r>
      <w:r w:rsidR="00F65721" w:rsidRPr="00F0751A">
        <w:rPr>
          <w:rFonts w:ascii="Times New Roman" w:eastAsia="Times New Roman" w:hAnsi="Times New Roman" w:cs="Times New Roman"/>
          <w:sz w:val="24"/>
          <w:szCs w:val="24"/>
        </w:rPr>
        <w:t>, but do not require,</w:t>
      </w:r>
      <w:r w:rsidRPr="00F0751A">
        <w:rPr>
          <w:rFonts w:ascii="Times New Roman" w:eastAsia="Times New Roman" w:hAnsi="Times New Roman" w:cs="Times New Roman"/>
          <w:sz w:val="24"/>
          <w:szCs w:val="24"/>
        </w:rPr>
        <w:t xml:space="preserve"> all commercial ferry companies, except Lake Chelan, to use a revised fuel surcharge methodology as discussed in </w:t>
      </w:r>
      <w:r w:rsidR="00F65721" w:rsidRPr="00F0751A">
        <w:rPr>
          <w:rFonts w:ascii="Times New Roman" w:eastAsia="Times New Roman" w:hAnsi="Times New Roman" w:cs="Times New Roman"/>
          <w:sz w:val="24"/>
          <w:szCs w:val="24"/>
        </w:rPr>
        <w:t xml:space="preserve">the </w:t>
      </w:r>
      <w:r w:rsidR="00E8606D" w:rsidRPr="00F0751A">
        <w:rPr>
          <w:rFonts w:ascii="Times New Roman" w:eastAsia="Times New Roman" w:hAnsi="Times New Roman" w:cs="Times New Roman"/>
          <w:sz w:val="24"/>
          <w:szCs w:val="24"/>
        </w:rPr>
        <w:t>commission’s</w:t>
      </w:r>
      <w:r w:rsidRPr="00F0751A">
        <w:rPr>
          <w:rFonts w:ascii="Times New Roman" w:eastAsia="Times New Roman" w:hAnsi="Times New Roman" w:cs="Times New Roman"/>
          <w:sz w:val="24"/>
          <w:szCs w:val="24"/>
        </w:rPr>
        <w:t xml:space="preserve"> March 25, 2011, Notice. </w:t>
      </w:r>
      <w:r w:rsidR="003B37C9" w:rsidRPr="00F0751A">
        <w:rPr>
          <w:rFonts w:ascii="Times New Roman" w:eastAsia="Times New Roman" w:hAnsi="Times New Roman" w:cs="Times New Roman"/>
          <w:sz w:val="24"/>
          <w:szCs w:val="24"/>
        </w:rPr>
        <w:t xml:space="preserve">Require each company </w:t>
      </w:r>
      <w:r w:rsidR="00166554">
        <w:rPr>
          <w:rFonts w:ascii="Times New Roman" w:eastAsia="Times New Roman" w:hAnsi="Times New Roman" w:cs="Times New Roman"/>
          <w:sz w:val="24"/>
          <w:szCs w:val="24"/>
        </w:rPr>
        <w:t>choosing to f</w:t>
      </w:r>
      <w:r w:rsidR="00C254E7">
        <w:rPr>
          <w:rFonts w:ascii="Times New Roman" w:eastAsia="Times New Roman" w:hAnsi="Times New Roman" w:cs="Times New Roman"/>
          <w:sz w:val="24"/>
          <w:szCs w:val="24"/>
        </w:rPr>
        <w:t>ile</w:t>
      </w:r>
      <w:r w:rsidR="00166554">
        <w:rPr>
          <w:rFonts w:ascii="Times New Roman" w:eastAsia="Times New Roman" w:hAnsi="Times New Roman" w:cs="Times New Roman"/>
          <w:sz w:val="24"/>
          <w:szCs w:val="24"/>
        </w:rPr>
        <w:t xml:space="preserve"> for</w:t>
      </w:r>
      <w:r w:rsidR="00C254E7">
        <w:rPr>
          <w:rFonts w:ascii="Times New Roman" w:eastAsia="Times New Roman" w:hAnsi="Times New Roman" w:cs="Times New Roman"/>
          <w:sz w:val="24"/>
          <w:szCs w:val="24"/>
        </w:rPr>
        <w:t xml:space="preserve"> </w:t>
      </w:r>
      <w:r w:rsidR="003B37C9" w:rsidRPr="00F0751A">
        <w:rPr>
          <w:rFonts w:ascii="Times New Roman" w:eastAsia="Times New Roman" w:hAnsi="Times New Roman" w:cs="Times New Roman"/>
          <w:sz w:val="24"/>
          <w:szCs w:val="24"/>
        </w:rPr>
        <w:t>a surcharge to demonstrate that there have not been significant changes in its operations or costs that might otherwise offset the need for additional revenue, and i</w:t>
      </w:r>
      <w:r w:rsidR="00F65721" w:rsidRPr="00F0751A">
        <w:rPr>
          <w:rFonts w:ascii="Times New Roman" w:eastAsia="Times New Roman" w:hAnsi="Times New Roman" w:cs="Times New Roman"/>
          <w:sz w:val="24"/>
          <w:szCs w:val="24"/>
        </w:rPr>
        <w:t xml:space="preserve">mplement a surcharge methodology for each company by separate order that would </w:t>
      </w:r>
      <w:r w:rsidR="003B37C9" w:rsidRPr="00F0751A">
        <w:rPr>
          <w:rFonts w:ascii="Times New Roman" w:eastAsia="Times New Roman" w:hAnsi="Times New Roman" w:cs="Times New Roman"/>
          <w:sz w:val="24"/>
          <w:szCs w:val="24"/>
        </w:rPr>
        <w:t xml:space="preserve">require </w:t>
      </w:r>
      <w:r w:rsidR="00F65721" w:rsidRPr="00F0751A">
        <w:rPr>
          <w:rFonts w:ascii="Times New Roman" w:eastAsia="Times New Roman" w:hAnsi="Times New Roman" w:cs="Times New Roman"/>
          <w:sz w:val="24"/>
          <w:szCs w:val="24"/>
        </w:rPr>
        <w:t xml:space="preserve">the company </w:t>
      </w:r>
      <w:r w:rsidR="003B37C9" w:rsidRPr="00F0751A">
        <w:rPr>
          <w:rFonts w:ascii="Times New Roman" w:eastAsia="Times New Roman" w:hAnsi="Times New Roman" w:cs="Times New Roman"/>
          <w:sz w:val="24"/>
          <w:szCs w:val="24"/>
        </w:rPr>
        <w:t xml:space="preserve">to </w:t>
      </w:r>
      <w:r w:rsidR="00F65721" w:rsidRPr="00F0751A">
        <w:rPr>
          <w:rFonts w:ascii="Times New Roman" w:eastAsia="Times New Roman" w:hAnsi="Times New Roman" w:cs="Times New Roman"/>
          <w:sz w:val="24"/>
          <w:szCs w:val="24"/>
        </w:rPr>
        <w:t>provide credits in the event that fuel prices decrease</w:t>
      </w:r>
      <w:r w:rsidR="00FA4CF8">
        <w:rPr>
          <w:rFonts w:ascii="Times New Roman" w:eastAsia="Times New Roman" w:hAnsi="Times New Roman" w:cs="Times New Roman"/>
          <w:sz w:val="24"/>
          <w:szCs w:val="24"/>
        </w:rPr>
        <w:t xml:space="preserve"> below what is embedded in rates.</w:t>
      </w:r>
    </w:p>
    <w:p w:rsidR="00F0751A" w:rsidRPr="00F0751A" w:rsidRDefault="00F0751A" w:rsidP="00F0751A">
      <w:pPr>
        <w:pStyle w:val="ListParagraph"/>
        <w:rPr>
          <w:rFonts w:ascii="Times New Roman" w:eastAsia="Times New Roman" w:hAnsi="Times New Roman" w:cs="Times New Roman"/>
          <w:sz w:val="24"/>
          <w:szCs w:val="24"/>
        </w:rPr>
      </w:pPr>
    </w:p>
    <w:p w:rsidR="00F0751A" w:rsidRDefault="00A74F01" w:rsidP="007B3C2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Allow, but do not require, commercial ferry companies to implement deferred accounting for fuel expense. For each company choosing to implement deferred accounting, establish the deferred accounting by separate order.</w:t>
      </w:r>
    </w:p>
    <w:p w:rsidR="00F0751A" w:rsidRPr="00F0751A" w:rsidRDefault="00F0751A" w:rsidP="00F0751A">
      <w:pPr>
        <w:pStyle w:val="ListParagraph"/>
        <w:rPr>
          <w:rFonts w:ascii="Times New Roman" w:eastAsia="Times New Roman" w:hAnsi="Times New Roman" w:cs="Times New Roman"/>
          <w:sz w:val="24"/>
          <w:szCs w:val="24"/>
        </w:rPr>
      </w:pPr>
    </w:p>
    <w:p w:rsidR="00A74F01" w:rsidRPr="00F0751A" w:rsidRDefault="00A74F01" w:rsidP="007B3C29">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Any company can file a proposed rate change using any other methodology. Th</w:t>
      </w:r>
      <w:r w:rsidR="00C254E7">
        <w:rPr>
          <w:rFonts w:ascii="Times New Roman" w:eastAsia="Times New Roman" w:hAnsi="Times New Roman" w:cs="Times New Roman"/>
          <w:sz w:val="24"/>
          <w:szCs w:val="24"/>
        </w:rPr>
        <w:t>ose filings must comply with the</w:t>
      </w:r>
      <w:r w:rsidRPr="00F0751A">
        <w:rPr>
          <w:rFonts w:ascii="Times New Roman" w:eastAsia="Times New Roman" w:hAnsi="Times New Roman" w:cs="Times New Roman"/>
          <w:sz w:val="24"/>
          <w:szCs w:val="24"/>
        </w:rPr>
        <w:t xml:space="preserve"> commission’s rules and regulations,</w:t>
      </w:r>
      <w:r w:rsidR="00E8606D" w:rsidRPr="00F0751A">
        <w:rPr>
          <w:rFonts w:ascii="Times New Roman" w:eastAsia="Times New Roman" w:hAnsi="Times New Roman" w:cs="Times New Roman"/>
          <w:sz w:val="24"/>
          <w:szCs w:val="24"/>
        </w:rPr>
        <w:t xml:space="preserve"> and must demonstrate the company requires additional revenue</w:t>
      </w:r>
      <w:r w:rsidRPr="00F0751A">
        <w:rPr>
          <w:rFonts w:ascii="Times New Roman" w:eastAsia="Times New Roman" w:hAnsi="Times New Roman" w:cs="Times New Roman"/>
          <w:sz w:val="24"/>
          <w:szCs w:val="24"/>
        </w:rPr>
        <w:t>.</w:t>
      </w:r>
    </w:p>
    <w:p w:rsidR="00842C8A" w:rsidRPr="007B3C29" w:rsidRDefault="00842C8A"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A74F01" w:rsidRPr="00F0751A" w:rsidRDefault="00E8606D"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i/>
          <w:sz w:val="24"/>
          <w:szCs w:val="24"/>
          <w:u w:val="single"/>
        </w:rPr>
      </w:pPr>
      <w:r w:rsidRPr="00F0751A">
        <w:rPr>
          <w:rFonts w:ascii="Times New Roman" w:eastAsia="Times New Roman" w:hAnsi="Times New Roman" w:cs="Times New Roman"/>
          <w:i/>
          <w:sz w:val="24"/>
          <w:szCs w:val="24"/>
          <w:u w:val="single"/>
        </w:rPr>
        <w:t>S</w:t>
      </w:r>
      <w:r w:rsidR="00F0751A" w:rsidRPr="00F0751A">
        <w:rPr>
          <w:rFonts w:ascii="Times New Roman" w:eastAsia="Times New Roman" w:hAnsi="Times New Roman" w:cs="Times New Roman"/>
          <w:i/>
          <w:sz w:val="24"/>
          <w:szCs w:val="24"/>
          <w:u w:val="single"/>
        </w:rPr>
        <w:t>olid Waste Collection Companies</w:t>
      </w:r>
    </w:p>
    <w:p w:rsidR="00F0751A" w:rsidRDefault="00E8606D" w:rsidP="007B3C29">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Eliminate the current fuel surcharge methodology for solid waste companies effective May 2, 2011, as scheduled.</w:t>
      </w:r>
    </w:p>
    <w:p w:rsidR="00F0751A" w:rsidRDefault="00F0751A" w:rsidP="00F0751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360"/>
        <w:rPr>
          <w:rFonts w:ascii="Times New Roman" w:eastAsia="Times New Roman" w:hAnsi="Times New Roman" w:cs="Times New Roman"/>
          <w:sz w:val="24"/>
          <w:szCs w:val="24"/>
        </w:rPr>
      </w:pPr>
    </w:p>
    <w:p w:rsidR="00F0751A" w:rsidRDefault="00E8606D" w:rsidP="007B3C29">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Allow, but do not require, solid waste companies to implement deferred accounting for fuel expense. Staff proposes a methodology in the commission’s March 18, 2011, Notice, and further recommends the commission phase in deferred accounting. However, the temporary fuel surcharge methodology recommended in (4) below will expire with the effective date of each company’s scheduled deferred accounting phase in effective date.</w:t>
      </w:r>
    </w:p>
    <w:p w:rsidR="00F0751A" w:rsidRDefault="00E8606D" w:rsidP="007B3C29">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lastRenderedPageBreak/>
        <w:t>Establish deferred accounting for fuel expense by separate order for each company, similar to what the commission has done for recyclable materials commodity credits and revenue sharing.</w:t>
      </w:r>
    </w:p>
    <w:p w:rsidR="00F0751A" w:rsidRPr="00F0751A" w:rsidRDefault="00F0751A" w:rsidP="00F0751A">
      <w:pPr>
        <w:pStyle w:val="ListParagraph"/>
        <w:rPr>
          <w:rFonts w:ascii="Times New Roman" w:eastAsia="Times New Roman" w:hAnsi="Times New Roman" w:cs="Times New Roman"/>
          <w:sz w:val="24"/>
          <w:szCs w:val="24"/>
        </w:rPr>
      </w:pPr>
    </w:p>
    <w:p w:rsidR="00F0751A" w:rsidRDefault="00E8606D" w:rsidP="007B3C29">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 xml:space="preserve">Allow solid waste companies to continue using a revised fuel surcharge methodology, </w:t>
      </w:r>
      <w:r w:rsidR="003B37C9" w:rsidRPr="00F0751A">
        <w:rPr>
          <w:rFonts w:ascii="Times New Roman" w:eastAsia="Times New Roman" w:hAnsi="Times New Roman" w:cs="Times New Roman"/>
          <w:sz w:val="24"/>
          <w:szCs w:val="24"/>
        </w:rPr>
        <w:t xml:space="preserve">as </w:t>
      </w:r>
      <w:r w:rsidRPr="00F0751A">
        <w:rPr>
          <w:rFonts w:ascii="Times New Roman" w:eastAsia="Times New Roman" w:hAnsi="Times New Roman" w:cs="Times New Roman"/>
          <w:sz w:val="24"/>
          <w:szCs w:val="24"/>
        </w:rPr>
        <w:t>explained in the commission’s March 18, 2011, Notice on a temporary basis, to expire on the staff’s recommended scheduled effective date for the company to implement deferred accounting. No commission order is required to implement this methodology.</w:t>
      </w:r>
    </w:p>
    <w:p w:rsidR="00F0751A" w:rsidRPr="00F0751A" w:rsidRDefault="00F0751A" w:rsidP="00F0751A">
      <w:pPr>
        <w:pStyle w:val="ListParagraph"/>
        <w:rPr>
          <w:rFonts w:ascii="Times New Roman" w:eastAsia="Times New Roman" w:hAnsi="Times New Roman" w:cs="Times New Roman"/>
          <w:sz w:val="24"/>
          <w:szCs w:val="24"/>
        </w:rPr>
      </w:pPr>
    </w:p>
    <w:p w:rsidR="00E8606D" w:rsidRPr="00F0751A" w:rsidRDefault="00E8606D" w:rsidP="007B3C29">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Any company can file a proposed rate change using any other methodology. Those filings must comply with the commission’s rules and regulations. Staff believes that WAC 480-07-505(1)(d) defines any such filings as a general rate case and those filings must comply with WAC 480-07-520, filing requirements, and demonstrate that the company requires additional revenue.</w:t>
      </w:r>
    </w:p>
    <w:p w:rsidR="00E8606D" w:rsidRPr="007B3C29" w:rsidRDefault="00E8606D"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E8606D" w:rsidRPr="00F0751A" w:rsidRDefault="00E8606D"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i/>
          <w:sz w:val="24"/>
          <w:szCs w:val="24"/>
          <w:u w:val="single"/>
        </w:rPr>
      </w:pPr>
      <w:r w:rsidRPr="00F0751A">
        <w:rPr>
          <w:rFonts w:ascii="Times New Roman" w:eastAsia="Times New Roman" w:hAnsi="Times New Roman" w:cs="Times New Roman"/>
          <w:i/>
          <w:sz w:val="24"/>
          <w:szCs w:val="24"/>
          <w:u w:val="single"/>
        </w:rPr>
        <w:t>Auto Transporta</w:t>
      </w:r>
      <w:r w:rsidR="00F0751A" w:rsidRPr="00F0751A">
        <w:rPr>
          <w:rFonts w:ascii="Times New Roman" w:eastAsia="Times New Roman" w:hAnsi="Times New Roman" w:cs="Times New Roman"/>
          <w:i/>
          <w:sz w:val="24"/>
          <w:szCs w:val="24"/>
          <w:u w:val="single"/>
        </w:rPr>
        <w:t>tion Companies</w:t>
      </w:r>
    </w:p>
    <w:p w:rsidR="00F0751A" w:rsidRDefault="00E8606D" w:rsidP="007B3C29">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Eliminate the current fuel surcharge methodology for auto transportation companies effective May 2, 2011, as scheduled.</w:t>
      </w:r>
    </w:p>
    <w:p w:rsidR="00F0751A" w:rsidRDefault="00F0751A" w:rsidP="00F0751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360"/>
        <w:rPr>
          <w:rFonts w:ascii="Times New Roman" w:eastAsia="Times New Roman" w:hAnsi="Times New Roman" w:cs="Times New Roman"/>
          <w:sz w:val="24"/>
          <w:szCs w:val="24"/>
        </w:rPr>
      </w:pPr>
    </w:p>
    <w:p w:rsidR="00F0751A" w:rsidRDefault="00E8606D" w:rsidP="007B3C29">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Allow</w:t>
      </w:r>
      <w:r w:rsidR="00F65721" w:rsidRPr="00F0751A">
        <w:rPr>
          <w:rFonts w:ascii="Times New Roman" w:eastAsia="Times New Roman" w:hAnsi="Times New Roman" w:cs="Times New Roman"/>
          <w:sz w:val="24"/>
          <w:szCs w:val="24"/>
        </w:rPr>
        <w:t>, but do not require,</w:t>
      </w:r>
      <w:r w:rsidRPr="00F0751A">
        <w:rPr>
          <w:rFonts w:ascii="Times New Roman" w:eastAsia="Times New Roman" w:hAnsi="Times New Roman" w:cs="Times New Roman"/>
          <w:sz w:val="24"/>
          <w:szCs w:val="24"/>
        </w:rPr>
        <w:t xml:space="preserve"> auto transportation companies to implement deferred accounting for fuel expense. Establish deferred accounting for fuel expense by separate order for each company.</w:t>
      </w:r>
    </w:p>
    <w:p w:rsidR="00F0751A" w:rsidRPr="00F0751A" w:rsidRDefault="00F0751A" w:rsidP="00F0751A">
      <w:pPr>
        <w:pStyle w:val="ListParagraph"/>
        <w:rPr>
          <w:rFonts w:ascii="Times New Roman" w:eastAsia="Times New Roman" w:hAnsi="Times New Roman" w:cs="Times New Roman"/>
          <w:sz w:val="24"/>
          <w:szCs w:val="24"/>
        </w:rPr>
      </w:pPr>
    </w:p>
    <w:p w:rsidR="00E8606D" w:rsidRDefault="00E8606D" w:rsidP="007B3C29">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Any company can file a proposed rate change using any other methodology. Those filings must comply with the commission’s rules and regulations</w:t>
      </w:r>
      <w:r w:rsidR="00F65721" w:rsidRPr="00F0751A">
        <w:rPr>
          <w:rFonts w:ascii="Times New Roman" w:eastAsia="Times New Roman" w:hAnsi="Times New Roman" w:cs="Times New Roman"/>
          <w:sz w:val="24"/>
          <w:szCs w:val="24"/>
        </w:rPr>
        <w:t>, and demonstrate that the company requires additional revenue</w:t>
      </w:r>
      <w:r w:rsidR="00F0751A">
        <w:rPr>
          <w:rFonts w:ascii="Times New Roman" w:eastAsia="Times New Roman" w:hAnsi="Times New Roman" w:cs="Times New Roman"/>
          <w:sz w:val="24"/>
          <w:szCs w:val="24"/>
        </w:rPr>
        <w:t>.</w:t>
      </w:r>
    </w:p>
    <w:p w:rsidR="00F0751A" w:rsidRPr="00F0751A" w:rsidRDefault="00F0751A" w:rsidP="00F075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E8606D" w:rsidRPr="00F0751A" w:rsidRDefault="00F0751A"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i/>
          <w:sz w:val="24"/>
          <w:szCs w:val="24"/>
          <w:u w:val="single"/>
        </w:rPr>
      </w:pPr>
      <w:r w:rsidRPr="00F0751A">
        <w:rPr>
          <w:rFonts w:ascii="Times New Roman" w:eastAsia="Times New Roman" w:hAnsi="Times New Roman" w:cs="Times New Roman"/>
          <w:i/>
          <w:sz w:val="24"/>
          <w:szCs w:val="24"/>
          <w:u w:val="single"/>
        </w:rPr>
        <w:t>Household Goods Companies</w:t>
      </w:r>
    </w:p>
    <w:p w:rsidR="00F65721" w:rsidRPr="00F0751A" w:rsidRDefault="00F65721" w:rsidP="00F0751A">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F0751A">
        <w:rPr>
          <w:rFonts w:ascii="Times New Roman" w:eastAsia="Times New Roman" w:hAnsi="Times New Roman" w:cs="Times New Roman"/>
          <w:sz w:val="24"/>
          <w:szCs w:val="24"/>
        </w:rPr>
        <w:t>Eliminate the current fuel surcharge methodology for household goods companies effective May 2, 2011, as scheduled.</w:t>
      </w:r>
    </w:p>
    <w:p w:rsidR="007B3C29" w:rsidRPr="007B3C29" w:rsidRDefault="007B3C29" w:rsidP="007B3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7B3C29" w:rsidRPr="00FA4CF8" w:rsidRDefault="003B37C9" w:rsidP="00FA4CF8">
      <w:pPr>
        <w:pStyle w:val="ListParagraph"/>
        <w:ind w:left="0"/>
        <w:rPr>
          <w:rFonts w:ascii="Times New Roman" w:hAnsi="Times New Roman" w:cs="Times New Roman"/>
          <w:sz w:val="24"/>
          <w:szCs w:val="24"/>
        </w:rPr>
      </w:pPr>
      <w:r w:rsidRPr="007B3C29">
        <w:rPr>
          <w:rFonts w:ascii="Times New Roman" w:hAnsi="Times New Roman" w:cs="Times New Roman"/>
          <w:b/>
          <w:sz w:val="24"/>
          <w:szCs w:val="24"/>
          <w:u w:val="single"/>
        </w:rPr>
        <w:t>B</w:t>
      </w:r>
      <w:r w:rsidR="007B3C29">
        <w:rPr>
          <w:rFonts w:ascii="Times New Roman" w:hAnsi="Times New Roman" w:cs="Times New Roman"/>
          <w:b/>
          <w:sz w:val="24"/>
          <w:szCs w:val="24"/>
          <w:u w:val="single"/>
        </w:rPr>
        <w:t>ackground</w:t>
      </w:r>
    </w:p>
    <w:p w:rsidR="003B37C9" w:rsidRPr="007B3C29" w:rsidRDefault="003B37C9" w:rsidP="004661AF">
      <w:pPr>
        <w:pStyle w:val="ListParagraph"/>
        <w:numPr>
          <w:ilvl w:val="0"/>
          <w:numId w:val="9"/>
        </w:numPr>
        <w:rPr>
          <w:rFonts w:ascii="Times New Roman" w:hAnsi="Times New Roman" w:cs="Times New Roman"/>
          <w:sz w:val="24"/>
          <w:szCs w:val="24"/>
        </w:rPr>
      </w:pPr>
      <w:r w:rsidRPr="007B3C29">
        <w:rPr>
          <w:rFonts w:ascii="Times New Roman" w:hAnsi="Times New Roman" w:cs="Times New Roman"/>
          <w:sz w:val="24"/>
          <w:szCs w:val="24"/>
        </w:rPr>
        <w:t>Attachment A</w:t>
      </w:r>
      <w:r w:rsidR="005D1FCD">
        <w:rPr>
          <w:rFonts w:ascii="Times New Roman" w:hAnsi="Times New Roman" w:cs="Times New Roman"/>
          <w:sz w:val="24"/>
          <w:szCs w:val="24"/>
        </w:rPr>
        <w:t xml:space="preserve"> </w:t>
      </w:r>
      <w:r w:rsidR="00166554">
        <w:rPr>
          <w:rFonts w:ascii="Times New Roman" w:hAnsi="Times New Roman" w:cs="Times New Roman"/>
          <w:sz w:val="24"/>
          <w:szCs w:val="24"/>
        </w:rPr>
        <w:t>–</w:t>
      </w:r>
      <w:r w:rsidR="005D1FCD">
        <w:rPr>
          <w:rFonts w:ascii="Times New Roman" w:hAnsi="Times New Roman" w:cs="Times New Roman"/>
          <w:sz w:val="24"/>
          <w:szCs w:val="24"/>
        </w:rPr>
        <w:t xml:space="preserve"> </w:t>
      </w:r>
      <w:r w:rsidR="00166554">
        <w:rPr>
          <w:rFonts w:ascii="Times New Roman" w:hAnsi="Times New Roman" w:cs="Times New Roman"/>
          <w:sz w:val="24"/>
          <w:szCs w:val="24"/>
        </w:rPr>
        <w:t xml:space="preserve">a brief </w:t>
      </w:r>
      <w:r w:rsidR="005D1FCD">
        <w:rPr>
          <w:rFonts w:ascii="Times New Roman" w:hAnsi="Times New Roman" w:cs="Times New Roman"/>
          <w:sz w:val="24"/>
          <w:szCs w:val="24"/>
        </w:rPr>
        <w:t>descript</w:t>
      </w:r>
      <w:r w:rsidR="00166554">
        <w:rPr>
          <w:rFonts w:ascii="Times New Roman" w:hAnsi="Times New Roman" w:cs="Times New Roman"/>
          <w:sz w:val="24"/>
          <w:szCs w:val="24"/>
        </w:rPr>
        <w:t>ive</w:t>
      </w:r>
      <w:r w:rsidR="00934A63">
        <w:rPr>
          <w:rFonts w:ascii="Times New Roman" w:hAnsi="Times New Roman" w:cs="Times New Roman"/>
          <w:sz w:val="24"/>
          <w:szCs w:val="24"/>
        </w:rPr>
        <w:t xml:space="preserve"> </w:t>
      </w:r>
      <w:r w:rsidR="00166554">
        <w:rPr>
          <w:rFonts w:ascii="Times New Roman" w:hAnsi="Times New Roman" w:cs="Times New Roman"/>
          <w:sz w:val="24"/>
          <w:szCs w:val="24"/>
        </w:rPr>
        <w:t>of proceedings</w:t>
      </w:r>
      <w:r w:rsidR="00934A63">
        <w:rPr>
          <w:rFonts w:ascii="Times New Roman" w:hAnsi="Times New Roman" w:cs="Times New Roman"/>
          <w:sz w:val="24"/>
          <w:szCs w:val="24"/>
        </w:rPr>
        <w:t xml:space="preserve"> history</w:t>
      </w:r>
      <w:r w:rsidR="004661AF" w:rsidRPr="007B3C29">
        <w:rPr>
          <w:rFonts w:ascii="Times New Roman" w:hAnsi="Times New Roman" w:cs="Times New Roman"/>
          <w:sz w:val="24"/>
          <w:szCs w:val="24"/>
        </w:rPr>
        <w:t>.</w:t>
      </w:r>
    </w:p>
    <w:p w:rsidR="003A2FAD" w:rsidRPr="007B3C29" w:rsidRDefault="003A2FAD" w:rsidP="003A2FAD">
      <w:pPr>
        <w:pStyle w:val="ListParagraph"/>
        <w:numPr>
          <w:ilvl w:val="0"/>
          <w:numId w:val="9"/>
        </w:numPr>
        <w:rPr>
          <w:rFonts w:ascii="Times New Roman" w:hAnsi="Times New Roman" w:cs="Times New Roman"/>
          <w:sz w:val="24"/>
          <w:szCs w:val="24"/>
        </w:rPr>
      </w:pPr>
      <w:r w:rsidRPr="007B3C29">
        <w:rPr>
          <w:rFonts w:ascii="Times New Roman" w:hAnsi="Times New Roman" w:cs="Times New Roman"/>
          <w:sz w:val="24"/>
          <w:szCs w:val="24"/>
        </w:rPr>
        <w:t>Notice to S</w:t>
      </w:r>
      <w:r>
        <w:rPr>
          <w:rFonts w:ascii="Times New Roman" w:hAnsi="Times New Roman" w:cs="Times New Roman"/>
          <w:sz w:val="24"/>
          <w:szCs w:val="24"/>
        </w:rPr>
        <w:t xml:space="preserve">olid </w:t>
      </w:r>
      <w:r w:rsidRPr="007B3C29">
        <w:rPr>
          <w:rFonts w:ascii="Times New Roman" w:hAnsi="Times New Roman" w:cs="Times New Roman"/>
          <w:sz w:val="24"/>
          <w:szCs w:val="24"/>
        </w:rPr>
        <w:t>W</w:t>
      </w:r>
      <w:r>
        <w:rPr>
          <w:rFonts w:ascii="Times New Roman" w:hAnsi="Times New Roman" w:cs="Times New Roman"/>
          <w:sz w:val="24"/>
          <w:szCs w:val="24"/>
        </w:rPr>
        <w:t>aste Industry</w:t>
      </w:r>
      <w:r w:rsidRPr="007B3C29">
        <w:rPr>
          <w:rFonts w:ascii="Times New Roman" w:hAnsi="Times New Roman" w:cs="Times New Roman"/>
          <w:sz w:val="24"/>
          <w:szCs w:val="24"/>
        </w:rPr>
        <w:t xml:space="preserve"> – March 18, 2011.</w:t>
      </w:r>
    </w:p>
    <w:p w:rsidR="003A2FAD" w:rsidRDefault="003A2FAD" w:rsidP="003A2FAD">
      <w:pPr>
        <w:pStyle w:val="ListParagraph"/>
        <w:numPr>
          <w:ilvl w:val="0"/>
          <w:numId w:val="9"/>
        </w:numPr>
        <w:rPr>
          <w:rFonts w:ascii="Times New Roman" w:hAnsi="Times New Roman" w:cs="Times New Roman"/>
          <w:sz w:val="24"/>
          <w:szCs w:val="24"/>
        </w:rPr>
      </w:pPr>
      <w:r w:rsidRPr="007B3C29">
        <w:rPr>
          <w:rFonts w:ascii="Times New Roman" w:hAnsi="Times New Roman" w:cs="Times New Roman"/>
          <w:sz w:val="24"/>
          <w:szCs w:val="24"/>
        </w:rPr>
        <w:t>Notice to A</w:t>
      </w:r>
      <w:r>
        <w:rPr>
          <w:rFonts w:ascii="Times New Roman" w:hAnsi="Times New Roman" w:cs="Times New Roman"/>
          <w:sz w:val="24"/>
          <w:szCs w:val="24"/>
        </w:rPr>
        <w:t xml:space="preserve">uto </w:t>
      </w:r>
      <w:r w:rsidRPr="007B3C29">
        <w:rPr>
          <w:rFonts w:ascii="Times New Roman" w:hAnsi="Times New Roman" w:cs="Times New Roman"/>
          <w:sz w:val="24"/>
          <w:szCs w:val="24"/>
        </w:rPr>
        <w:t>T</w:t>
      </w:r>
      <w:r>
        <w:rPr>
          <w:rFonts w:ascii="Times New Roman" w:hAnsi="Times New Roman" w:cs="Times New Roman"/>
          <w:sz w:val="24"/>
          <w:szCs w:val="24"/>
        </w:rPr>
        <w:t>ransportation Industry</w:t>
      </w:r>
      <w:r w:rsidRPr="007B3C29">
        <w:rPr>
          <w:rFonts w:ascii="Times New Roman" w:hAnsi="Times New Roman" w:cs="Times New Roman"/>
          <w:sz w:val="24"/>
          <w:szCs w:val="24"/>
        </w:rPr>
        <w:t xml:space="preserve"> – March 18, 2011.</w:t>
      </w:r>
    </w:p>
    <w:p w:rsidR="003A2FAD" w:rsidRPr="00FA4CF8" w:rsidRDefault="003A2FAD" w:rsidP="003A2FAD">
      <w:pPr>
        <w:pStyle w:val="ListParagraph"/>
        <w:numPr>
          <w:ilvl w:val="0"/>
          <w:numId w:val="9"/>
        </w:numPr>
        <w:rPr>
          <w:rFonts w:ascii="Times New Roman" w:hAnsi="Times New Roman" w:cs="Times New Roman"/>
          <w:sz w:val="24"/>
          <w:szCs w:val="24"/>
        </w:rPr>
      </w:pPr>
      <w:r w:rsidRPr="00F0751A">
        <w:rPr>
          <w:rFonts w:ascii="Times New Roman" w:eastAsia="Times New Roman" w:hAnsi="Times New Roman" w:cs="Times New Roman"/>
          <w:sz w:val="24"/>
          <w:szCs w:val="24"/>
        </w:rPr>
        <w:t xml:space="preserve">Notice to </w:t>
      </w:r>
      <w:r>
        <w:rPr>
          <w:rFonts w:ascii="Times New Roman" w:eastAsia="Times New Roman" w:hAnsi="Times New Roman" w:cs="Times New Roman"/>
          <w:sz w:val="24"/>
          <w:szCs w:val="24"/>
        </w:rPr>
        <w:t>C</w:t>
      </w:r>
      <w:r w:rsidRPr="00F0751A">
        <w:rPr>
          <w:rFonts w:ascii="Times New Roman" w:eastAsia="Times New Roman" w:hAnsi="Times New Roman" w:cs="Times New Roman"/>
          <w:sz w:val="24"/>
          <w:szCs w:val="24"/>
        </w:rPr>
        <w:t xml:space="preserve">ommercial </w:t>
      </w:r>
      <w:r>
        <w:rPr>
          <w:rFonts w:ascii="Times New Roman" w:eastAsia="Times New Roman" w:hAnsi="Times New Roman" w:cs="Times New Roman"/>
          <w:sz w:val="24"/>
          <w:szCs w:val="24"/>
        </w:rPr>
        <w:t>F</w:t>
      </w:r>
      <w:r w:rsidRPr="00F0751A">
        <w:rPr>
          <w:rFonts w:ascii="Times New Roman" w:eastAsia="Times New Roman" w:hAnsi="Times New Roman" w:cs="Times New Roman"/>
          <w:sz w:val="24"/>
          <w:szCs w:val="24"/>
        </w:rPr>
        <w:t>erries – March 25, 2011.</w:t>
      </w:r>
    </w:p>
    <w:p w:rsidR="003A2FAD" w:rsidRPr="003A2FAD" w:rsidRDefault="003A2FAD" w:rsidP="003A2FAD">
      <w:pPr>
        <w:pStyle w:val="ListParagraph"/>
        <w:numPr>
          <w:ilvl w:val="0"/>
          <w:numId w:val="9"/>
        </w:numPr>
        <w:rPr>
          <w:rFonts w:ascii="Times New Roman" w:hAnsi="Times New Roman" w:cs="Times New Roman"/>
          <w:sz w:val="24"/>
          <w:szCs w:val="24"/>
        </w:rPr>
      </w:pPr>
      <w:r>
        <w:rPr>
          <w:rFonts w:ascii="Times New Roman" w:eastAsia="Times New Roman" w:hAnsi="Times New Roman" w:cs="Times New Roman"/>
          <w:sz w:val="24"/>
          <w:szCs w:val="24"/>
        </w:rPr>
        <w:t>Correction Notice to Solid Waste and Auto Transportation Industries – March 29, 2011.</w:t>
      </w:r>
    </w:p>
    <w:p w:rsidR="003A2FAD" w:rsidRDefault="003A2FAD" w:rsidP="003A2FAD">
      <w:pPr>
        <w:pStyle w:val="ListParagraph"/>
        <w:numPr>
          <w:ilvl w:val="0"/>
          <w:numId w:val="9"/>
        </w:numPr>
        <w:rPr>
          <w:rFonts w:ascii="Times New Roman" w:hAnsi="Times New Roman" w:cs="Times New Roman"/>
          <w:sz w:val="24"/>
          <w:szCs w:val="24"/>
        </w:rPr>
      </w:pPr>
      <w:r w:rsidRPr="007B3C29">
        <w:rPr>
          <w:rFonts w:ascii="Times New Roman" w:hAnsi="Times New Roman" w:cs="Times New Roman"/>
          <w:sz w:val="24"/>
          <w:szCs w:val="24"/>
        </w:rPr>
        <w:t>Staff’s summary of comments</w:t>
      </w:r>
      <w:r>
        <w:rPr>
          <w:rFonts w:ascii="Times New Roman" w:hAnsi="Times New Roman" w:cs="Times New Roman"/>
          <w:sz w:val="24"/>
          <w:szCs w:val="24"/>
        </w:rPr>
        <w:t xml:space="preserve"> with </w:t>
      </w:r>
      <w:r w:rsidRPr="007B3C29">
        <w:rPr>
          <w:rFonts w:ascii="Times New Roman" w:hAnsi="Times New Roman" w:cs="Times New Roman"/>
          <w:sz w:val="24"/>
          <w:szCs w:val="24"/>
        </w:rPr>
        <w:t>staff</w:t>
      </w:r>
      <w:r>
        <w:rPr>
          <w:rFonts w:ascii="Times New Roman" w:hAnsi="Times New Roman" w:cs="Times New Roman"/>
          <w:sz w:val="24"/>
          <w:szCs w:val="24"/>
        </w:rPr>
        <w:t>’s</w:t>
      </w:r>
      <w:r w:rsidRPr="007B3C29">
        <w:rPr>
          <w:rFonts w:ascii="Times New Roman" w:hAnsi="Times New Roman" w:cs="Times New Roman"/>
          <w:sz w:val="24"/>
          <w:szCs w:val="24"/>
        </w:rPr>
        <w:t xml:space="preserve"> response</w:t>
      </w:r>
      <w:r>
        <w:rPr>
          <w:rFonts w:ascii="Times New Roman" w:hAnsi="Times New Roman" w:cs="Times New Roman"/>
          <w:sz w:val="24"/>
          <w:szCs w:val="24"/>
        </w:rPr>
        <w:t>s</w:t>
      </w:r>
      <w:r w:rsidRPr="007B3C29">
        <w:rPr>
          <w:rFonts w:ascii="Times New Roman" w:hAnsi="Times New Roman" w:cs="Times New Roman"/>
          <w:sz w:val="24"/>
          <w:szCs w:val="24"/>
        </w:rPr>
        <w:t>.</w:t>
      </w:r>
    </w:p>
    <w:p w:rsidR="00FA4CF8" w:rsidRPr="003A2FAD" w:rsidRDefault="004661AF" w:rsidP="003A2FAD">
      <w:pPr>
        <w:pStyle w:val="ListParagraph"/>
        <w:numPr>
          <w:ilvl w:val="0"/>
          <w:numId w:val="9"/>
        </w:numPr>
        <w:rPr>
          <w:rFonts w:ascii="Times New Roman" w:hAnsi="Times New Roman" w:cs="Times New Roman"/>
          <w:sz w:val="24"/>
          <w:szCs w:val="24"/>
        </w:rPr>
      </w:pPr>
      <w:r w:rsidRPr="007B3C29">
        <w:rPr>
          <w:rFonts w:ascii="Times New Roman" w:hAnsi="Times New Roman" w:cs="Times New Roman"/>
          <w:sz w:val="24"/>
          <w:szCs w:val="24"/>
        </w:rPr>
        <w:t>Company and customer comments.</w:t>
      </w:r>
    </w:p>
    <w:p w:rsidR="007B3C29" w:rsidRPr="00F0751A" w:rsidRDefault="007B3C29" w:rsidP="00F075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b/>
          <w:sz w:val="24"/>
          <w:szCs w:val="24"/>
          <w:u w:val="single"/>
        </w:rPr>
      </w:pPr>
      <w:r w:rsidRPr="00F0751A">
        <w:rPr>
          <w:rFonts w:ascii="Times New Roman" w:eastAsia="Times New Roman" w:hAnsi="Times New Roman" w:cs="Times New Roman"/>
          <w:b/>
          <w:sz w:val="24"/>
          <w:szCs w:val="24"/>
          <w:u w:val="single"/>
        </w:rPr>
        <w:t>Conclusion</w:t>
      </w:r>
    </w:p>
    <w:p w:rsidR="00E005EE" w:rsidRDefault="004661AF" w:rsidP="00E00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 xml:space="preserve">Staff’s review of </w:t>
      </w:r>
      <w:r w:rsidR="00166554">
        <w:rPr>
          <w:rFonts w:ascii="Times New Roman" w:eastAsia="Times New Roman" w:hAnsi="Times New Roman" w:cs="Times New Roman"/>
          <w:sz w:val="24"/>
          <w:szCs w:val="24"/>
        </w:rPr>
        <w:t xml:space="preserve">the </w:t>
      </w:r>
      <w:r w:rsidR="00E005EE" w:rsidRPr="007B3C29">
        <w:rPr>
          <w:rFonts w:ascii="Times New Roman" w:eastAsia="Times New Roman" w:hAnsi="Times New Roman" w:cs="Times New Roman"/>
          <w:sz w:val="24"/>
          <w:szCs w:val="24"/>
        </w:rPr>
        <w:t>comments</w:t>
      </w:r>
      <w:r w:rsidR="00E005EE" w:rsidRPr="00E005EE">
        <w:rPr>
          <w:rFonts w:ascii="Times New Roman" w:eastAsia="Times New Roman" w:hAnsi="Times New Roman" w:cs="Times New Roman"/>
          <w:sz w:val="24"/>
          <w:szCs w:val="24"/>
        </w:rPr>
        <w:t xml:space="preserve"> </w:t>
      </w:r>
      <w:r w:rsidR="00E005EE" w:rsidRPr="007B3C29">
        <w:rPr>
          <w:rFonts w:ascii="Times New Roman" w:eastAsia="Times New Roman" w:hAnsi="Times New Roman" w:cs="Times New Roman"/>
          <w:sz w:val="24"/>
          <w:szCs w:val="24"/>
        </w:rPr>
        <w:t>received since</w:t>
      </w:r>
      <w:r w:rsidR="00B047EC">
        <w:rPr>
          <w:rFonts w:ascii="Times New Roman" w:eastAsia="Times New Roman" w:hAnsi="Times New Roman" w:cs="Times New Roman"/>
          <w:sz w:val="24"/>
          <w:szCs w:val="24"/>
        </w:rPr>
        <w:t xml:space="preserve"> the industry notices were sent</w:t>
      </w:r>
      <w:r w:rsidR="00166471" w:rsidRPr="007B3C29">
        <w:rPr>
          <w:rFonts w:ascii="Times New Roman" w:eastAsia="Times New Roman" w:hAnsi="Times New Roman" w:cs="Times New Roman"/>
          <w:sz w:val="24"/>
          <w:szCs w:val="24"/>
        </w:rPr>
        <w:t>, does not change staff’s analysis</w:t>
      </w:r>
      <w:r w:rsidRPr="007B3C29">
        <w:rPr>
          <w:rFonts w:ascii="Times New Roman" w:eastAsia="Times New Roman" w:hAnsi="Times New Roman" w:cs="Times New Roman"/>
          <w:sz w:val="24"/>
          <w:szCs w:val="24"/>
        </w:rPr>
        <w:t>, conclusions, or recommendations</w:t>
      </w:r>
      <w:r w:rsidR="00166471" w:rsidRPr="007B3C29">
        <w:rPr>
          <w:rFonts w:ascii="Times New Roman" w:eastAsia="Times New Roman" w:hAnsi="Times New Roman" w:cs="Times New Roman"/>
          <w:sz w:val="24"/>
          <w:szCs w:val="24"/>
        </w:rPr>
        <w:t xml:space="preserve"> </w:t>
      </w:r>
      <w:r w:rsidR="00C254E7">
        <w:rPr>
          <w:rFonts w:ascii="Times New Roman" w:eastAsia="Times New Roman" w:hAnsi="Times New Roman" w:cs="Times New Roman"/>
          <w:sz w:val="24"/>
          <w:szCs w:val="24"/>
        </w:rPr>
        <w:t xml:space="preserve">as </w:t>
      </w:r>
      <w:r w:rsidR="00E005EE">
        <w:rPr>
          <w:rFonts w:ascii="Times New Roman" w:eastAsia="Times New Roman" w:hAnsi="Times New Roman" w:cs="Times New Roman"/>
          <w:sz w:val="24"/>
          <w:szCs w:val="24"/>
        </w:rPr>
        <w:t xml:space="preserve">summarized </w:t>
      </w:r>
      <w:r w:rsidR="00C254E7">
        <w:rPr>
          <w:rFonts w:ascii="Times New Roman" w:eastAsia="Times New Roman" w:hAnsi="Times New Roman" w:cs="Times New Roman"/>
          <w:sz w:val="24"/>
          <w:szCs w:val="24"/>
        </w:rPr>
        <w:t>in the industry notices and this memorandum</w:t>
      </w:r>
      <w:r w:rsidR="00166471" w:rsidRPr="007B3C29">
        <w:rPr>
          <w:rFonts w:ascii="Times New Roman" w:eastAsia="Times New Roman" w:hAnsi="Times New Roman" w:cs="Times New Roman"/>
          <w:sz w:val="24"/>
          <w:szCs w:val="24"/>
        </w:rPr>
        <w:t>.</w:t>
      </w:r>
      <w:r w:rsidR="00E005EE">
        <w:rPr>
          <w:rFonts w:ascii="Times New Roman" w:eastAsia="Times New Roman" w:hAnsi="Times New Roman" w:cs="Times New Roman"/>
          <w:sz w:val="24"/>
          <w:szCs w:val="24"/>
        </w:rPr>
        <w:br w:type="page"/>
      </w:r>
    </w:p>
    <w:p w:rsidR="003B37C9" w:rsidRPr="00FA4CF8" w:rsidRDefault="003B37C9" w:rsidP="00E00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jc w:val="center"/>
        <w:rPr>
          <w:rFonts w:ascii="Times New Roman" w:eastAsia="Times New Roman" w:hAnsi="Times New Roman" w:cs="Times New Roman"/>
          <w:sz w:val="24"/>
          <w:szCs w:val="24"/>
        </w:rPr>
      </w:pPr>
      <w:r w:rsidRPr="007B3C29">
        <w:rPr>
          <w:rFonts w:ascii="Times New Roman" w:hAnsi="Times New Roman" w:cs="Times New Roman"/>
          <w:sz w:val="24"/>
          <w:szCs w:val="24"/>
        </w:rPr>
        <w:lastRenderedPageBreak/>
        <w:t>ATTACHMENT A</w:t>
      </w:r>
    </w:p>
    <w:p w:rsidR="00A51E0F" w:rsidRPr="007B3C29" w:rsidRDefault="00A51E0F" w:rsidP="003B37C9">
      <w:pPr>
        <w:pStyle w:val="ListParagraph"/>
        <w:ind w:left="0"/>
        <w:jc w:val="center"/>
        <w:rPr>
          <w:rFonts w:ascii="Times New Roman" w:hAnsi="Times New Roman" w:cs="Times New Roman"/>
          <w:sz w:val="24"/>
          <w:szCs w:val="24"/>
        </w:rPr>
      </w:pPr>
    </w:p>
    <w:p w:rsidR="003B37C9" w:rsidRPr="007B3C29" w:rsidRDefault="00934A63" w:rsidP="00A51E0F">
      <w:pPr>
        <w:pStyle w:val="ListParagraph"/>
        <w:ind w:left="0"/>
        <w:rPr>
          <w:rFonts w:ascii="Times New Roman" w:hAnsi="Times New Roman" w:cs="Times New Roman"/>
          <w:b/>
          <w:sz w:val="24"/>
          <w:szCs w:val="24"/>
          <w:u w:val="single"/>
        </w:rPr>
      </w:pPr>
      <w:r>
        <w:rPr>
          <w:rFonts w:ascii="Times New Roman" w:hAnsi="Times New Roman" w:cs="Times New Roman"/>
          <w:b/>
          <w:sz w:val="24"/>
          <w:szCs w:val="24"/>
          <w:u w:val="single"/>
        </w:rPr>
        <w:t>History of Proceedings</w:t>
      </w:r>
    </w:p>
    <w:p w:rsidR="003B37C9" w:rsidRPr="007B3C29" w:rsidRDefault="003B37C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April 27, 2005</w:t>
      </w:r>
      <w:r w:rsidR="000B67DF" w:rsidRPr="007B3C29">
        <w:rPr>
          <w:rFonts w:ascii="Times New Roman" w:eastAsia="Times New Roman" w:hAnsi="Times New Roman" w:cs="Times New Roman"/>
          <w:sz w:val="24"/>
          <w:szCs w:val="24"/>
        </w:rPr>
        <w:t xml:space="preserve"> </w:t>
      </w:r>
      <w:r w:rsidR="007B3C29" w:rsidRPr="007B3C29">
        <w:rPr>
          <w:rFonts w:ascii="Times New Roman" w:eastAsia="Times New Roman" w:hAnsi="Times New Roman" w:cs="Times New Roman"/>
          <w:sz w:val="24"/>
          <w:szCs w:val="24"/>
        </w:rPr>
        <w:tab/>
      </w:r>
      <w:r w:rsidRPr="007B3C29">
        <w:rPr>
          <w:rFonts w:ascii="Times New Roman" w:eastAsia="Times New Roman" w:hAnsi="Times New Roman" w:cs="Times New Roman"/>
          <w:sz w:val="24"/>
          <w:szCs w:val="24"/>
        </w:rPr>
        <w:t>The</w:t>
      </w:r>
      <w:r w:rsidR="000B67DF" w:rsidRPr="007B3C29">
        <w:rPr>
          <w:rFonts w:ascii="Times New Roman" w:eastAsia="Times New Roman" w:hAnsi="Times New Roman" w:cs="Times New Roman"/>
          <w:sz w:val="24"/>
          <w:szCs w:val="24"/>
        </w:rPr>
        <w:t xml:space="preserve"> </w:t>
      </w:r>
      <w:r w:rsidRPr="007B3C29">
        <w:rPr>
          <w:rFonts w:ascii="Times New Roman" w:eastAsia="Times New Roman" w:hAnsi="Times New Roman" w:cs="Times New Roman"/>
          <w:sz w:val="24"/>
          <w:szCs w:val="24"/>
        </w:rPr>
        <w:t>Commission converts fuel surcharge approvals from a case-by-case open meeting item to a delegated-to-the-Secretary item.</w:t>
      </w:r>
      <w:r w:rsidR="00A51E0F" w:rsidRPr="007B3C29">
        <w:rPr>
          <w:rFonts w:ascii="Times New Roman" w:eastAsia="Times New Roman" w:hAnsi="Times New Roman" w:cs="Times New Roman"/>
          <w:sz w:val="24"/>
          <w:szCs w:val="24"/>
        </w:rPr>
        <w:t xml:space="preserve"> </w:t>
      </w:r>
      <w:r w:rsidRPr="007B3C29">
        <w:rPr>
          <w:rFonts w:ascii="Times New Roman" w:eastAsia="Times New Roman" w:hAnsi="Times New Roman" w:cs="Times New Roman"/>
          <w:sz w:val="24"/>
          <w:szCs w:val="24"/>
        </w:rPr>
        <w:t>Order 02, Docket A-042090</w:t>
      </w:r>
      <w:r w:rsidR="00A51E0F" w:rsidRPr="007B3C29">
        <w:rPr>
          <w:rFonts w:ascii="Times New Roman" w:eastAsia="Times New Roman" w:hAnsi="Times New Roman" w:cs="Times New Roman"/>
          <w:sz w:val="24"/>
          <w:szCs w:val="24"/>
        </w:rPr>
        <w:t>.</w:t>
      </w:r>
    </w:p>
    <w:p w:rsidR="007B3C29" w:rsidRPr="007B3C29" w:rsidRDefault="007B3C2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3B37C9" w:rsidRPr="007B3C29" w:rsidRDefault="003B37C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September 30, 2010</w:t>
      </w:r>
      <w:r w:rsidR="00A51E0F" w:rsidRPr="007B3C29">
        <w:rPr>
          <w:rFonts w:ascii="Times New Roman" w:eastAsia="Times New Roman" w:hAnsi="Times New Roman" w:cs="Times New Roman"/>
          <w:sz w:val="24"/>
          <w:szCs w:val="24"/>
        </w:rPr>
        <w:t xml:space="preserve"> </w:t>
      </w:r>
      <w:r w:rsidR="007B3C29" w:rsidRPr="007B3C29">
        <w:rPr>
          <w:rFonts w:ascii="Times New Roman" w:eastAsia="Times New Roman" w:hAnsi="Times New Roman" w:cs="Times New Roman"/>
          <w:sz w:val="24"/>
          <w:szCs w:val="24"/>
        </w:rPr>
        <w:tab/>
      </w:r>
      <w:r w:rsidRPr="007B3C29">
        <w:rPr>
          <w:rFonts w:ascii="Times New Roman" w:eastAsia="Times New Roman" w:hAnsi="Times New Roman" w:cs="Times New Roman"/>
          <w:sz w:val="24"/>
          <w:szCs w:val="24"/>
        </w:rPr>
        <w:t>The Commission rescinds the delegation to the Secretary, effective January 31, 2011.</w:t>
      </w:r>
      <w:r w:rsidR="00A51E0F" w:rsidRPr="007B3C29">
        <w:rPr>
          <w:rFonts w:ascii="Times New Roman" w:eastAsia="Times New Roman" w:hAnsi="Times New Roman" w:cs="Times New Roman"/>
          <w:sz w:val="24"/>
          <w:szCs w:val="24"/>
        </w:rPr>
        <w:t xml:space="preserve"> </w:t>
      </w:r>
      <w:r w:rsidRPr="007B3C29">
        <w:rPr>
          <w:rFonts w:ascii="Times New Roman" w:eastAsia="Times New Roman" w:hAnsi="Times New Roman" w:cs="Times New Roman"/>
          <w:sz w:val="24"/>
          <w:szCs w:val="24"/>
        </w:rPr>
        <w:t>The open meeting memo states that in the absence of the simplified process, companies must show that proposed rates are just, fair, reasonable and sufficient before the Commission will authorize increased fares. In the alternative, companies may petition for a waiver of the rules. The order stated the equivalent. Order 03, Docket A-042090.</w:t>
      </w:r>
    </w:p>
    <w:p w:rsidR="007B3C29" w:rsidRPr="007B3C29" w:rsidRDefault="007B3C2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3B37C9" w:rsidRDefault="00FA4CF8"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October 15, 2010</w:t>
      </w:r>
      <w:r w:rsidR="003B37C9" w:rsidRPr="007B3C29">
        <w:rPr>
          <w:rFonts w:ascii="Times New Roman" w:eastAsia="Times New Roman" w:hAnsi="Times New Roman" w:cs="Times New Roman"/>
          <w:sz w:val="24"/>
          <w:szCs w:val="24"/>
        </w:rPr>
        <w:t xml:space="preserve"> </w:t>
      </w:r>
      <w:r w:rsidR="007B3C29" w:rsidRPr="007B3C29">
        <w:rPr>
          <w:rFonts w:ascii="Times New Roman" w:eastAsia="Times New Roman" w:hAnsi="Times New Roman" w:cs="Times New Roman"/>
          <w:sz w:val="24"/>
          <w:szCs w:val="24"/>
        </w:rPr>
        <w:tab/>
      </w:r>
      <w:r w:rsidR="003B37C9" w:rsidRPr="007B3C29">
        <w:rPr>
          <w:rFonts w:ascii="Times New Roman" w:eastAsia="Times New Roman" w:hAnsi="Times New Roman" w:cs="Times New Roman"/>
          <w:sz w:val="24"/>
          <w:szCs w:val="24"/>
        </w:rPr>
        <w:t>The Commission issues a CR-101 to open a rulemaking inquiry</w:t>
      </w:r>
      <w:r w:rsidR="00E0049D">
        <w:rPr>
          <w:rFonts w:ascii="Times New Roman" w:eastAsia="Times New Roman" w:hAnsi="Times New Roman" w:cs="Times New Roman"/>
          <w:sz w:val="24"/>
          <w:szCs w:val="24"/>
        </w:rPr>
        <w:t xml:space="preserve"> to</w:t>
      </w:r>
      <w:r w:rsidR="003B37C9" w:rsidRPr="007B3C29">
        <w:rPr>
          <w:rFonts w:ascii="Times New Roman" w:eastAsia="Times New Roman" w:hAnsi="Times New Roman" w:cs="Times New Roman"/>
          <w:sz w:val="24"/>
          <w:szCs w:val="24"/>
        </w:rPr>
        <w:t xml:space="preserve"> determine whether to adopt, by rule, methods for permit</w:t>
      </w:r>
      <w:r w:rsidR="00E0049D">
        <w:rPr>
          <w:rFonts w:ascii="Times New Roman" w:eastAsia="Times New Roman" w:hAnsi="Times New Roman" w:cs="Times New Roman"/>
          <w:sz w:val="24"/>
          <w:szCs w:val="24"/>
        </w:rPr>
        <w:t>ting</w:t>
      </w:r>
      <w:r w:rsidR="003B37C9" w:rsidRPr="007B3C29">
        <w:rPr>
          <w:rFonts w:ascii="Times New Roman" w:eastAsia="Times New Roman" w:hAnsi="Times New Roman" w:cs="Times New Roman"/>
          <w:sz w:val="24"/>
          <w:szCs w:val="24"/>
        </w:rPr>
        <w:t xml:space="preserve"> fuel surcharges. Docket T-101661.</w:t>
      </w:r>
    </w:p>
    <w:p w:rsidR="00E0049D" w:rsidRDefault="00E0049D"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E0049D" w:rsidRDefault="00E0049D"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19, 2010</w:t>
      </w:r>
      <w:r w:rsidRPr="007B3C29">
        <w:rPr>
          <w:rFonts w:ascii="Times New Roman" w:eastAsia="Times New Roman" w:hAnsi="Times New Roman" w:cs="Times New Roman"/>
          <w:sz w:val="24"/>
          <w:szCs w:val="24"/>
        </w:rPr>
        <w:t xml:space="preserve"> </w:t>
      </w:r>
      <w:r w:rsidRPr="007B3C29">
        <w:rPr>
          <w:rFonts w:ascii="Times New Roman" w:eastAsia="Times New Roman" w:hAnsi="Times New Roman" w:cs="Times New Roman"/>
          <w:sz w:val="24"/>
          <w:szCs w:val="24"/>
        </w:rPr>
        <w:tab/>
      </w:r>
      <w:r>
        <w:rPr>
          <w:rFonts w:ascii="Times New Roman" w:eastAsia="Times New Roman" w:hAnsi="Times New Roman" w:cs="Times New Roman"/>
          <w:sz w:val="24"/>
          <w:szCs w:val="24"/>
        </w:rPr>
        <w:t>Notice of a workshop on December 7, 2010, is issued. Docket T-101661.</w:t>
      </w:r>
    </w:p>
    <w:p w:rsidR="00CB2243" w:rsidRDefault="00CB2243"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CB2243" w:rsidRPr="007B3C29" w:rsidRDefault="00CB2243"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7, 2010</w:t>
      </w:r>
      <w:r>
        <w:rPr>
          <w:rFonts w:ascii="Times New Roman" w:eastAsia="Times New Roman" w:hAnsi="Times New Roman" w:cs="Times New Roman"/>
          <w:sz w:val="24"/>
          <w:szCs w:val="24"/>
        </w:rPr>
        <w:tab/>
      </w:r>
      <w:r w:rsidR="002F09D6">
        <w:rPr>
          <w:rFonts w:ascii="Times New Roman" w:eastAsia="Times New Roman" w:hAnsi="Times New Roman" w:cs="Times New Roman"/>
          <w:sz w:val="24"/>
          <w:szCs w:val="24"/>
        </w:rPr>
        <w:t>A w</w:t>
      </w:r>
      <w:r>
        <w:rPr>
          <w:rFonts w:ascii="Times New Roman" w:eastAsia="Times New Roman" w:hAnsi="Times New Roman" w:cs="Times New Roman"/>
          <w:sz w:val="24"/>
          <w:szCs w:val="24"/>
        </w:rPr>
        <w:t>orkshop is held</w:t>
      </w:r>
      <w:r w:rsidR="00C254E7">
        <w:rPr>
          <w:rFonts w:ascii="Times New Roman" w:eastAsia="Times New Roman" w:hAnsi="Times New Roman" w:cs="Times New Roman"/>
          <w:sz w:val="24"/>
          <w:szCs w:val="24"/>
        </w:rPr>
        <w:t xml:space="preserve"> to discuss issues</w:t>
      </w:r>
      <w:r>
        <w:rPr>
          <w:rFonts w:ascii="Times New Roman" w:eastAsia="Times New Roman" w:hAnsi="Times New Roman" w:cs="Times New Roman"/>
          <w:sz w:val="24"/>
          <w:szCs w:val="24"/>
        </w:rPr>
        <w:t>. Docket T-101661.</w:t>
      </w:r>
    </w:p>
    <w:p w:rsidR="007B3C29" w:rsidRPr="007B3C29" w:rsidRDefault="007B3C2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3B37C9" w:rsidRPr="007B3C29" w:rsidRDefault="00FA4CF8"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10, 2011</w:t>
      </w:r>
      <w:r w:rsidR="003B37C9" w:rsidRPr="007B3C29">
        <w:rPr>
          <w:rFonts w:ascii="Times New Roman" w:eastAsia="Times New Roman" w:hAnsi="Times New Roman" w:cs="Times New Roman"/>
          <w:sz w:val="24"/>
          <w:szCs w:val="24"/>
        </w:rPr>
        <w:t xml:space="preserve"> </w:t>
      </w:r>
      <w:r w:rsidR="007B3C29" w:rsidRPr="007B3C29">
        <w:rPr>
          <w:rFonts w:ascii="Times New Roman" w:eastAsia="Times New Roman" w:hAnsi="Times New Roman" w:cs="Times New Roman"/>
          <w:sz w:val="24"/>
          <w:szCs w:val="24"/>
        </w:rPr>
        <w:tab/>
      </w:r>
      <w:r w:rsidR="00E0049D">
        <w:rPr>
          <w:rFonts w:ascii="Times New Roman" w:eastAsia="Times New Roman" w:hAnsi="Times New Roman" w:cs="Times New Roman"/>
          <w:sz w:val="24"/>
          <w:szCs w:val="24"/>
        </w:rPr>
        <w:t>N</w:t>
      </w:r>
      <w:r w:rsidR="003B37C9" w:rsidRPr="007B3C29">
        <w:rPr>
          <w:rFonts w:ascii="Times New Roman" w:eastAsia="Times New Roman" w:hAnsi="Times New Roman" w:cs="Times New Roman"/>
          <w:sz w:val="24"/>
          <w:szCs w:val="24"/>
        </w:rPr>
        <w:t>otice of a second workshop on January 20, 2011, is issued. The notice includes a statement that at the end of the workshop, the Commission will reconvene the January 13, 2011</w:t>
      </w:r>
      <w:r w:rsidR="00023BBD" w:rsidRPr="007B3C29">
        <w:rPr>
          <w:rFonts w:ascii="Times New Roman" w:eastAsia="Times New Roman" w:hAnsi="Times New Roman" w:cs="Times New Roman"/>
          <w:sz w:val="24"/>
          <w:szCs w:val="24"/>
        </w:rPr>
        <w:t>,</w:t>
      </w:r>
      <w:r w:rsidR="003B37C9" w:rsidRPr="007B3C29">
        <w:rPr>
          <w:rFonts w:ascii="Times New Roman" w:eastAsia="Times New Roman" w:hAnsi="Times New Roman" w:cs="Times New Roman"/>
          <w:sz w:val="24"/>
          <w:szCs w:val="24"/>
        </w:rPr>
        <w:t xml:space="preserve"> open meeting, recessed to this date, to consider requests to continue the current fuel surcharge methodologies.</w:t>
      </w:r>
      <w:r w:rsidR="00A51E0F" w:rsidRPr="007B3C29">
        <w:rPr>
          <w:rFonts w:ascii="Times New Roman" w:eastAsia="Times New Roman" w:hAnsi="Times New Roman" w:cs="Times New Roman"/>
          <w:sz w:val="24"/>
          <w:szCs w:val="24"/>
        </w:rPr>
        <w:t xml:space="preserve"> </w:t>
      </w:r>
      <w:r w:rsidR="00CB2243">
        <w:rPr>
          <w:rFonts w:ascii="Times New Roman" w:eastAsia="Times New Roman" w:hAnsi="Times New Roman" w:cs="Times New Roman"/>
          <w:sz w:val="24"/>
          <w:szCs w:val="24"/>
        </w:rPr>
        <w:t xml:space="preserve">Docket </w:t>
      </w:r>
      <w:r w:rsidR="003B37C9" w:rsidRPr="007B3C29">
        <w:rPr>
          <w:rFonts w:ascii="Times New Roman" w:eastAsia="Times New Roman" w:hAnsi="Times New Roman" w:cs="Times New Roman"/>
          <w:sz w:val="24"/>
          <w:szCs w:val="24"/>
        </w:rPr>
        <w:t>T-101661</w:t>
      </w:r>
      <w:r w:rsidR="00B16B63">
        <w:rPr>
          <w:rFonts w:ascii="Times New Roman" w:eastAsia="Times New Roman" w:hAnsi="Times New Roman" w:cs="Times New Roman"/>
          <w:sz w:val="24"/>
          <w:szCs w:val="24"/>
        </w:rPr>
        <w:t>.</w:t>
      </w:r>
    </w:p>
    <w:p w:rsidR="007B3C29" w:rsidRPr="007B3C29" w:rsidRDefault="007B3C2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3B37C9" w:rsidRPr="007B3C29" w:rsidRDefault="00FA4CF8"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20, 2011</w:t>
      </w:r>
      <w:r w:rsidR="003B37C9" w:rsidRPr="007B3C29">
        <w:rPr>
          <w:rFonts w:ascii="Times New Roman" w:eastAsia="Times New Roman" w:hAnsi="Times New Roman" w:cs="Times New Roman"/>
          <w:sz w:val="24"/>
          <w:szCs w:val="24"/>
        </w:rPr>
        <w:t xml:space="preserve"> </w:t>
      </w:r>
      <w:r w:rsidR="007B3C29" w:rsidRPr="007B3C29">
        <w:rPr>
          <w:rFonts w:ascii="Times New Roman" w:eastAsia="Times New Roman" w:hAnsi="Times New Roman" w:cs="Times New Roman"/>
          <w:sz w:val="24"/>
          <w:szCs w:val="24"/>
        </w:rPr>
        <w:tab/>
      </w:r>
      <w:r w:rsidR="002F09D6">
        <w:rPr>
          <w:rFonts w:ascii="Times New Roman" w:eastAsia="Times New Roman" w:hAnsi="Times New Roman" w:cs="Times New Roman"/>
          <w:sz w:val="24"/>
          <w:szCs w:val="24"/>
        </w:rPr>
        <w:t xml:space="preserve">A </w:t>
      </w:r>
      <w:r w:rsidR="003B37C9" w:rsidRPr="007B3C29">
        <w:rPr>
          <w:rFonts w:ascii="Times New Roman" w:eastAsia="Times New Roman" w:hAnsi="Times New Roman" w:cs="Times New Roman"/>
          <w:sz w:val="24"/>
          <w:szCs w:val="24"/>
        </w:rPr>
        <w:t>workshop is held</w:t>
      </w:r>
      <w:r w:rsidR="002F09D6">
        <w:rPr>
          <w:rFonts w:ascii="Times New Roman" w:eastAsia="Times New Roman" w:hAnsi="Times New Roman" w:cs="Times New Roman"/>
          <w:sz w:val="24"/>
          <w:szCs w:val="24"/>
        </w:rPr>
        <w:t xml:space="preserve"> that </w:t>
      </w:r>
      <w:r w:rsidR="003B37C9" w:rsidRPr="007B3C29">
        <w:rPr>
          <w:rFonts w:ascii="Times New Roman" w:eastAsia="Times New Roman" w:hAnsi="Times New Roman" w:cs="Times New Roman"/>
          <w:sz w:val="24"/>
          <w:szCs w:val="24"/>
        </w:rPr>
        <w:t>summariz</w:t>
      </w:r>
      <w:r w:rsidR="002F09D6">
        <w:rPr>
          <w:rFonts w:ascii="Times New Roman" w:eastAsia="Times New Roman" w:hAnsi="Times New Roman" w:cs="Times New Roman"/>
          <w:sz w:val="24"/>
          <w:szCs w:val="24"/>
        </w:rPr>
        <w:t>ed</w:t>
      </w:r>
      <w:r w:rsidR="003B37C9" w:rsidRPr="007B3C29">
        <w:rPr>
          <w:rFonts w:ascii="Times New Roman" w:eastAsia="Times New Roman" w:hAnsi="Times New Roman" w:cs="Times New Roman"/>
          <w:sz w:val="24"/>
          <w:szCs w:val="24"/>
        </w:rPr>
        <w:t xml:space="preserve"> comments and </w:t>
      </w:r>
      <w:r w:rsidR="002F09D6">
        <w:rPr>
          <w:rFonts w:ascii="Times New Roman" w:eastAsia="Times New Roman" w:hAnsi="Times New Roman" w:cs="Times New Roman"/>
          <w:sz w:val="24"/>
          <w:szCs w:val="24"/>
        </w:rPr>
        <w:t xml:space="preserve">includes </w:t>
      </w:r>
      <w:r w:rsidR="003B37C9" w:rsidRPr="007B3C29">
        <w:rPr>
          <w:rFonts w:ascii="Times New Roman" w:eastAsia="Times New Roman" w:hAnsi="Times New Roman" w:cs="Times New Roman"/>
          <w:sz w:val="24"/>
          <w:szCs w:val="24"/>
        </w:rPr>
        <w:t>a staff proposal for a deferred acco</w:t>
      </w:r>
      <w:r w:rsidR="00A51E0F" w:rsidRPr="007B3C29">
        <w:rPr>
          <w:rFonts w:ascii="Times New Roman" w:eastAsia="Times New Roman" w:hAnsi="Times New Roman" w:cs="Times New Roman"/>
          <w:sz w:val="24"/>
          <w:szCs w:val="24"/>
        </w:rPr>
        <w:t>unting mechanism.</w:t>
      </w:r>
      <w:r w:rsidR="002F09D6">
        <w:rPr>
          <w:rFonts w:ascii="Times New Roman" w:eastAsia="Times New Roman" w:hAnsi="Times New Roman" w:cs="Times New Roman"/>
          <w:sz w:val="24"/>
          <w:szCs w:val="24"/>
        </w:rPr>
        <w:t xml:space="preserve"> Docket T-101661.</w:t>
      </w:r>
    </w:p>
    <w:p w:rsidR="007B3C29" w:rsidRPr="007B3C29" w:rsidRDefault="007B3C2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3B37C9" w:rsidRPr="007B3C29" w:rsidRDefault="00FA4CF8"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25, 2011</w:t>
      </w:r>
      <w:r w:rsidR="003B37C9" w:rsidRPr="007B3C29">
        <w:rPr>
          <w:rFonts w:ascii="Times New Roman" w:eastAsia="Times New Roman" w:hAnsi="Times New Roman" w:cs="Times New Roman"/>
          <w:sz w:val="24"/>
          <w:szCs w:val="24"/>
        </w:rPr>
        <w:t xml:space="preserve"> </w:t>
      </w:r>
      <w:r w:rsidR="007B3C29" w:rsidRPr="007B3C29">
        <w:rPr>
          <w:rFonts w:ascii="Times New Roman" w:eastAsia="Times New Roman" w:hAnsi="Times New Roman" w:cs="Times New Roman"/>
          <w:sz w:val="24"/>
          <w:szCs w:val="24"/>
        </w:rPr>
        <w:tab/>
      </w:r>
      <w:r w:rsidR="003B37C9" w:rsidRPr="007B3C29">
        <w:rPr>
          <w:rFonts w:ascii="Times New Roman" w:eastAsia="Times New Roman" w:hAnsi="Times New Roman" w:cs="Times New Roman"/>
          <w:sz w:val="24"/>
          <w:szCs w:val="24"/>
        </w:rPr>
        <w:t xml:space="preserve">The Commission issues an order, served January 26, 2011, extending the effective date in Order 03 to May 2, </w:t>
      </w:r>
      <w:r w:rsidR="00A51E0F" w:rsidRPr="007B3C29">
        <w:rPr>
          <w:rFonts w:ascii="Times New Roman" w:eastAsia="Times New Roman" w:hAnsi="Times New Roman" w:cs="Times New Roman"/>
          <w:sz w:val="24"/>
          <w:szCs w:val="24"/>
        </w:rPr>
        <w:t xml:space="preserve">2011. </w:t>
      </w:r>
      <w:r w:rsidR="00A755CD">
        <w:rPr>
          <w:rFonts w:ascii="Times New Roman" w:eastAsia="Times New Roman" w:hAnsi="Times New Roman" w:cs="Times New Roman"/>
          <w:sz w:val="24"/>
          <w:szCs w:val="24"/>
        </w:rPr>
        <w:t>Order 04, Docket A-042090</w:t>
      </w:r>
      <w:r w:rsidR="00A51E0F" w:rsidRPr="007B3C29">
        <w:rPr>
          <w:rFonts w:ascii="Times New Roman" w:eastAsia="Times New Roman" w:hAnsi="Times New Roman" w:cs="Times New Roman"/>
          <w:sz w:val="24"/>
          <w:szCs w:val="24"/>
        </w:rPr>
        <w:t>.</w:t>
      </w:r>
    </w:p>
    <w:p w:rsidR="007B3C29" w:rsidRPr="007B3C29" w:rsidRDefault="007B3C29" w:rsidP="005B06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rPr>
          <w:rFonts w:ascii="Times New Roman" w:eastAsia="Times New Roman" w:hAnsi="Times New Roman" w:cs="Times New Roman"/>
          <w:sz w:val="24"/>
          <w:szCs w:val="24"/>
        </w:rPr>
      </w:pPr>
    </w:p>
    <w:p w:rsidR="007B3C29" w:rsidRDefault="00FA4CF8"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March 18, 2011</w:t>
      </w:r>
      <w:r w:rsidR="007B3C29" w:rsidRPr="007B3C29">
        <w:rPr>
          <w:rFonts w:ascii="Times New Roman" w:eastAsia="Times New Roman" w:hAnsi="Times New Roman" w:cs="Times New Roman"/>
          <w:sz w:val="24"/>
          <w:szCs w:val="24"/>
        </w:rPr>
        <w:tab/>
      </w:r>
      <w:r w:rsidR="003B37C9" w:rsidRPr="007B3C29">
        <w:rPr>
          <w:rFonts w:ascii="Times New Roman" w:eastAsia="Times New Roman" w:hAnsi="Times New Roman" w:cs="Times New Roman"/>
          <w:sz w:val="24"/>
          <w:szCs w:val="24"/>
        </w:rPr>
        <w:t>Staff provides</w:t>
      </w:r>
      <w:r w:rsidR="00611CDA" w:rsidRPr="00611CDA">
        <w:rPr>
          <w:rFonts w:ascii="Times New Roman" w:eastAsia="Times New Roman" w:hAnsi="Times New Roman" w:cs="Times New Roman"/>
          <w:sz w:val="24"/>
          <w:szCs w:val="24"/>
        </w:rPr>
        <w:t xml:space="preserve"> </w:t>
      </w:r>
      <w:r w:rsidR="00611CDA">
        <w:rPr>
          <w:rFonts w:ascii="Times New Roman" w:eastAsia="Times New Roman" w:hAnsi="Times New Roman" w:cs="Times New Roman"/>
          <w:sz w:val="24"/>
          <w:szCs w:val="24"/>
        </w:rPr>
        <w:t>to the solid waste and auto transportation industries</w:t>
      </w:r>
      <w:r w:rsidR="003B37C9" w:rsidRPr="007B3C29">
        <w:rPr>
          <w:rFonts w:ascii="Times New Roman" w:eastAsia="Times New Roman" w:hAnsi="Times New Roman" w:cs="Times New Roman"/>
          <w:sz w:val="24"/>
          <w:szCs w:val="24"/>
        </w:rPr>
        <w:t xml:space="preserve"> a notice of staff recommendation for fuel surcharges, opportunity to file written comments</w:t>
      </w:r>
      <w:r w:rsidR="005B0661">
        <w:rPr>
          <w:rFonts w:ascii="Times New Roman" w:eastAsia="Times New Roman" w:hAnsi="Times New Roman" w:cs="Times New Roman"/>
          <w:sz w:val="24"/>
          <w:szCs w:val="24"/>
        </w:rPr>
        <w:t xml:space="preserve"> by April 1, 2011</w:t>
      </w:r>
      <w:r w:rsidR="003B37C9" w:rsidRPr="007B3C29">
        <w:rPr>
          <w:rFonts w:ascii="Times New Roman" w:eastAsia="Times New Roman" w:hAnsi="Times New Roman" w:cs="Times New Roman"/>
          <w:sz w:val="24"/>
          <w:szCs w:val="24"/>
        </w:rPr>
        <w:t>, and an open meeting</w:t>
      </w:r>
      <w:r w:rsidR="005B0661">
        <w:rPr>
          <w:rFonts w:ascii="Times New Roman" w:eastAsia="Times New Roman" w:hAnsi="Times New Roman" w:cs="Times New Roman"/>
          <w:sz w:val="24"/>
          <w:szCs w:val="24"/>
        </w:rPr>
        <w:t xml:space="preserve"> scheduled for A</w:t>
      </w:r>
      <w:r w:rsidR="003B37C9" w:rsidRPr="007B3C29">
        <w:rPr>
          <w:rFonts w:ascii="Times New Roman" w:eastAsia="Times New Roman" w:hAnsi="Times New Roman" w:cs="Times New Roman"/>
          <w:sz w:val="24"/>
          <w:szCs w:val="24"/>
        </w:rPr>
        <w:t>pril 14.</w:t>
      </w:r>
      <w:r w:rsidR="00A51E0F" w:rsidRPr="007B3C29">
        <w:rPr>
          <w:rFonts w:ascii="Times New Roman" w:eastAsia="Times New Roman" w:hAnsi="Times New Roman" w:cs="Times New Roman"/>
          <w:sz w:val="24"/>
          <w:szCs w:val="24"/>
        </w:rPr>
        <w:t xml:space="preserve"> </w:t>
      </w:r>
      <w:r w:rsidR="003B37C9" w:rsidRPr="007B3C29">
        <w:rPr>
          <w:rFonts w:ascii="Times New Roman" w:eastAsia="Times New Roman" w:hAnsi="Times New Roman" w:cs="Times New Roman"/>
          <w:sz w:val="24"/>
          <w:szCs w:val="24"/>
        </w:rPr>
        <w:t xml:space="preserve">The </w:t>
      </w:r>
      <w:r w:rsidR="005B0661">
        <w:rPr>
          <w:rFonts w:ascii="Times New Roman" w:eastAsia="Times New Roman" w:hAnsi="Times New Roman" w:cs="Times New Roman"/>
          <w:sz w:val="24"/>
          <w:szCs w:val="24"/>
        </w:rPr>
        <w:t>notice</w:t>
      </w:r>
      <w:r w:rsidR="003B37C9" w:rsidRPr="007B3C29">
        <w:rPr>
          <w:rFonts w:ascii="Times New Roman" w:eastAsia="Times New Roman" w:hAnsi="Times New Roman" w:cs="Times New Roman"/>
          <w:sz w:val="24"/>
          <w:szCs w:val="24"/>
        </w:rPr>
        <w:t xml:space="preserve"> includes a summary of industry proposals and the staff proposals.</w:t>
      </w:r>
      <w:r w:rsidR="00A51E0F" w:rsidRPr="007B3C29">
        <w:rPr>
          <w:rFonts w:ascii="Times New Roman" w:eastAsia="Times New Roman" w:hAnsi="Times New Roman" w:cs="Times New Roman"/>
          <w:sz w:val="24"/>
          <w:szCs w:val="24"/>
        </w:rPr>
        <w:t xml:space="preserve"> </w:t>
      </w:r>
      <w:r w:rsidR="003B37C9" w:rsidRPr="007B3C29">
        <w:rPr>
          <w:rFonts w:ascii="Times New Roman" w:eastAsia="Times New Roman" w:hAnsi="Times New Roman" w:cs="Times New Roman"/>
          <w:sz w:val="24"/>
          <w:szCs w:val="24"/>
        </w:rPr>
        <w:t>Docket T-101661.</w:t>
      </w:r>
    </w:p>
    <w:p w:rsidR="00611CDA" w:rsidRPr="007B3C29" w:rsidRDefault="00611CDA"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5B0661" w:rsidRDefault="003B37C9"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sidRPr="007B3C29">
        <w:rPr>
          <w:rFonts w:ascii="Times New Roman" w:eastAsia="Times New Roman" w:hAnsi="Times New Roman" w:cs="Times New Roman"/>
          <w:sz w:val="24"/>
          <w:szCs w:val="24"/>
        </w:rPr>
        <w:t>March 25, 2011</w:t>
      </w:r>
      <w:r w:rsidR="007B3C29" w:rsidRPr="007B3C29">
        <w:rPr>
          <w:rFonts w:ascii="Times New Roman" w:eastAsia="Times New Roman" w:hAnsi="Times New Roman" w:cs="Times New Roman"/>
          <w:sz w:val="24"/>
          <w:szCs w:val="24"/>
        </w:rPr>
        <w:tab/>
      </w:r>
      <w:r w:rsidR="005B0661" w:rsidRPr="007B3C29">
        <w:rPr>
          <w:rFonts w:ascii="Times New Roman" w:eastAsia="Times New Roman" w:hAnsi="Times New Roman" w:cs="Times New Roman"/>
          <w:sz w:val="24"/>
          <w:szCs w:val="24"/>
        </w:rPr>
        <w:t>Staff provides</w:t>
      </w:r>
      <w:r w:rsidR="005B0661" w:rsidRPr="00611CDA">
        <w:rPr>
          <w:rFonts w:ascii="Times New Roman" w:eastAsia="Times New Roman" w:hAnsi="Times New Roman" w:cs="Times New Roman"/>
          <w:sz w:val="24"/>
          <w:szCs w:val="24"/>
        </w:rPr>
        <w:t xml:space="preserve"> </w:t>
      </w:r>
      <w:r w:rsidR="005B0661">
        <w:rPr>
          <w:rFonts w:ascii="Times New Roman" w:eastAsia="Times New Roman" w:hAnsi="Times New Roman" w:cs="Times New Roman"/>
          <w:sz w:val="24"/>
          <w:szCs w:val="24"/>
        </w:rPr>
        <w:t xml:space="preserve">to the </w:t>
      </w:r>
      <w:r w:rsidR="005B0661" w:rsidRPr="007B3C29">
        <w:rPr>
          <w:rFonts w:ascii="Times New Roman" w:eastAsia="Times New Roman" w:hAnsi="Times New Roman" w:cs="Times New Roman"/>
          <w:sz w:val="24"/>
          <w:szCs w:val="24"/>
        </w:rPr>
        <w:t>commercial ferries</w:t>
      </w:r>
      <w:r w:rsidR="005B0661">
        <w:rPr>
          <w:rFonts w:ascii="Times New Roman" w:eastAsia="Times New Roman" w:hAnsi="Times New Roman" w:cs="Times New Roman"/>
          <w:sz w:val="24"/>
          <w:szCs w:val="24"/>
        </w:rPr>
        <w:t xml:space="preserve"> </w:t>
      </w:r>
      <w:r w:rsidR="005B0661" w:rsidRPr="007B3C29">
        <w:rPr>
          <w:rFonts w:ascii="Times New Roman" w:eastAsia="Times New Roman" w:hAnsi="Times New Roman" w:cs="Times New Roman"/>
          <w:sz w:val="24"/>
          <w:szCs w:val="24"/>
        </w:rPr>
        <w:t>a notice of staff recommendation for fuel surcharges, opportunity to file written comments</w:t>
      </w:r>
      <w:r w:rsidR="005B0661">
        <w:rPr>
          <w:rFonts w:ascii="Times New Roman" w:eastAsia="Times New Roman" w:hAnsi="Times New Roman" w:cs="Times New Roman"/>
          <w:sz w:val="24"/>
          <w:szCs w:val="24"/>
        </w:rPr>
        <w:t xml:space="preserve"> by April 1, 2011</w:t>
      </w:r>
      <w:r w:rsidR="005B0661" w:rsidRPr="007B3C29">
        <w:rPr>
          <w:rFonts w:ascii="Times New Roman" w:eastAsia="Times New Roman" w:hAnsi="Times New Roman" w:cs="Times New Roman"/>
          <w:sz w:val="24"/>
          <w:szCs w:val="24"/>
        </w:rPr>
        <w:t>, and an open meeting</w:t>
      </w:r>
      <w:r w:rsidR="005B0661">
        <w:rPr>
          <w:rFonts w:ascii="Times New Roman" w:eastAsia="Times New Roman" w:hAnsi="Times New Roman" w:cs="Times New Roman"/>
          <w:sz w:val="24"/>
          <w:szCs w:val="24"/>
        </w:rPr>
        <w:t xml:space="preserve"> scheduled for A</w:t>
      </w:r>
      <w:r w:rsidR="005B0661" w:rsidRPr="007B3C29">
        <w:rPr>
          <w:rFonts w:ascii="Times New Roman" w:eastAsia="Times New Roman" w:hAnsi="Times New Roman" w:cs="Times New Roman"/>
          <w:sz w:val="24"/>
          <w:szCs w:val="24"/>
        </w:rPr>
        <w:t xml:space="preserve">pril 14. The </w:t>
      </w:r>
      <w:r w:rsidR="005B0661">
        <w:rPr>
          <w:rFonts w:ascii="Times New Roman" w:eastAsia="Times New Roman" w:hAnsi="Times New Roman" w:cs="Times New Roman"/>
          <w:sz w:val="24"/>
          <w:szCs w:val="24"/>
        </w:rPr>
        <w:t>notice</w:t>
      </w:r>
      <w:r w:rsidR="005B0661" w:rsidRPr="007B3C29">
        <w:rPr>
          <w:rFonts w:ascii="Times New Roman" w:eastAsia="Times New Roman" w:hAnsi="Times New Roman" w:cs="Times New Roman"/>
          <w:sz w:val="24"/>
          <w:szCs w:val="24"/>
        </w:rPr>
        <w:t xml:space="preserve"> includes a summary of industry proposals and the staff proposals. Docket T-101661</w:t>
      </w:r>
      <w:r w:rsidR="005B0661">
        <w:rPr>
          <w:rFonts w:ascii="Times New Roman" w:eastAsia="Times New Roman" w:hAnsi="Times New Roman" w:cs="Times New Roman"/>
          <w:sz w:val="24"/>
          <w:szCs w:val="24"/>
        </w:rPr>
        <w:t>.</w:t>
      </w:r>
    </w:p>
    <w:p w:rsidR="005B0661" w:rsidRDefault="005B0661"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p>
    <w:p w:rsidR="003B37C9" w:rsidRPr="007B3C29" w:rsidRDefault="00611CDA" w:rsidP="000B67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25"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March 29</w:t>
      </w:r>
      <w:r w:rsidR="00023BBD" w:rsidRPr="007B3C29">
        <w:rPr>
          <w:rFonts w:ascii="Times New Roman" w:eastAsia="Times New Roman" w:hAnsi="Times New Roman" w:cs="Times New Roman"/>
          <w:sz w:val="24"/>
          <w:szCs w:val="24"/>
        </w:rPr>
        <w:t>, 2011</w:t>
      </w:r>
      <w:r w:rsidR="007B3C29" w:rsidRPr="007B3C29">
        <w:rPr>
          <w:rFonts w:ascii="Times New Roman" w:eastAsia="Times New Roman" w:hAnsi="Times New Roman" w:cs="Times New Roman"/>
          <w:sz w:val="24"/>
          <w:szCs w:val="24"/>
        </w:rPr>
        <w:tab/>
      </w:r>
      <w:r>
        <w:rPr>
          <w:rFonts w:ascii="Times New Roman" w:eastAsia="Times New Roman" w:hAnsi="Times New Roman" w:cs="Times New Roman"/>
          <w:sz w:val="24"/>
          <w:szCs w:val="24"/>
        </w:rPr>
        <w:t>Staff provides a c</w:t>
      </w:r>
      <w:r w:rsidR="00FA4CF8">
        <w:rPr>
          <w:rFonts w:ascii="Times New Roman" w:eastAsia="Times New Roman" w:hAnsi="Times New Roman" w:cs="Times New Roman"/>
          <w:sz w:val="24"/>
          <w:szCs w:val="24"/>
        </w:rPr>
        <w:t xml:space="preserve">orrection notice </w:t>
      </w:r>
      <w:r>
        <w:rPr>
          <w:rFonts w:ascii="Times New Roman" w:eastAsia="Times New Roman" w:hAnsi="Times New Roman" w:cs="Times New Roman"/>
          <w:sz w:val="24"/>
          <w:szCs w:val="24"/>
        </w:rPr>
        <w:t>to the solid waste and auto transportation industries. Noticed corrected Table 1 shown on page two of the March 18, 2011, Notice. Docket T-101661.</w:t>
      </w:r>
    </w:p>
    <w:sectPr w:rsidR="003B37C9" w:rsidRPr="007B3C29" w:rsidSect="000B67DF">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FCD" w:rsidRDefault="005D1FCD" w:rsidP="000B67DF">
      <w:pPr>
        <w:spacing w:after="0" w:line="240" w:lineRule="auto"/>
      </w:pPr>
      <w:r>
        <w:separator/>
      </w:r>
    </w:p>
  </w:endnote>
  <w:endnote w:type="continuationSeparator" w:id="0">
    <w:p w:rsidR="005D1FCD" w:rsidRDefault="005D1FCD" w:rsidP="000B6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FCD" w:rsidRDefault="005D1FCD" w:rsidP="000B67DF">
      <w:pPr>
        <w:spacing w:after="0" w:line="240" w:lineRule="auto"/>
      </w:pPr>
      <w:r>
        <w:separator/>
      </w:r>
    </w:p>
  </w:footnote>
  <w:footnote w:type="continuationSeparator" w:id="0">
    <w:p w:rsidR="005D1FCD" w:rsidRDefault="005D1FCD" w:rsidP="000B67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7B" w:rsidRPr="00F6307B" w:rsidRDefault="00F6307B">
    <w:pPr>
      <w:pStyle w:val="Header"/>
      <w:rPr>
        <w:rFonts w:ascii="Times New Roman" w:eastAsia="Times New Roman" w:hAnsi="Times New Roman" w:cs="Times New Roman"/>
        <w:b/>
        <w:sz w:val="20"/>
        <w:szCs w:val="20"/>
      </w:rPr>
    </w:pPr>
    <w:r w:rsidRPr="00F6307B">
      <w:rPr>
        <w:rFonts w:ascii="Times New Roman" w:eastAsia="Times New Roman" w:hAnsi="Times New Roman" w:cs="Times New Roman"/>
        <w:b/>
        <w:sz w:val="20"/>
        <w:szCs w:val="20"/>
      </w:rPr>
      <w:t xml:space="preserve">Dockets A-042090 </w:t>
    </w:r>
    <w:r w:rsidR="00E268AD">
      <w:rPr>
        <w:rFonts w:ascii="Times New Roman" w:eastAsia="Times New Roman" w:hAnsi="Times New Roman" w:cs="Times New Roman"/>
        <w:b/>
        <w:sz w:val="20"/>
        <w:szCs w:val="20"/>
      </w:rPr>
      <w:t>and</w:t>
    </w:r>
    <w:r w:rsidRPr="00F6307B">
      <w:rPr>
        <w:rFonts w:ascii="Times New Roman" w:eastAsia="Times New Roman" w:hAnsi="Times New Roman" w:cs="Times New Roman"/>
        <w:b/>
        <w:sz w:val="20"/>
        <w:szCs w:val="20"/>
      </w:rPr>
      <w:t xml:space="preserve"> T-101661</w:t>
    </w:r>
  </w:p>
  <w:p w:rsidR="00F6307B" w:rsidRPr="00F6307B" w:rsidRDefault="00F6307B">
    <w:pPr>
      <w:pStyle w:val="Header"/>
      <w:rPr>
        <w:rFonts w:ascii="Times New Roman" w:eastAsia="Times New Roman" w:hAnsi="Times New Roman" w:cs="Times New Roman"/>
        <w:b/>
        <w:sz w:val="20"/>
        <w:szCs w:val="20"/>
      </w:rPr>
    </w:pPr>
    <w:r w:rsidRPr="00F6307B">
      <w:rPr>
        <w:rFonts w:ascii="Times New Roman" w:eastAsia="Times New Roman" w:hAnsi="Times New Roman" w:cs="Times New Roman"/>
        <w:b/>
        <w:sz w:val="20"/>
        <w:szCs w:val="20"/>
      </w:rPr>
      <w:t>April 14, 2011</w:t>
    </w:r>
  </w:p>
  <w:p w:rsidR="00F6307B" w:rsidRPr="00F6307B" w:rsidRDefault="00F6307B">
    <w:pPr>
      <w:pStyle w:val="Header"/>
      <w:rPr>
        <w:rFonts w:ascii="Times New Roman" w:eastAsia="Times New Roman" w:hAnsi="Times New Roman" w:cs="Times New Roman"/>
        <w:b/>
        <w:sz w:val="20"/>
        <w:szCs w:val="20"/>
      </w:rPr>
    </w:pPr>
    <w:r w:rsidRPr="00F6307B">
      <w:rPr>
        <w:rFonts w:ascii="Times New Roman" w:eastAsia="Times New Roman" w:hAnsi="Times New Roman" w:cs="Times New Roman"/>
        <w:b/>
        <w:sz w:val="20"/>
        <w:szCs w:val="20"/>
      </w:rPr>
      <w:t xml:space="preserve">Page </w:t>
    </w:r>
    <w:r w:rsidR="00C95C9F" w:rsidRPr="00F6307B">
      <w:rPr>
        <w:rFonts w:ascii="Times New Roman" w:eastAsia="Times New Roman" w:hAnsi="Times New Roman" w:cs="Times New Roman"/>
        <w:b/>
        <w:sz w:val="20"/>
        <w:szCs w:val="20"/>
      </w:rPr>
      <w:fldChar w:fldCharType="begin"/>
    </w:r>
    <w:r w:rsidRPr="00F6307B">
      <w:rPr>
        <w:rFonts w:ascii="Times New Roman" w:eastAsia="Times New Roman" w:hAnsi="Times New Roman" w:cs="Times New Roman"/>
        <w:b/>
        <w:sz w:val="20"/>
        <w:szCs w:val="20"/>
      </w:rPr>
      <w:instrText xml:space="preserve"> PAGE   \* MERGEFORMAT </w:instrText>
    </w:r>
    <w:r w:rsidR="00C95C9F" w:rsidRPr="00F6307B">
      <w:rPr>
        <w:rFonts w:ascii="Times New Roman" w:eastAsia="Times New Roman" w:hAnsi="Times New Roman" w:cs="Times New Roman"/>
        <w:b/>
        <w:sz w:val="20"/>
        <w:szCs w:val="20"/>
      </w:rPr>
      <w:fldChar w:fldCharType="separate"/>
    </w:r>
    <w:r w:rsidR="002B2C00">
      <w:rPr>
        <w:rFonts w:ascii="Times New Roman" w:eastAsia="Times New Roman" w:hAnsi="Times New Roman" w:cs="Times New Roman"/>
        <w:b/>
        <w:noProof/>
        <w:sz w:val="20"/>
        <w:szCs w:val="20"/>
      </w:rPr>
      <w:t>4</w:t>
    </w:r>
    <w:r w:rsidR="00C95C9F" w:rsidRPr="00F6307B">
      <w:rPr>
        <w:rFonts w:ascii="Times New Roman" w:eastAsia="Times New Roman" w:hAnsi="Times New Roman" w:cs="Times New Roman"/>
        <w:b/>
        <w:sz w:val="20"/>
        <w:szCs w:val="20"/>
      </w:rPr>
      <w:fldChar w:fldCharType="end"/>
    </w:r>
  </w:p>
  <w:p w:rsidR="00F6307B" w:rsidRPr="00F6307B" w:rsidRDefault="00F6307B">
    <w:pPr>
      <w:pStyle w:val="Header"/>
      <w:rPr>
        <w:sz w:val="20"/>
        <w:szCs w:val="20"/>
      </w:rPr>
    </w:pPr>
  </w:p>
  <w:p w:rsidR="00F6307B" w:rsidRPr="00F6307B" w:rsidRDefault="00F6307B">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09C"/>
    <w:multiLevelType w:val="hybridMultilevel"/>
    <w:tmpl w:val="5776B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5F4300"/>
    <w:multiLevelType w:val="hybridMultilevel"/>
    <w:tmpl w:val="F4A29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C85CDB"/>
    <w:multiLevelType w:val="hybridMultilevel"/>
    <w:tmpl w:val="0D585A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6B2E96"/>
    <w:multiLevelType w:val="hybridMultilevel"/>
    <w:tmpl w:val="5776B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342A54"/>
    <w:multiLevelType w:val="hybridMultilevel"/>
    <w:tmpl w:val="EDA0C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992E76"/>
    <w:multiLevelType w:val="hybridMultilevel"/>
    <w:tmpl w:val="5776B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080844"/>
    <w:multiLevelType w:val="hybridMultilevel"/>
    <w:tmpl w:val="E4B48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E72435"/>
    <w:multiLevelType w:val="hybridMultilevel"/>
    <w:tmpl w:val="4100ED5C"/>
    <w:lvl w:ilvl="0" w:tplc="1BFE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FB22EB"/>
    <w:multiLevelType w:val="hybridMultilevel"/>
    <w:tmpl w:val="08667CAE"/>
    <w:lvl w:ilvl="0" w:tplc="04090005">
      <w:start w:val="1"/>
      <w:numFmt w:val="bullet"/>
      <w:lvlText w:val=""/>
      <w:lvlJc w:val="left"/>
      <w:pPr>
        <w:ind w:left="360" w:hanging="360"/>
      </w:pPr>
      <w:rPr>
        <w:rFonts w:ascii="Wingdings" w:hAnsi="Wingding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F6776E"/>
    <w:multiLevelType w:val="hybridMultilevel"/>
    <w:tmpl w:val="F4D088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932182"/>
    <w:multiLevelType w:val="hybridMultilevel"/>
    <w:tmpl w:val="4100ED5C"/>
    <w:lvl w:ilvl="0" w:tplc="1BFE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7B12ED"/>
    <w:multiLevelType w:val="hybridMultilevel"/>
    <w:tmpl w:val="A4CC9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2872530"/>
    <w:multiLevelType w:val="hybridMultilevel"/>
    <w:tmpl w:val="5776B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830B00"/>
    <w:multiLevelType w:val="hybridMultilevel"/>
    <w:tmpl w:val="48DEE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1FF0FC0"/>
    <w:multiLevelType w:val="hybridMultilevel"/>
    <w:tmpl w:val="153619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7"/>
  </w:num>
  <w:num w:numId="4">
    <w:abstractNumId w:val="0"/>
  </w:num>
  <w:num w:numId="5">
    <w:abstractNumId w:val="3"/>
  </w:num>
  <w:num w:numId="6">
    <w:abstractNumId w:val="12"/>
  </w:num>
  <w:num w:numId="7">
    <w:abstractNumId w:val="11"/>
  </w:num>
  <w:num w:numId="8">
    <w:abstractNumId w:val="10"/>
  </w:num>
  <w:num w:numId="9">
    <w:abstractNumId w:val="8"/>
  </w:num>
  <w:num w:numId="10">
    <w:abstractNumId w:val="13"/>
  </w:num>
  <w:num w:numId="11">
    <w:abstractNumId w:val="14"/>
  </w:num>
  <w:num w:numId="12">
    <w:abstractNumId w:val="9"/>
  </w:num>
  <w:num w:numId="13">
    <w:abstractNumId w:val="4"/>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842C8A"/>
    <w:rsid w:val="00023BBD"/>
    <w:rsid w:val="0003039A"/>
    <w:rsid w:val="00035818"/>
    <w:rsid w:val="00077D80"/>
    <w:rsid w:val="000A2ED8"/>
    <w:rsid w:val="000B67DF"/>
    <w:rsid w:val="000E640C"/>
    <w:rsid w:val="000F4680"/>
    <w:rsid w:val="000F5E96"/>
    <w:rsid w:val="00123858"/>
    <w:rsid w:val="0013088B"/>
    <w:rsid w:val="00166471"/>
    <w:rsid w:val="00166554"/>
    <w:rsid w:val="0019156A"/>
    <w:rsid w:val="001971B0"/>
    <w:rsid w:val="001C5AB1"/>
    <w:rsid w:val="001E1D7A"/>
    <w:rsid w:val="00201FA2"/>
    <w:rsid w:val="00241105"/>
    <w:rsid w:val="0027169B"/>
    <w:rsid w:val="002B2C00"/>
    <w:rsid w:val="002C039A"/>
    <w:rsid w:val="002F09D6"/>
    <w:rsid w:val="00346835"/>
    <w:rsid w:val="003A2FAD"/>
    <w:rsid w:val="003B37C9"/>
    <w:rsid w:val="003D143C"/>
    <w:rsid w:val="003E0AB7"/>
    <w:rsid w:val="004661AF"/>
    <w:rsid w:val="004B2B60"/>
    <w:rsid w:val="004D1289"/>
    <w:rsid w:val="004D47A3"/>
    <w:rsid w:val="00533598"/>
    <w:rsid w:val="00552600"/>
    <w:rsid w:val="00587321"/>
    <w:rsid w:val="005A6C74"/>
    <w:rsid w:val="005B0661"/>
    <w:rsid w:val="005D1FCD"/>
    <w:rsid w:val="00611CDA"/>
    <w:rsid w:val="0062403B"/>
    <w:rsid w:val="0063348F"/>
    <w:rsid w:val="00660D19"/>
    <w:rsid w:val="00672F7B"/>
    <w:rsid w:val="006A41EE"/>
    <w:rsid w:val="006B6892"/>
    <w:rsid w:val="006C3E8B"/>
    <w:rsid w:val="007857D3"/>
    <w:rsid w:val="007A629D"/>
    <w:rsid w:val="007B3C29"/>
    <w:rsid w:val="00842C8A"/>
    <w:rsid w:val="00847771"/>
    <w:rsid w:val="008D5074"/>
    <w:rsid w:val="008F42EF"/>
    <w:rsid w:val="00921018"/>
    <w:rsid w:val="00934A63"/>
    <w:rsid w:val="00935323"/>
    <w:rsid w:val="009777A0"/>
    <w:rsid w:val="00984031"/>
    <w:rsid w:val="009913A8"/>
    <w:rsid w:val="009D189C"/>
    <w:rsid w:val="00A04E81"/>
    <w:rsid w:val="00A51E0F"/>
    <w:rsid w:val="00A74F01"/>
    <w:rsid w:val="00A755CD"/>
    <w:rsid w:val="00A84C2A"/>
    <w:rsid w:val="00AA4803"/>
    <w:rsid w:val="00AC2817"/>
    <w:rsid w:val="00AD3312"/>
    <w:rsid w:val="00AE273E"/>
    <w:rsid w:val="00AF4812"/>
    <w:rsid w:val="00B047EC"/>
    <w:rsid w:val="00B13041"/>
    <w:rsid w:val="00B16B63"/>
    <w:rsid w:val="00B77A4B"/>
    <w:rsid w:val="00BA2B88"/>
    <w:rsid w:val="00BC60ED"/>
    <w:rsid w:val="00BF4E97"/>
    <w:rsid w:val="00C14881"/>
    <w:rsid w:val="00C238DD"/>
    <w:rsid w:val="00C254E7"/>
    <w:rsid w:val="00C31D9F"/>
    <w:rsid w:val="00C459C4"/>
    <w:rsid w:val="00C4704C"/>
    <w:rsid w:val="00C646B2"/>
    <w:rsid w:val="00C64892"/>
    <w:rsid w:val="00C85E04"/>
    <w:rsid w:val="00C95C9F"/>
    <w:rsid w:val="00CB2243"/>
    <w:rsid w:val="00DA1B86"/>
    <w:rsid w:val="00DD2A47"/>
    <w:rsid w:val="00DE27C8"/>
    <w:rsid w:val="00E0049D"/>
    <w:rsid w:val="00E005EE"/>
    <w:rsid w:val="00E268AD"/>
    <w:rsid w:val="00E8606D"/>
    <w:rsid w:val="00E92931"/>
    <w:rsid w:val="00EC3D2D"/>
    <w:rsid w:val="00EE5B58"/>
    <w:rsid w:val="00F00AFF"/>
    <w:rsid w:val="00F0751A"/>
    <w:rsid w:val="00F12790"/>
    <w:rsid w:val="00F21B68"/>
    <w:rsid w:val="00F6307B"/>
    <w:rsid w:val="00F65721"/>
    <w:rsid w:val="00F900C1"/>
    <w:rsid w:val="00FA299A"/>
    <w:rsid w:val="00FA379A"/>
    <w:rsid w:val="00FA4CF8"/>
    <w:rsid w:val="00FC21F8"/>
    <w:rsid w:val="00FD2739"/>
    <w:rsid w:val="00FF1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D2D"/>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42C8A"/>
    <w:pPr>
      <w:ind w:left="720"/>
      <w:contextualSpacing/>
    </w:pPr>
  </w:style>
  <w:style w:type="character" w:styleId="CommentReference">
    <w:name w:val="annotation reference"/>
    <w:basedOn w:val="DefaultParagraphFont"/>
    <w:uiPriority w:val="99"/>
    <w:semiHidden/>
    <w:unhideWhenUsed/>
    <w:rsid w:val="00A74F01"/>
    <w:rPr>
      <w:sz w:val="16"/>
      <w:szCs w:val="16"/>
    </w:rPr>
  </w:style>
  <w:style w:type="paragraph" w:styleId="CommentText">
    <w:name w:val="annotation text"/>
    <w:basedOn w:val="Normal"/>
    <w:link w:val="CommentTextChar"/>
    <w:uiPriority w:val="99"/>
    <w:semiHidden/>
    <w:unhideWhenUsed/>
    <w:rsid w:val="00A74F01"/>
    <w:pPr>
      <w:spacing w:line="240" w:lineRule="auto"/>
    </w:pPr>
    <w:rPr>
      <w:sz w:val="20"/>
      <w:szCs w:val="20"/>
    </w:rPr>
  </w:style>
  <w:style w:type="character" w:customStyle="1" w:styleId="CommentTextChar">
    <w:name w:val="Comment Text Char"/>
    <w:basedOn w:val="DefaultParagraphFont"/>
    <w:link w:val="CommentText"/>
    <w:uiPriority w:val="99"/>
    <w:semiHidden/>
    <w:rsid w:val="00A74F01"/>
    <w:rPr>
      <w:sz w:val="20"/>
      <w:szCs w:val="20"/>
    </w:rPr>
  </w:style>
  <w:style w:type="paragraph" w:styleId="CommentSubject">
    <w:name w:val="annotation subject"/>
    <w:basedOn w:val="CommentText"/>
    <w:next w:val="CommentText"/>
    <w:link w:val="CommentSubjectChar"/>
    <w:uiPriority w:val="99"/>
    <w:semiHidden/>
    <w:unhideWhenUsed/>
    <w:rsid w:val="00A74F01"/>
    <w:rPr>
      <w:b/>
      <w:bCs/>
    </w:rPr>
  </w:style>
  <w:style w:type="character" w:customStyle="1" w:styleId="CommentSubjectChar">
    <w:name w:val="Comment Subject Char"/>
    <w:basedOn w:val="CommentTextChar"/>
    <w:link w:val="CommentSubject"/>
    <w:uiPriority w:val="99"/>
    <w:semiHidden/>
    <w:rsid w:val="00A74F01"/>
    <w:rPr>
      <w:b/>
      <w:bCs/>
      <w:sz w:val="20"/>
      <w:szCs w:val="20"/>
    </w:rPr>
  </w:style>
  <w:style w:type="paragraph" w:styleId="BalloonText">
    <w:name w:val="Balloon Text"/>
    <w:basedOn w:val="Normal"/>
    <w:link w:val="BalloonTextChar"/>
    <w:uiPriority w:val="99"/>
    <w:semiHidden/>
    <w:unhideWhenUsed/>
    <w:rsid w:val="00A7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01"/>
    <w:rPr>
      <w:rFonts w:ascii="Tahoma" w:hAnsi="Tahoma" w:cs="Tahoma"/>
      <w:sz w:val="16"/>
      <w:szCs w:val="16"/>
    </w:rPr>
  </w:style>
  <w:style w:type="paragraph" w:styleId="Header">
    <w:name w:val="header"/>
    <w:basedOn w:val="Normal"/>
    <w:link w:val="HeaderChar"/>
    <w:uiPriority w:val="99"/>
    <w:unhideWhenUsed/>
    <w:rsid w:val="000B6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DF"/>
  </w:style>
  <w:style w:type="paragraph" w:styleId="Footer">
    <w:name w:val="footer"/>
    <w:basedOn w:val="Normal"/>
    <w:link w:val="FooterChar"/>
    <w:uiPriority w:val="99"/>
    <w:unhideWhenUsed/>
    <w:rsid w:val="000B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42C8A"/>
    <w:pPr>
      <w:ind w:left="720"/>
      <w:contextualSpacing/>
    </w:pPr>
  </w:style>
  <w:style w:type="character" w:styleId="CommentReference">
    <w:name w:val="annotation reference"/>
    <w:basedOn w:val="DefaultParagraphFont"/>
    <w:uiPriority w:val="99"/>
    <w:semiHidden/>
    <w:unhideWhenUsed/>
    <w:rsid w:val="00A74F01"/>
    <w:rPr>
      <w:sz w:val="16"/>
      <w:szCs w:val="16"/>
    </w:rPr>
  </w:style>
  <w:style w:type="paragraph" w:styleId="CommentText">
    <w:name w:val="annotation text"/>
    <w:basedOn w:val="Normal"/>
    <w:link w:val="CommentTextChar"/>
    <w:uiPriority w:val="99"/>
    <w:semiHidden/>
    <w:unhideWhenUsed/>
    <w:rsid w:val="00A74F01"/>
    <w:pPr>
      <w:spacing w:line="240" w:lineRule="auto"/>
    </w:pPr>
    <w:rPr>
      <w:sz w:val="20"/>
      <w:szCs w:val="20"/>
    </w:rPr>
  </w:style>
  <w:style w:type="character" w:customStyle="1" w:styleId="CommentTextChar">
    <w:name w:val="Comment Text Char"/>
    <w:basedOn w:val="DefaultParagraphFont"/>
    <w:link w:val="CommentText"/>
    <w:uiPriority w:val="99"/>
    <w:semiHidden/>
    <w:rsid w:val="00A74F01"/>
    <w:rPr>
      <w:sz w:val="20"/>
      <w:szCs w:val="20"/>
    </w:rPr>
  </w:style>
  <w:style w:type="paragraph" w:styleId="CommentSubject">
    <w:name w:val="annotation subject"/>
    <w:basedOn w:val="CommentText"/>
    <w:next w:val="CommentText"/>
    <w:link w:val="CommentSubjectChar"/>
    <w:uiPriority w:val="99"/>
    <w:semiHidden/>
    <w:unhideWhenUsed/>
    <w:rsid w:val="00A74F01"/>
    <w:rPr>
      <w:b/>
      <w:bCs/>
    </w:rPr>
  </w:style>
  <w:style w:type="character" w:customStyle="1" w:styleId="CommentSubjectChar">
    <w:name w:val="Comment Subject Char"/>
    <w:basedOn w:val="CommentTextChar"/>
    <w:link w:val="CommentSubject"/>
    <w:uiPriority w:val="99"/>
    <w:semiHidden/>
    <w:rsid w:val="00A74F01"/>
    <w:rPr>
      <w:b/>
      <w:bCs/>
      <w:sz w:val="20"/>
      <w:szCs w:val="20"/>
    </w:rPr>
  </w:style>
  <w:style w:type="paragraph" w:styleId="BalloonText">
    <w:name w:val="Balloon Text"/>
    <w:basedOn w:val="Normal"/>
    <w:link w:val="BalloonTextChar"/>
    <w:uiPriority w:val="99"/>
    <w:semiHidden/>
    <w:unhideWhenUsed/>
    <w:rsid w:val="00A7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F01"/>
    <w:rPr>
      <w:rFonts w:ascii="Tahoma" w:hAnsi="Tahoma" w:cs="Tahoma"/>
      <w:sz w:val="16"/>
      <w:szCs w:val="16"/>
    </w:rPr>
  </w:style>
  <w:style w:type="paragraph" w:styleId="Header">
    <w:name w:val="header"/>
    <w:basedOn w:val="Normal"/>
    <w:link w:val="HeaderChar"/>
    <w:uiPriority w:val="99"/>
    <w:unhideWhenUsed/>
    <w:rsid w:val="000B6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DF"/>
  </w:style>
  <w:style w:type="paragraph" w:styleId="Footer">
    <w:name w:val="footer"/>
    <w:basedOn w:val="Normal"/>
    <w:link w:val="FooterChar"/>
    <w:uiPriority w:val="99"/>
    <w:unhideWhenUsed/>
    <w:rsid w:val="000B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7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A</Prefix>
    <DocumentSetType xmlns="dc463f71-b30c-4ab2-9473-d307f9d35888">Open Meeting Memo</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2011-04-14T07:00:00+00:00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BDDBF-4C2A-4FCF-8097-BAD8C994FBAB}"/>
</file>

<file path=customXml/itemProps2.xml><?xml version="1.0" encoding="utf-8"?>
<ds:datastoreItem xmlns:ds="http://schemas.openxmlformats.org/officeDocument/2006/customXml" ds:itemID="{AE356869-ED0B-4724-8817-E9A0C070093B}"/>
</file>

<file path=customXml/itemProps3.xml><?xml version="1.0" encoding="utf-8"?>
<ds:datastoreItem xmlns:ds="http://schemas.openxmlformats.org/officeDocument/2006/customXml" ds:itemID="{C38498F2-883E-4FE1-B444-128ABC02D979}"/>
</file>

<file path=customXml/itemProps4.xml><?xml version="1.0" encoding="utf-8"?>
<ds:datastoreItem xmlns:ds="http://schemas.openxmlformats.org/officeDocument/2006/customXml" ds:itemID="{FCFD5881-59D0-4C4A-9F75-3BCEC93A13E1}"/>
</file>

<file path=customXml/itemProps5.xml><?xml version="1.0" encoding="utf-8"?>
<ds:datastoreItem xmlns:ds="http://schemas.openxmlformats.org/officeDocument/2006/customXml" ds:itemID="{8FDAFC6B-25ED-443F-9BD6-8570CF439F39}"/>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K Eckhardt</dc:creator>
  <cp:keywords/>
  <dc:description/>
  <cp:lastModifiedBy>Lisa Wyse, Records Manager</cp:lastModifiedBy>
  <cp:revision>2</cp:revision>
  <cp:lastPrinted>2011-04-11T17:48:00Z</cp:lastPrinted>
  <dcterms:created xsi:type="dcterms:W3CDTF">2011-04-11T23:13:00Z</dcterms:created>
  <dcterms:modified xsi:type="dcterms:W3CDTF">2011-04-11T23:13:00Z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