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FB5D8E" w:rsidRDefault="006C48F0" w:rsidP="009F500C">
      <w:pPr>
        <w:spacing w:line="264" w:lineRule="auto"/>
        <w:jc w:val="center"/>
        <w:rPr>
          <w:b/>
        </w:rPr>
      </w:pPr>
      <w:r w:rsidRPr="00FB5D8E">
        <w:rPr>
          <w:b/>
        </w:rPr>
        <w:t>BEFORE THE WASHINGTON</w:t>
      </w:r>
    </w:p>
    <w:p w14:paraId="1C9BD868" w14:textId="77777777" w:rsidR="006C48F0" w:rsidRPr="00FB5D8E" w:rsidRDefault="006C48F0" w:rsidP="009F500C">
      <w:pPr>
        <w:pStyle w:val="BodyText"/>
        <w:spacing w:line="264" w:lineRule="auto"/>
        <w:rPr>
          <w:b/>
          <w:bCs/>
        </w:rPr>
      </w:pPr>
      <w:r w:rsidRPr="00FB5D8E">
        <w:rPr>
          <w:b/>
          <w:bCs/>
        </w:rPr>
        <w:t>UTILITIES AND TRANSPORTATION COMMISSION</w:t>
      </w:r>
    </w:p>
    <w:p w14:paraId="54415010" w14:textId="77777777" w:rsidR="00D32478" w:rsidRPr="00FB5D8E" w:rsidRDefault="00D32478" w:rsidP="009F500C">
      <w:pPr>
        <w:spacing w:line="264" w:lineRule="auto"/>
      </w:pPr>
    </w:p>
    <w:tbl>
      <w:tblPr>
        <w:tblW w:w="8679" w:type="dxa"/>
        <w:tblBorders>
          <w:insideH w:val="single" w:sz="4" w:space="0" w:color="auto"/>
        </w:tblBorders>
        <w:tblLook w:val="0000" w:firstRow="0" w:lastRow="0" w:firstColumn="0" w:lastColumn="0" w:noHBand="0" w:noVBand="0"/>
      </w:tblPr>
      <w:tblGrid>
        <w:gridCol w:w="4327"/>
        <w:gridCol w:w="296"/>
        <w:gridCol w:w="4056"/>
      </w:tblGrid>
      <w:tr w:rsidR="00AB1E91" w:rsidRPr="00FB5D8E" w14:paraId="1B610307" w14:textId="77777777" w:rsidTr="009F500C">
        <w:trPr>
          <w:trHeight w:val="2970"/>
        </w:trPr>
        <w:tc>
          <w:tcPr>
            <w:tcW w:w="4327" w:type="dxa"/>
          </w:tcPr>
          <w:p w14:paraId="019BD339" w14:textId="77777777" w:rsidR="00AB1E91" w:rsidRPr="00AB1E91" w:rsidRDefault="00AB1E91" w:rsidP="009F500C">
            <w:pPr>
              <w:keepLines/>
              <w:spacing w:line="264" w:lineRule="auto"/>
            </w:pPr>
            <w:r w:rsidRPr="00AB1E91">
              <w:rPr>
                <w:caps/>
              </w:rPr>
              <w:t>Washington Utilities and Transportation Commission</w:t>
            </w:r>
            <w:r w:rsidRPr="00AB1E91">
              <w:t>,</w:t>
            </w:r>
          </w:p>
          <w:p w14:paraId="5202E3E9" w14:textId="77777777" w:rsidR="00AB1E91" w:rsidRPr="00AB1E91" w:rsidRDefault="00AB1E91" w:rsidP="009F500C">
            <w:pPr>
              <w:keepLines/>
              <w:spacing w:line="264" w:lineRule="auto"/>
            </w:pPr>
          </w:p>
          <w:p w14:paraId="53EE2FF2" w14:textId="77777777" w:rsidR="00AB1E91" w:rsidRPr="00AB1E91" w:rsidRDefault="00AB1E91" w:rsidP="009F500C">
            <w:pPr>
              <w:keepLines/>
              <w:tabs>
                <w:tab w:val="left" w:pos="2100"/>
              </w:tabs>
              <w:spacing w:line="264" w:lineRule="auto"/>
            </w:pPr>
            <w:r w:rsidRPr="00AB1E91">
              <w:tab/>
              <w:t>Complainant,</w:t>
            </w:r>
          </w:p>
          <w:p w14:paraId="73B23519" w14:textId="77777777" w:rsidR="00AB1E91" w:rsidRPr="00AB1E91" w:rsidRDefault="00AB1E91" w:rsidP="009F500C">
            <w:pPr>
              <w:keepLines/>
              <w:spacing w:line="264" w:lineRule="auto"/>
            </w:pPr>
          </w:p>
          <w:p w14:paraId="16ABE649" w14:textId="77777777" w:rsidR="00AB1E91" w:rsidRPr="00AB1E91" w:rsidRDefault="00AB1E91" w:rsidP="009F500C">
            <w:pPr>
              <w:keepLines/>
              <w:spacing w:line="264" w:lineRule="auto"/>
            </w:pPr>
            <w:r w:rsidRPr="00AB1E91">
              <w:t>v.</w:t>
            </w:r>
          </w:p>
          <w:p w14:paraId="5BAE4F11" w14:textId="77777777" w:rsidR="00AB1E91" w:rsidRPr="00AB1E91" w:rsidRDefault="00AB1E91" w:rsidP="009F500C">
            <w:pPr>
              <w:keepLines/>
              <w:spacing w:line="264" w:lineRule="auto"/>
            </w:pPr>
          </w:p>
          <w:p w14:paraId="491C2321" w14:textId="77777777" w:rsidR="00AB1E91" w:rsidRPr="00AB1E91" w:rsidRDefault="00AB1E91" w:rsidP="009F500C">
            <w:pPr>
              <w:pStyle w:val="Header"/>
              <w:keepLines/>
              <w:tabs>
                <w:tab w:val="clear" w:pos="4320"/>
                <w:tab w:val="clear" w:pos="8640"/>
              </w:tabs>
              <w:spacing w:line="264" w:lineRule="auto"/>
              <w:rPr>
                <w:color w:val="000000"/>
              </w:rPr>
            </w:pPr>
            <w:r w:rsidRPr="00AB1E91">
              <w:rPr>
                <w:color w:val="000000"/>
              </w:rPr>
              <w:t>WASHINGTON &amp; IDAHO RAILWAY INC.,</w:t>
            </w:r>
          </w:p>
          <w:p w14:paraId="577C8EAA" w14:textId="77777777" w:rsidR="00AB1E91" w:rsidRPr="00AB1E91" w:rsidRDefault="00AB1E91" w:rsidP="009F500C">
            <w:pPr>
              <w:pStyle w:val="Header"/>
              <w:keepLines/>
              <w:tabs>
                <w:tab w:val="clear" w:pos="4320"/>
                <w:tab w:val="clear" w:pos="8640"/>
              </w:tabs>
              <w:spacing w:line="264" w:lineRule="auto"/>
            </w:pPr>
          </w:p>
          <w:p w14:paraId="38836CAF" w14:textId="77777777" w:rsidR="00AB1E91" w:rsidRDefault="00AB1E91" w:rsidP="009F500C">
            <w:pPr>
              <w:keepLines/>
              <w:tabs>
                <w:tab w:val="left" w:pos="2100"/>
              </w:tabs>
              <w:spacing w:line="264" w:lineRule="auto"/>
            </w:pPr>
            <w:r w:rsidRPr="00AB1E91">
              <w:tab/>
              <w:t>Respondent.</w:t>
            </w:r>
          </w:p>
          <w:p w14:paraId="0C0783AD" w14:textId="24ED54CF" w:rsidR="007724C7" w:rsidRPr="00AB1E91" w:rsidRDefault="007724C7" w:rsidP="009F500C">
            <w:pPr>
              <w:keepLines/>
              <w:tabs>
                <w:tab w:val="left" w:pos="2100"/>
              </w:tabs>
              <w:spacing w:line="264" w:lineRule="auto"/>
            </w:pPr>
            <w:r>
              <w:t xml:space="preserve">. . . . . . . . . . . . . . . . . . . . . . . . . . . . . . . . . . </w:t>
            </w:r>
          </w:p>
        </w:tc>
        <w:tc>
          <w:tcPr>
            <w:tcW w:w="296" w:type="dxa"/>
            <w:tcBorders>
              <w:top w:val="nil"/>
              <w:bottom w:val="nil"/>
            </w:tcBorders>
          </w:tcPr>
          <w:p w14:paraId="1FA6E9C8" w14:textId="77777777" w:rsidR="00AB1E91" w:rsidRPr="00AB1E91" w:rsidRDefault="00AB1E91" w:rsidP="009F500C">
            <w:pPr>
              <w:keepLines/>
              <w:spacing w:line="264" w:lineRule="auto"/>
            </w:pPr>
            <w:r w:rsidRPr="00AB1E91">
              <w:t>)</w:t>
            </w:r>
          </w:p>
          <w:p w14:paraId="61635613" w14:textId="77777777" w:rsidR="00AB1E91" w:rsidRPr="00AB1E91" w:rsidRDefault="00AB1E91" w:rsidP="009F500C">
            <w:pPr>
              <w:keepLines/>
              <w:spacing w:line="264" w:lineRule="auto"/>
            </w:pPr>
            <w:r w:rsidRPr="00AB1E91">
              <w:t>)</w:t>
            </w:r>
          </w:p>
          <w:p w14:paraId="3AEA0E7D" w14:textId="77777777" w:rsidR="00AB1E91" w:rsidRPr="00AB1E91" w:rsidRDefault="00AB1E91" w:rsidP="009F500C">
            <w:pPr>
              <w:keepLines/>
              <w:spacing w:line="264" w:lineRule="auto"/>
            </w:pPr>
            <w:r w:rsidRPr="00AB1E91">
              <w:t>)</w:t>
            </w:r>
          </w:p>
          <w:p w14:paraId="403AA75A" w14:textId="77777777" w:rsidR="00AB1E91" w:rsidRPr="00AB1E91" w:rsidRDefault="00AB1E91" w:rsidP="009F500C">
            <w:pPr>
              <w:keepLines/>
              <w:spacing w:line="264" w:lineRule="auto"/>
            </w:pPr>
            <w:r w:rsidRPr="00AB1E91">
              <w:t>)</w:t>
            </w:r>
          </w:p>
          <w:p w14:paraId="25330EA6" w14:textId="77777777" w:rsidR="00AB1E91" w:rsidRPr="00AB1E91" w:rsidRDefault="00AB1E91" w:rsidP="009F500C">
            <w:pPr>
              <w:keepLines/>
              <w:spacing w:line="264" w:lineRule="auto"/>
            </w:pPr>
            <w:r w:rsidRPr="00AB1E91">
              <w:t>)</w:t>
            </w:r>
          </w:p>
          <w:p w14:paraId="32C5BFCF" w14:textId="77777777" w:rsidR="00AB1E91" w:rsidRPr="00AB1E91" w:rsidRDefault="00AB1E91" w:rsidP="009F500C">
            <w:pPr>
              <w:keepLines/>
              <w:spacing w:line="264" w:lineRule="auto"/>
            </w:pPr>
            <w:r w:rsidRPr="00AB1E91">
              <w:t>)</w:t>
            </w:r>
          </w:p>
          <w:p w14:paraId="675C494E" w14:textId="77777777" w:rsidR="00AB1E91" w:rsidRPr="00AB1E91" w:rsidRDefault="00AB1E91" w:rsidP="009F500C">
            <w:pPr>
              <w:keepLines/>
              <w:spacing w:line="264" w:lineRule="auto"/>
            </w:pPr>
            <w:r w:rsidRPr="00AB1E91">
              <w:t>)</w:t>
            </w:r>
          </w:p>
          <w:p w14:paraId="5A751EC2" w14:textId="77777777" w:rsidR="00AB1E91" w:rsidRPr="00AB1E91" w:rsidRDefault="00AB1E91" w:rsidP="009F500C">
            <w:pPr>
              <w:keepLines/>
              <w:spacing w:line="264" w:lineRule="auto"/>
            </w:pPr>
            <w:r w:rsidRPr="00AB1E91">
              <w:t>)</w:t>
            </w:r>
          </w:p>
          <w:p w14:paraId="5A29E81E" w14:textId="77777777" w:rsidR="00AB1E91" w:rsidRPr="00AB1E91" w:rsidRDefault="00AB1E91" w:rsidP="009F500C">
            <w:pPr>
              <w:keepLines/>
              <w:spacing w:line="264" w:lineRule="auto"/>
            </w:pPr>
            <w:r w:rsidRPr="00AB1E91">
              <w:t>)</w:t>
            </w:r>
          </w:p>
          <w:p w14:paraId="14BAB977" w14:textId="77777777" w:rsidR="00AB1E91" w:rsidRPr="00AB1E91" w:rsidRDefault="00AB1E91" w:rsidP="009F500C">
            <w:pPr>
              <w:keepLines/>
              <w:spacing w:line="264" w:lineRule="auto"/>
            </w:pPr>
            <w:r w:rsidRPr="00AB1E91">
              <w:t>)</w:t>
            </w:r>
          </w:p>
          <w:p w14:paraId="5A69D9A7" w14:textId="77777777" w:rsidR="00AB1E91" w:rsidRPr="00AB1E91" w:rsidRDefault="00AB1E91" w:rsidP="009F500C">
            <w:pPr>
              <w:keepLines/>
              <w:spacing w:line="264" w:lineRule="auto"/>
            </w:pPr>
            <w:r w:rsidRPr="00AB1E91">
              <w:t>)</w:t>
            </w:r>
          </w:p>
          <w:p w14:paraId="053D4D6A" w14:textId="29CFCA30" w:rsidR="00AB1E91" w:rsidRPr="00AB1E91" w:rsidRDefault="00AB1E91" w:rsidP="009F500C">
            <w:pPr>
              <w:keepLines/>
              <w:spacing w:line="264" w:lineRule="auto"/>
            </w:pPr>
            <w:r w:rsidRPr="00AB1E91">
              <w:t>)</w:t>
            </w:r>
          </w:p>
        </w:tc>
        <w:tc>
          <w:tcPr>
            <w:tcW w:w="4056" w:type="dxa"/>
            <w:tcBorders>
              <w:top w:val="nil"/>
              <w:bottom w:val="nil"/>
            </w:tcBorders>
          </w:tcPr>
          <w:p w14:paraId="238C6A35" w14:textId="77777777" w:rsidR="00AB1E91" w:rsidRPr="00AB1E91" w:rsidRDefault="00AB1E91" w:rsidP="009F500C">
            <w:pPr>
              <w:keepLines/>
              <w:spacing w:line="264" w:lineRule="auto"/>
              <w:rPr>
                <w:bCs/>
              </w:rPr>
            </w:pPr>
            <w:r w:rsidRPr="00AB1E91">
              <w:t xml:space="preserve">DOCKET </w:t>
            </w:r>
            <w:r w:rsidRPr="00AB1E91">
              <w:rPr>
                <w:bCs/>
              </w:rPr>
              <w:t xml:space="preserve">TR-143978 </w:t>
            </w:r>
          </w:p>
          <w:p w14:paraId="5CD333C4" w14:textId="77777777" w:rsidR="00AB1E91" w:rsidRPr="00AB1E91" w:rsidRDefault="00AB1E91" w:rsidP="009F500C">
            <w:pPr>
              <w:keepLines/>
              <w:spacing w:line="264" w:lineRule="auto"/>
            </w:pPr>
          </w:p>
          <w:p w14:paraId="46048DAA" w14:textId="77777777" w:rsidR="007724C7" w:rsidRDefault="007724C7" w:rsidP="009F500C">
            <w:pPr>
              <w:keepLines/>
              <w:spacing w:line="264" w:lineRule="auto"/>
            </w:pPr>
          </w:p>
          <w:p w14:paraId="2D75CF1B" w14:textId="7CBDCFB9" w:rsidR="00AB1E91" w:rsidRDefault="00AB1E91" w:rsidP="009F500C">
            <w:pPr>
              <w:keepLines/>
              <w:spacing w:line="264" w:lineRule="auto"/>
            </w:pPr>
            <w:r>
              <w:t xml:space="preserve">ORDER </w:t>
            </w:r>
            <w:r w:rsidR="008A234A">
              <w:t>01</w:t>
            </w:r>
          </w:p>
          <w:p w14:paraId="4787D5D9" w14:textId="77777777" w:rsidR="00AB1E91" w:rsidRDefault="00AB1E91" w:rsidP="009F500C">
            <w:pPr>
              <w:keepLines/>
              <w:spacing w:line="264" w:lineRule="auto"/>
            </w:pPr>
          </w:p>
          <w:p w14:paraId="4123BC4D" w14:textId="77777777" w:rsidR="00AB1E91" w:rsidRPr="00AB1E91" w:rsidRDefault="00AB1E91" w:rsidP="009F500C">
            <w:pPr>
              <w:keepLines/>
              <w:spacing w:line="264" w:lineRule="auto"/>
            </w:pPr>
          </w:p>
          <w:p w14:paraId="1B96FDAD" w14:textId="77777777" w:rsidR="00AB1E91" w:rsidRPr="00AB1E91" w:rsidRDefault="00AB1E91" w:rsidP="009F500C">
            <w:pPr>
              <w:keepLines/>
              <w:spacing w:line="264" w:lineRule="auto"/>
            </w:pPr>
          </w:p>
          <w:p w14:paraId="0A8E988A" w14:textId="45249DAF" w:rsidR="00AB1E91" w:rsidRPr="00AB1E91" w:rsidRDefault="007724C7" w:rsidP="009F500C">
            <w:pPr>
              <w:keepLines/>
              <w:spacing w:line="264" w:lineRule="auto"/>
            </w:pPr>
            <w:r>
              <w:t xml:space="preserve">INITIAL </w:t>
            </w:r>
            <w:r w:rsidR="00AB1E91">
              <w:t>ORDER APPROVING SETTLEMENT AGREEMENT</w:t>
            </w:r>
          </w:p>
          <w:p w14:paraId="579572C6" w14:textId="77777777" w:rsidR="00AB1E91" w:rsidRPr="00AB1E91" w:rsidRDefault="00AB1E91" w:rsidP="009F500C">
            <w:pPr>
              <w:keepLines/>
              <w:spacing w:line="264" w:lineRule="auto"/>
            </w:pPr>
          </w:p>
        </w:tc>
      </w:tr>
    </w:tbl>
    <w:p w14:paraId="5143844F" w14:textId="77777777" w:rsidR="00C41DF9" w:rsidRPr="00FB5D8E" w:rsidRDefault="00C41DF9" w:rsidP="009F500C">
      <w:pPr>
        <w:spacing w:line="264" w:lineRule="auto"/>
      </w:pPr>
    </w:p>
    <w:p w14:paraId="2637A849" w14:textId="77777777" w:rsidR="002851A4" w:rsidRPr="00FB5D8E" w:rsidRDefault="002851A4" w:rsidP="009F500C">
      <w:pPr>
        <w:spacing w:line="264" w:lineRule="auto"/>
        <w:jc w:val="center"/>
        <w:rPr>
          <w:b/>
        </w:rPr>
      </w:pPr>
      <w:r w:rsidRPr="00FB5D8E">
        <w:rPr>
          <w:b/>
        </w:rPr>
        <w:t>BACKGROUND</w:t>
      </w:r>
    </w:p>
    <w:p w14:paraId="403FCD57" w14:textId="77777777" w:rsidR="002851A4" w:rsidRPr="00FB5D8E" w:rsidRDefault="002851A4" w:rsidP="009F500C">
      <w:pPr>
        <w:spacing w:line="264" w:lineRule="auto"/>
      </w:pPr>
    </w:p>
    <w:p w14:paraId="6AB54DC2" w14:textId="37BB83C2" w:rsidR="00D96159" w:rsidRDefault="006C48F0" w:rsidP="009F500C">
      <w:pPr>
        <w:numPr>
          <w:ilvl w:val="0"/>
          <w:numId w:val="10"/>
        </w:numPr>
        <w:spacing w:line="264" w:lineRule="auto"/>
        <w:ind w:hanging="720"/>
      </w:pPr>
      <w:r w:rsidRPr="00FB5D8E">
        <w:t xml:space="preserve">On </w:t>
      </w:r>
      <w:r w:rsidR="008A234A">
        <w:t>May 29</w:t>
      </w:r>
      <w:r w:rsidR="002C3599" w:rsidRPr="00FB5D8E">
        <w:t>,</w:t>
      </w:r>
      <w:r w:rsidR="00CE2ACB" w:rsidRPr="00FB5D8E">
        <w:t xml:space="preserve"> 2015</w:t>
      </w:r>
      <w:r w:rsidR="00A213B7" w:rsidRPr="00FB5D8E">
        <w:t xml:space="preserve">, the </w:t>
      </w:r>
      <w:r w:rsidR="00E31BE9" w:rsidRPr="00FB5D8E">
        <w:t xml:space="preserve">Washington Utilities and Transportation </w:t>
      </w:r>
      <w:r w:rsidR="00DB2066" w:rsidRPr="00FB5D8E">
        <w:t xml:space="preserve">Commission </w:t>
      </w:r>
      <w:r w:rsidR="00E31BE9" w:rsidRPr="00FB5D8E">
        <w:t>(Commission)</w:t>
      </w:r>
      <w:r w:rsidR="00776F97" w:rsidRPr="00FB5D8E">
        <w:t>,</w:t>
      </w:r>
      <w:r w:rsidR="00503CF0" w:rsidRPr="00FB5D8E">
        <w:t xml:space="preserve"> </w:t>
      </w:r>
      <w:r w:rsidR="008A234A">
        <w:t>issued a</w:t>
      </w:r>
      <w:r w:rsidR="00503CF0" w:rsidRPr="00FB5D8E">
        <w:t xml:space="preserve"> Compla</w:t>
      </w:r>
      <w:r w:rsidR="008A234A">
        <w:t>int for Pe</w:t>
      </w:r>
      <w:bookmarkStart w:id="0" w:name="_GoBack"/>
      <w:bookmarkEnd w:id="0"/>
      <w:r w:rsidR="008A234A">
        <w:t>nalties</w:t>
      </w:r>
      <w:r w:rsidR="00503CF0" w:rsidRPr="00FB5D8E">
        <w:t xml:space="preserve"> </w:t>
      </w:r>
      <w:r w:rsidR="001657C6" w:rsidRPr="00FB5D8E">
        <w:t xml:space="preserve">and Notice of </w:t>
      </w:r>
      <w:r w:rsidR="0040604A" w:rsidRPr="00FB5D8E">
        <w:t>Brief Adjudicative Proceeding</w:t>
      </w:r>
      <w:r w:rsidR="008A234A">
        <w:t>, set for July 28, 2015, at 9:30 a.m.</w:t>
      </w:r>
      <w:r w:rsidR="00503CF0" w:rsidRPr="00FB5D8E">
        <w:t xml:space="preserve"> </w:t>
      </w:r>
      <w:r w:rsidR="001657C6" w:rsidRPr="00FB5D8E">
        <w:t>The Complaint alleges that</w:t>
      </w:r>
      <w:r w:rsidR="00503CF0" w:rsidRPr="00FB5D8E">
        <w:t xml:space="preserve"> </w:t>
      </w:r>
      <w:r w:rsidR="008A234A">
        <w:t xml:space="preserve">Washington &amp; Idaho Railway </w:t>
      </w:r>
      <w:r w:rsidR="00110FD0" w:rsidRPr="00FB5D8E">
        <w:t>(</w:t>
      </w:r>
      <w:r w:rsidR="008A234A">
        <w:t>WIR</w:t>
      </w:r>
      <w:r w:rsidR="00110FD0" w:rsidRPr="00FB5D8E">
        <w:t xml:space="preserve"> or Company) </w:t>
      </w:r>
      <w:r w:rsidR="00503CF0" w:rsidRPr="00FB5D8E">
        <w:t xml:space="preserve">violated </w:t>
      </w:r>
      <w:r w:rsidR="00140738" w:rsidRPr="00FB5D8E">
        <w:t xml:space="preserve">Washington Administrative Code (WAC) </w:t>
      </w:r>
      <w:r w:rsidR="0040604A" w:rsidRPr="00FB5D8E">
        <w:t>480-</w:t>
      </w:r>
      <w:r w:rsidR="008A234A">
        <w:t>62</w:t>
      </w:r>
      <w:r w:rsidR="0040604A" w:rsidRPr="00FB5D8E">
        <w:t>-</w:t>
      </w:r>
      <w:r w:rsidR="008A234A">
        <w:t>300</w:t>
      </w:r>
      <w:r w:rsidR="0040604A" w:rsidRPr="00FB5D8E">
        <w:t xml:space="preserve"> a total of</w:t>
      </w:r>
      <w:r w:rsidR="00503CF0" w:rsidRPr="00FB5D8E">
        <w:t xml:space="preserve"> </w:t>
      </w:r>
      <w:r w:rsidR="0040604A" w:rsidRPr="00FB5D8E">
        <w:t xml:space="preserve">1,360 </w:t>
      </w:r>
      <w:r w:rsidR="00503CF0" w:rsidRPr="00FB5D8E">
        <w:t xml:space="preserve">times by </w:t>
      </w:r>
      <w:r w:rsidR="0040604A" w:rsidRPr="00FB5D8E">
        <w:t>failing to file</w:t>
      </w:r>
      <w:r w:rsidR="00C232BB">
        <w:t xml:space="preserve"> an</w:t>
      </w:r>
      <w:r w:rsidR="0040604A" w:rsidRPr="00FB5D8E">
        <w:t xml:space="preserve"> annual report and pay regulatory fees as required</w:t>
      </w:r>
      <w:r w:rsidR="00FB5D8E">
        <w:t xml:space="preserve"> for the 2012 and 2013 reporting years</w:t>
      </w:r>
      <w:r w:rsidR="00CE2ACB" w:rsidRPr="00FB5D8E">
        <w:t>.</w:t>
      </w:r>
      <w:r w:rsidR="00503CF0" w:rsidRPr="00FB5D8E">
        <w:t xml:space="preserve"> </w:t>
      </w:r>
    </w:p>
    <w:p w14:paraId="2FBA6A84" w14:textId="77777777" w:rsidR="007724C7" w:rsidRPr="00FB5D8E" w:rsidRDefault="007724C7" w:rsidP="009F500C">
      <w:pPr>
        <w:spacing w:line="264" w:lineRule="auto"/>
      </w:pPr>
    </w:p>
    <w:p w14:paraId="63CF2754" w14:textId="0E6256BB" w:rsidR="00C23C7E" w:rsidRPr="00FB5D8E" w:rsidRDefault="00E814B6" w:rsidP="009F500C">
      <w:pPr>
        <w:numPr>
          <w:ilvl w:val="0"/>
          <w:numId w:val="10"/>
        </w:numPr>
        <w:tabs>
          <w:tab w:val="clear" w:pos="0"/>
          <w:tab w:val="num" w:pos="720"/>
        </w:tabs>
        <w:spacing w:after="240" w:line="264" w:lineRule="auto"/>
        <w:ind w:hanging="720"/>
      </w:pPr>
      <w:r w:rsidRPr="00FB5D8E">
        <w:t xml:space="preserve">On </w:t>
      </w:r>
      <w:r w:rsidR="008A234A">
        <w:t>July 23</w:t>
      </w:r>
      <w:r w:rsidR="00503CF0" w:rsidRPr="00FB5D8E">
        <w:t>, 2015</w:t>
      </w:r>
      <w:r w:rsidR="0040604A" w:rsidRPr="00FB5D8E">
        <w:t xml:space="preserve">, the Commission’s </w:t>
      </w:r>
      <w:r w:rsidR="00E31BE9" w:rsidRPr="00FB5D8E">
        <w:t>regulatory staff (</w:t>
      </w:r>
      <w:r w:rsidRPr="00FB5D8E">
        <w:t>Staff</w:t>
      </w:r>
      <w:r w:rsidR="00E31BE9" w:rsidRPr="00FB5D8E">
        <w:t>)</w:t>
      </w:r>
      <w:r w:rsidR="00E31BE9" w:rsidRPr="00FB5D8E">
        <w:rPr>
          <w:rStyle w:val="FootnoteReference"/>
          <w:bCs/>
        </w:rPr>
        <w:footnoteReference w:id="1"/>
      </w:r>
      <w:r w:rsidR="00E31BE9" w:rsidRPr="00FB5D8E">
        <w:t xml:space="preserve"> </w:t>
      </w:r>
      <w:r w:rsidR="00602D0D" w:rsidRPr="00FB5D8E">
        <w:t xml:space="preserve">notified the Commission that </w:t>
      </w:r>
      <w:r w:rsidR="00CE57E3" w:rsidRPr="00FB5D8E">
        <w:t xml:space="preserve">the parties had reached </w:t>
      </w:r>
      <w:r w:rsidR="00602D0D" w:rsidRPr="00FB5D8E">
        <w:t>a settlement in principle</w:t>
      </w:r>
      <w:r w:rsidR="008A234A">
        <w:t xml:space="preserve"> and requested the procedural schedule be suspended. </w:t>
      </w:r>
      <w:r w:rsidR="00C232BB">
        <w:t>That same day</w:t>
      </w:r>
      <w:r w:rsidR="00DE139C">
        <w:t>, t</w:t>
      </w:r>
      <w:r w:rsidR="008A234A">
        <w:t>he Commission issued a notice granting the parties’ request</w:t>
      </w:r>
      <w:r w:rsidR="00CE2ACB" w:rsidRPr="00FB5D8E">
        <w:t xml:space="preserve">. On </w:t>
      </w:r>
      <w:r w:rsidR="008A234A">
        <w:t>August 2</w:t>
      </w:r>
      <w:r w:rsidR="0040604A" w:rsidRPr="00FB5D8E">
        <w:t>1</w:t>
      </w:r>
      <w:r w:rsidR="00503CF0" w:rsidRPr="00FB5D8E">
        <w:t>,</w:t>
      </w:r>
      <w:r w:rsidR="00602D0D" w:rsidRPr="00FB5D8E">
        <w:t xml:space="preserve"> Staff </w:t>
      </w:r>
      <w:r w:rsidR="00FA0A8F" w:rsidRPr="00FB5D8E">
        <w:t xml:space="preserve">filed a </w:t>
      </w:r>
      <w:r w:rsidR="00D10D07" w:rsidRPr="00FB5D8E">
        <w:t>se</w:t>
      </w:r>
      <w:r w:rsidRPr="00FB5D8E">
        <w:t xml:space="preserve">ttlement </w:t>
      </w:r>
      <w:r w:rsidR="00D10D07" w:rsidRPr="00FB5D8E">
        <w:t>a</w:t>
      </w:r>
      <w:r w:rsidR="00FA0A8F" w:rsidRPr="00FB5D8E">
        <w:t xml:space="preserve">greement on behalf of the parties </w:t>
      </w:r>
      <w:r w:rsidR="00D10D07" w:rsidRPr="00FB5D8E">
        <w:t>(Settlement Agreement)</w:t>
      </w:r>
      <w:r w:rsidR="00B2030A" w:rsidRPr="00FB5D8E">
        <w:t xml:space="preserve">.  </w:t>
      </w:r>
    </w:p>
    <w:p w14:paraId="7BF58911" w14:textId="6DA5F4C9" w:rsidR="009A6407" w:rsidRDefault="001657C6" w:rsidP="009F500C">
      <w:pPr>
        <w:numPr>
          <w:ilvl w:val="0"/>
          <w:numId w:val="10"/>
        </w:numPr>
        <w:tabs>
          <w:tab w:val="clear" w:pos="0"/>
          <w:tab w:val="num" w:pos="720"/>
        </w:tabs>
        <w:spacing w:after="240" w:line="264" w:lineRule="auto"/>
        <w:ind w:hanging="720"/>
      </w:pPr>
      <w:r w:rsidRPr="00FB5D8E">
        <w:t>As part of the settlement</w:t>
      </w:r>
      <w:r w:rsidR="004E752F" w:rsidRPr="00FB5D8E">
        <w:t xml:space="preserve">, </w:t>
      </w:r>
      <w:r w:rsidR="008A234A">
        <w:t>the Company</w:t>
      </w:r>
      <w:r w:rsidR="00CE2ACB" w:rsidRPr="00FB5D8E">
        <w:t xml:space="preserve"> </w:t>
      </w:r>
      <w:r w:rsidR="004E752F" w:rsidRPr="00FB5D8E">
        <w:t xml:space="preserve">admits </w:t>
      </w:r>
      <w:r w:rsidR="0040604A" w:rsidRPr="00FB5D8E">
        <w:t>t</w:t>
      </w:r>
      <w:r w:rsidR="00710104" w:rsidRPr="00FB5D8E">
        <w:t>o each of the</w:t>
      </w:r>
      <w:r w:rsidR="0040604A" w:rsidRPr="00FB5D8E">
        <w:t xml:space="preserve"> 1,360 violations of</w:t>
      </w:r>
      <w:r w:rsidR="004E752F" w:rsidRPr="00FB5D8E">
        <w:t xml:space="preserve"> </w:t>
      </w:r>
      <w:r w:rsidR="00C04829">
        <w:t xml:space="preserve">WAC </w:t>
      </w:r>
      <w:r w:rsidR="008A234A" w:rsidRPr="00FB5D8E">
        <w:t>480-</w:t>
      </w:r>
      <w:r w:rsidR="008A234A">
        <w:t>62</w:t>
      </w:r>
      <w:r w:rsidR="008A234A" w:rsidRPr="00FB5D8E">
        <w:t>-</w:t>
      </w:r>
      <w:r w:rsidR="008A234A">
        <w:t>300</w:t>
      </w:r>
      <w:r w:rsidR="008A234A" w:rsidRPr="00FB5D8E">
        <w:t xml:space="preserve"> </w:t>
      </w:r>
      <w:r w:rsidR="00C04829">
        <w:t>alleged in the C</w:t>
      </w:r>
      <w:r w:rsidR="0040604A" w:rsidRPr="00FB5D8E">
        <w:t>omplaint</w:t>
      </w:r>
      <w:r w:rsidR="002D72C4" w:rsidRPr="00FB5D8E">
        <w:t xml:space="preserve">. </w:t>
      </w:r>
      <w:r w:rsidR="00FB5D8E">
        <w:t xml:space="preserve">The Company </w:t>
      </w:r>
      <w:r w:rsidR="00C04829">
        <w:t xml:space="preserve">agrees to file and pay, and </w:t>
      </w:r>
      <w:r w:rsidR="00FB5D8E">
        <w:t>has since filed</w:t>
      </w:r>
      <w:r w:rsidR="00C04829">
        <w:t xml:space="preserve"> and paid,</w:t>
      </w:r>
      <w:r w:rsidR="00FB5D8E">
        <w:t xml:space="preserve"> annual reports for the 2010, 2011, 2012, 2013, and 2014 reporting years.</w:t>
      </w:r>
      <w:r w:rsidR="003A19EC">
        <w:rPr>
          <w:rStyle w:val="FootnoteReference"/>
        </w:rPr>
        <w:footnoteReference w:id="2"/>
      </w:r>
      <w:r w:rsidR="002D72C4" w:rsidRPr="00FB5D8E">
        <w:t xml:space="preserve"> </w:t>
      </w:r>
      <w:r w:rsidR="004E752F" w:rsidRPr="00FB5D8E">
        <w:lastRenderedPageBreak/>
        <w:t xml:space="preserve">The parties agree that </w:t>
      </w:r>
      <w:r w:rsidR="00ED1D41">
        <w:t xml:space="preserve">the Company’s outstanding balance for its past due regulatory fees is $108,405.77. The parties also agree that </w:t>
      </w:r>
      <w:r w:rsidR="004E752F" w:rsidRPr="00FB5D8E">
        <w:t>the Commission should assess a penalty of $</w:t>
      </w:r>
      <w:r w:rsidR="008A234A">
        <w:t xml:space="preserve">100 </w:t>
      </w:r>
      <w:r w:rsidR="00ED1D41">
        <w:t xml:space="preserve">for each </w:t>
      </w:r>
      <w:r w:rsidR="008A234A">
        <w:t>violation</w:t>
      </w:r>
      <w:r w:rsidR="00ED1D41">
        <w:t xml:space="preserve"> of WAC 480-62-300</w:t>
      </w:r>
      <w:r w:rsidR="008A234A">
        <w:t>, for a total penalty of $136,000</w:t>
      </w:r>
      <w:r w:rsidR="00ED1D41">
        <w:t>. The parties agree that</w:t>
      </w:r>
      <w:r w:rsidR="008A234A">
        <w:t xml:space="preserve"> a $102,000 portion</w:t>
      </w:r>
      <w:r w:rsidR="00ED1D41">
        <w:t xml:space="preserve"> of the penalty</w:t>
      </w:r>
      <w:r w:rsidR="0040604A" w:rsidRPr="00FB5D8E">
        <w:t xml:space="preserve"> should be suspended until June 30, 2017, and th</w:t>
      </w:r>
      <w:r w:rsidR="00ED1D41">
        <w:t xml:space="preserve">en waived, provided the Company: 1) </w:t>
      </w:r>
      <w:r w:rsidR="0040604A" w:rsidRPr="00FB5D8E">
        <w:t>meets its annual reporting and regulatory fee r</w:t>
      </w:r>
      <w:r w:rsidR="00C04829">
        <w:t xml:space="preserve">equirements for </w:t>
      </w:r>
      <w:r w:rsidR="0061596A">
        <w:t xml:space="preserve">the </w:t>
      </w:r>
      <w:r w:rsidR="00C04829">
        <w:t>201</w:t>
      </w:r>
      <w:r w:rsidR="0061596A">
        <w:t>5</w:t>
      </w:r>
      <w:r w:rsidR="00C04829">
        <w:t xml:space="preserve"> and 201</w:t>
      </w:r>
      <w:r w:rsidR="0061596A">
        <w:t>6 reporting years</w:t>
      </w:r>
      <w:r w:rsidR="00ED1D41">
        <w:t>, and 2) pays the remaining $34,000 penalty and $108,405.77 in outstanding regulatory fees, totaling $142,405.77, according to the agreed payment schedule</w:t>
      </w:r>
      <w:r w:rsidR="00C04829">
        <w:t xml:space="preserve">. </w:t>
      </w:r>
    </w:p>
    <w:p w14:paraId="2D21B4D3" w14:textId="6869F12D" w:rsidR="008A234A" w:rsidRPr="00FB5D8E" w:rsidRDefault="008A234A" w:rsidP="009F500C">
      <w:pPr>
        <w:numPr>
          <w:ilvl w:val="0"/>
          <w:numId w:val="10"/>
        </w:numPr>
        <w:tabs>
          <w:tab w:val="clear" w:pos="0"/>
          <w:tab w:val="num" w:pos="720"/>
        </w:tabs>
        <w:spacing w:after="240" w:line="264" w:lineRule="auto"/>
        <w:ind w:hanging="720"/>
      </w:pPr>
      <w:r>
        <w:t>The parties agree that the $142,</w:t>
      </w:r>
      <w:r w:rsidR="00ED1D41">
        <w:t xml:space="preserve">405.77 </w:t>
      </w:r>
      <w:r w:rsidR="00DE139C">
        <w:t>in penalties and fees</w:t>
      </w:r>
      <w:r>
        <w:t xml:space="preserve"> should be paid according to the following payment schedule: $12,405.77 is due and payable no later than October 15, 2015; subsequent payments of $6,500 each will be due and payable by the 25</w:t>
      </w:r>
      <w:r w:rsidRPr="008A234A">
        <w:rPr>
          <w:vertAlign w:val="superscript"/>
        </w:rPr>
        <w:t>t</w:t>
      </w:r>
      <w:r>
        <w:rPr>
          <w:vertAlign w:val="superscript"/>
        </w:rPr>
        <w:t xml:space="preserve">h </w:t>
      </w:r>
      <w:r>
        <w:t>day of each month, beginning No</w:t>
      </w:r>
      <w:r w:rsidR="00ED1D41">
        <w:t>vember 25, 2015, and continuing until</w:t>
      </w:r>
      <w:r>
        <w:t xml:space="preserve"> June 25, 2017. If the 25</w:t>
      </w:r>
      <w:r w:rsidRPr="008A234A">
        <w:rPr>
          <w:vertAlign w:val="superscript"/>
        </w:rPr>
        <w:t>th</w:t>
      </w:r>
      <w:r>
        <w:t xml:space="preserve"> day of the month happens to fall on a weekend or a Commission-recognized holiday, the</w:t>
      </w:r>
      <w:r w:rsidR="00ED1D41">
        <w:t xml:space="preserve"> parties agree that the</w:t>
      </w:r>
      <w:r>
        <w:t xml:space="preserve"> payment will be due on the next business </w:t>
      </w:r>
      <w:r w:rsidR="00ED1D41">
        <w:t xml:space="preserve">day </w:t>
      </w:r>
      <w:r>
        <w:t>the Commission is open. The parties agree that if the Company misses any payment due date, the suspended penalty amount and any r</w:t>
      </w:r>
      <w:r w:rsidR="00ED1D41">
        <w:t>emaining past due balance will i</w:t>
      </w:r>
      <w:r>
        <w:t xml:space="preserve">mmediately </w:t>
      </w:r>
      <w:r w:rsidR="00ED1D41">
        <w:t xml:space="preserve">become </w:t>
      </w:r>
      <w:r>
        <w:t xml:space="preserve">due and payable. The parties agree that the payments will apply first to the Company’s outstanding regulatory fees, then to the </w:t>
      </w:r>
      <w:r w:rsidR="00DE139C">
        <w:t>penalty</w:t>
      </w:r>
      <w:r>
        <w:t xml:space="preserve">. </w:t>
      </w:r>
    </w:p>
    <w:p w14:paraId="489F39D0" w14:textId="37B744B1" w:rsidR="00CC5973" w:rsidRDefault="003614B1" w:rsidP="009F500C">
      <w:pPr>
        <w:numPr>
          <w:ilvl w:val="0"/>
          <w:numId w:val="10"/>
        </w:numPr>
        <w:spacing w:line="264" w:lineRule="auto"/>
        <w:ind w:hanging="720"/>
      </w:pPr>
      <w:r w:rsidRPr="00FB5D8E">
        <w:t>Christopher Casey</w:t>
      </w:r>
      <w:r w:rsidR="00E31BE9" w:rsidRPr="00FB5D8E">
        <w:t xml:space="preserve">, Assistant Attorney General, Olympia, Washington, represents Staff.  </w:t>
      </w:r>
      <w:r w:rsidR="008A234A">
        <w:t>Daniel Degon</w:t>
      </w:r>
      <w:r w:rsidR="00E31BE9" w:rsidRPr="00FB5D8E">
        <w:t xml:space="preserve">, </w:t>
      </w:r>
      <w:r w:rsidR="008A234A">
        <w:t xml:space="preserve">General Manager, </w:t>
      </w:r>
      <w:r w:rsidR="00C70A07">
        <w:t xml:space="preserve">Rosalia, </w:t>
      </w:r>
      <w:r w:rsidR="00E31BE9" w:rsidRPr="00FB5D8E">
        <w:t>Washington, represent</w:t>
      </w:r>
      <w:r w:rsidR="00212638" w:rsidRPr="00FB5D8E">
        <w:t>s</w:t>
      </w:r>
      <w:r w:rsidR="00E31BE9" w:rsidRPr="00FB5D8E">
        <w:t xml:space="preserve"> </w:t>
      </w:r>
      <w:r w:rsidR="008A234A">
        <w:t>WIR.</w:t>
      </w:r>
    </w:p>
    <w:p w14:paraId="0CD310B2" w14:textId="77777777" w:rsidR="007724C7" w:rsidRPr="00FB5D8E" w:rsidRDefault="007724C7" w:rsidP="009F500C">
      <w:pPr>
        <w:spacing w:line="264" w:lineRule="auto"/>
      </w:pPr>
    </w:p>
    <w:p w14:paraId="1F79B216" w14:textId="77777777" w:rsidR="002851A4" w:rsidRPr="00FB5D8E" w:rsidRDefault="002851A4" w:rsidP="009F500C">
      <w:pPr>
        <w:spacing w:line="264" w:lineRule="auto"/>
        <w:jc w:val="center"/>
        <w:rPr>
          <w:rFonts w:eastAsia="Calibri"/>
          <w:b/>
        </w:rPr>
      </w:pPr>
      <w:r w:rsidRPr="00FB5D8E">
        <w:rPr>
          <w:rFonts w:eastAsia="Calibri"/>
          <w:b/>
        </w:rPr>
        <w:t>DISCUSSION AND DECISION</w:t>
      </w:r>
    </w:p>
    <w:p w14:paraId="1AB1C173" w14:textId="77777777" w:rsidR="002851A4" w:rsidRPr="00FB5D8E" w:rsidRDefault="002851A4" w:rsidP="009F500C">
      <w:pPr>
        <w:spacing w:line="264" w:lineRule="auto"/>
        <w:rPr>
          <w:rFonts w:eastAsia="Calibri"/>
        </w:rPr>
      </w:pPr>
    </w:p>
    <w:p w14:paraId="305708E2" w14:textId="77777777" w:rsidR="007069FF" w:rsidRPr="00FB5D8E" w:rsidRDefault="007069FF" w:rsidP="009F500C">
      <w:pPr>
        <w:numPr>
          <w:ilvl w:val="0"/>
          <w:numId w:val="10"/>
        </w:numPr>
        <w:spacing w:line="264" w:lineRule="auto"/>
        <w:ind w:hanging="720"/>
      </w:pPr>
      <w:r w:rsidRPr="00FB5D8E">
        <w:rPr>
          <w:color w:val="000000"/>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FB5D8E">
        <w:t>the</w:t>
      </w:r>
      <w:r w:rsidRPr="00FB5D8E">
        <w:rPr>
          <w:color w:val="000000"/>
        </w:rPr>
        <w:t xml:space="preserve"> commission.”  </w:t>
      </w:r>
      <w:r w:rsidRPr="00FB5D8E">
        <w:t>Thus</w:t>
      </w:r>
      <w:r w:rsidRPr="00FB5D8E">
        <w:rPr>
          <w:color w:val="000000"/>
        </w:rPr>
        <w:t>, the Commission considers the individual components of the Settlement Agreement under a three-part inquiry, asking:</w:t>
      </w:r>
    </w:p>
    <w:p w14:paraId="15FC911C" w14:textId="77777777" w:rsidR="007069FF" w:rsidRPr="00FB5D8E" w:rsidRDefault="007069FF" w:rsidP="009F500C">
      <w:pPr>
        <w:spacing w:line="264" w:lineRule="auto"/>
      </w:pPr>
    </w:p>
    <w:p w14:paraId="15578BD5" w14:textId="77777777" w:rsidR="007069FF" w:rsidRPr="00FB5D8E" w:rsidRDefault="007069FF" w:rsidP="009F500C">
      <w:pPr>
        <w:numPr>
          <w:ilvl w:val="0"/>
          <w:numId w:val="20"/>
        </w:numPr>
        <w:spacing w:line="264" w:lineRule="auto"/>
        <w:ind w:left="720"/>
        <w:rPr>
          <w:color w:val="000000"/>
        </w:rPr>
      </w:pPr>
      <w:r w:rsidRPr="00FB5D8E">
        <w:rPr>
          <w:color w:val="000000"/>
        </w:rPr>
        <w:t xml:space="preserve">Whether any aspect of the proposal is contrary to law. </w:t>
      </w:r>
    </w:p>
    <w:p w14:paraId="5A9C27BE" w14:textId="77777777" w:rsidR="007069FF" w:rsidRPr="00FB5D8E" w:rsidRDefault="007069FF" w:rsidP="009F500C">
      <w:pPr>
        <w:numPr>
          <w:ilvl w:val="0"/>
          <w:numId w:val="20"/>
        </w:numPr>
        <w:spacing w:line="264" w:lineRule="auto"/>
        <w:ind w:left="720"/>
        <w:rPr>
          <w:color w:val="000000"/>
        </w:rPr>
      </w:pPr>
      <w:r w:rsidRPr="00FB5D8E">
        <w:rPr>
          <w:color w:val="000000"/>
        </w:rPr>
        <w:t xml:space="preserve">Whether any aspect of the proposal offends public policy. </w:t>
      </w:r>
    </w:p>
    <w:p w14:paraId="33AD9B29" w14:textId="77777777" w:rsidR="007069FF" w:rsidRPr="00FB5D8E" w:rsidRDefault="007069FF" w:rsidP="009F500C">
      <w:pPr>
        <w:numPr>
          <w:ilvl w:val="0"/>
          <w:numId w:val="20"/>
        </w:numPr>
        <w:spacing w:line="264" w:lineRule="auto"/>
        <w:ind w:left="720"/>
        <w:rPr>
          <w:color w:val="000000"/>
        </w:rPr>
      </w:pPr>
      <w:r w:rsidRPr="00FB5D8E">
        <w:rPr>
          <w:color w:val="000000"/>
        </w:rPr>
        <w:t>Whether the evidence supports the proposed elements of the Settlement Agreement as a reasonable resolution of the issue(s) at hand.</w:t>
      </w:r>
    </w:p>
    <w:p w14:paraId="26264664" w14:textId="77777777" w:rsidR="007069FF" w:rsidRPr="00FB5D8E" w:rsidRDefault="007069FF" w:rsidP="009F500C">
      <w:pPr>
        <w:spacing w:line="264" w:lineRule="auto"/>
      </w:pPr>
    </w:p>
    <w:p w14:paraId="3CE0B949" w14:textId="77777777" w:rsidR="009F500C" w:rsidRDefault="009F500C" w:rsidP="009F500C">
      <w:pPr>
        <w:spacing w:line="264" w:lineRule="auto"/>
        <w:rPr>
          <w:color w:val="000000"/>
        </w:rPr>
      </w:pPr>
      <w:r>
        <w:rPr>
          <w:color w:val="000000"/>
        </w:rPr>
        <w:lastRenderedPageBreak/>
        <w:br w:type="page"/>
      </w:r>
    </w:p>
    <w:p w14:paraId="256743A5" w14:textId="317DA99D" w:rsidR="007069FF" w:rsidRPr="00FB5D8E" w:rsidRDefault="007069FF" w:rsidP="009F500C">
      <w:pPr>
        <w:spacing w:line="264" w:lineRule="auto"/>
      </w:pPr>
      <w:r w:rsidRPr="00FB5D8E">
        <w:rPr>
          <w:color w:val="000000"/>
        </w:rPr>
        <w:lastRenderedPageBreak/>
        <w:t>The Commission must determine one of three possible results:</w:t>
      </w:r>
    </w:p>
    <w:p w14:paraId="059AD834" w14:textId="77777777" w:rsidR="007069FF" w:rsidRPr="00FB5D8E" w:rsidRDefault="007069FF" w:rsidP="009F500C">
      <w:pPr>
        <w:spacing w:line="264" w:lineRule="auto"/>
      </w:pPr>
    </w:p>
    <w:p w14:paraId="2064EC67" w14:textId="77777777" w:rsidR="007069FF" w:rsidRPr="00FB5D8E" w:rsidRDefault="007069FF" w:rsidP="009F500C">
      <w:pPr>
        <w:numPr>
          <w:ilvl w:val="0"/>
          <w:numId w:val="20"/>
        </w:numPr>
        <w:spacing w:line="264" w:lineRule="auto"/>
        <w:ind w:left="720"/>
        <w:rPr>
          <w:color w:val="000000"/>
        </w:rPr>
      </w:pPr>
      <w:r w:rsidRPr="00FB5D8E">
        <w:t>Approve</w:t>
      </w:r>
      <w:r w:rsidRPr="00FB5D8E">
        <w:rPr>
          <w:color w:val="000000"/>
        </w:rPr>
        <w:t xml:space="preserve"> the proposed settlement without condition. </w:t>
      </w:r>
    </w:p>
    <w:p w14:paraId="5ACDF705" w14:textId="77777777" w:rsidR="007069FF" w:rsidRPr="00FB5D8E" w:rsidRDefault="007069FF" w:rsidP="009F500C">
      <w:pPr>
        <w:numPr>
          <w:ilvl w:val="0"/>
          <w:numId w:val="20"/>
        </w:numPr>
        <w:spacing w:line="264" w:lineRule="auto"/>
        <w:ind w:left="720"/>
        <w:rPr>
          <w:color w:val="000000"/>
        </w:rPr>
      </w:pPr>
      <w:r w:rsidRPr="00FB5D8E">
        <w:t>Approve</w:t>
      </w:r>
      <w:r w:rsidRPr="00FB5D8E">
        <w:rPr>
          <w:color w:val="000000"/>
        </w:rPr>
        <w:t xml:space="preserve"> the proposed settlement subject to conditions. </w:t>
      </w:r>
    </w:p>
    <w:p w14:paraId="2A8A5F39" w14:textId="77777777" w:rsidR="007069FF" w:rsidRPr="00FB5D8E" w:rsidRDefault="007069FF" w:rsidP="009F500C">
      <w:pPr>
        <w:numPr>
          <w:ilvl w:val="0"/>
          <w:numId w:val="20"/>
        </w:numPr>
        <w:spacing w:line="264" w:lineRule="auto"/>
        <w:ind w:left="720"/>
        <w:rPr>
          <w:color w:val="000000"/>
        </w:rPr>
      </w:pPr>
      <w:r w:rsidRPr="00FB5D8E">
        <w:t>Reject</w:t>
      </w:r>
      <w:r w:rsidRPr="00FB5D8E">
        <w:rPr>
          <w:color w:val="000000"/>
        </w:rPr>
        <w:t xml:space="preserve"> the proposed settlement.</w:t>
      </w:r>
      <w:r w:rsidRPr="00FB5D8E">
        <w:rPr>
          <w:color w:val="000000"/>
          <w:position w:val="8"/>
          <w:vertAlign w:val="superscript"/>
        </w:rPr>
        <w:t xml:space="preserve"> </w:t>
      </w:r>
    </w:p>
    <w:p w14:paraId="1973D079" w14:textId="77777777" w:rsidR="007069FF" w:rsidRPr="00FB5D8E" w:rsidRDefault="007069FF" w:rsidP="009F500C">
      <w:pPr>
        <w:spacing w:line="264" w:lineRule="auto"/>
        <w:ind w:left="720"/>
      </w:pPr>
    </w:p>
    <w:p w14:paraId="46AD4084" w14:textId="63A6DDE5" w:rsidR="00FB5D8E" w:rsidRDefault="007069FF" w:rsidP="009F500C">
      <w:pPr>
        <w:numPr>
          <w:ilvl w:val="0"/>
          <w:numId w:val="10"/>
        </w:numPr>
        <w:spacing w:line="264" w:lineRule="auto"/>
        <w:ind w:hanging="720"/>
      </w:pPr>
      <w:r w:rsidRPr="00FB5D8E">
        <w:t xml:space="preserve">We approve the Settlement Agreement without condition. </w:t>
      </w:r>
      <w:r w:rsidR="00FB5D8E" w:rsidRPr="00FB5D8E">
        <w:t>The parties made concessions relative to their respective litigation positions to arrive at end results that are supported by the evidence in the record.</w:t>
      </w:r>
      <w:r w:rsidRPr="00FB5D8E">
        <w:t xml:space="preserve"> </w:t>
      </w:r>
      <w:r w:rsidR="00ED1D41">
        <w:t>WIR</w:t>
      </w:r>
      <w:r w:rsidR="00DC4C03" w:rsidRPr="00FB5D8E">
        <w:t xml:space="preserve"> </w:t>
      </w:r>
      <w:r w:rsidR="008452EF" w:rsidRPr="00FB5D8E">
        <w:t xml:space="preserve">admits </w:t>
      </w:r>
      <w:r w:rsidR="00212638" w:rsidRPr="00FB5D8E">
        <w:t xml:space="preserve">that </w:t>
      </w:r>
      <w:r w:rsidR="00F227AF" w:rsidRPr="00FB5D8E">
        <w:t>its conduct violated</w:t>
      </w:r>
      <w:r w:rsidR="00212638" w:rsidRPr="00FB5D8E">
        <w:t xml:space="preserve"> </w:t>
      </w:r>
      <w:r w:rsidR="00710104" w:rsidRPr="00FB5D8E">
        <w:t>WAC 480-</w:t>
      </w:r>
      <w:r w:rsidR="00ED1D41">
        <w:t>62-300</w:t>
      </w:r>
      <w:r w:rsidR="00FB5D8E" w:rsidRPr="00FB5D8E">
        <w:t>, and has since come into compliance by filing its annual reports for the 2010, 2011, 2012, 2013, and 2014 reporting years</w:t>
      </w:r>
      <w:r w:rsidR="00DE139C">
        <w:t>. WIR also agrees to pay its past due regulatory fees according to the agreed payment schedule</w:t>
      </w:r>
      <w:r w:rsidR="00FB5D8E" w:rsidRPr="00FB5D8E">
        <w:t>.</w:t>
      </w:r>
      <w:r w:rsidR="008C5DF0" w:rsidRPr="00FB5D8E">
        <w:t xml:space="preserve"> </w:t>
      </w:r>
      <w:r w:rsidR="00DE139C" w:rsidRPr="00FB5D8E">
        <w:t>The Settlement Agreement supports the Commission’s goal of compliance by permitting</w:t>
      </w:r>
      <w:r w:rsidR="00DE139C">
        <w:t xml:space="preserve"> the Company to pay a reduced penalty of $34,000, and suspending, then waiving, the $102,000 remainder of the penalty</w:t>
      </w:r>
      <w:r w:rsidR="00DE139C" w:rsidRPr="00FB5D8E">
        <w:t xml:space="preserve"> </w:t>
      </w:r>
      <w:r w:rsidR="00DE139C">
        <w:t>conditioned on</w:t>
      </w:r>
      <w:r w:rsidR="00DE139C" w:rsidRPr="00FB5D8E">
        <w:t xml:space="preserve"> the Company </w:t>
      </w:r>
      <w:r w:rsidR="00DE139C">
        <w:t>timely filing its annual reports and paying its regulatory fees for the 2015 and 2016 reporting years</w:t>
      </w:r>
      <w:r w:rsidR="00DE139C" w:rsidRPr="00FB5D8E">
        <w:t xml:space="preserve">, </w:t>
      </w:r>
      <w:r w:rsidR="00DE139C">
        <w:t>making its payments according to the agreed payment schedule,</w:t>
      </w:r>
      <w:r w:rsidR="00DE139C" w:rsidRPr="00FB5D8E">
        <w:t xml:space="preserve"> and comp</w:t>
      </w:r>
      <w:r w:rsidR="00DE139C">
        <w:t>lying</w:t>
      </w:r>
      <w:r w:rsidR="00DE139C" w:rsidRPr="00FB5D8E">
        <w:t xml:space="preserve"> with the terms of the Settlement Agreement.</w:t>
      </w:r>
    </w:p>
    <w:p w14:paraId="139B8485" w14:textId="77777777" w:rsidR="007724C7" w:rsidRPr="00FB5D8E" w:rsidRDefault="007724C7" w:rsidP="009F500C">
      <w:pPr>
        <w:spacing w:line="264" w:lineRule="auto"/>
      </w:pPr>
    </w:p>
    <w:p w14:paraId="78642F9A" w14:textId="12ACAD59" w:rsidR="00FB5D8E" w:rsidRPr="00FB5D8E" w:rsidRDefault="00FB5D8E" w:rsidP="009F500C">
      <w:pPr>
        <w:pStyle w:val="FindingsConclusions"/>
        <w:spacing w:line="264" w:lineRule="auto"/>
        <w:ind w:hanging="720"/>
      </w:pPr>
      <w:r w:rsidRPr="00FB5D8E">
        <w:t xml:space="preserve">The terms of the Settlement Agreement are not contrary to law or public policy and reasonably resolve </w:t>
      </w:r>
      <w:r w:rsidR="00DE139C">
        <w:t xml:space="preserve">all issues in this proceeding. </w:t>
      </w:r>
      <w:r w:rsidR="004F6061">
        <w:t>Although the Company’s history of compliance is poor, the risk of incurring the substantial suspended penalty should ensure timely filings going forward.</w:t>
      </w:r>
      <w:r w:rsidRPr="00FB5D8E">
        <w:t xml:space="preserve"> Given these factors, we find the Settlement Agreement is consistent with the public interest and should be approved as filed.</w:t>
      </w:r>
    </w:p>
    <w:p w14:paraId="73B0754F" w14:textId="77777777" w:rsidR="007724C7" w:rsidRDefault="007724C7" w:rsidP="009F500C">
      <w:pPr>
        <w:pStyle w:val="ListParagraph"/>
        <w:tabs>
          <w:tab w:val="left" w:pos="0"/>
        </w:tabs>
        <w:spacing w:line="264" w:lineRule="auto"/>
        <w:ind w:left="0"/>
        <w:jc w:val="center"/>
        <w:rPr>
          <w:b/>
        </w:rPr>
      </w:pPr>
    </w:p>
    <w:p w14:paraId="5DD3A26E" w14:textId="3C89207F" w:rsidR="00A43DC9" w:rsidRPr="00FB5D8E" w:rsidRDefault="00A43DC9" w:rsidP="009F500C">
      <w:pPr>
        <w:pStyle w:val="ListParagraph"/>
        <w:tabs>
          <w:tab w:val="left" w:pos="0"/>
        </w:tabs>
        <w:spacing w:line="264" w:lineRule="auto"/>
        <w:ind w:left="0"/>
        <w:jc w:val="center"/>
        <w:rPr>
          <w:b/>
        </w:rPr>
      </w:pPr>
      <w:r w:rsidRPr="00FB5D8E">
        <w:rPr>
          <w:b/>
        </w:rPr>
        <w:t>ORDER</w:t>
      </w:r>
    </w:p>
    <w:p w14:paraId="1B0B3559" w14:textId="77777777" w:rsidR="00A43DC9" w:rsidRPr="00FB5D8E" w:rsidRDefault="00A43DC9" w:rsidP="009F500C">
      <w:pPr>
        <w:spacing w:line="264" w:lineRule="auto"/>
        <w:ind w:left="-720" w:firstLine="720"/>
        <w:rPr>
          <w:b/>
        </w:rPr>
      </w:pPr>
    </w:p>
    <w:p w14:paraId="180A5394" w14:textId="77777777" w:rsidR="00A43DC9" w:rsidRPr="00FB5D8E" w:rsidRDefault="00A43DC9" w:rsidP="009F500C">
      <w:pPr>
        <w:spacing w:line="264" w:lineRule="auto"/>
        <w:ind w:left="-720" w:firstLine="720"/>
      </w:pPr>
      <w:r w:rsidRPr="00FB5D8E">
        <w:t>THE COMMISSION ORDERS:</w:t>
      </w:r>
    </w:p>
    <w:p w14:paraId="5F3509BD" w14:textId="77777777" w:rsidR="00A43DC9" w:rsidRPr="00FB5D8E" w:rsidRDefault="00A43DC9" w:rsidP="009F500C">
      <w:pPr>
        <w:spacing w:line="264" w:lineRule="auto"/>
        <w:ind w:left="-720" w:firstLine="720"/>
      </w:pPr>
    </w:p>
    <w:p w14:paraId="10C3819D" w14:textId="01623E66" w:rsidR="00A43DC9" w:rsidRPr="00FB5D8E" w:rsidRDefault="00A43DC9" w:rsidP="009F500C">
      <w:pPr>
        <w:numPr>
          <w:ilvl w:val="0"/>
          <w:numId w:val="10"/>
        </w:numPr>
        <w:spacing w:line="264" w:lineRule="auto"/>
        <w:ind w:left="720" w:hanging="1440"/>
        <w:rPr>
          <w:rFonts w:eastAsia="Calibri"/>
        </w:rPr>
      </w:pPr>
      <w:r w:rsidRPr="00FB5D8E">
        <w:rPr>
          <w:rFonts w:eastAsia="Calibri"/>
        </w:rPr>
        <w:t>(1)</w:t>
      </w:r>
      <w:r w:rsidRPr="00FB5D8E">
        <w:rPr>
          <w:rFonts w:eastAsia="Calibri"/>
        </w:rPr>
        <w:tab/>
      </w:r>
      <w:r w:rsidR="002851A4" w:rsidRPr="00FB5D8E">
        <w:rPr>
          <w:rFonts w:eastAsia="Calibri"/>
        </w:rPr>
        <w:t xml:space="preserve">The </w:t>
      </w:r>
      <w:r w:rsidR="002851A4" w:rsidRPr="00FB5D8E">
        <w:t>Settlement Agreement is approved without condition</w:t>
      </w:r>
      <w:r w:rsidR="00395E32" w:rsidRPr="00FB5D8E">
        <w:t>,</w:t>
      </w:r>
      <w:r w:rsidR="002851A4" w:rsidRPr="00FB5D8E">
        <w:t xml:space="preserve"> is attached as Exhibit A to, and incorporated into, this Order</w:t>
      </w:r>
      <w:r w:rsidR="00395E32" w:rsidRPr="00FB5D8E">
        <w:t>,</w:t>
      </w:r>
      <w:r w:rsidR="002851A4" w:rsidRPr="00FB5D8E">
        <w:t xml:space="preserve"> and </w:t>
      </w:r>
      <w:r w:rsidR="00395E32" w:rsidRPr="00FB5D8E">
        <w:t xml:space="preserve">is </w:t>
      </w:r>
      <w:r w:rsidR="002851A4" w:rsidRPr="00FB5D8E">
        <w:t>adopted as the final resolution of the disputed issues in th</w:t>
      </w:r>
      <w:r w:rsidR="00395E32" w:rsidRPr="00FB5D8E">
        <w:t>is</w:t>
      </w:r>
      <w:r w:rsidR="002851A4" w:rsidRPr="00FB5D8E">
        <w:t xml:space="preserve"> docket</w:t>
      </w:r>
      <w:r w:rsidR="008452EF" w:rsidRPr="00FB5D8E">
        <w:t>.</w:t>
      </w:r>
    </w:p>
    <w:p w14:paraId="3750115E" w14:textId="77777777" w:rsidR="002851A4" w:rsidRPr="00FB5D8E" w:rsidRDefault="002851A4" w:rsidP="009F500C">
      <w:pPr>
        <w:spacing w:line="264" w:lineRule="auto"/>
        <w:rPr>
          <w:rFonts w:eastAsia="Calibri"/>
        </w:rPr>
      </w:pPr>
    </w:p>
    <w:p w14:paraId="719ED4C5" w14:textId="73AB6B91" w:rsidR="00DE139C" w:rsidRPr="00DE139C" w:rsidRDefault="00A43DC9" w:rsidP="009F500C">
      <w:pPr>
        <w:numPr>
          <w:ilvl w:val="0"/>
          <w:numId w:val="10"/>
        </w:numPr>
        <w:spacing w:line="264" w:lineRule="auto"/>
        <w:ind w:left="720" w:hanging="1440"/>
        <w:rPr>
          <w:rFonts w:eastAsia="Calibri"/>
        </w:rPr>
      </w:pPr>
      <w:r w:rsidRPr="00FB5D8E">
        <w:rPr>
          <w:rFonts w:eastAsia="Calibri"/>
        </w:rPr>
        <w:t>(2)</w:t>
      </w:r>
      <w:r w:rsidRPr="00FB5D8E">
        <w:rPr>
          <w:rFonts w:eastAsia="Calibri"/>
        </w:rPr>
        <w:tab/>
      </w:r>
      <w:r w:rsidR="00ED1D41">
        <w:t>Washington &amp; Idaho Railway Inc.</w:t>
      </w:r>
      <w:r w:rsidR="00723823" w:rsidRPr="00FB5D8E">
        <w:t xml:space="preserve"> is assessed a penalty of $</w:t>
      </w:r>
      <w:r w:rsidR="00ED1D41">
        <w:t>136</w:t>
      </w:r>
      <w:r w:rsidR="00723823" w:rsidRPr="00FB5D8E">
        <w:t>,000, a $</w:t>
      </w:r>
      <w:r w:rsidR="00ED1D41">
        <w:t>102,0</w:t>
      </w:r>
      <w:r w:rsidR="00723823" w:rsidRPr="00FB5D8E">
        <w:t xml:space="preserve">00 portion of which is suspended, until June 30, 2017, </w:t>
      </w:r>
      <w:r w:rsidR="00FE2387">
        <w:t xml:space="preserve">and </w:t>
      </w:r>
      <w:r w:rsidR="00FE2387" w:rsidRPr="00FB5D8E">
        <w:t xml:space="preserve">then waived, </w:t>
      </w:r>
      <w:r w:rsidR="00723823" w:rsidRPr="00FB5D8E">
        <w:t>provided the Company files its complete annual report and pays its required regulatory fees no later than May 1, 2016, for the 2015 reporting year, and no later than May 1, 201</w:t>
      </w:r>
      <w:r w:rsidR="00C232BB">
        <w:t>7</w:t>
      </w:r>
      <w:r w:rsidR="00723823" w:rsidRPr="00FB5D8E">
        <w:t>, for the 201</w:t>
      </w:r>
      <w:r w:rsidR="00C232BB">
        <w:t xml:space="preserve">6 </w:t>
      </w:r>
      <w:r w:rsidR="00723823" w:rsidRPr="00FB5D8E">
        <w:t xml:space="preserve">reporting year. </w:t>
      </w:r>
      <w:r w:rsidR="00DE139C">
        <w:t>If Washington &amp; Idaho Railway Inc.</w:t>
      </w:r>
      <w:r w:rsidR="00DE139C" w:rsidRPr="00FB5D8E">
        <w:t xml:space="preserve"> </w:t>
      </w:r>
      <w:r w:rsidR="00DE139C">
        <w:t xml:space="preserve">fails to file its complete annual report and pay its required regulatory fees by either May </w:t>
      </w:r>
      <w:r w:rsidR="00DE139C">
        <w:lastRenderedPageBreak/>
        <w:t>1, 2016, or May 1, 2017, the $31,500 suspended portion of the penalty will immediately become due and payable without further action by the Commission.</w:t>
      </w:r>
    </w:p>
    <w:p w14:paraId="6B4E766F" w14:textId="77777777" w:rsidR="00DE139C" w:rsidRDefault="00DE139C" w:rsidP="009F500C">
      <w:pPr>
        <w:pStyle w:val="ListParagraph"/>
        <w:spacing w:line="264" w:lineRule="auto"/>
      </w:pPr>
    </w:p>
    <w:p w14:paraId="2C41CEB2" w14:textId="5C4EDED2" w:rsidR="0043009C" w:rsidRPr="007724C7" w:rsidRDefault="00DE139C" w:rsidP="009F500C">
      <w:pPr>
        <w:numPr>
          <w:ilvl w:val="0"/>
          <w:numId w:val="10"/>
        </w:numPr>
        <w:spacing w:line="264" w:lineRule="auto"/>
        <w:ind w:left="720" w:hanging="1440"/>
        <w:rPr>
          <w:rFonts w:eastAsia="Calibri"/>
        </w:rPr>
      </w:pPr>
      <w:r>
        <w:t>(3)</w:t>
      </w:r>
      <w:r>
        <w:tab/>
      </w:r>
      <w:r w:rsidR="00723823" w:rsidRPr="00FB5D8E">
        <w:t>The remaining $</w:t>
      </w:r>
      <w:r w:rsidR="00ED1D41">
        <w:t>34,000</w:t>
      </w:r>
      <w:r w:rsidR="00723823" w:rsidRPr="00FB5D8E">
        <w:t xml:space="preserve"> portion of the penalty</w:t>
      </w:r>
      <w:r w:rsidR="00ED1D41">
        <w:t xml:space="preserve">, along with the outstanding regulatory fee balance of $108,455.70, </w:t>
      </w:r>
      <w:r w:rsidR="00723823" w:rsidRPr="00FB5D8E">
        <w:t xml:space="preserve">is due and payable </w:t>
      </w:r>
      <w:r w:rsidR="00ED1D41">
        <w:t>according to the following payment schedule: $12,405.77 is due and</w:t>
      </w:r>
      <w:r>
        <w:t xml:space="preserve"> </w:t>
      </w:r>
      <w:r w:rsidR="00ED1D41">
        <w:t>payable no later than October 15, 2015; subsequent payments of $6,500 each will be due and payable by the 25</w:t>
      </w:r>
      <w:r w:rsidR="00ED1D41" w:rsidRPr="008A234A">
        <w:rPr>
          <w:vertAlign w:val="superscript"/>
        </w:rPr>
        <w:t>t</w:t>
      </w:r>
      <w:r w:rsidR="00ED1D41">
        <w:rPr>
          <w:vertAlign w:val="superscript"/>
        </w:rPr>
        <w:t>h</w:t>
      </w:r>
      <w:r w:rsidR="007724C7">
        <w:rPr>
          <w:vertAlign w:val="superscript"/>
        </w:rPr>
        <w:t xml:space="preserve"> </w:t>
      </w:r>
      <w:r w:rsidR="00ED1D41">
        <w:t>day of each month, beginning November 25, 2015, and continuing until June 25, 2017. If the 25</w:t>
      </w:r>
      <w:r w:rsidR="00ED1D41" w:rsidRPr="008A234A">
        <w:rPr>
          <w:vertAlign w:val="superscript"/>
        </w:rPr>
        <w:t>th</w:t>
      </w:r>
      <w:r w:rsidR="00ED1D41">
        <w:t xml:space="preserve"> day of the month happens to fall on a weekend or a Commission-recognized holiday, the payment </w:t>
      </w:r>
      <w:r w:rsidR="00C25B02">
        <w:t>shall</w:t>
      </w:r>
      <w:r w:rsidR="00ED1D41">
        <w:t xml:space="preserve"> be due on the next business day the Commission is open. </w:t>
      </w:r>
      <w:r w:rsidR="00C25B02">
        <w:t>If Washington &amp; Idaho Railway Inc.</w:t>
      </w:r>
      <w:r w:rsidR="00ED1D41">
        <w:t xml:space="preserve"> misses any payment due date, the </w:t>
      </w:r>
      <w:r w:rsidR="00C25B02">
        <w:t xml:space="preserve">$102,000 </w:t>
      </w:r>
      <w:r w:rsidR="00ED1D41">
        <w:t>suspended penalty amount and any remaining past due balance will immediately become due and payable without further action by the Commission.</w:t>
      </w:r>
    </w:p>
    <w:p w14:paraId="6585AC02" w14:textId="77777777" w:rsidR="007724C7" w:rsidRDefault="007724C7" w:rsidP="009F500C">
      <w:pPr>
        <w:pStyle w:val="ListParagraph"/>
        <w:spacing w:line="264" w:lineRule="auto"/>
        <w:rPr>
          <w:rFonts w:eastAsia="Calibri"/>
        </w:rPr>
      </w:pPr>
    </w:p>
    <w:p w14:paraId="3586F66C" w14:textId="74BEF540" w:rsidR="00A43DC9" w:rsidRPr="00ED1D41" w:rsidRDefault="0043009C" w:rsidP="009F500C">
      <w:pPr>
        <w:numPr>
          <w:ilvl w:val="0"/>
          <w:numId w:val="10"/>
        </w:numPr>
        <w:spacing w:line="264" w:lineRule="auto"/>
        <w:ind w:hanging="720"/>
        <w:rPr>
          <w:rFonts w:eastAsia="Calibri"/>
        </w:rPr>
      </w:pPr>
      <w:r w:rsidRPr="00ED1D41">
        <w:rPr>
          <w:rFonts w:eastAsia="Calibri"/>
        </w:rPr>
        <w:t>(3)</w:t>
      </w:r>
      <w:r w:rsidRPr="00ED1D41">
        <w:rPr>
          <w:rFonts w:eastAsia="Calibri"/>
        </w:rPr>
        <w:tab/>
      </w:r>
      <w:r w:rsidR="00A43DC9" w:rsidRPr="00ED1D41">
        <w:rPr>
          <w:rFonts w:eastAsia="Calibri"/>
        </w:rPr>
        <w:t xml:space="preserve">The </w:t>
      </w:r>
      <w:r w:rsidR="002851A4" w:rsidRPr="00ED1D41">
        <w:rPr>
          <w:rFonts w:eastAsia="Calibri"/>
        </w:rPr>
        <w:t>Commission retains jurisdiction to effectuate the terms of this Order</w:t>
      </w:r>
      <w:r w:rsidR="008E5161" w:rsidRPr="00ED1D41">
        <w:rPr>
          <w:rFonts w:eastAsia="Calibri"/>
        </w:rPr>
        <w:t>.</w:t>
      </w:r>
    </w:p>
    <w:p w14:paraId="15A86F65" w14:textId="77777777" w:rsidR="005E28EE" w:rsidRPr="00FB5D8E" w:rsidRDefault="005E28EE" w:rsidP="009F500C">
      <w:pPr>
        <w:spacing w:line="264" w:lineRule="auto"/>
      </w:pPr>
      <w:bookmarkStart w:id="1" w:name="OLE_LINK3"/>
      <w:bookmarkStart w:id="2" w:name="OLE_LINK4"/>
    </w:p>
    <w:p w14:paraId="79C62737" w14:textId="14979933" w:rsidR="00C34B05" w:rsidRPr="00FB5D8E" w:rsidRDefault="00C34B05" w:rsidP="009F500C">
      <w:pPr>
        <w:spacing w:line="264" w:lineRule="auto"/>
      </w:pPr>
      <w:r w:rsidRPr="00FB5D8E">
        <w:t xml:space="preserve">Dated at Olympia, Washington, and effective </w:t>
      </w:r>
      <w:r w:rsidR="00ED1D41">
        <w:t xml:space="preserve">September </w:t>
      </w:r>
      <w:r w:rsidR="00425B76">
        <w:t>9</w:t>
      </w:r>
      <w:r w:rsidR="00230229" w:rsidRPr="00FB5D8E">
        <w:t>, 2015</w:t>
      </w:r>
      <w:r w:rsidRPr="00FB5D8E">
        <w:t>.</w:t>
      </w:r>
    </w:p>
    <w:p w14:paraId="41DB6BA8" w14:textId="77777777" w:rsidR="00C34B05" w:rsidRPr="00FB5D8E" w:rsidRDefault="00C34B05" w:rsidP="009F500C">
      <w:pPr>
        <w:pStyle w:val="Header"/>
        <w:tabs>
          <w:tab w:val="clear" w:pos="4320"/>
          <w:tab w:val="clear" w:pos="8640"/>
        </w:tabs>
        <w:spacing w:line="264" w:lineRule="auto"/>
      </w:pPr>
    </w:p>
    <w:p w14:paraId="19BDDD7B" w14:textId="77777777" w:rsidR="00C34B05" w:rsidRPr="00FB5D8E" w:rsidRDefault="00C34B05" w:rsidP="009F500C">
      <w:pPr>
        <w:spacing w:line="264" w:lineRule="auto"/>
        <w:jc w:val="center"/>
      </w:pPr>
      <w:r w:rsidRPr="00FB5D8E">
        <w:t>WASHINGTON UTILITIES AND TRANSPORTATION COMMISSION</w:t>
      </w:r>
    </w:p>
    <w:p w14:paraId="23E67C2C" w14:textId="77777777" w:rsidR="00C34B05" w:rsidRPr="00FB5D8E" w:rsidRDefault="00C34B05" w:rsidP="009F500C">
      <w:pPr>
        <w:spacing w:line="264" w:lineRule="auto"/>
      </w:pPr>
    </w:p>
    <w:p w14:paraId="5C365835" w14:textId="77777777" w:rsidR="00C34B05" w:rsidRPr="00FB5D8E" w:rsidRDefault="00C34B05" w:rsidP="009F500C">
      <w:pPr>
        <w:spacing w:line="264" w:lineRule="auto"/>
      </w:pPr>
    </w:p>
    <w:p w14:paraId="2BE2DA3F" w14:textId="77777777" w:rsidR="00161D01" w:rsidRPr="00FB5D8E" w:rsidRDefault="00C34B05" w:rsidP="009F500C">
      <w:pPr>
        <w:spacing w:line="264" w:lineRule="auto"/>
      </w:pPr>
      <w:r w:rsidRPr="00FB5D8E">
        <w:tab/>
      </w:r>
      <w:r w:rsidRPr="00FB5D8E">
        <w:tab/>
      </w:r>
      <w:r w:rsidRPr="00FB5D8E">
        <w:tab/>
      </w:r>
      <w:r w:rsidRPr="00FB5D8E">
        <w:tab/>
      </w:r>
      <w:r w:rsidRPr="00FB5D8E">
        <w:tab/>
      </w:r>
    </w:p>
    <w:p w14:paraId="38DB796E" w14:textId="77777777" w:rsidR="00161D01" w:rsidRPr="00FB5D8E" w:rsidRDefault="00212638" w:rsidP="009F500C">
      <w:pPr>
        <w:spacing w:line="264" w:lineRule="auto"/>
        <w:ind w:left="4320"/>
        <w:rPr>
          <w:bCs/>
        </w:rPr>
      </w:pPr>
      <w:r w:rsidRPr="00FB5D8E">
        <w:rPr>
          <w:bCs/>
        </w:rPr>
        <w:t>RAYNE PEARSON</w:t>
      </w:r>
    </w:p>
    <w:p w14:paraId="56CE42EE" w14:textId="77777777" w:rsidR="002851A4" w:rsidRPr="00FB5D8E" w:rsidRDefault="00161D01" w:rsidP="009F500C">
      <w:pPr>
        <w:spacing w:line="264" w:lineRule="auto"/>
      </w:pPr>
      <w:r w:rsidRPr="00FB5D8E">
        <w:tab/>
      </w:r>
      <w:r w:rsidRPr="00FB5D8E">
        <w:tab/>
      </w:r>
      <w:r w:rsidRPr="00FB5D8E">
        <w:tab/>
      </w:r>
      <w:r w:rsidRPr="00FB5D8E">
        <w:tab/>
      </w:r>
      <w:r w:rsidRPr="00FB5D8E">
        <w:tab/>
      </w:r>
      <w:r w:rsidRPr="00FB5D8E">
        <w:tab/>
        <w:t>Administrative Law Judge</w:t>
      </w:r>
      <w:bookmarkEnd w:id="1"/>
      <w:bookmarkEnd w:id="2"/>
    </w:p>
    <w:p w14:paraId="41EA99B9" w14:textId="77777777" w:rsidR="002851A4" w:rsidRPr="00FB5D8E" w:rsidRDefault="002851A4" w:rsidP="002851A4">
      <w:pPr>
        <w:spacing w:line="288" w:lineRule="auto"/>
      </w:pPr>
    </w:p>
    <w:p w14:paraId="6018324F" w14:textId="77777777" w:rsidR="002851A4" w:rsidRPr="00FB5D8E" w:rsidRDefault="002851A4" w:rsidP="008C5DF0">
      <w:pPr>
        <w:spacing w:after="240" w:line="264" w:lineRule="auto"/>
        <w:jc w:val="center"/>
        <w:rPr>
          <w:b/>
        </w:rPr>
      </w:pPr>
      <w:r w:rsidRPr="00FB5D8E">
        <w:rPr>
          <w:b/>
        </w:rPr>
        <w:br w:type="page"/>
      </w:r>
      <w:r w:rsidRPr="00FB5D8E">
        <w:rPr>
          <w:b/>
        </w:rPr>
        <w:lastRenderedPageBreak/>
        <w:t>NOTICE TO PARTIES</w:t>
      </w:r>
    </w:p>
    <w:p w14:paraId="1B4EF451" w14:textId="34576E9E" w:rsidR="002851A4" w:rsidRPr="00FB5D8E" w:rsidRDefault="007724C7" w:rsidP="002851A4">
      <w:pPr>
        <w:spacing w:line="264" w:lineRule="auto"/>
      </w:pPr>
      <w:r>
        <w:t xml:space="preserve">This is an Initial Order. </w:t>
      </w:r>
      <w:r w:rsidR="002851A4" w:rsidRPr="00FB5D8E">
        <w:t>The action proposed in this Initi</w:t>
      </w:r>
      <w:r>
        <w:t xml:space="preserve">al Order is not yet effective. </w:t>
      </w:r>
      <w:r w:rsidR="002851A4" w:rsidRPr="00FB5D8E">
        <w:t>If you disagree with this Initial Order and want the Commission to consider your comments, you must take specific action within t</w:t>
      </w:r>
      <w:r>
        <w:t xml:space="preserve">he time limits outlined below. </w:t>
      </w:r>
      <w:r w:rsidR="002851A4" w:rsidRPr="00FB5D8E">
        <w:t>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FB5D8E" w:rsidRDefault="002851A4" w:rsidP="002851A4">
      <w:pPr>
        <w:spacing w:line="264" w:lineRule="auto"/>
      </w:pPr>
    </w:p>
    <w:p w14:paraId="6BAA4F9C" w14:textId="2FFE5178" w:rsidR="002851A4" w:rsidRPr="00FB5D8E" w:rsidRDefault="002851A4" w:rsidP="002851A4">
      <w:pPr>
        <w:spacing w:line="264" w:lineRule="auto"/>
      </w:pPr>
      <w:r w:rsidRPr="00FB5D8E">
        <w:t xml:space="preserve">WAC 480-07-825(2) provides that any party to this proceeding has twenty (20) days after the entry of this Initial Order to file a </w:t>
      </w:r>
      <w:r w:rsidRPr="00FB5D8E">
        <w:rPr>
          <w:i/>
        </w:rPr>
        <w:t>Petition for Administrative Review</w:t>
      </w:r>
      <w:r w:rsidR="009F500C">
        <w:t xml:space="preserve">. </w:t>
      </w:r>
      <w:r w:rsidRPr="00FB5D8E">
        <w:t>What must be included in any Petition and other requirements for a Petition ar</w:t>
      </w:r>
      <w:r w:rsidR="009F500C">
        <w:t xml:space="preserve">e stated in WAC 480-07-825(3). </w:t>
      </w:r>
      <w:r w:rsidRPr="00FB5D8E">
        <w:t xml:space="preserve">WAC 480-07-825(4) states that any party may file an </w:t>
      </w:r>
      <w:r w:rsidRPr="00FB5D8E">
        <w:rPr>
          <w:i/>
        </w:rPr>
        <w:t xml:space="preserve">Answer </w:t>
      </w:r>
      <w:r w:rsidRPr="00FB5D8E">
        <w:t xml:space="preserve">to a Petition for review within ten (10) days after service of the Petition.  </w:t>
      </w:r>
    </w:p>
    <w:p w14:paraId="7FBD160B" w14:textId="77777777" w:rsidR="002851A4" w:rsidRPr="00FB5D8E" w:rsidRDefault="002851A4" w:rsidP="002851A4">
      <w:pPr>
        <w:spacing w:line="264" w:lineRule="auto"/>
      </w:pPr>
    </w:p>
    <w:p w14:paraId="1403A64D" w14:textId="64787B63" w:rsidR="002851A4" w:rsidRPr="00FB5D8E" w:rsidRDefault="002851A4" w:rsidP="002851A4">
      <w:pPr>
        <w:spacing w:line="264" w:lineRule="auto"/>
      </w:pPr>
      <w:r w:rsidRPr="00FB5D8E">
        <w:t xml:space="preserve">WAC 480-07-830 provides that before entry of a Final Order any party may file a Petition to Reopen a contested proceeding to permit receipt of evidence essential to a decision, but unavailable and not reasonably discoverable at the time of hearing, or for other good and sufficient </w:t>
      </w:r>
      <w:r w:rsidR="009F500C">
        <w:t xml:space="preserve">cause. </w:t>
      </w:r>
      <w:r w:rsidRPr="00FB5D8E">
        <w:t>No Answer to a Petition to Reopen will be accepted for filing absent express notice by the Commission calling for such answer.</w:t>
      </w:r>
    </w:p>
    <w:p w14:paraId="6B0F86A7" w14:textId="77777777" w:rsidR="002851A4" w:rsidRPr="00FB5D8E" w:rsidRDefault="002851A4" w:rsidP="002851A4">
      <w:pPr>
        <w:spacing w:line="264" w:lineRule="auto"/>
      </w:pPr>
    </w:p>
    <w:p w14:paraId="4DAD94BA" w14:textId="77777777" w:rsidR="002851A4" w:rsidRPr="00FB5D8E" w:rsidRDefault="002851A4" w:rsidP="002851A4">
      <w:pPr>
        <w:spacing w:line="264" w:lineRule="auto"/>
      </w:pPr>
      <w:r w:rsidRPr="00FB5D8E">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FB5D8E" w:rsidRDefault="002851A4" w:rsidP="002851A4">
      <w:pPr>
        <w:spacing w:line="264" w:lineRule="auto"/>
      </w:pPr>
    </w:p>
    <w:p w14:paraId="13277F9D" w14:textId="2E984899" w:rsidR="002851A4" w:rsidRPr="00FB5D8E" w:rsidRDefault="002851A4" w:rsidP="002851A4">
      <w:pPr>
        <w:spacing w:line="264" w:lineRule="auto"/>
      </w:pPr>
      <w:r w:rsidRPr="00FB5D8E">
        <w:t>One copy of any Petition or Answer filed must be served on each party of record with proof of service as required by WAC 480-07-150(8</w:t>
      </w:r>
      <w:r w:rsidR="009F500C">
        <w:t xml:space="preserve">) and (9). </w:t>
      </w:r>
      <w:r w:rsidRPr="00FB5D8E">
        <w:t xml:space="preserve">An original and </w:t>
      </w:r>
      <w:r w:rsidRPr="00FB5D8E">
        <w:rPr>
          <w:b/>
        </w:rPr>
        <w:t>five (5)</w:t>
      </w:r>
      <w:r w:rsidRPr="00FB5D8E">
        <w:t xml:space="preserve"> copies of any Petition or Answer must be filed by mail delivery to:</w:t>
      </w:r>
    </w:p>
    <w:p w14:paraId="6D5768BF" w14:textId="77777777" w:rsidR="002851A4" w:rsidRPr="00FB5D8E" w:rsidRDefault="002851A4" w:rsidP="002851A4">
      <w:pPr>
        <w:spacing w:line="264" w:lineRule="auto"/>
      </w:pPr>
    </w:p>
    <w:p w14:paraId="4D5A68DD" w14:textId="16DD04E8" w:rsidR="002851A4" w:rsidRPr="00FB5D8E" w:rsidRDefault="002851A4" w:rsidP="002851A4">
      <w:pPr>
        <w:spacing w:line="264" w:lineRule="auto"/>
      </w:pPr>
      <w:r w:rsidRPr="00FB5D8E">
        <w:t xml:space="preserve">Attn: </w:t>
      </w:r>
      <w:r w:rsidR="00655F16" w:rsidRPr="00FB5D8E">
        <w:t>Steven V. King</w:t>
      </w:r>
      <w:r w:rsidRPr="00FB5D8E">
        <w:t>, Executive Director and Secretary</w:t>
      </w:r>
    </w:p>
    <w:p w14:paraId="2075BB55" w14:textId="77777777" w:rsidR="002851A4" w:rsidRPr="00FB5D8E" w:rsidRDefault="002851A4" w:rsidP="002851A4">
      <w:pPr>
        <w:spacing w:line="264" w:lineRule="auto"/>
      </w:pPr>
      <w:r w:rsidRPr="00FB5D8E">
        <w:t>Washington Utilities and Transportation Commission</w:t>
      </w:r>
    </w:p>
    <w:p w14:paraId="5FA06592" w14:textId="77777777" w:rsidR="002851A4" w:rsidRPr="00FB5D8E" w:rsidRDefault="002851A4" w:rsidP="002851A4">
      <w:pPr>
        <w:spacing w:line="264" w:lineRule="auto"/>
      </w:pPr>
      <w:r w:rsidRPr="00FB5D8E">
        <w:t>P.O. Box 47250</w:t>
      </w:r>
    </w:p>
    <w:p w14:paraId="27658D00" w14:textId="77777777" w:rsidR="002851A4" w:rsidRPr="00FB5D8E" w:rsidRDefault="002851A4" w:rsidP="002851A4">
      <w:pPr>
        <w:spacing w:line="264" w:lineRule="auto"/>
      </w:pPr>
      <w:r w:rsidRPr="00FB5D8E">
        <w:t>Olympia, Washington  98504-7250</w:t>
      </w:r>
    </w:p>
    <w:p w14:paraId="7DDEEF3F" w14:textId="77777777" w:rsidR="002851A4" w:rsidRPr="00FB5D8E" w:rsidRDefault="002851A4" w:rsidP="002851A4">
      <w:pPr>
        <w:spacing w:line="264" w:lineRule="auto"/>
      </w:pPr>
      <w:r w:rsidRPr="00FB5D8E">
        <w:br w:type="page"/>
      </w:r>
    </w:p>
    <w:p w14:paraId="6C8D3134" w14:textId="77777777" w:rsidR="002851A4" w:rsidRPr="00FB5D8E" w:rsidRDefault="002851A4" w:rsidP="002851A4">
      <w:pPr>
        <w:spacing w:line="264" w:lineRule="auto"/>
      </w:pPr>
    </w:p>
    <w:p w14:paraId="7FA598B0" w14:textId="77777777" w:rsidR="002851A4" w:rsidRPr="00FB5D8E" w:rsidRDefault="002851A4" w:rsidP="002851A4">
      <w:pPr>
        <w:spacing w:line="264" w:lineRule="auto"/>
      </w:pPr>
    </w:p>
    <w:p w14:paraId="0EDFA16F" w14:textId="77777777" w:rsidR="002851A4" w:rsidRPr="00FB5D8E" w:rsidRDefault="002851A4" w:rsidP="002851A4">
      <w:pPr>
        <w:spacing w:line="264" w:lineRule="auto"/>
      </w:pPr>
    </w:p>
    <w:p w14:paraId="3440DECA" w14:textId="77777777" w:rsidR="002851A4" w:rsidRPr="00FB5D8E" w:rsidRDefault="002851A4" w:rsidP="002851A4">
      <w:pPr>
        <w:spacing w:line="264" w:lineRule="auto"/>
      </w:pPr>
    </w:p>
    <w:p w14:paraId="37AFBF74" w14:textId="77777777" w:rsidR="002851A4" w:rsidRPr="00FB5D8E" w:rsidRDefault="002851A4" w:rsidP="002851A4">
      <w:pPr>
        <w:spacing w:line="264" w:lineRule="auto"/>
      </w:pPr>
    </w:p>
    <w:p w14:paraId="6C509756" w14:textId="77777777" w:rsidR="002851A4" w:rsidRPr="00FB5D8E" w:rsidRDefault="002851A4" w:rsidP="002851A4">
      <w:pPr>
        <w:spacing w:line="264" w:lineRule="auto"/>
      </w:pPr>
    </w:p>
    <w:p w14:paraId="6ACAA20B" w14:textId="77777777" w:rsidR="002851A4" w:rsidRPr="00FB5D8E" w:rsidRDefault="002851A4" w:rsidP="002851A4">
      <w:pPr>
        <w:spacing w:line="264" w:lineRule="auto"/>
      </w:pPr>
    </w:p>
    <w:p w14:paraId="7AB77E19" w14:textId="77777777" w:rsidR="002851A4" w:rsidRPr="00FB5D8E" w:rsidRDefault="002851A4" w:rsidP="002851A4">
      <w:pPr>
        <w:spacing w:line="264" w:lineRule="auto"/>
      </w:pPr>
    </w:p>
    <w:p w14:paraId="6C6D79E5" w14:textId="77777777" w:rsidR="002851A4" w:rsidRPr="00FB5D8E" w:rsidRDefault="002851A4" w:rsidP="002851A4">
      <w:pPr>
        <w:spacing w:line="264" w:lineRule="auto"/>
      </w:pPr>
    </w:p>
    <w:p w14:paraId="3EEA26ED" w14:textId="77777777" w:rsidR="002851A4" w:rsidRPr="00FB5D8E" w:rsidRDefault="002851A4" w:rsidP="002851A4">
      <w:pPr>
        <w:spacing w:line="264" w:lineRule="auto"/>
      </w:pPr>
    </w:p>
    <w:p w14:paraId="37E418C1" w14:textId="77777777" w:rsidR="002851A4" w:rsidRPr="00FB5D8E" w:rsidRDefault="002851A4" w:rsidP="002851A4">
      <w:pPr>
        <w:spacing w:line="264" w:lineRule="auto"/>
        <w:jc w:val="center"/>
      </w:pPr>
      <w:r w:rsidRPr="00FB5D8E">
        <w:t>Exhibit A</w:t>
      </w:r>
    </w:p>
    <w:p w14:paraId="449688F8" w14:textId="77777777" w:rsidR="002851A4" w:rsidRPr="00FB5D8E" w:rsidRDefault="002851A4" w:rsidP="002851A4">
      <w:pPr>
        <w:spacing w:line="264" w:lineRule="auto"/>
        <w:jc w:val="center"/>
      </w:pPr>
      <w:r w:rsidRPr="00FB5D8E">
        <w:t>Settlement Agreement</w:t>
      </w:r>
    </w:p>
    <w:p w14:paraId="5E11584D" w14:textId="77777777" w:rsidR="002851A4" w:rsidRPr="00FB5D8E" w:rsidRDefault="002851A4" w:rsidP="002851A4">
      <w:pPr>
        <w:spacing w:line="264" w:lineRule="auto"/>
      </w:pPr>
    </w:p>
    <w:p w14:paraId="5A756361" w14:textId="77777777" w:rsidR="00D52D0C" w:rsidRPr="00FB5D8E"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pPr>
    </w:p>
    <w:sectPr w:rsidR="00D52D0C" w:rsidRPr="00FB5D8E" w:rsidSect="00AE4895">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ED0FB" w14:textId="77777777" w:rsidR="00077C89" w:rsidRDefault="00077C89">
      <w:r>
        <w:separator/>
      </w:r>
    </w:p>
  </w:endnote>
  <w:endnote w:type="continuationSeparator" w:id="0">
    <w:p w14:paraId="650D650C" w14:textId="77777777" w:rsidR="00077C89" w:rsidRDefault="0007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EDD7C" w14:textId="77777777" w:rsidR="00077C89" w:rsidRDefault="00077C89">
      <w:r>
        <w:separator/>
      </w:r>
    </w:p>
  </w:footnote>
  <w:footnote w:type="continuationSeparator" w:id="0">
    <w:p w14:paraId="79BB567F" w14:textId="77777777" w:rsidR="00077C89" w:rsidRDefault="00077C89">
      <w:r>
        <w:continuationSeparator/>
      </w:r>
    </w:p>
  </w:footnote>
  <w:footnote w:id="1">
    <w:p w14:paraId="18F736BE" w14:textId="6A4AACB4" w:rsidR="00E31BE9" w:rsidRPr="008738B8" w:rsidRDefault="00E31BE9" w:rsidP="007724C7">
      <w:pPr>
        <w:spacing w:after="120"/>
        <w:rPr>
          <w:sz w:val="22"/>
          <w:szCs w:val="22"/>
        </w:rPr>
      </w:pPr>
      <w:r w:rsidRPr="00F6641A">
        <w:rPr>
          <w:rStyle w:val="FootnoteReference"/>
          <w:sz w:val="22"/>
          <w:szCs w:val="22"/>
        </w:rPr>
        <w:footnoteRef/>
      </w:r>
      <w:r w:rsidRPr="00F6641A">
        <w:rPr>
          <w:sz w:val="22"/>
          <w:szCs w:val="22"/>
        </w:rPr>
        <w:t xml:space="preserve"> In formal proceedings, such as this, the Commission’s regulatory staff participates </w:t>
      </w:r>
      <w:r w:rsidRPr="009D593C">
        <w:rPr>
          <w:sz w:val="22"/>
          <w:szCs w:val="22"/>
        </w:rPr>
        <w:t xml:space="preserve">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footnote>
  <w:footnote w:id="2">
    <w:p w14:paraId="191350A2" w14:textId="4D708CC7" w:rsidR="003A19EC" w:rsidRPr="003A19EC" w:rsidRDefault="003A19EC" w:rsidP="007724C7">
      <w:pPr>
        <w:pStyle w:val="FootnoteText"/>
        <w:spacing w:after="120"/>
        <w:rPr>
          <w:rFonts w:ascii="Times New Roman" w:hAnsi="Times New Roman"/>
          <w:sz w:val="22"/>
          <w:szCs w:val="22"/>
        </w:rPr>
      </w:pPr>
      <w:r>
        <w:rPr>
          <w:rStyle w:val="FootnoteReference"/>
        </w:rPr>
        <w:footnoteRef/>
      </w:r>
      <w:r>
        <w:t xml:space="preserve"> </w:t>
      </w:r>
      <w:r w:rsidR="00C70A07">
        <w:rPr>
          <w:rFonts w:ascii="Times New Roman" w:hAnsi="Times New Roman"/>
          <w:sz w:val="22"/>
          <w:szCs w:val="22"/>
        </w:rPr>
        <w:t>On May 21</w:t>
      </w:r>
      <w:r w:rsidR="001A2D7A">
        <w:rPr>
          <w:rFonts w:ascii="Times New Roman" w:hAnsi="Times New Roman"/>
          <w:sz w:val="22"/>
          <w:szCs w:val="22"/>
        </w:rPr>
        <w:t xml:space="preserve">, 2015, the Commission issued a penalty assessment in the amount of $1,000 against </w:t>
      </w:r>
      <w:r w:rsidR="00C70A07">
        <w:rPr>
          <w:rFonts w:ascii="Times New Roman" w:hAnsi="Times New Roman"/>
          <w:sz w:val="22"/>
          <w:szCs w:val="22"/>
        </w:rPr>
        <w:t>WIR in Docket TR-150961</w:t>
      </w:r>
      <w:r w:rsidR="001A2D7A">
        <w:rPr>
          <w:rFonts w:ascii="Times New Roman" w:hAnsi="Times New Roman"/>
          <w:sz w:val="22"/>
          <w:szCs w:val="22"/>
        </w:rPr>
        <w:t xml:space="preserve"> for failing to file its 2014 annual report by the May 1, 2015, deadline. The Company’s 2014 annual report was filed as part of the settlement agreement in these dockets, and the $1,000 penalty was paid in full on </w:t>
      </w:r>
      <w:r w:rsidR="00C70A07">
        <w:rPr>
          <w:rFonts w:ascii="Times New Roman" w:hAnsi="Times New Roman"/>
          <w:sz w:val="22"/>
          <w:szCs w:val="22"/>
        </w:rPr>
        <w:t>July 7</w:t>
      </w:r>
      <w:r w:rsidR="001A2D7A">
        <w:rPr>
          <w:rFonts w:ascii="Times New Roman" w:hAnsi="Times New Roman"/>
          <w:sz w:val="22"/>
          <w:szCs w:val="22"/>
        </w:rPr>
        <w: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2FBE35AE" w:rsidR="00F660C7" w:rsidRPr="009926F4" w:rsidRDefault="00F660C7" w:rsidP="007724C7">
    <w:pPr>
      <w:pStyle w:val="Header"/>
      <w:tabs>
        <w:tab w:val="left" w:pos="7500"/>
      </w:tabs>
      <w:rPr>
        <w:b/>
        <w:i/>
        <w:sz w:val="20"/>
        <w:szCs w:val="20"/>
      </w:rPr>
    </w:pPr>
    <w:r w:rsidRPr="00A3058F">
      <w:rPr>
        <w:b/>
        <w:sz w:val="20"/>
        <w:szCs w:val="20"/>
      </w:rPr>
      <w:t xml:space="preserve">DOCKET </w:t>
    </w:r>
    <w:r w:rsidR="00ED1D41">
      <w:rPr>
        <w:b/>
        <w:sz w:val="20"/>
        <w:szCs w:val="20"/>
      </w:rPr>
      <w:t>TR-143978</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B315E5">
      <w:rPr>
        <w:rStyle w:val="PageNumber"/>
        <w:b/>
        <w:noProof/>
        <w:sz w:val="20"/>
        <w:szCs w:val="20"/>
      </w:rPr>
      <w:t>6</w:t>
    </w:r>
    <w:r w:rsidRPr="00A3058F">
      <w:rPr>
        <w:rStyle w:val="PageNumber"/>
        <w:b/>
        <w:sz w:val="20"/>
        <w:szCs w:val="20"/>
      </w:rPr>
      <w:fldChar w:fldCharType="end"/>
    </w:r>
  </w:p>
  <w:p w14:paraId="5185AB29" w14:textId="3163F6B8"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ED1D41">
      <w:rPr>
        <w:b/>
        <w:sz w:val="20"/>
        <w:szCs w:val="20"/>
      </w:rPr>
      <w:t>1</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1906ED17" w:rsidR="00F660C7" w:rsidRDefault="00F660C7" w:rsidP="00CF193D">
    <w:pPr>
      <w:pStyle w:val="Header"/>
      <w:tabs>
        <w:tab w:val="clear" w:pos="4320"/>
        <w:tab w:val="clear" w:pos="8640"/>
        <w:tab w:val="right" w:pos="8500"/>
      </w:tabs>
    </w:pPr>
    <w:r>
      <w:rPr>
        <w:b/>
        <w:sz w:val="20"/>
        <w:szCs w:val="20"/>
      </w:rPr>
      <w:tab/>
    </w:r>
    <w:r w:rsidR="00B315E5">
      <w:rPr>
        <w:b/>
        <w:sz w:val="20"/>
        <w:szCs w:val="20"/>
      </w:rPr>
      <w:t>[Service date September 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33960"/>
    <w:rsid w:val="00040E03"/>
    <w:rsid w:val="0004583F"/>
    <w:rsid w:val="00050223"/>
    <w:rsid w:val="000539B5"/>
    <w:rsid w:val="00056896"/>
    <w:rsid w:val="00060E92"/>
    <w:rsid w:val="00066BD7"/>
    <w:rsid w:val="000743E1"/>
    <w:rsid w:val="000749EC"/>
    <w:rsid w:val="00077C89"/>
    <w:rsid w:val="00087CFD"/>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0FD0"/>
    <w:rsid w:val="0011708E"/>
    <w:rsid w:val="00122A12"/>
    <w:rsid w:val="00124E4D"/>
    <w:rsid w:val="001305AB"/>
    <w:rsid w:val="0013106B"/>
    <w:rsid w:val="00135F80"/>
    <w:rsid w:val="00140738"/>
    <w:rsid w:val="001413A3"/>
    <w:rsid w:val="00146FB1"/>
    <w:rsid w:val="00156E38"/>
    <w:rsid w:val="00161D01"/>
    <w:rsid w:val="00161E52"/>
    <w:rsid w:val="00162AD7"/>
    <w:rsid w:val="00163943"/>
    <w:rsid w:val="001657C6"/>
    <w:rsid w:val="00165D2E"/>
    <w:rsid w:val="001668DF"/>
    <w:rsid w:val="001743C6"/>
    <w:rsid w:val="0018207C"/>
    <w:rsid w:val="001843ED"/>
    <w:rsid w:val="00190527"/>
    <w:rsid w:val="00193EA4"/>
    <w:rsid w:val="00196D33"/>
    <w:rsid w:val="001A10BC"/>
    <w:rsid w:val="001A2D7A"/>
    <w:rsid w:val="001A6C13"/>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B411C"/>
    <w:rsid w:val="002B4CAE"/>
    <w:rsid w:val="002B638C"/>
    <w:rsid w:val="002B65F7"/>
    <w:rsid w:val="002C3599"/>
    <w:rsid w:val="002C3999"/>
    <w:rsid w:val="002C39E5"/>
    <w:rsid w:val="002C4B2D"/>
    <w:rsid w:val="002D64F4"/>
    <w:rsid w:val="002D72C4"/>
    <w:rsid w:val="002E561A"/>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14B1"/>
    <w:rsid w:val="003633BB"/>
    <w:rsid w:val="003814A6"/>
    <w:rsid w:val="003816EA"/>
    <w:rsid w:val="00382D56"/>
    <w:rsid w:val="00394F38"/>
    <w:rsid w:val="00395E32"/>
    <w:rsid w:val="003A19EC"/>
    <w:rsid w:val="003A315B"/>
    <w:rsid w:val="003A3E3D"/>
    <w:rsid w:val="003A65D0"/>
    <w:rsid w:val="003A6AEF"/>
    <w:rsid w:val="003B015D"/>
    <w:rsid w:val="003B48E5"/>
    <w:rsid w:val="003C3077"/>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604A"/>
    <w:rsid w:val="00407DE0"/>
    <w:rsid w:val="0041067D"/>
    <w:rsid w:val="00412AB8"/>
    <w:rsid w:val="0041407F"/>
    <w:rsid w:val="00415CCC"/>
    <w:rsid w:val="00415CF5"/>
    <w:rsid w:val="00417E14"/>
    <w:rsid w:val="00425B76"/>
    <w:rsid w:val="00426D95"/>
    <w:rsid w:val="0043009C"/>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4F6061"/>
    <w:rsid w:val="00501BDD"/>
    <w:rsid w:val="00503866"/>
    <w:rsid w:val="00503CF0"/>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ADB"/>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28EE"/>
    <w:rsid w:val="005E2EFB"/>
    <w:rsid w:val="005F0FAE"/>
    <w:rsid w:val="00602D0D"/>
    <w:rsid w:val="00603378"/>
    <w:rsid w:val="00604FA8"/>
    <w:rsid w:val="00606933"/>
    <w:rsid w:val="006122BB"/>
    <w:rsid w:val="0061596A"/>
    <w:rsid w:val="0062391D"/>
    <w:rsid w:val="00625260"/>
    <w:rsid w:val="00632FFB"/>
    <w:rsid w:val="00635B01"/>
    <w:rsid w:val="006418A3"/>
    <w:rsid w:val="0064523D"/>
    <w:rsid w:val="00645388"/>
    <w:rsid w:val="006463BF"/>
    <w:rsid w:val="00647302"/>
    <w:rsid w:val="00652713"/>
    <w:rsid w:val="00653F70"/>
    <w:rsid w:val="00655F16"/>
    <w:rsid w:val="006574F1"/>
    <w:rsid w:val="00657C3C"/>
    <w:rsid w:val="00661B90"/>
    <w:rsid w:val="0066216E"/>
    <w:rsid w:val="006640FE"/>
    <w:rsid w:val="0066529F"/>
    <w:rsid w:val="006673D8"/>
    <w:rsid w:val="00671609"/>
    <w:rsid w:val="00671D25"/>
    <w:rsid w:val="006749DE"/>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104"/>
    <w:rsid w:val="0071069F"/>
    <w:rsid w:val="007137D9"/>
    <w:rsid w:val="00721611"/>
    <w:rsid w:val="00723823"/>
    <w:rsid w:val="007243BB"/>
    <w:rsid w:val="00737BB8"/>
    <w:rsid w:val="00740ED6"/>
    <w:rsid w:val="0074419B"/>
    <w:rsid w:val="00746610"/>
    <w:rsid w:val="0075002E"/>
    <w:rsid w:val="00751AD5"/>
    <w:rsid w:val="0075236E"/>
    <w:rsid w:val="00753E7A"/>
    <w:rsid w:val="007544DE"/>
    <w:rsid w:val="00765FAD"/>
    <w:rsid w:val="007724C7"/>
    <w:rsid w:val="00773B07"/>
    <w:rsid w:val="0077488A"/>
    <w:rsid w:val="00776562"/>
    <w:rsid w:val="00776F97"/>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057D"/>
    <w:rsid w:val="00861C6B"/>
    <w:rsid w:val="0086319F"/>
    <w:rsid w:val="0086445E"/>
    <w:rsid w:val="00871A60"/>
    <w:rsid w:val="008738B8"/>
    <w:rsid w:val="00875A80"/>
    <w:rsid w:val="00875DD8"/>
    <w:rsid w:val="008859A7"/>
    <w:rsid w:val="00885A30"/>
    <w:rsid w:val="008A1A57"/>
    <w:rsid w:val="008A1F84"/>
    <w:rsid w:val="008A234A"/>
    <w:rsid w:val="008A3826"/>
    <w:rsid w:val="008A4D72"/>
    <w:rsid w:val="008A5A4F"/>
    <w:rsid w:val="008A7705"/>
    <w:rsid w:val="008B1AB6"/>
    <w:rsid w:val="008B23AC"/>
    <w:rsid w:val="008C3790"/>
    <w:rsid w:val="008C3A8A"/>
    <w:rsid w:val="008C5DF0"/>
    <w:rsid w:val="008D0447"/>
    <w:rsid w:val="008D06E8"/>
    <w:rsid w:val="008D1A3D"/>
    <w:rsid w:val="008D3550"/>
    <w:rsid w:val="008D5AD3"/>
    <w:rsid w:val="008D629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2A2"/>
    <w:rsid w:val="0096446E"/>
    <w:rsid w:val="00965E80"/>
    <w:rsid w:val="00982357"/>
    <w:rsid w:val="00987B40"/>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00C"/>
    <w:rsid w:val="009F5811"/>
    <w:rsid w:val="009F6C2C"/>
    <w:rsid w:val="009F7EA7"/>
    <w:rsid w:val="00A1302C"/>
    <w:rsid w:val="00A15598"/>
    <w:rsid w:val="00A1599D"/>
    <w:rsid w:val="00A213B7"/>
    <w:rsid w:val="00A22808"/>
    <w:rsid w:val="00A24A68"/>
    <w:rsid w:val="00A3058F"/>
    <w:rsid w:val="00A348A1"/>
    <w:rsid w:val="00A37402"/>
    <w:rsid w:val="00A42996"/>
    <w:rsid w:val="00A43DC9"/>
    <w:rsid w:val="00A44D90"/>
    <w:rsid w:val="00A47C2B"/>
    <w:rsid w:val="00A522CF"/>
    <w:rsid w:val="00A55AFF"/>
    <w:rsid w:val="00A55FC7"/>
    <w:rsid w:val="00A56A49"/>
    <w:rsid w:val="00A572F7"/>
    <w:rsid w:val="00A57DAC"/>
    <w:rsid w:val="00A60CFB"/>
    <w:rsid w:val="00A61EA6"/>
    <w:rsid w:val="00A62FCE"/>
    <w:rsid w:val="00A67096"/>
    <w:rsid w:val="00A70D52"/>
    <w:rsid w:val="00A80B43"/>
    <w:rsid w:val="00A812B5"/>
    <w:rsid w:val="00A8447C"/>
    <w:rsid w:val="00AA13A1"/>
    <w:rsid w:val="00AA1962"/>
    <w:rsid w:val="00AA5C0C"/>
    <w:rsid w:val="00AB1E17"/>
    <w:rsid w:val="00AB1E91"/>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15E5"/>
    <w:rsid w:val="00B337DF"/>
    <w:rsid w:val="00B47765"/>
    <w:rsid w:val="00B47CF3"/>
    <w:rsid w:val="00B51389"/>
    <w:rsid w:val="00B517F6"/>
    <w:rsid w:val="00B520DA"/>
    <w:rsid w:val="00B64E29"/>
    <w:rsid w:val="00B65376"/>
    <w:rsid w:val="00B664D3"/>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4829"/>
    <w:rsid w:val="00C05FF3"/>
    <w:rsid w:val="00C0605F"/>
    <w:rsid w:val="00C12D92"/>
    <w:rsid w:val="00C12E31"/>
    <w:rsid w:val="00C13EF9"/>
    <w:rsid w:val="00C232BB"/>
    <w:rsid w:val="00C233C5"/>
    <w:rsid w:val="00C23C7E"/>
    <w:rsid w:val="00C25B02"/>
    <w:rsid w:val="00C26469"/>
    <w:rsid w:val="00C30AAA"/>
    <w:rsid w:val="00C3302B"/>
    <w:rsid w:val="00C34B05"/>
    <w:rsid w:val="00C41DF9"/>
    <w:rsid w:val="00C46A9E"/>
    <w:rsid w:val="00C529DB"/>
    <w:rsid w:val="00C5360E"/>
    <w:rsid w:val="00C550DC"/>
    <w:rsid w:val="00C56310"/>
    <w:rsid w:val="00C61727"/>
    <w:rsid w:val="00C67FF4"/>
    <w:rsid w:val="00C70A07"/>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2ACB"/>
    <w:rsid w:val="00CE57E3"/>
    <w:rsid w:val="00CE7D37"/>
    <w:rsid w:val="00CF193D"/>
    <w:rsid w:val="00CF1FE2"/>
    <w:rsid w:val="00CF3AD9"/>
    <w:rsid w:val="00CF784B"/>
    <w:rsid w:val="00D01377"/>
    <w:rsid w:val="00D0255A"/>
    <w:rsid w:val="00D0339B"/>
    <w:rsid w:val="00D03BDE"/>
    <w:rsid w:val="00D1007C"/>
    <w:rsid w:val="00D10D07"/>
    <w:rsid w:val="00D123B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C419F"/>
    <w:rsid w:val="00DC4C03"/>
    <w:rsid w:val="00DD0DCE"/>
    <w:rsid w:val="00DD1B44"/>
    <w:rsid w:val="00DE139C"/>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026F"/>
    <w:rsid w:val="00E924CE"/>
    <w:rsid w:val="00E9557D"/>
    <w:rsid w:val="00E95B1E"/>
    <w:rsid w:val="00E9644B"/>
    <w:rsid w:val="00EA388B"/>
    <w:rsid w:val="00EB2091"/>
    <w:rsid w:val="00EB3543"/>
    <w:rsid w:val="00EB55B2"/>
    <w:rsid w:val="00EC7486"/>
    <w:rsid w:val="00EC7B8E"/>
    <w:rsid w:val="00ED1AE4"/>
    <w:rsid w:val="00ED1D41"/>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6641A"/>
    <w:rsid w:val="00F74668"/>
    <w:rsid w:val="00F7491D"/>
    <w:rsid w:val="00F90585"/>
    <w:rsid w:val="00F93FB7"/>
    <w:rsid w:val="00FA0A8F"/>
    <w:rsid w:val="00FA1E5A"/>
    <w:rsid w:val="00FA2E4B"/>
    <w:rsid w:val="00FB5D8E"/>
    <w:rsid w:val="00FC2AA6"/>
    <w:rsid w:val="00FC65B8"/>
    <w:rsid w:val="00FD354C"/>
    <w:rsid w:val="00FD6FCC"/>
    <w:rsid w:val="00FD7165"/>
    <w:rsid w:val="00FE20B1"/>
    <w:rsid w:val="00FE2387"/>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basedOn w:val="DefaultParagraphFont"/>
    <w:link w:val="Header"/>
    <w:rsid w:val="00110F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Formal</CaseStatus>
    <OpenedDate xmlns="dc463f71-b30c-4ab2-9473-d307f9d35888">2014-11-24T08:00:00+00:00</OpenedDate>
    <Date1 xmlns="dc463f71-b30c-4ab2-9473-d307f9d35888">2015-09-09T07:00:00+00:00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5A4D6-6E36-4681-AFC8-3F0D7A3DB0B4}"/>
</file>

<file path=customXml/itemProps2.xml><?xml version="1.0" encoding="utf-8"?>
<ds:datastoreItem xmlns:ds="http://schemas.openxmlformats.org/officeDocument/2006/customXml" ds:itemID="{98F15144-1D27-4983-B645-C646ADC5D165}"/>
</file>

<file path=customXml/itemProps3.xml><?xml version="1.0" encoding="utf-8"?>
<ds:datastoreItem xmlns:ds="http://schemas.openxmlformats.org/officeDocument/2006/customXml" ds:itemID="{47CDE831-AF71-45E3-BB4E-E6195C318E90}"/>
</file>

<file path=customXml/itemProps4.xml><?xml version="1.0" encoding="utf-8"?>
<ds:datastoreItem xmlns:ds="http://schemas.openxmlformats.org/officeDocument/2006/customXml" ds:itemID="{4E2019C1-DD16-4E7A-BDA6-109F0B5D9AFB}"/>
</file>

<file path=customXml/itemProps5.xml><?xml version="1.0" encoding="utf-8"?>
<ds:datastoreItem xmlns:ds="http://schemas.openxmlformats.org/officeDocument/2006/customXml" ds:itemID="{BEC04864-606A-4E45-8E93-B443015C17F5}"/>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2015-09-09T21:37:00Z</dcterms:created>
  <dcterms:modified xsi:type="dcterms:W3CDTF">2015-09-09T21:37:00Z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0x0101006E56B4D1795A2E4DB2F0B01679ED314A009F3EAFB14263F145B878784AB4F9804E</vt:lpwstr>
  </property>
  <property fmtid="{D5CDD505-2E9C-101B-9397-08002B2CF9AE}" pid="3" name="_docset_NoMedatataSyncRequired">
    <vt:lpwstr>False</vt:lpwstr>
  </property>
</Properties>
</file>