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D7FCD6" w14:textId="77777777" w:rsidR="00045148" w:rsidRPr="00045148" w:rsidRDefault="00045148" w:rsidP="00DE5B3E">
      <w:pPr>
        <w:pStyle w:val="IRPtitl"/>
        <w:ind w:left="0" w:firstLine="0"/>
        <w:rPr>
          <w:sz w:val="48"/>
          <w:szCs w:val="48"/>
        </w:rPr>
      </w:pPr>
      <w:r w:rsidRPr="00045148">
        <w:rPr>
          <w:sz w:val="48"/>
          <w:szCs w:val="48"/>
        </w:rPr>
        <w:t>KEY ANALYTICAL ASSUMPTIONS</w:t>
      </w:r>
      <w:r w:rsidRPr="00045148">
        <w:rPr>
          <w:sz w:val="48"/>
          <w:szCs w:val="48"/>
        </w:rPr>
        <w:br/>
      </w:r>
      <w:r w:rsidR="00CB1BF1">
        <w:rPr>
          <w:noProof/>
          <w:color w:val="FFFFFF" w:themeColor="background1"/>
          <w:sz w:val="48"/>
          <w:szCs w:val="48"/>
          <w:lang w:eastAsia="en-US"/>
        </w:rPr>
        <w:pict w14:anchorId="7417E33D">
          <v:shapetype id="_x0000_t202" coordsize="21600,21600" o:spt="202" path="m0,0l0,21600,21600,21600,21600,0xe">
            <v:stroke joinstyle="miter"/>
            <v:path gradientshapeok="t" o:connecttype="rect"/>
          </v:shapetype>
          <v:shape id="Text Box 167" o:spid="_x0000_s1026" type="#_x0000_t202" style="position:absolute;margin-left:.4pt;margin-top:17.2pt;width:225pt;height:300.8pt;z-index:251661312;visibility:visible;mso-wrap-style:square;mso-wrap-edited:f;mso-width-percent:0;mso-wrap-distance-left:0;mso-wrap-distance-top:0;mso-wrap-distance-right:14.4pt;mso-wrap-distance-bottom:0;mso-position-horizontal-relative:margin;mso-position-vertical-relative:line;mso-width-percent:0;mso-width-relative:page;mso-height-relative:page;v-text-anchor:top" wrapcoords="-72 0 -72 21480 21600 21480 21600 0 -7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" fillcolor="#71bb32" stroked="f">
            <v:textbox style="mso-next-textbox:#Text Box 167" inset="14.4pt,7.2pt,,7.2pt">
              <w:txbxContent>
                <w:p w14:paraId="6683AD06" w14:textId="77777777" w:rsidR="00D52B85" w:rsidRPr="00771D35" w:rsidRDefault="00D52B85" w:rsidP="00601E72">
                  <w:pPr>
                    <w:pStyle w:val="IRPsub1"/>
                    <w:rPr>
                      <w:i w:val="0"/>
                      <w:sz w:val="32"/>
                      <w:szCs w:val="32"/>
                    </w:rPr>
                  </w:pPr>
                  <w:r>
                    <w:rPr>
                      <w:i w:val="0"/>
                      <w:sz w:val="32"/>
                      <w:szCs w:val="32"/>
                    </w:rPr>
                    <w:t>Contents</w:t>
                  </w:r>
                </w:p>
                <w:p w14:paraId="6491A887" w14:textId="77777777" w:rsidR="00D52B85" w:rsidRPr="00B12366" w:rsidRDefault="00D52B85" w:rsidP="00B12366">
                  <w:pPr>
                    <w:pStyle w:val="IRPsub1"/>
                    <w:spacing w:before="80" w:after="80"/>
                    <w:rPr>
                      <w:b/>
                      <w:color w:val="02265C"/>
                    </w:rPr>
                  </w:pPr>
                  <w:r>
                    <w:rPr>
                      <w:b/>
                      <w:color w:val="02265C"/>
                    </w:rPr>
                    <w:t xml:space="preserve">4-1. OVERVIEW </w:t>
                  </w:r>
                </w:p>
                <w:p w14:paraId="42FB2BB8" w14:textId="77777777" w:rsidR="00D52B85" w:rsidRPr="00C01576" w:rsidRDefault="00D52B85" w:rsidP="00C01576">
                  <w:pPr>
                    <w:pStyle w:val="IRPsub1"/>
                    <w:tabs>
                      <w:tab w:val="left" w:pos="270"/>
                    </w:tabs>
                    <w:spacing w:before="80" w:after="80"/>
                    <w:rPr>
                      <w:b/>
                      <w:caps/>
                      <w:color w:val="02265C"/>
                    </w:rPr>
                  </w:pPr>
                  <w:r>
                    <w:rPr>
                      <w:b/>
                      <w:caps/>
                      <w:color w:val="02265C"/>
                    </w:rPr>
                    <w:t>4-7</w:t>
                  </w:r>
                  <w:r w:rsidRPr="00C01576">
                    <w:rPr>
                      <w:b/>
                      <w:caps/>
                      <w:color w:val="02265C"/>
                    </w:rPr>
                    <w:t>. Key Inputs</w:t>
                  </w:r>
                </w:p>
                <w:p w14:paraId="38C9022B" w14:textId="77777777" w:rsidR="00D52B85" w:rsidRPr="00771D35" w:rsidRDefault="00D52B85" w:rsidP="00C12FBA">
                  <w:pPr>
                    <w:pStyle w:val="IRPsub1"/>
                    <w:numPr>
                      <w:ilvl w:val="0"/>
                      <w:numId w:val="2"/>
                    </w:numPr>
                    <w:spacing w:before="80" w:after="80"/>
                    <w:rPr>
                      <w:color w:val="02265C"/>
                    </w:rPr>
                  </w:pPr>
                  <w:r>
                    <w:rPr>
                      <w:color w:val="02265C"/>
                    </w:rPr>
                    <w:t>Demand Forecasts</w:t>
                  </w:r>
                </w:p>
                <w:p w14:paraId="1264FAAC" w14:textId="77777777" w:rsidR="00D52B85" w:rsidRDefault="00D52B85" w:rsidP="00C12FBA">
                  <w:pPr>
                    <w:pStyle w:val="IRPsub1"/>
                    <w:numPr>
                      <w:ilvl w:val="0"/>
                      <w:numId w:val="2"/>
                    </w:numPr>
                    <w:spacing w:before="80" w:after="80"/>
                    <w:rPr>
                      <w:color w:val="02265C"/>
                    </w:rPr>
                  </w:pPr>
                  <w:r>
                    <w:rPr>
                      <w:color w:val="02265C"/>
                    </w:rPr>
                    <w:t xml:space="preserve">Gas Prices </w:t>
                  </w:r>
                </w:p>
                <w:p w14:paraId="46F16429" w14:textId="77777777" w:rsidR="00D52B85" w:rsidRPr="00771D35" w:rsidRDefault="00D52B85" w:rsidP="00C12FBA">
                  <w:pPr>
                    <w:pStyle w:val="IRPsub1"/>
                    <w:numPr>
                      <w:ilvl w:val="0"/>
                      <w:numId w:val="2"/>
                    </w:numPr>
                    <w:spacing w:before="80" w:after="80"/>
                    <w:rPr>
                      <w:color w:val="02265C"/>
                    </w:rPr>
                  </w:pPr>
                  <w:r>
                    <w:rPr>
                      <w:color w:val="02265C"/>
                    </w:rPr>
                    <w:t>CO</w:t>
                  </w:r>
                  <w:r w:rsidRPr="00C12FBA">
                    <w:rPr>
                      <w:color w:val="02265C"/>
                      <w:vertAlign w:val="subscript"/>
                    </w:rPr>
                    <w:t>2</w:t>
                  </w:r>
                  <w:r>
                    <w:rPr>
                      <w:color w:val="02265C"/>
                    </w:rPr>
                    <w:t xml:space="preserve"> Prices</w:t>
                  </w:r>
                </w:p>
                <w:p w14:paraId="359C6445" w14:textId="77777777" w:rsidR="00D52B85" w:rsidRPr="00C12FBA" w:rsidRDefault="0078790E" w:rsidP="00C12FBA">
                  <w:pPr>
                    <w:pStyle w:val="IRPsub1"/>
                    <w:numPr>
                      <w:ilvl w:val="0"/>
                      <w:numId w:val="2"/>
                    </w:numPr>
                    <w:spacing w:before="80" w:after="80"/>
                    <w:rPr>
                      <w:color w:val="02265C"/>
                    </w:rPr>
                  </w:pPr>
                  <w:r>
                    <w:rPr>
                      <w:color w:val="02265C"/>
                    </w:rPr>
                    <w:t xml:space="preserve">Developing Wholesale </w:t>
                  </w:r>
                  <w:r w:rsidR="00D52B85">
                    <w:rPr>
                      <w:color w:val="02265C"/>
                    </w:rPr>
                    <w:t>Power Prices</w:t>
                  </w:r>
                </w:p>
                <w:p w14:paraId="4BBF69B5" w14:textId="77777777" w:rsidR="00D52B85" w:rsidRPr="00C01576" w:rsidRDefault="00D52B85" w:rsidP="00C01576">
                  <w:pPr>
                    <w:pStyle w:val="IRPsub1"/>
                    <w:spacing w:before="80" w:after="80"/>
                    <w:rPr>
                      <w:b/>
                      <w:caps/>
                      <w:color w:val="02265C"/>
                    </w:rPr>
                  </w:pPr>
                  <w:r>
                    <w:rPr>
                      <w:b/>
                      <w:caps/>
                      <w:color w:val="02265C"/>
                    </w:rPr>
                    <w:t>4-20</w:t>
                  </w:r>
                  <w:r w:rsidRPr="00C01576">
                    <w:rPr>
                      <w:b/>
                      <w:caps/>
                      <w:color w:val="02265C"/>
                    </w:rPr>
                    <w:t>. Scenarios and Sensitivities</w:t>
                  </w:r>
                </w:p>
                <w:p w14:paraId="094718E7" w14:textId="77777777" w:rsidR="0078790E" w:rsidRDefault="0078790E" w:rsidP="00C12FBA">
                  <w:pPr>
                    <w:pStyle w:val="IRPsub1"/>
                    <w:numPr>
                      <w:ilvl w:val="0"/>
                      <w:numId w:val="2"/>
                    </w:numPr>
                    <w:spacing w:before="80" w:after="80"/>
                    <w:rPr>
                      <w:color w:val="02265C"/>
                    </w:rPr>
                  </w:pPr>
                  <w:r>
                    <w:rPr>
                      <w:color w:val="02265C"/>
                    </w:rPr>
                    <w:t>Fully Integrated Scenarios</w:t>
                  </w:r>
                </w:p>
                <w:p w14:paraId="079308B9" w14:textId="77777777" w:rsidR="00D52B85" w:rsidRPr="00771D35" w:rsidRDefault="00D52B85" w:rsidP="00C12FBA">
                  <w:pPr>
                    <w:pStyle w:val="IRPsub1"/>
                    <w:numPr>
                      <w:ilvl w:val="0"/>
                      <w:numId w:val="2"/>
                    </w:numPr>
                    <w:spacing w:before="80" w:after="80"/>
                    <w:rPr>
                      <w:color w:val="02265C"/>
                    </w:rPr>
                  </w:pPr>
                  <w:r w:rsidRPr="00771D35">
                    <w:rPr>
                      <w:color w:val="02265C"/>
                    </w:rPr>
                    <w:t>One-off Scenarios</w:t>
                  </w:r>
                </w:p>
                <w:p w14:paraId="2EC25A87" w14:textId="77777777" w:rsidR="00D52B85" w:rsidRDefault="00D52B85" w:rsidP="00C12FBA">
                  <w:pPr>
                    <w:pStyle w:val="IRPsub1"/>
                    <w:numPr>
                      <w:ilvl w:val="0"/>
                      <w:numId w:val="2"/>
                    </w:numPr>
                    <w:spacing w:before="80" w:after="80"/>
                    <w:rPr>
                      <w:color w:val="02265C"/>
                    </w:rPr>
                  </w:pPr>
                  <w:r>
                    <w:rPr>
                      <w:color w:val="02265C"/>
                    </w:rPr>
                    <w:t xml:space="preserve">Baseline Scenario </w:t>
                  </w:r>
                  <w:r>
                    <w:rPr>
                      <w:color w:val="02265C"/>
                    </w:rPr>
                    <w:br/>
                    <w:t>Assumptions – Electric</w:t>
                  </w:r>
                </w:p>
                <w:p w14:paraId="7117C528" w14:textId="77777777" w:rsidR="00D52B85" w:rsidRPr="00771D35" w:rsidRDefault="00D52B85" w:rsidP="00C12FBA">
                  <w:pPr>
                    <w:pStyle w:val="IRPsub1"/>
                    <w:numPr>
                      <w:ilvl w:val="0"/>
                      <w:numId w:val="2"/>
                    </w:numPr>
                    <w:spacing w:before="80" w:after="80"/>
                    <w:rPr>
                      <w:color w:val="02265C"/>
                    </w:rPr>
                  </w:pPr>
                  <w:r>
                    <w:rPr>
                      <w:color w:val="02265C"/>
                    </w:rPr>
                    <w:t xml:space="preserve">Electric </w:t>
                  </w:r>
                  <w:r w:rsidR="0078790E">
                    <w:rPr>
                      <w:color w:val="02265C"/>
                    </w:rPr>
                    <w:t xml:space="preserve">Portfolio </w:t>
                  </w:r>
                  <w:r>
                    <w:rPr>
                      <w:color w:val="02265C"/>
                    </w:rPr>
                    <w:t>Sensitivity Reasoning</w:t>
                  </w:r>
                </w:p>
                <w:p w14:paraId="37F380C0" w14:textId="77777777" w:rsidR="00D52B85" w:rsidRDefault="00D52B85" w:rsidP="00C12FBA">
                  <w:pPr>
                    <w:pStyle w:val="IRPsub1"/>
                    <w:numPr>
                      <w:ilvl w:val="0"/>
                      <w:numId w:val="2"/>
                    </w:numPr>
                    <w:spacing w:before="80" w:after="80"/>
                    <w:rPr>
                      <w:color w:val="02265C"/>
                    </w:rPr>
                  </w:pPr>
                  <w:r>
                    <w:rPr>
                      <w:color w:val="02265C"/>
                    </w:rPr>
                    <w:t>Gas Sales Assumptions</w:t>
                  </w:r>
                </w:p>
                <w:p w14:paraId="139F0AE9" w14:textId="77777777" w:rsidR="00D52B85" w:rsidRPr="00771D35" w:rsidRDefault="00D52B85" w:rsidP="00C12FBA">
                  <w:pPr>
                    <w:pStyle w:val="IRPsub1"/>
                    <w:numPr>
                      <w:ilvl w:val="0"/>
                      <w:numId w:val="2"/>
                    </w:numPr>
                    <w:spacing w:before="80" w:after="80"/>
                    <w:rPr>
                      <w:color w:val="02265C"/>
                    </w:rPr>
                  </w:pPr>
                  <w:r>
                    <w:rPr>
                      <w:color w:val="02265C"/>
                    </w:rPr>
                    <w:t>Gas Sales Sensitivities</w:t>
                  </w:r>
                </w:p>
                <w:p w14:paraId="57725938" w14:textId="77777777" w:rsidR="00D52B85" w:rsidRPr="00771D35" w:rsidRDefault="00D52B85" w:rsidP="00B12366">
                  <w:pPr>
                    <w:pStyle w:val="IRPsub1"/>
                    <w:spacing w:before="80" w:after="80"/>
                    <w:ind w:firstLine="270"/>
                    <w:rPr>
                      <w:color w:val="02265C"/>
                    </w:rPr>
                  </w:pPr>
                </w:p>
                <w:p w14:paraId="58D5AB9C" w14:textId="77777777" w:rsidR="00D52B85" w:rsidRPr="00D013FE" w:rsidRDefault="00D52B85" w:rsidP="00601E72">
                  <w:pPr>
                    <w:pStyle w:val="IRPsub1"/>
                  </w:pPr>
                </w:p>
                <w:p w14:paraId="18255997" w14:textId="77777777" w:rsidR="00D52B85" w:rsidRPr="00D013FE" w:rsidRDefault="00D52B85" w:rsidP="00601E72">
                  <w:pPr>
                    <w:pStyle w:val="IRPsub1"/>
                  </w:pPr>
                </w:p>
              </w:txbxContent>
            </v:textbox>
            <w10:wrap type="through" side="right" anchorx="margin"/>
          </v:shape>
        </w:pict>
      </w:r>
    </w:p>
    <w:p w14:paraId="0D0B6DB2" w14:textId="77777777" w:rsidR="0078790E" w:rsidRDefault="00C12FBA" w:rsidP="00C12FBA">
      <w:pPr>
        <w:pStyle w:val="IRPseriftextbig"/>
      </w:pPr>
      <w:r>
        <w:t xml:space="preserve">This chapter describes the different forecasts, estimates and assumptions that PSE developed </w:t>
      </w:r>
      <w:r w:rsidR="00BE17BC">
        <w:t>to create the scenarios used in this</w:t>
      </w:r>
      <w:r>
        <w:t xml:space="preserve"> </w:t>
      </w:r>
      <w:r w:rsidR="004E17C9">
        <w:t>IRP</w:t>
      </w:r>
      <w:r w:rsidR="00BE17BC">
        <w:t>.</w:t>
      </w:r>
      <w:r w:rsidR="004E17C9">
        <w:t xml:space="preserve"> </w:t>
      </w:r>
      <w:r w:rsidR="00BE17BC">
        <w:t xml:space="preserve">In the deterministic phase of the IRP analysis, </w:t>
      </w:r>
      <w:r w:rsidR="0055508B">
        <w:t xml:space="preserve">the scenarios </w:t>
      </w:r>
      <w:r w:rsidR="00BE17BC">
        <w:t xml:space="preserve">enable us </w:t>
      </w:r>
      <w:r w:rsidR="0055508B">
        <w:t xml:space="preserve">to test how resource portfolio costs and risks respond to </w:t>
      </w:r>
      <w:r w:rsidR="00BE17BC">
        <w:t xml:space="preserve">different sets of assumptions about </w:t>
      </w:r>
      <w:r w:rsidR="0055508B">
        <w:t>economic conditions, environmental regulation, natural gas prices and ener</w:t>
      </w:r>
      <w:r w:rsidR="00000D14">
        <w:t>gy policy</w:t>
      </w:r>
      <w:r w:rsidR="00BE17BC">
        <w:t>. T</w:t>
      </w:r>
      <w:r w:rsidR="0055508B">
        <w:t xml:space="preserve">he sensitivities </w:t>
      </w:r>
      <w:r w:rsidR="00BE17BC">
        <w:t xml:space="preserve">change just one variable in the </w:t>
      </w:r>
      <w:r w:rsidR="00B07ED0">
        <w:t>b</w:t>
      </w:r>
      <w:r w:rsidR="00BE17BC">
        <w:t>ase</w:t>
      </w:r>
      <w:r w:rsidR="001F3A65">
        <w:t>line assumptions for portfolio analysis</w:t>
      </w:r>
      <w:r w:rsidR="00BE17BC">
        <w:t>, which allows us</w:t>
      </w:r>
      <w:r>
        <w:t xml:space="preserve"> to </w:t>
      </w:r>
      <w:r w:rsidR="0055508B">
        <w:t xml:space="preserve">isolate the effect of a single resource </w:t>
      </w:r>
    </w:p>
    <w:p w14:paraId="0A7C08E1" w14:textId="77777777" w:rsidR="00C12FBA" w:rsidRDefault="0055508B" w:rsidP="00C12FBA">
      <w:pPr>
        <w:pStyle w:val="IRPseriftextbig"/>
      </w:pPr>
      <w:r>
        <w:t xml:space="preserve">on the portfolio. These assumptions </w:t>
      </w:r>
      <w:r w:rsidR="00BE17BC">
        <w:t>help us</w:t>
      </w:r>
      <w:r>
        <w:t xml:space="preserve"> to consider how</w:t>
      </w:r>
      <w:r w:rsidR="00C12FBA">
        <w:t xml:space="preserve"> different combinations of resources </w:t>
      </w:r>
      <w:r w:rsidR="00C01576">
        <w:t>would affect costs, cost risks</w:t>
      </w:r>
      <w:r w:rsidR="00C12FBA">
        <w:t xml:space="preserve"> </w:t>
      </w:r>
      <w:r>
        <w:t>and emissions</w:t>
      </w:r>
      <w:r w:rsidR="00C12FBA">
        <w:t xml:space="preserve">. </w:t>
      </w:r>
    </w:p>
    <w:p w14:paraId="536D5097" w14:textId="77777777" w:rsidR="00C12FBA" w:rsidRDefault="00C12FBA" w:rsidP="00C12FBA">
      <w:pPr>
        <w:pStyle w:val="IRPsanstext"/>
        <w:rPr>
          <w:b/>
        </w:rPr>
      </w:pPr>
    </w:p>
    <w:p w14:paraId="23B99B2E" w14:textId="77777777" w:rsidR="00C12FBA" w:rsidRDefault="00C12FBA">
      <w:pPr>
        <w:rPr>
          <w:rFonts w:ascii="Arial" w:hAnsi="Arial"/>
        </w:rPr>
      </w:pPr>
      <w:r>
        <w:br w:type="page"/>
      </w:r>
    </w:p>
    <w:p w14:paraId="228303E3" w14:textId="77777777" w:rsidR="00BC1D75" w:rsidRPr="00DE5B3E" w:rsidRDefault="00BC1D75" w:rsidP="00BC1D75">
      <w:pPr>
        <w:pStyle w:val="IRPsecthead1serif"/>
        <w:rPr>
          <w:b/>
          <w:color w:val="156570"/>
        </w:rPr>
      </w:pPr>
      <w:r w:rsidRPr="00DE5B3E">
        <w:rPr>
          <w:b/>
          <w:color w:val="156570"/>
        </w:rPr>
        <w:lastRenderedPageBreak/>
        <w:t>OVERVIEW</w:t>
      </w:r>
    </w:p>
    <w:p w14:paraId="1738DC95" w14:textId="77777777" w:rsidR="00BC1D75" w:rsidRDefault="00BC1D75" w:rsidP="00BC1D75">
      <w:pPr>
        <w:pStyle w:val="IRPsanstext"/>
        <w:rPr>
          <w:b/>
          <w:color w:val="3366FF"/>
          <w:sz w:val="28"/>
        </w:rPr>
      </w:pPr>
    </w:p>
    <w:p w14:paraId="7B72EDAF" w14:textId="77777777" w:rsidR="007827B3" w:rsidRDefault="007827B3" w:rsidP="00BC1D75">
      <w:pPr>
        <w:pStyle w:val="IRPsanstext"/>
      </w:pPr>
      <w:r>
        <w:t>Scenarios and sensi</w:t>
      </w:r>
      <w:r w:rsidR="00323EEF">
        <w:t>tivities play a key role in the</w:t>
      </w:r>
      <w:r>
        <w:t xml:space="preserve"> deterministic phase of the IRP analysis. </w:t>
      </w:r>
    </w:p>
    <w:p w14:paraId="03153D34" w14:textId="77777777" w:rsidR="00323EEF" w:rsidRDefault="00323EEF" w:rsidP="00BC1D75">
      <w:pPr>
        <w:pStyle w:val="IRPsanstext"/>
        <w:rPr>
          <w:b/>
          <w:color w:val="3366FF"/>
          <w:sz w:val="28"/>
        </w:rPr>
      </w:pPr>
    </w:p>
    <w:p w14:paraId="60D99349" w14:textId="77777777" w:rsidR="00BC1D75" w:rsidRDefault="00BC1D75" w:rsidP="00BC1D75">
      <w:pPr>
        <w:pStyle w:val="IRPsanstext"/>
      </w:pPr>
      <w:r w:rsidRPr="00DE5B3E">
        <w:rPr>
          <w:b/>
          <w:color w:val="156570"/>
          <w:sz w:val="28"/>
        </w:rPr>
        <w:t>Scenarios</w:t>
      </w:r>
      <w:r w:rsidRPr="00275377">
        <w:rPr>
          <w:b/>
          <w:color w:val="3366FF"/>
          <w:sz w:val="28"/>
        </w:rPr>
        <w:t xml:space="preserve"> </w:t>
      </w:r>
      <w:r w:rsidRPr="00275377">
        <w:t xml:space="preserve">allow us to test </w:t>
      </w:r>
      <w:r>
        <w:t xml:space="preserve">the impact of </w:t>
      </w:r>
      <w:r w:rsidRPr="00275377">
        <w:t>different sets of economic conditions</w:t>
      </w:r>
      <w:r>
        <w:t xml:space="preserve"> on resource strategy</w:t>
      </w:r>
      <w:r w:rsidRPr="00275377">
        <w:t>.</w:t>
      </w:r>
      <w:r>
        <w:t xml:space="preserve"> </w:t>
      </w:r>
      <w:r w:rsidR="00323EEF">
        <w:t xml:space="preserve">Using deterministic optimization analysis, we identify the least-cost portfolio of demand- and supply-side resources that will meet need, given the set of static assumptions that define the scenario. </w:t>
      </w:r>
      <w:r>
        <w:t xml:space="preserve">For this IRP, PSE developed 10 scenarios. </w:t>
      </w:r>
    </w:p>
    <w:p w14:paraId="15F4357C" w14:textId="77777777" w:rsidR="00BC1D75" w:rsidRDefault="00BC1D75" w:rsidP="00BC1D75">
      <w:pPr>
        <w:pStyle w:val="IRPsanstext"/>
      </w:pPr>
      <w:r>
        <w:t xml:space="preserve"> </w:t>
      </w:r>
    </w:p>
    <w:p w14:paraId="54B497FC" w14:textId="77777777" w:rsidR="00BC1D75" w:rsidRPr="00076BD9" w:rsidRDefault="00BC1D75" w:rsidP="00BC1D75">
      <w:pPr>
        <w:pStyle w:val="IRPsanstext"/>
        <w:numPr>
          <w:ilvl w:val="0"/>
          <w:numId w:val="3"/>
        </w:numPr>
      </w:pPr>
      <w:r w:rsidRPr="006F4B2D">
        <w:rPr>
          <w:b/>
          <w:caps/>
        </w:rPr>
        <w:t>Three fully integrated scenarios</w:t>
      </w:r>
      <w:r>
        <w:t xml:space="preserve"> – Low, Base and High – reflect different sets of assumptions for each of three fundamental economic inputs: </w:t>
      </w:r>
      <w:r w:rsidRPr="00076BD9">
        <w:t>customer demand, natural gas prices and CO</w:t>
      </w:r>
      <w:r w:rsidRPr="00076BD9">
        <w:rPr>
          <w:vertAlign w:val="subscript"/>
        </w:rPr>
        <w:t>2</w:t>
      </w:r>
      <w:r w:rsidRPr="00076BD9">
        <w:t xml:space="preserve"> prices. </w:t>
      </w:r>
    </w:p>
    <w:p w14:paraId="2F377265" w14:textId="77777777" w:rsidR="00BC1D75" w:rsidRPr="0084407F" w:rsidRDefault="00BC1D75" w:rsidP="00BC1D75">
      <w:pPr>
        <w:pStyle w:val="IRPsanstext"/>
        <w:numPr>
          <w:ilvl w:val="0"/>
          <w:numId w:val="3"/>
        </w:numPr>
      </w:pPr>
      <w:r w:rsidRPr="006F4B2D">
        <w:rPr>
          <w:b/>
          <w:caps/>
        </w:rPr>
        <w:t>Seven one-off scenarios</w:t>
      </w:r>
      <w:r>
        <w:t xml:space="preserve"> start with Base Scenario assumptions and change just one of those three variables to isolate its effect on P</w:t>
      </w:r>
      <w:r w:rsidRPr="00F87BD7">
        <w:t>SE’s resource plans, costs and emissions</w:t>
      </w:r>
      <w:r w:rsidRPr="00CA69C3">
        <w:rPr>
          <w:b/>
          <w:i/>
        </w:rPr>
        <w:t>.</w:t>
      </w:r>
    </w:p>
    <w:p w14:paraId="7D2C49FB" w14:textId="77777777" w:rsidR="00BC1D75" w:rsidRPr="00F87BD7" w:rsidRDefault="00BC1D75" w:rsidP="00BC1D75">
      <w:pPr>
        <w:pStyle w:val="IRPsanstext"/>
        <w:rPr>
          <w:b/>
          <w:i/>
        </w:rPr>
      </w:pPr>
    </w:p>
    <w:p w14:paraId="271F125A" w14:textId="77777777" w:rsidR="00BC1D75" w:rsidRDefault="00BE17BC" w:rsidP="00BC1D75">
      <w:pPr>
        <w:pStyle w:val="IRPsanstext"/>
      </w:pPr>
      <w:r>
        <w:t>To complete the scenarios, we create wholesale power price assumptions</w:t>
      </w:r>
      <w:r w:rsidR="00BC1D75">
        <w:t xml:space="preserve"> </w:t>
      </w:r>
      <w:r w:rsidR="00BC1D75" w:rsidRPr="00917904">
        <w:t xml:space="preserve">for each </w:t>
      </w:r>
      <w:r w:rsidR="007827B3">
        <w:t>one</w:t>
      </w:r>
      <w:r w:rsidR="000C775A">
        <w:t xml:space="preserve"> using a</w:t>
      </w:r>
      <w:r w:rsidR="00323EEF">
        <w:t>n</w:t>
      </w:r>
      <w:r w:rsidR="000C775A">
        <w:t xml:space="preserve"> Aurora analysis described later in this chapter</w:t>
      </w:r>
      <w:r w:rsidR="007827B3">
        <w:t xml:space="preserve">. </w:t>
      </w:r>
      <w:r w:rsidR="00BC1D75" w:rsidRPr="00917904">
        <w:t xml:space="preserve"> </w:t>
      </w:r>
      <w:r w:rsidR="00000D14">
        <w:t>Figure 4-1 illustrates the relationship between the fully integrated and one-off scenarios.</w:t>
      </w:r>
    </w:p>
    <w:p w14:paraId="6E0FDD63" w14:textId="77777777" w:rsidR="00BC1D75" w:rsidRDefault="00BC1D75" w:rsidP="00BC1D75">
      <w:pPr>
        <w:pStyle w:val="IRPsanstext"/>
      </w:pPr>
    </w:p>
    <w:p w14:paraId="71ACFEDF" w14:textId="77777777" w:rsidR="00BC1D75" w:rsidRPr="00A73F52" w:rsidRDefault="00BC1D75" w:rsidP="00BC1D75">
      <w:pPr>
        <w:pStyle w:val="IRPsanstext"/>
      </w:pPr>
      <w:r w:rsidRPr="00DE5B3E">
        <w:rPr>
          <w:b/>
          <w:color w:val="156570"/>
          <w:sz w:val="28"/>
        </w:rPr>
        <w:t>Sensitivities</w:t>
      </w:r>
      <w:r>
        <w:rPr>
          <w:b/>
          <w:color w:val="3366FF"/>
          <w:sz w:val="28"/>
        </w:rPr>
        <w:t xml:space="preserve"> </w:t>
      </w:r>
      <w:r w:rsidR="00885B44">
        <w:t>start with b</w:t>
      </w:r>
      <w:r w:rsidRPr="00917904">
        <w:t>ase</w:t>
      </w:r>
      <w:r w:rsidR="001F3A65">
        <w:t xml:space="preserve">line portfolio assumptions </w:t>
      </w:r>
      <w:r w:rsidRPr="00917904">
        <w:t xml:space="preserve">and change </w:t>
      </w:r>
      <w:r>
        <w:t>a single</w:t>
      </w:r>
      <w:r w:rsidRPr="00917904">
        <w:t xml:space="preserve"> resource variable. This makes it possible to examine the cost-effectiveness of a given resource, the value it brings to the portfolio</w:t>
      </w:r>
      <w:r w:rsidR="000C775A">
        <w:t>,</w:t>
      </w:r>
      <w:r w:rsidRPr="00917904">
        <w:t xml:space="preserve"> and explore how PSE might need to respond to </w:t>
      </w:r>
      <w:r>
        <w:t xml:space="preserve">unexpected </w:t>
      </w:r>
      <w:r w:rsidRPr="00917904">
        <w:t xml:space="preserve">changes in resource availability. </w:t>
      </w:r>
      <w:r w:rsidR="00000D14">
        <w:t>The sensitivities are summarized in Figure 4-</w:t>
      </w:r>
      <w:r w:rsidR="006035DE">
        <w:t>3</w:t>
      </w:r>
      <w:r w:rsidR="00000D14">
        <w:t xml:space="preserve">. </w:t>
      </w:r>
    </w:p>
    <w:p w14:paraId="14BA9E09" w14:textId="77777777" w:rsidR="00BC1D75" w:rsidRDefault="00BC1D75" w:rsidP="00BC1D75">
      <w:pPr>
        <w:pStyle w:val="IRPsanstext"/>
      </w:pPr>
    </w:p>
    <w:p w14:paraId="564D7DD5" w14:textId="77777777" w:rsidR="00BC1D75" w:rsidRDefault="00BC1D75" w:rsidP="00BC1D75">
      <w:pPr>
        <w:pStyle w:val="IRPsanstext"/>
      </w:pPr>
    </w:p>
    <w:p w14:paraId="75E147EA" w14:textId="77777777" w:rsidR="00BC1D75" w:rsidRPr="00917904" w:rsidRDefault="00BC1D75" w:rsidP="00BC1D75">
      <w:pPr>
        <w:pStyle w:val="IRPsanstext"/>
      </w:pPr>
    </w:p>
    <w:p w14:paraId="5E90DFA8" w14:textId="77777777" w:rsidR="00DE5B3E" w:rsidRDefault="00DE5B3E">
      <w:pPr>
        <w:rPr>
          <w:rFonts w:ascii="Arial" w:hAnsi="Arial"/>
        </w:rPr>
      </w:pPr>
      <w:r>
        <w:br w:type="page"/>
      </w:r>
    </w:p>
    <w:p w14:paraId="76E10F69" w14:textId="77777777" w:rsidR="00BC1D75" w:rsidRPr="00DE5B3E" w:rsidRDefault="00BC1D75" w:rsidP="00DE5B3E">
      <w:pPr>
        <w:pStyle w:val="IRPsanstext"/>
        <w:jc w:val="center"/>
        <w:rPr>
          <w:rFonts w:cs="Arial"/>
          <w:i/>
          <w:color w:val="006C71"/>
        </w:rPr>
      </w:pPr>
      <w:r w:rsidRPr="00DE5B3E">
        <w:rPr>
          <w:i/>
        </w:rPr>
        <w:lastRenderedPageBreak/>
        <w:t>Figure 4-1: Diagram of 2015 IRP Scenarios</w:t>
      </w:r>
    </w:p>
    <w:p w14:paraId="3319381D" w14:textId="77777777" w:rsidR="00BC1D75" w:rsidRDefault="00BC1D75" w:rsidP="00BC1D75">
      <w:pPr>
        <w:pStyle w:val="IRPsecthead2sans"/>
        <w:spacing w:line="320" w:lineRule="exact"/>
        <w:rPr>
          <w:sz w:val="20"/>
          <w:szCs w:val="20"/>
        </w:rPr>
      </w:pPr>
    </w:p>
    <w:p w14:paraId="698A8BDF" w14:textId="77777777" w:rsidR="00785A65" w:rsidRDefault="00CE339B" w:rsidP="008507B6">
      <w:pPr>
        <w:pStyle w:val="IRPtitl"/>
      </w:pPr>
      <w:r>
        <w:rPr>
          <w:noProof/>
          <w:lang w:eastAsia="en-US"/>
        </w:rPr>
        <w:drawing>
          <wp:inline distT="0" distB="0" distL="0" distR="0" wp14:anchorId="53758E2D" wp14:editId="5FDC274B">
            <wp:extent cx="5418455" cy="5275880"/>
            <wp:effectExtent l="0" t="0" r="0" b="7620"/>
            <wp:docPr id="4" name="Picture 6" descr="Macintosh HD:Users:annrhodes:Desktop:fig4scene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nrhodes:Desktop:fig4scenerio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8602" cy="5276023"/>
                    </a:xfrm>
                    <a:prstGeom prst="rect">
                      <a:avLst/>
                    </a:prstGeom>
                    <a:noFill/>
                    <a:ln>
                      <a:noFill/>
                    </a:ln>
                  </pic:spPr>
                </pic:pic>
              </a:graphicData>
            </a:graphic>
          </wp:inline>
        </w:drawing>
      </w:r>
    </w:p>
    <w:p w14:paraId="0324D3F7" w14:textId="77777777" w:rsidR="00785A65" w:rsidRDefault="00785A65" w:rsidP="008507B6">
      <w:pPr>
        <w:pStyle w:val="IRPtitl"/>
      </w:pPr>
    </w:p>
    <w:p w14:paraId="36E45810" w14:textId="77777777" w:rsidR="00785A65" w:rsidRDefault="00785A65" w:rsidP="008507B6">
      <w:pPr>
        <w:pStyle w:val="IRPtitl"/>
      </w:pPr>
    </w:p>
    <w:p w14:paraId="71133388" w14:textId="77777777" w:rsidR="00DE5B3E" w:rsidRDefault="002F77B4" w:rsidP="00DE5B3E">
      <w:pPr>
        <w:pStyle w:val="IRPsanstext"/>
        <w:spacing w:after="120"/>
        <w:jc w:val="center"/>
        <w:rPr>
          <w:i/>
        </w:rPr>
      </w:pPr>
      <w:r>
        <w:br/>
      </w:r>
    </w:p>
    <w:p w14:paraId="08ACD176" w14:textId="77777777" w:rsidR="00DE5B3E" w:rsidRDefault="00DE5B3E">
      <w:pPr>
        <w:rPr>
          <w:rFonts w:ascii="Arial" w:hAnsi="Arial"/>
          <w:i/>
        </w:rPr>
      </w:pPr>
      <w:r>
        <w:rPr>
          <w:i/>
        </w:rPr>
        <w:br w:type="page"/>
      </w:r>
    </w:p>
    <w:p w14:paraId="68EC4274" w14:textId="77777777" w:rsidR="00730417" w:rsidRPr="00B80F26" w:rsidRDefault="004E1C31" w:rsidP="00DE5B3E">
      <w:pPr>
        <w:pStyle w:val="IRPsanstext"/>
        <w:spacing w:after="120"/>
        <w:jc w:val="center"/>
        <w:rPr>
          <w:i/>
        </w:rPr>
      </w:pPr>
      <w:r w:rsidRPr="004E1C31">
        <w:rPr>
          <w:i/>
        </w:rPr>
        <w:lastRenderedPageBreak/>
        <w:t>Figure 4-2: 2015 IRP Scenarios</w:t>
      </w:r>
    </w:p>
    <w:tbl>
      <w:tblPr>
        <w:tblW w:w="8400" w:type="dxa"/>
        <w:jc w:val="center"/>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4"/>
        <w:gridCol w:w="2786"/>
        <w:gridCol w:w="1800"/>
        <w:gridCol w:w="1620"/>
        <w:gridCol w:w="1620"/>
      </w:tblGrid>
      <w:tr w:rsidR="00DE5B3E" w:rsidRPr="00CD1BE6" w14:paraId="13DCF97D" w14:textId="77777777">
        <w:trPr>
          <w:jc w:val="center"/>
        </w:trPr>
        <w:tc>
          <w:tcPr>
            <w:tcW w:w="574" w:type="dxa"/>
            <w:shd w:val="clear" w:color="auto" w:fill="15666F"/>
            <w:vAlign w:val="center"/>
          </w:tcPr>
          <w:p w14:paraId="4ABE4AE2" w14:textId="77777777" w:rsidR="00730417" w:rsidRPr="00DE5B3E" w:rsidRDefault="00730417" w:rsidP="00316930">
            <w:pPr>
              <w:spacing w:before="120" w:after="120"/>
              <w:rPr>
                <w:color w:val="FFFFFF" w:themeColor="background1"/>
              </w:rPr>
            </w:pPr>
          </w:p>
        </w:tc>
        <w:tc>
          <w:tcPr>
            <w:tcW w:w="2786" w:type="dxa"/>
            <w:shd w:val="clear" w:color="auto" w:fill="15666F"/>
            <w:vAlign w:val="center"/>
          </w:tcPr>
          <w:p w14:paraId="014BABC7" w14:textId="77777777" w:rsidR="00730417" w:rsidRPr="00DE5B3E" w:rsidRDefault="00730417" w:rsidP="00316930">
            <w:pPr>
              <w:spacing w:before="120" w:after="120"/>
              <w:rPr>
                <w:rFonts w:ascii="Arial" w:hAnsi="Arial"/>
                <w:b/>
                <w:color w:val="FFFFFF" w:themeColor="background1"/>
              </w:rPr>
            </w:pPr>
            <w:r w:rsidRPr="00DE5B3E">
              <w:rPr>
                <w:rFonts w:ascii="Arial" w:hAnsi="Arial"/>
                <w:b/>
                <w:color w:val="FFFFFF" w:themeColor="background1"/>
              </w:rPr>
              <w:t>Scenario Name</w:t>
            </w:r>
          </w:p>
        </w:tc>
        <w:tc>
          <w:tcPr>
            <w:tcW w:w="1800" w:type="dxa"/>
            <w:shd w:val="clear" w:color="auto" w:fill="15666F"/>
            <w:vAlign w:val="center"/>
          </w:tcPr>
          <w:p w14:paraId="4F09A571" w14:textId="77777777" w:rsidR="00730417" w:rsidRPr="00DE5B3E" w:rsidRDefault="00730417" w:rsidP="00316930">
            <w:pPr>
              <w:spacing w:before="120" w:after="120"/>
              <w:rPr>
                <w:rFonts w:ascii="Arial" w:hAnsi="Arial"/>
                <w:b/>
                <w:color w:val="FFFFFF" w:themeColor="background1"/>
              </w:rPr>
            </w:pPr>
            <w:r w:rsidRPr="00DE5B3E">
              <w:rPr>
                <w:rFonts w:ascii="Arial" w:hAnsi="Arial"/>
                <w:b/>
                <w:color w:val="FFFFFF" w:themeColor="background1"/>
              </w:rPr>
              <w:t>Gas Price</w:t>
            </w:r>
          </w:p>
        </w:tc>
        <w:tc>
          <w:tcPr>
            <w:tcW w:w="1620" w:type="dxa"/>
            <w:shd w:val="clear" w:color="auto" w:fill="15666F"/>
            <w:vAlign w:val="center"/>
          </w:tcPr>
          <w:p w14:paraId="401CCA13" w14:textId="77777777" w:rsidR="00730417" w:rsidRPr="00DE5B3E" w:rsidRDefault="00730417" w:rsidP="00316930">
            <w:pPr>
              <w:spacing w:before="120" w:after="120"/>
              <w:rPr>
                <w:rFonts w:ascii="Arial" w:hAnsi="Arial"/>
                <w:b/>
                <w:color w:val="FFFFFF" w:themeColor="background1"/>
              </w:rPr>
            </w:pPr>
            <w:r w:rsidRPr="00DE5B3E">
              <w:rPr>
                <w:rFonts w:ascii="Arial" w:hAnsi="Arial"/>
                <w:b/>
                <w:color w:val="FFFFFF" w:themeColor="background1"/>
              </w:rPr>
              <w:t>CO</w:t>
            </w:r>
            <w:r w:rsidRPr="00DE5B3E">
              <w:rPr>
                <w:rFonts w:ascii="Arial" w:hAnsi="Arial"/>
                <w:b/>
                <w:color w:val="FFFFFF" w:themeColor="background1"/>
                <w:vertAlign w:val="subscript"/>
              </w:rPr>
              <w:t>2</w:t>
            </w:r>
            <w:r w:rsidRPr="00DE5B3E">
              <w:rPr>
                <w:rFonts w:ascii="Arial" w:hAnsi="Arial"/>
                <w:b/>
                <w:color w:val="FFFFFF" w:themeColor="background1"/>
              </w:rPr>
              <w:t xml:space="preserve"> Price</w:t>
            </w:r>
          </w:p>
        </w:tc>
        <w:tc>
          <w:tcPr>
            <w:tcW w:w="1620" w:type="dxa"/>
            <w:shd w:val="clear" w:color="auto" w:fill="15666F"/>
            <w:vAlign w:val="center"/>
          </w:tcPr>
          <w:p w14:paraId="2B812108" w14:textId="77777777" w:rsidR="00730417" w:rsidRPr="00DE5B3E" w:rsidRDefault="00730417" w:rsidP="00316930">
            <w:pPr>
              <w:spacing w:before="120" w:after="120"/>
              <w:rPr>
                <w:rFonts w:ascii="Arial" w:hAnsi="Arial"/>
                <w:b/>
                <w:color w:val="FFFFFF" w:themeColor="background1"/>
              </w:rPr>
            </w:pPr>
            <w:r w:rsidRPr="00DE5B3E">
              <w:rPr>
                <w:rFonts w:ascii="Arial" w:hAnsi="Arial"/>
                <w:b/>
                <w:color w:val="FFFFFF" w:themeColor="background1"/>
              </w:rPr>
              <w:t>Demand</w:t>
            </w:r>
          </w:p>
        </w:tc>
      </w:tr>
      <w:tr w:rsidR="00DE5B3E" w:rsidRPr="00CD1BE6" w14:paraId="23F84A62" w14:textId="77777777">
        <w:trPr>
          <w:jc w:val="center"/>
        </w:trPr>
        <w:tc>
          <w:tcPr>
            <w:tcW w:w="574" w:type="dxa"/>
          </w:tcPr>
          <w:p w14:paraId="1F5BF220" w14:textId="77777777" w:rsidR="00730417" w:rsidRPr="00DE5B3E" w:rsidRDefault="00730417" w:rsidP="00316930">
            <w:pPr>
              <w:spacing w:before="120" w:after="120"/>
              <w:rPr>
                <w:rFonts w:ascii="Arial" w:hAnsi="Arial"/>
              </w:rPr>
            </w:pPr>
            <w:r w:rsidRPr="00DE5B3E">
              <w:rPr>
                <w:rFonts w:ascii="Arial" w:hAnsi="Arial"/>
              </w:rPr>
              <w:t>1</w:t>
            </w:r>
          </w:p>
        </w:tc>
        <w:tc>
          <w:tcPr>
            <w:tcW w:w="2786" w:type="dxa"/>
          </w:tcPr>
          <w:p w14:paraId="25647491" w14:textId="77777777" w:rsidR="00730417" w:rsidRPr="00DE5B3E" w:rsidRDefault="00730417" w:rsidP="00316930">
            <w:pPr>
              <w:spacing w:before="120" w:after="120"/>
            </w:pPr>
            <w:r w:rsidRPr="00DE5B3E">
              <w:rPr>
                <w:rFonts w:ascii="Arial" w:hAnsi="Arial" w:cs="Arial"/>
              </w:rPr>
              <w:t xml:space="preserve">Low Scenario </w:t>
            </w:r>
          </w:p>
        </w:tc>
        <w:tc>
          <w:tcPr>
            <w:tcW w:w="1800" w:type="dxa"/>
            <w:shd w:val="clear" w:color="auto" w:fill="auto"/>
          </w:tcPr>
          <w:p w14:paraId="19D8A855" w14:textId="77777777" w:rsidR="00730417" w:rsidRPr="00DE5B3E" w:rsidRDefault="00730417" w:rsidP="00316930">
            <w:pPr>
              <w:spacing w:before="120" w:after="120"/>
              <w:jc w:val="center"/>
              <w:rPr>
                <w:rFonts w:ascii="Arial" w:hAnsi="Arial" w:cs="Arial"/>
              </w:rPr>
            </w:pPr>
            <w:r w:rsidRPr="00DE5B3E">
              <w:rPr>
                <w:rFonts w:ascii="Arial" w:hAnsi="Arial" w:cs="Arial"/>
              </w:rPr>
              <w:t>Low</w:t>
            </w:r>
          </w:p>
        </w:tc>
        <w:tc>
          <w:tcPr>
            <w:tcW w:w="1620" w:type="dxa"/>
            <w:shd w:val="clear" w:color="auto" w:fill="auto"/>
          </w:tcPr>
          <w:p w14:paraId="27BE8D90" w14:textId="77777777" w:rsidR="00730417" w:rsidRPr="00DE5B3E" w:rsidRDefault="00730417" w:rsidP="00316930">
            <w:pPr>
              <w:spacing w:before="120" w:after="120"/>
              <w:jc w:val="center"/>
              <w:rPr>
                <w:rFonts w:ascii="Arial" w:hAnsi="Arial" w:cs="Arial"/>
              </w:rPr>
            </w:pPr>
            <w:r w:rsidRPr="00DE5B3E">
              <w:rPr>
                <w:rFonts w:ascii="Arial" w:hAnsi="Arial" w:cs="Arial"/>
              </w:rPr>
              <w:t>None</w:t>
            </w:r>
          </w:p>
        </w:tc>
        <w:tc>
          <w:tcPr>
            <w:tcW w:w="1620" w:type="dxa"/>
            <w:shd w:val="clear" w:color="auto" w:fill="auto"/>
          </w:tcPr>
          <w:p w14:paraId="54498821" w14:textId="77777777" w:rsidR="00730417" w:rsidRPr="00DE5B3E" w:rsidRDefault="00730417" w:rsidP="00316930">
            <w:pPr>
              <w:spacing w:before="120" w:after="120"/>
              <w:jc w:val="center"/>
              <w:rPr>
                <w:rFonts w:ascii="Arial" w:hAnsi="Arial" w:cs="Arial"/>
              </w:rPr>
            </w:pPr>
            <w:r w:rsidRPr="00DE5B3E">
              <w:rPr>
                <w:rFonts w:ascii="Arial" w:hAnsi="Arial" w:cs="Arial"/>
              </w:rPr>
              <w:t>Low</w:t>
            </w:r>
          </w:p>
        </w:tc>
      </w:tr>
      <w:tr w:rsidR="00DE5B3E" w:rsidRPr="00CD1BE6" w14:paraId="6DB64670" w14:textId="77777777">
        <w:trPr>
          <w:jc w:val="center"/>
        </w:trPr>
        <w:tc>
          <w:tcPr>
            <w:tcW w:w="574" w:type="dxa"/>
            <w:shd w:val="clear" w:color="auto" w:fill="auto"/>
          </w:tcPr>
          <w:p w14:paraId="074A56C4" w14:textId="77777777" w:rsidR="00730417" w:rsidRPr="00DE5B3E" w:rsidRDefault="00730417" w:rsidP="00316930">
            <w:pPr>
              <w:spacing w:before="120" w:after="120"/>
              <w:rPr>
                <w:rFonts w:ascii="Arial" w:hAnsi="Arial"/>
              </w:rPr>
            </w:pPr>
            <w:r w:rsidRPr="00DE5B3E">
              <w:rPr>
                <w:rFonts w:ascii="Arial" w:hAnsi="Arial"/>
              </w:rPr>
              <w:t>2</w:t>
            </w:r>
          </w:p>
        </w:tc>
        <w:tc>
          <w:tcPr>
            <w:tcW w:w="2786" w:type="dxa"/>
            <w:shd w:val="clear" w:color="auto" w:fill="auto"/>
          </w:tcPr>
          <w:p w14:paraId="49EF436B" w14:textId="77777777" w:rsidR="00730417" w:rsidRPr="00DE5B3E" w:rsidRDefault="00730417" w:rsidP="00316930">
            <w:pPr>
              <w:spacing w:before="120" w:after="120"/>
            </w:pPr>
            <w:r w:rsidRPr="00DE5B3E">
              <w:rPr>
                <w:rFonts w:ascii="Arial" w:hAnsi="Arial" w:cs="Arial"/>
              </w:rPr>
              <w:t xml:space="preserve">Base Scenario </w:t>
            </w:r>
          </w:p>
        </w:tc>
        <w:tc>
          <w:tcPr>
            <w:tcW w:w="1800" w:type="dxa"/>
            <w:shd w:val="clear" w:color="auto" w:fill="auto"/>
          </w:tcPr>
          <w:p w14:paraId="7AFA2BC5"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6A6E24D7"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1E884B1C"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r>
      <w:tr w:rsidR="00DE5B3E" w:rsidRPr="00CD1BE6" w14:paraId="0ED0D97D" w14:textId="77777777">
        <w:trPr>
          <w:jc w:val="center"/>
        </w:trPr>
        <w:tc>
          <w:tcPr>
            <w:tcW w:w="574" w:type="dxa"/>
            <w:shd w:val="clear" w:color="auto" w:fill="auto"/>
          </w:tcPr>
          <w:p w14:paraId="04B92BA8" w14:textId="77777777" w:rsidR="00730417" w:rsidRPr="00DE5B3E" w:rsidRDefault="00730417" w:rsidP="00316930">
            <w:pPr>
              <w:spacing w:before="120" w:after="120"/>
              <w:rPr>
                <w:rFonts w:ascii="Arial" w:hAnsi="Arial"/>
              </w:rPr>
            </w:pPr>
            <w:r w:rsidRPr="00DE5B3E">
              <w:rPr>
                <w:rFonts w:ascii="Arial" w:hAnsi="Arial"/>
              </w:rPr>
              <w:t>3</w:t>
            </w:r>
          </w:p>
        </w:tc>
        <w:tc>
          <w:tcPr>
            <w:tcW w:w="2786" w:type="dxa"/>
            <w:shd w:val="clear" w:color="auto" w:fill="auto"/>
          </w:tcPr>
          <w:p w14:paraId="4ECC6DF9" w14:textId="77777777" w:rsidR="00730417" w:rsidRPr="00DE5B3E" w:rsidRDefault="00730417" w:rsidP="00316930">
            <w:pPr>
              <w:spacing w:before="120" w:after="120"/>
            </w:pPr>
            <w:r w:rsidRPr="00DE5B3E">
              <w:rPr>
                <w:rFonts w:ascii="Arial" w:hAnsi="Arial" w:cs="Arial"/>
              </w:rPr>
              <w:t xml:space="preserve">High Scenario </w:t>
            </w:r>
          </w:p>
        </w:tc>
        <w:tc>
          <w:tcPr>
            <w:tcW w:w="1800" w:type="dxa"/>
            <w:shd w:val="clear" w:color="auto" w:fill="auto"/>
          </w:tcPr>
          <w:p w14:paraId="13A3CE2A" w14:textId="77777777" w:rsidR="00730417" w:rsidRPr="00DE5B3E" w:rsidRDefault="00730417" w:rsidP="00316930">
            <w:pPr>
              <w:spacing w:before="120" w:after="120"/>
              <w:jc w:val="center"/>
              <w:rPr>
                <w:rFonts w:ascii="Arial" w:hAnsi="Arial" w:cs="Arial"/>
              </w:rPr>
            </w:pPr>
            <w:r w:rsidRPr="00DE5B3E">
              <w:rPr>
                <w:rFonts w:ascii="Arial" w:hAnsi="Arial" w:cs="Arial"/>
              </w:rPr>
              <w:t>High</w:t>
            </w:r>
          </w:p>
        </w:tc>
        <w:tc>
          <w:tcPr>
            <w:tcW w:w="1620" w:type="dxa"/>
            <w:shd w:val="clear" w:color="auto" w:fill="auto"/>
          </w:tcPr>
          <w:p w14:paraId="0E28D988" w14:textId="77777777" w:rsidR="00730417" w:rsidRPr="00DE5B3E" w:rsidRDefault="00730417" w:rsidP="00316930">
            <w:pPr>
              <w:spacing w:before="120" w:after="120"/>
              <w:jc w:val="center"/>
              <w:rPr>
                <w:rFonts w:ascii="Arial" w:hAnsi="Arial" w:cs="Arial"/>
              </w:rPr>
            </w:pPr>
            <w:r w:rsidRPr="00DE5B3E">
              <w:rPr>
                <w:rFonts w:ascii="Arial" w:hAnsi="Arial" w:cs="Arial"/>
              </w:rPr>
              <w:t>High</w:t>
            </w:r>
          </w:p>
        </w:tc>
        <w:tc>
          <w:tcPr>
            <w:tcW w:w="1620" w:type="dxa"/>
            <w:shd w:val="clear" w:color="auto" w:fill="auto"/>
          </w:tcPr>
          <w:p w14:paraId="502DF9B1" w14:textId="77777777" w:rsidR="00730417" w:rsidRPr="00DE5B3E" w:rsidRDefault="00730417" w:rsidP="00316930">
            <w:pPr>
              <w:spacing w:before="120" w:after="120"/>
              <w:jc w:val="center"/>
              <w:rPr>
                <w:rFonts w:ascii="Arial" w:hAnsi="Arial" w:cs="Arial"/>
              </w:rPr>
            </w:pPr>
            <w:r w:rsidRPr="00DE5B3E">
              <w:rPr>
                <w:rFonts w:ascii="Arial" w:hAnsi="Arial" w:cs="Arial"/>
              </w:rPr>
              <w:t>High</w:t>
            </w:r>
          </w:p>
        </w:tc>
      </w:tr>
      <w:tr w:rsidR="00DE5B3E" w:rsidRPr="00CD1BE6" w14:paraId="1D18F1ED" w14:textId="77777777">
        <w:trPr>
          <w:jc w:val="center"/>
        </w:trPr>
        <w:tc>
          <w:tcPr>
            <w:tcW w:w="574" w:type="dxa"/>
          </w:tcPr>
          <w:p w14:paraId="7D34503F" w14:textId="77777777" w:rsidR="00730417" w:rsidRPr="00DE5B3E" w:rsidRDefault="00730417" w:rsidP="00316930">
            <w:pPr>
              <w:spacing w:before="120" w:after="120"/>
              <w:rPr>
                <w:rFonts w:ascii="Arial" w:hAnsi="Arial"/>
              </w:rPr>
            </w:pPr>
            <w:r w:rsidRPr="00DE5B3E">
              <w:rPr>
                <w:rFonts w:ascii="Arial" w:hAnsi="Arial"/>
              </w:rPr>
              <w:t>4</w:t>
            </w:r>
          </w:p>
        </w:tc>
        <w:tc>
          <w:tcPr>
            <w:tcW w:w="2786" w:type="dxa"/>
          </w:tcPr>
          <w:p w14:paraId="5AF777CC" w14:textId="77777777" w:rsidR="00730417" w:rsidRPr="00DE5B3E" w:rsidRDefault="00730417" w:rsidP="00316930">
            <w:pPr>
              <w:spacing w:before="120" w:after="120"/>
            </w:pPr>
            <w:r w:rsidRPr="00DE5B3E">
              <w:rPr>
                <w:rFonts w:ascii="Arial" w:hAnsi="Arial" w:cs="Arial"/>
              </w:rPr>
              <w:t xml:space="preserve">Base + Low Gas Price </w:t>
            </w:r>
          </w:p>
        </w:tc>
        <w:tc>
          <w:tcPr>
            <w:tcW w:w="1800" w:type="dxa"/>
            <w:shd w:val="clear" w:color="auto" w:fill="auto"/>
          </w:tcPr>
          <w:p w14:paraId="62BBB123" w14:textId="77777777" w:rsidR="00730417" w:rsidRPr="00DE5B3E" w:rsidRDefault="00730417" w:rsidP="00316930">
            <w:pPr>
              <w:spacing w:before="120" w:after="120"/>
              <w:jc w:val="center"/>
              <w:rPr>
                <w:rFonts w:ascii="Arial" w:hAnsi="Arial" w:cs="Arial"/>
              </w:rPr>
            </w:pPr>
            <w:r w:rsidRPr="00DE5B3E">
              <w:rPr>
                <w:rFonts w:ascii="Arial" w:hAnsi="Arial" w:cs="Arial"/>
              </w:rPr>
              <w:t>Low</w:t>
            </w:r>
          </w:p>
        </w:tc>
        <w:tc>
          <w:tcPr>
            <w:tcW w:w="1620" w:type="dxa"/>
            <w:shd w:val="clear" w:color="auto" w:fill="auto"/>
          </w:tcPr>
          <w:p w14:paraId="5587785C"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492149CC"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r>
      <w:tr w:rsidR="00DE5B3E" w:rsidRPr="00CD1BE6" w14:paraId="5954C1FC" w14:textId="77777777">
        <w:trPr>
          <w:jc w:val="center"/>
        </w:trPr>
        <w:tc>
          <w:tcPr>
            <w:tcW w:w="574" w:type="dxa"/>
            <w:shd w:val="clear" w:color="auto" w:fill="auto"/>
          </w:tcPr>
          <w:p w14:paraId="6105CA44" w14:textId="77777777" w:rsidR="00730417" w:rsidRPr="00DE5B3E" w:rsidRDefault="00730417" w:rsidP="00316930">
            <w:pPr>
              <w:spacing w:before="120" w:after="120"/>
              <w:rPr>
                <w:rFonts w:ascii="Arial" w:hAnsi="Arial"/>
              </w:rPr>
            </w:pPr>
            <w:r w:rsidRPr="00DE5B3E">
              <w:rPr>
                <w:rFonts w:ascii="Arial" w:hAnsi="Arial"/>
              </w:rPr>
              <w:t>5</w:t>
            </w:r>
          </w:p>
        </w:tc>
        <w:tc>
          <w:tcPr>
            <w:tcW w:w="2786" w:type="dxa"/>
            <w:shd w:val="clear" w:color="auto" w:fill="auto"/>
          </w:tcPr>
          <w:p w14:paraId="362D833F" w14:textId="77777777" w:rsidR="00730417" w:rsidRPr="00DE5B3E" w:rsidRDefault="00730417" w:rsidP="00316930">
            <w:pPr>
              <w:spacing w:before="120" w:after="120"/>
            </w:pPr>
            <w:r w:rsidRPr="00DE5B3E">
              <w:rPr>
                <w:rFonts w:ascii="Arial" w:hAnsi="Arial" w:cs="Arial"/>
              </w:rPr>
              <w:t xml:space="preserve">Base + High Gas Price </w:t>
            </w:r>
          </w:p>
        </w:tc>
        <w:tc>
          <w:tcPr>
            <w:tcW w:w="1800" w:type="dxa"/>
            <w:shd w:val="clear" w:color="auto" w:fill="auto"/>
          </w:tcPr>
          <w:p w14:paraId="0B10DAFC" w14:textId="77777777" w:rsidR="00730417" w:rsidRPr="00DE5B3E" w:rsidRDefault="00730417" w:rsidP="00316930">
            <w:pPr>
              <w:spacing w:before="120" w:after="120"/>
              <w:jc w:val="center"/>
              <w:rPr>
                <w:rFonts w:ascii="Arial" w:hAnsi="Arial" w:cs="Arial"/>
              </w:rPr>
            </w:pPr>
            <w:r w:rsidRPr="00DE5B3E">
              <w:rPr>
                <w:rFonts w:ascii="Arial" w:hAnsi="Arial" w:cs="Arial"/>
              </w:rPr>
              <w:t>High</w:t>
            </w:r>
          </w:p>
        </w:tc>
        <w:tc>
          <w:tcPr>
            <w:tcW w:w="1620" w:type="dxa"/>
            <w:shd w:val="clear" w:color="auto" w:fill="auto"/>
          </w:tcPr>
          <w:p w14:paraId="20ADB9E2"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43C0DFC1"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r>
      <w:tr w:rsidR="00DE5B3E" w:rsidRPr="00CD1BE6" w14:paraId="689B19B5" w14:textId="77777777">
        <w:trPr>
          <w:jc w:val="center"/>
        </w:trPr>
        <w:tc>
          <w:tcPr>
            <w:tcW w:w="574" w:type="dxa"/>
          </w:tcPr>
          <w:p w14:paraId="23A2B658" w14:textId="77777777" w:rsidR="00730417" w:rsidRPr="00DE5B3E" w:rsidRDefault="00730417" w:rsidP="00316930">
            <w:pPr>
              <w:spacing w:before="120" w:after="120"/>
              <w:rPr>
                <w:rFonts w:ascii="Arial" w:hAnsi="Arial"/>
              </w:rPr>
            </w:pPr>
            <w:r w:rsidRPr="00DE5B3E">
              <w:rPr>
                <w:rFonts w:ascii="Arial" w:hAnsi="Arial"/>
              </w:rPr>
              <w:t>6</w:t>
            </w:r>
          </w:p>
        </w:tc>
        <w:tc>
          <w:tcPr>
            <w:tcW w:w="2786" w:type="dxa"/>
          </w:tcPr>
          <w:p w14:paraId="343A009F" w14:textId="77777777" w:rsidR="00730417" w:rsidRPr="00DE5B3E" w:rsidRDefault="00730417" w:rsidP="00316930">
            <w:pPr>
              <w:spacing w:before="120" w:after="120"/>
            </w:pPr>
            <w:r w:rsidRPr="00DE5B3E">
              <w:rPr>
                <w:rFonts w:ascii="Arial" w:hAnsi="Arial" w:cs="Arial"/>
              </w:rPr>
              <w:t xml:space="preserve">Base + Very High Gas Price </w:t>
            </w:r>
          </w:p>
        </w:tc>
        <w:tc>
          <w:tcPr>
            <w:tcW w:w="1800" w:type="dxa"/>
            <w:shd w:val="clear" w:color="auto" w:fill="auto"/>
          </w:tcPr>
          <w:p w14:paraId="3036A583" w14:textId="77777777" w:rsidR="00730417" w:rsidRPr="00DE5B3E" w:rsidRDefault="00730417" w:rsidP="00316930">
            <w:pPr>
              <w:spacing w:before="120" w:after="120"/>
              <w:jc w:val="center"/>
              <w:rPr>
                <w:rFonts w:ascii="Arial" w:hAnsi="Arial" w:cs="Arial"/>
              </w:rPr>
            </w:pPr>
            <w:r w:rsidRPr="00DE5B3E">
              <w:rPr>
                <w:rFonts w:ascii="Arial" w:hAnsi="Arial" w:cs="Arial"/>
              </w:rPr>
              <w:t>Very High</w:t>
            </w:r>
          </w:p>
        </w:tc>
        <w:tc>
          <w:tcPr>
            <w:tcW w:w="1620" w:type="dxa"/>
            <w:shd w:val="clear" w:color="auto" w:fill="auto"/>
          </w:tcPr>
          <w:p w14:paraId="3B784C96"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111EE099"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r>
      <w:tr w:rsidR="00DE5B3E" w:rsidRPr="00CD1BE6" w14:paraId="0248459B" w14:textId="77777777">
        <w:trPr>
          <w:jc w:val="center"/>
        </w:trPr>
        <w:tc>
          <w:tcPr>
            <w:tcW w:w="574" w:type="dxa"/>
            <w:shd w:val="clear" w:color="auto" w:fill="auto"/>
          </w:tcPr>
          <w:p w14:paraId="21362393" w14:textId="77777777" w:rsidR="00730417" w:rsidRPr="00DE5B3E" w:rsidRDefault="00730417" w:rsidP="00316930">
            <w:pPr>
              <w:spacing w:before="120" w:after="120"/>
              <w:rPr>
                <w:rFonts w:ascii="Arial" w:hAnsi="Arial"/>
              </w:rPr>
            </w:pPr>
            <w:r w:rsidRPr="00DE5B3E">
              <w:rPr>
                <w:rFonts w:ascii="Arial" w:hAnsi="Arial"/>
              </w:rPr>
              <w:t>7</w:t>
            </w:r>
          </w:p>
        </w:tc>
        <w:tc>
          <w:tcPr>
            <w:tcW w:w="2786" w:type="dxa"/>
            <w:shd w:val="clear" w:color="auto" w:fill="auto"/>
          </w:tcPr>
          <w:p w14:paraId="34FF8AAE" w14:textId="77777777" w:rsidR="00730417" w:rsidRPr="00DE5B3E" w:rsidRDefault="00730417" w:rsidP="00316930">
            <w:pPr>
              <w:spacing w:before="120" w:after="120"/>
            </w:pPr>
            <w:r w:rsidRPr="00DE5B3E">
              <w:rPr>
                <w:rFonts w:ascii="Arial" w:hAnsi="Arial" w:cs="Arial"/>
              </w:rPr>
              <w:t xml:space="preserve">Base + No </w:t>
            </w:r>
            <w:r w:rsidRPr="00DE5B3E">
              <w:rPr>
                <w:rFonts w:ascii="Arial" w:hAnsi="Arial"/>
              </w:rPr>
              <w:t>CO</w:t>
            </w:r>
            <w:r w:rsidRPr="00DE5B3E">
              <w:rPr>
                <w:rFonts w:ascii="Arial" w:hAnsi="Arial"/>
                <w:vertAlign w:val="subscript"/>
              </w:rPr>
              <w:t>2</w:t>
            </w:r>
            <w:r w:rsidRPr="00DE5B3E">
              <w:rPr>
                <w:rFonts w:ascii="Arial" w:hAnsi="Arial" w:cs="Arial"/>
              </w:rPr>
              <w:t xml:space="preserve"> </w:t>
            </w:r>
          </w:p>
        </w:tc>
        <w:tc>
          <w:tcPr>
            <w:tcW w:w="1800" w:type="dxa"/>
            <w:shd w:val="clear" w:color="auto" w:fill="auto"/>
          </w:tcPr>
          <w:p w14:paraId="4A780B9A"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7A61FD57" w14:textId="77777777" w:rsidR="00730417" w:rsidRPr="00DE5B3E" w:rsidRDefault="00730417" w:rsidP="00316930">
            <w:pPr>
              <w:spacing w:before="120" w:after="120"/>
              <w:jc w:val="center"/>
              <w:rPr>
                <w:rFonts w:ascii="Arial" w:hAnsi="Arial" w:cs="Arial"/>
              </w:rPr>
            </w:pPr>
            <w:r w:rsidRPr="00DE5B3E">
              <w:rPr>
                <w:rFonts w:ascii="Arial" w:hAnsi="Arial" w:cs="Arial"/>
              </w:rPr>
              <w:t>None</w:t>
            </w:r>
          </w:p>
        </w:tc>
        <w:tc>
          <w:tcPr>
            <w:tcW w:w="1620" w:type="dxa"/>
            <w:shd w:val="clear" w:color="auto" w:fill="auto"/>
          </w:tcPr>
          <w:p w14:paraId="1C40F01D"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r>
      <w:tr w:rsidR="00DE5B3E" w:rsidRPr="00CD1BE6" w14:paraId="145D0074" w14:textId="77777777">
        <w:trPr>
          <w:jc w:val="center"/>
        </w:trPr>
        <w:tc>
          <w:tcPr>
            <w:tcW w:w="574" w:type="dxa"/>
          </w:tcPr>
          <w:p w14:paraId="29A30036" w14:textId="77777777" w:rsidR="00730417" w:rsidRPr="00DE5B3E" w:rsidRDefault="00730417" w:rsidP="00316930">
            <w:pPr>
              <w:spacing w:before="120" w:after="120"/>
              <w:rPr>
                <w:rFonts w:ascii="Arial" w:hAnsi="Arial"/>
              </w:rPr>
            </w:pPr>
            <w:r w:rsidRPr="00DE5B3E">
              <w:rPr>
                <w:rFonts w:ascii="Arial" w:hAnsi="Arial"/>
              </w:rPr>
              <w:t>8</w:t>
            </w:r>
          </w:p>
        </w:tc>
        <w:tc>
          <w:tcPr>
            <w:tcW w:w="2786" w:type="dxa"/>
          </w:tcPr>
          <w:p w14:paraId="6D4BD43C" w14:textId="77777777" w:rsidR="00730417" w:rsidRPr="00DE5B3E" w:rsidRDefault="00730417" w:rsidP="00316930">
            <w:pPr>
              <w:spacing w:before="120" w:after="120"/>
            </w:pPr>
            <w:r w:rsidRPr="00DE5B3E">
              <w:rPr>
                <w:rFonts w:ascii="Arial" w:hAnsi="Arial" w:cs="Arial"/>
              </w:rPr>
              <w:t xml:space="preserve">Base + High </w:t>
            </w:r>
            <w:r w:rsidRPr="00DE5B3E">
              <w:rPr>
                <w:rFonts w:ascii="Arial" w:hAnsi="Arial"/>
              </w:rPr>
              <w:t>CO</w:t>
            </w:r>
            <w:r w:rsidRPr="00DE5B3E">
              <w:rPr>
                <w:rFonts w:ascii="Arial" w:hAnsi="Arial"/>
                <w:vertAlign w:val="subscript"/>
              </w:rPr>
              <w:t>2</w:t>
            </w:r>
            <w:r w:rsidRPr="00DE5B3E">
              <w:rPr>
                <w:rFonts w:ascii="Arial" w:hAnsi="Arial" w:cs="Arial"/>
              </w:rPr>
              <w:t xml:space="preserve"> </w:t>
            </w:r>
          </w:p>
        </w:tc>
        <w:tc>
          <w:tcPr>
            <w:tcW w:w="1800" w:type="dxa"/>
            <w:shd w:val="clear" w:color="auto" w:fill="auto"/>
          </w:tcPr>
          <w:p w14:paraId="1119F09E"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2B30A9C1" w14:textId="77777777" w:rsidR="00730417" w:rsidRPr="00DE5B3E" w:rsidRDefault="00730417" w:rsidP="00316930">
            <w:pPr>
              <w:spacing w:before="120" w:after="120"/>
              <w:jc w:val="center"/>
              <w:rPr>
                <w:rFonts w:ascii="Arial" w:hAnsi="Arial" w:cs="Arial"/>
              </w:rPr>
            </w:pPr>
            <w:r w:rsidRPr="00DE5B3E">
              <w:rPr>
                <w:rFonts w:ascii="Arial" w:hAnsi="Arial" w:cs="Arial"/>
              </w:rPr>
              <w:t>High</w:t>
            </w:r>
          </w:p>
        </w:tc>
        <w:tc>
          <w:tcPr>
            <w:tcW w:w="1620" w:type="dxa"/>
            <w:shd w:val="clear" w:color="auto" w:fill="auto"/>
          </w:tcPr>
          <w:p w14:paraId="04ED081D"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r>
      <w:tr w:rsidR="00DE5B3E" w:rsidRPr="00CD1BE6" w14:paraId="282CE62E" w14:textId="77777777">
        <w:trPr>
          <w:jc w:val="center"/>
        </w:trPr>
        <w:tc>
          <w:tcPr>
            <w:tcW w:w="574" w:type="dxa"/>
            <w:shd w:val="clear" w:color="auto" w:fill="auto"/>
          </w:tcPr>
          <w:p w14:paraId="4EE7134B" w14:textId="77777777" w:rsidR="00730417" w:rsidRPr="00DE5B3E" w:rsidRDefault="00730417" w:rsidP="00316930">
            <w:pPr>
              <w:spacing w:before="120" w:after="120"/>
              <w:rPr>
                <w:rFonts w:ascii="Arial" w:hAnsi="Arial"/>
              </w:rPr>
            </w:pPr>
            <w:r w:rsidRPr="00DE5B3E">
              <w:rPr>
                <w:rFonts w:ascii="Arial" w:hAnsi="Arial"/>
              </w:rPr>
              <w:t>9</w:t>
            </w:r>
          </w:p>
        </w:tc>
        <w:tc>
          <w:tcPr>
            <w:tcW w:w="2786" w:type="dxa"/>
            <w:shd w:val="clear" w:color="auto" w:fill="auto"/>
          </w:tcPr>
          <w:p w14:paraId="11DC0415" w14:textId="77777777" w:rsidR="00730417" w:rsidRPr="00DE5B3E" w:rsidRDefault="00730417" w:rsidP="00316930">
            <w:pPr>
              <w:spacing w:before="120" w:after="120"/>
            </w:pPr>
            <w:r w:rsidRPr="00DE5B3E">
              <w:rPr>
                <w:rFonts w:ascii="Arial" w:hAnsi="Arial" w:cs="Arial"/>
              </w:rPr>
              <w:t xml:space="preserve">Base + Low Demand </w:t>
            </w:r>
          </w:p>
        </w:tc>
        <w:tc>
          <w:tcPr>
            <w:tcW w:w="1800" w:type="dxa"/>
            <w:shd w:val="clear" w:color="auto" w:fill="auto"/>
          </w:tcPr>
          <w:p w14:paraId="40955951"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3C906167"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09F57241" w14:textId="77777777" w:rsidR="00730417" w:rsidRPr="00DE5B3E" w:rsidRDefault="00730417" w:rsidP="00316930">
            <w:pPr>
              <w:spacing w:before="120" w:after="120"/>
              <w:jc w:val="center"/>
              <w:rPr>
                <w:rFonts w:ascii="Arial" w:hAnsi="Arial" w:cs="Arial"/>
              </w:rPr>
            </w:pPr>
            <w:r w:rsidRPr="00DE5B3E">
              <w:rPr>
                <w:rFonts w:ascii="Arial" w:hAnsi="Arial" w:cs="Arial"/>
              </w:rPr>
              <w:t>Low</w:t>
            </w:r>
          </w:p>
        </w:tc>
      </w:tr>
      <w:tr w:rsidR="00DE5B3E" w:rsidRPr="00CD1BE6" w14:paraId="5929345A" w14:textId="77777777">
        <w:trPr>
          <w:trHeight w:val="350"/>
          <w:jc w:val="center"/>
        </w:trPr>
        <w:tc>
          <w:tcPr>
            <w:tcW w:w="574" w:type="dxa"/>
          </w:tcPr>
          <w:p w14:paraId="5D873FE3" w14:textId="77777777" w:rsidR="00730417" w:rsidRPr="00DE5B3E" w:rsidRDefault="00730417" w:rsidP="00316930">
            <w:pPr>
              <w:spacing w:before="120" w:after="120"/>
              <w:rPr>
                <w:rFonts w:ascii="Arial" w:hAnsi="Arial"/>
              </w:rPr>
            </w:pPr>
            <w:r w:rsidRPr="00DE5B3E">
              <w:rPr>
                <w:rFonts w:ascii="Arial" w:hAnsi="Arial"/>
              </w:rPr>
              <w:t>10</w:t>
            </w:r>
          </w:p>
        </w:tc>
        <w:tc>
          <w:tcPr>
            <w:tcW w:w="2786" w:type="dxa"/>
          </w:tcPr>
          <w:p w14:paraId="28AAC4C1" w14:textId="77777777" w:rsidR="00730417" w:rsidRPr="00DE5B3E" w:rsidRDefault="00730417" w:rsidP="00316930">
            <w:pPr>
              <w:spacing w:before="120" w:after="120"/>
            </w:pPr>
            <w:r w:rsidRPr="00DE5B3E">
              <w:rPr>
                <w:rFonts w:ascii="Arial" w:hAnsi="Arial" w:cs="Arial"/>
              </w:rPr>
              <w:t xml:space="preserve">Base + High Demand </w:t>
            </w:r>
          </w:p>
        </w:tc>
        <w:tc>
          <w:tcPr>
            <w:tcW w:w="1800" w:type="dxa"/>
            <w:shd w:val="clear" w:color="auto" w:fill="auto"/>
          </w:tcPr>
          <w:p w14:paraId="3A4AD90F"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6475F016" w14:textId="77777777" w:rsidR="00730417" w:rsidRPr="00DE5B3E" w:rsidRDefault="00730417" w:rsidP="00316930">
            <w:pPr>
              <w:spacing w:before="120" w:after="120"/>
              <w:jc w:val="center"/>
              <w:rPr>
                <w:rFonts w:ascii="Arial" w:hAnsi="Arial" w:cs="Arial"/>
              </w:rPr>
            </w:pPr>
            <w:r w:rsidRPr="00DE5B3E">
              <w:rPr>
                <w:rFonts w:ascii="Arial" w:hAnsi="Arial" w:cs="Arial"/>
              </w:rPr>
              <w:t>Mid</w:t>
            </w:r>
          </w:p>
        </w:tc>
        <w:tc>
          <w:tcPr>
            <w:tcW w:w="1620" w:type="dxa"/>
            <w:shd w:val="clear" w:color="auto" w:fill="auto"/>
          </w:tcPr>
          <w:p w14:paraId="1B885B74" w14:textId="77777777" w:rsidR="00730417" w:rsidRPr="00DE5B3E" w:rsidRDefault="00730417" w:rsidP="00316930">
            <w:pPr>
              <w:spacing w:before="120" w:after="120"/>
              <w:jc w:val="center"/>
              <w:rPr>
                <w:rFonts w:ascii="Arial" w:hAnsi="Arial" w:cs="Arial"/>
              </w:rPr>
            </w:pPr>
            <w:r w:rsidRPr="00DE5B3E">
              <w:rPr>
                <w:rFonts w:ascii="Arial" w:hAnsi="Arial" w:cs="Arial"/>
              </w:rPr>
              <w:t>High</w:t>
            </w:r>
          </w:p>
        </w:tc>
      </w:tr>
    </w:tbl>
    <w:p w14:paraId="1CCA37EA" w14:textId="77777777" w:rsidR="00730417" w:rsidRDefault="00730417" w:rsidP="00730417"/>
    <w:p w14:paraId="14CFCFF9" w14:textId="77777777" w:rsidR="00730417" w:rsidRDefault="00730417" w:rsidP="006647F5"/>
    <w:p w14:paraId="036A2D45" w14:textId="77777777" w:rsidR="00730417" w:rsidRDefault="00730417" w:rsidP="006647F5"/>
    <w:p w14:paraId="1B57712F" w14:textId="77777777" w:rsidR="00730417" w:rsidRDefault="00730417" w:rsidP="006647F5"/>
    <w:p w14:paraId="049DC5A2" w14:textId="77777777" w:rsidR="00A6639B" w:rsidRDefault="00681421">
      <w:pPr>
        <w:pStyle w:val="IRPFigureSub"/>
      </w:pPr>
      <w:r>
        <w:br w:type="page"/>
      </w:r>
      <w:r w:rsidR="00785A65" w:rsidRPr="00211FB1">
        <w:lastRenderedPageBreak/>
        <w:t>Figure 4-</w:t>
      </w:r>
      <w:r w:rsidR="00323EEF">
        <w:t>3</w:t>
      </w:r>
      <w:r w:rsidR="00785A65" w:rsidRPr="00211FB1">
        <w:t>: 2015 IRP Portfolio Sensitivities</w:t>
      </w:r>
      <w:r w:rsidR="00316930">
        <w:t xml:space="preserve"> </w:t>
      </w:r>
    </w:p>
    <w:p w14:paraId="33B39C1D" w14:textId="77777777" w:rsidR="00316930" w:rsidRPr="00B80F26" w:rsidRDefault="00316930" w:rsidP="00316930">
      <w:pPr>
        <w:jc w:val="center"/>
        <w:rPr>
          <w:rFonts w:ascii="Arial" w:hAnsi="Arial"/>
          <w:i/>
          <w:color w:val="3366FF"/>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448"/>
        <w:gridCol w:w="3712"/>
        <w:gridCol w:w="4408"/>
      </w:tblGrid>
      <w:tr w:rsidR="00316930" w:rsidRPr="00DE5B3E" w14:paraId="54344CEE" w14:textId="77777777">
        <w:trPr>
          <w:trHeight w:val="431"/>
          <w:tblHeader/>
        </w:trPr>
        <w:tc>
          <w:tcPr>
            <w:tcW w:w="450" w:type="dxa"/>
            <w:shd w:val="clear" w:color="auto" w:fill="15666F"/>
          </w:tcPr>
          <w:p w14:paraId="0C78CA39" w14:textId="77777777" w:rsidR="00316930" w:rsidRPr="00DE5B3E" w:rsidRDefault="00316930" w:rsidP="00316930">
            <w:pPr>
              <w:spacing w:before="120" w:after="120"/>
              <w:rPr>
                <w:rFonts w:ascii="Arial" w:hAnsi="Arial"/>
              </w:rPr>
            </w:pPr>
          </w:p>
        </w:tc>
        <w:tc>
          <w:tcPr>
            <w:tcW w:w="3780" w:type="dxa"/>
            <w:shd w:val="clear" w:color="auto" w:fill="15666F"/>
          </w:tcPr>
          <w:p w14:paraId="10F29D57" w14:textId="77777777" w:rsidR="00316930" w:rsidRPr="00DE5B3E" w:rsidRDefault="00316930" w:rsidP="00316930">
            <w:pPr>
              <w:spacing w:before="120" w:after="120"/>
              <w:rPr>
                <w:rFonts w:ascii="Arial" w:hAnsi="Arial"/>
                <w:b/>
                <w:color w:val="FFFFFF" w:themeColor="background1"/>
              </w:rPr>
            </w:pPr>
            <w:r w:rsidRPr="00DE5B3E">
              <w:rPr>
                <w:rFonts w:ascii="Arial" w:hAnsi="Arial"/>
                <w:b/>
                <w:color w:val="FFFFFF" w:themeColor="background1"/>
              </w:rPr>
              <w:t xml:space="preserve">Sensitivities </w:t>
            </w:r>
          </w:p>
        </w:tc>
        <w:tc>
          <w:tcPr>
            <w:tcW w:w="4500" w:type="dxa"/>
            <w:shd w:val="clear" w:color="auto" w:fill="15666F"/>
          </w:tcPr>
          <w:p w14:paraId="468AC1A9" w14:textId="77777777" w:rsidR="00316930" w:rsidRPr="00DE5B3E" w:rsidRDefault="00316930" w:rsidP="00316930">
            <w:pPr>
              <w:spacing w:before="120" w:after="120"/>
              <w:rPr>
                <w:rFonts w:ascii="Arial" w:hAnsi="Arial" w:cs="Arial"/>
                <w:color w:val="FFFFFF" w:themeColor="background1"/>
              </w:rPr>
            </w:pPr>
            <w:r w:rsidRPr="00DE5B3E">
              <w:rPr>
                <w:rFonts w:ascii="Arial" w:hAnsi="Arial"/>
                <w:b/>
                <w:color w:val="FFFFFF" w:themeColor="background1"/>
              </w:rPr>
              <w:t>Alternatives Analyzed</w:t>
            </w:r>
          </w:p>
        </w:tc>
      </w:tr>
      <w:tr w:rsidR="00316930" w:rsidRPr="00DE5B3E" w14:paraId="1E5C060D" w14:textId="77777777">
        <w:trPr>
          <w:trHeight w:val="350"/>
          <w:tblHeader/>
        </w:trPr>
        <w:tc>
          <w:tcPr>
            <w:tcW w:w="8730" w:type="dxa"/>
            <w:gridSpan w:val="3"/>
            <w:shd w:val="clear" w:color="auto" w:fill="F2F2F2"/>
          </w:tcPr>
          <w:p w14:paraId="75782CCF" w14:textId="77777777" w:rsidR="00316930" w:rsidRPr="00BA3C1A" w:rsidRDefault="00316930" w:rsidP="00316930">
            <w:pPr>
              <w:spacing w:before="60" w:after="60"/>
              <w:jc w:val="center"/>
              <w:rPr>
                <w:rFonts w:ascii="Arial" w:hAnsi="Arial" w:cs="Arial"/>
                <w:i/>
              </w:rPr>
            </w:pPr>
            <w:r w:rsidRPr="00BA3C1A">
              <w:rPr>
                <w:rFonts w:ascii="Arial" w:hAnsi="Arial" w:cs="Arial"/>
                <w:i/>
              </w:rPr>
              <w:t>Electric Analysis</w:t>
            </w:r>
          </w:p>
        </w:tc>
      </w:tr>
      <w:tr w:rsidR="00316930" w:rsidRPr="00DE5B3E" w14:paraId="174BB53F" w14:textId="77777777">
        <w:tc>
          <w:tcPr>
            <w:tcW w:w="450" w:type="dxa"/>
            <w:shd w:val="clear" w:color="auto" w:fill="F2F2F2"/>
          </w:tcPr>
          <w:p w14:paraId="4B60D625" w14:textId="77777777" w:rsidR="00316930" w:rsidRPr="00DE5B3E" w:rsidRDefault="00316930" w:rsidP="00316930">
            <w:pPr>
              <w:spacing w:before="120" w:after="120"/>
              <w:rPr>
                <w:rFonts w:ascii="Arial" w:hAnsi="Arial"/>
              </w:rPr>
            </w:pPr>
            <w:r w:rsidRPr="00DE5B3E">
              <w:rPr>
                <w:rFonts w:ascii="Arial" w:hAnsi="Arial"/>
              </w:rPr>
              <w:t>A</w:t>
            </w:r>
          </w:p>
        </w:tc>
        <w:tc>
          <w:tcPr>
            <w:tcW w:w="3780" w:type="dxa"/>
            <w:shd w:val="clear" w:color="auto" w:fill="F2F2F2"/>
          </w:tcPr>
          <w:p w14:paraId="5D0436D6" w14:textId="77777777" w:rsidR="00316930" w:rsidRPr="00886191" w:rsidRDefault="00316930" w:rsidP="00316930">
            <w:pPr>
              <w:spacing w:before="60" w:after="60"/>
              <w:rPr>
                <w:rFonts w:ascii="Arial" w:hAnsi="Arial" w:cs="Arial"/>
                <w:i/>
                <w:sz w:val="16"/>
              </w:rPr>
            </w:pPr>
            <w:r w:rsidRPr="00886191">
              <w:rPr>
                <w:rFonts w:ascii="Arial" w:hAnsi="Arial" w:cs="Arial"/>
                <w:sz w:val="16"/>
              </w:rPr>
              <w:t>Colstrip</w:t>
            </w:r>
          </w:p>
          <w:p w14:paraId="05B89114" w14:textId="77777777" w:rsidR="00316930" w:rsidRPr="00886191" w:rsidRDefault="00316930" w:rsidP="00316930">
            <w:pPr>
              <w:spacing w:before="60" w:after="60"/>
              <w:rPr>
                <w:rFonts w:ascii="Arial" w:hAnsi="Arial" w:cs="Arial"/>
                <w:sz w:val="16"/>
              </w:rPr>
            </w:pPr>
            <w:r w:rsidRPr="00886191">
              <w:rPr>
                <w:rFonts w:ascii="Arial" w:hAnsi="Arial" w:cs="Arial"/>
                <w:sz w:val="16"/>
              </w:rPr>
              <w:t xml:space="preserve">If Colstrip units are retired, what’s the most cost-effective way to replace those resources? </w:t>
            </w:r>
          </w:p>
        </w:tc>
        <w:tc>
          <w:tcPr>
            <w:tcW w:w="4500" w:type="dxa"/>
            <w:shd w:val="clear" w:color="auto" w:fill="F2F2F2"/>
          </w:tcPr>
          <w:p w14:paraId="14A25DDF" w14:textId="77777777" w:rsidR="00316930" w:rsidRPr="00886191" w:rsidRDefault="00316930" w:rsidP="00316930">
            <w:pPr>
              <w:spacing w:before="60" w:after="60"/>
              <w:rPr>
                <w:rFonts w:ascii="Arial" w:hAnsi="Arial" w:cs="Arial"/>
                <w:i/>
                <w:sz w:val="16"/>
              </w:rPr>
            </w:pPr>
            <w:r w:rsidRPr="00886191">
              <w:rPr>
                <w:rFonts w:ascii="Arial" w:hAnsi="Arial" w:cs="Arial"/>
                <w:i/>
                <w:sz w:val="16"/>
              </w:rPr>
              <w:t>Baseline – All 4 Colstrip units remain in service</w:t>
            </w:r>
          </w:p>
          <w:p w14:paraId="33F7F0EE" w14:textId="77777777" w:rsidR="00316930" w:rsidRPr="00886191" w:rsidRDefault="00316930" w:rsidP="00316930">
            <w:pPr>
              <w:spacing w:before="60" w:after="60"/>
              <w:rPr>
                <w:rFonts w:ascii="Arial" w:hAnsi="Arial" w:cs="Arial"/>
                <w:sz w:val="16"/>
              </w:rPr>
            </w:pPr>
            <w:r w:rsidRPr="00886191">
              <w:rPr>
                <w:rFonts w:ascii="Arial" w:hAnsi="Arial" w:cs="Arial"/>
                <w:sz w:val="16"/>
              </w:rPr>
              <w:t>1. Retire Units 1 &amp; 2 in 2026</w:t>
            </w:r>
            <w:r w:rsidR="00323EEF" w:rsidRPr="00886191">
              <w:rPr>
                <w:rFonts w:ascii="Arial" w:hAnsi="Arial" w:cs="Arial"/>
                <w:sz w:val="16"/>
              </w:rPr>
              <w:t>.</w:t>
            </w:r>
          </w:p>
          <w:p w14:paraId="49E2A7C9" w14:textId="77777777" w:rsidR="00316930" w:rsidRPr="00886191" w:rsidRDefault="00316930" w:rsidP="00316930">
            <w:pPr>
              <w:spacing w:before="60" w:after="60"/>
              <w:rPr>
                <w:rFonts w:ascii="Arial" w:hAnsi="Arial" w:cs="Arial"/>
                <w:sz w:val="16"/>
              </w:rPr>
            </w:pPr>
            <w:r w:rsidRPr="00886191">
              <w:rPr>
                <w:rFonts w:ascii="Arial" w:hAnsi="Arial" w:cs="Arial"/>
                <w:sz w:val="16"/>
              </w:rPr>
              <w:t>2. Retire all 4 units in 2026</w:t>
            </w:r>
            <w:r w:rsidR="00323EEF" w:rsidRPr="00886191">
              <w:rPr>
                <w:rFonts w:ascii="Arial" w:hAnsi="Arial" w:cs="Arial"/>
                <w:sz w:val="16"/>
              </w:rPr>
              <w:t>.</w:t>
            </w:r>
          </w:p>
        </w:tc>
      </w:tr>
      <w:tr w:rsidR="00316930" w:rsidRPr="00DE5B3E" w14:paraId="6372EC90" w14:textId="77777777">
        <w:tc>
          <w:tcPr>
            <w:tcW w:w="450" w:type="dxa"/>
          </w:tcPr>
          <w:p w14:paraId="4E74E297" w14:textId="77777777" w:rsidR="00316930" w:rsidRPr="00DE5B3E" w:rsidRDefault="00316930" w:rsidP="00316930">
            <w:pPr>
              <w:spacing w:before="120" w:after="120"/>
              <w:rPr>
                <w:rFonts w:ascii="Arial" w:hAnsi="Arial"/>
              </w:rPr>
            </w:pPr>
            <w:r w:rsidRPr="00DE5B3E">
              <w:rPr>
                <w:rFonts w:ascii="Arial" w:hAnsi="Arial"/>
              </w:rPr>
              <w:t>B</w:t>
            </w:r>
          </w:p>
        </w:tc>
        <w:tc>
          <w:tcPr>
            <w:tcW w:w="3780" w:type="dxa"/>
          </w:tcPr>
          <w:p w14:paraId="7525973D" w14:textId="77777777" w:rsidR="00316930" w:rsidRPr="00886191" w:rsidRDefault="00316930" w:rsidP="00316930">
            <w:pPr>
              <w:spacing w:before="60" w:after="60"/>
              <w:rPr>
                <w:rFonts w:ascii="Arial" w:hAnsi="Arial" w:cs="Arial"/>
                <w:sz w:val="16"/>
              </w:rPr>
            </w:pPr>
            <w:r w:rsidRPr="00886191">
              <w:rPr>
                <w:rFonts w:ascii="Arial" w:hAnsi="Arial" w:cs="Arial"/>
                <w:sz w:val="16"/>
              </w:rPr>
              <w:t>Demand-side Resources (DSR)</w:t>
            </w:r>
          </w:p>
          <w:p w14:paraId="3E27FDF0" w14:textId="77777777" w:rsidR="00316930" w:rsidRPr="00886191" w:rsidRDefault="00316930" w:rsidP="00316930">
            <w:pPr>
              <w:spacing w:before="60" w:after="60"/>
              <w:rPr>
                <w:rFonts w:ascii="Arial" w:hAnsi="Arial"/>
                <w:sz w:val="16"/>
              </w:rPr>
            </w:pPr>
            <w:r w:rsidRPr="00886191">
              <w:rPr>
                <w:rFonts w:ascii="Arial" w:hAnsi="Arial" w:cs="Arial"/>
                <w:sz w:val="16"/>
              </w:rPr>
              <w:t>How much does DSR reduce cost, risk and emissions?</w:t>
            </w:r>
          </w:p>
        </w:tc>
        <w:tc>
          <w:tcPr>
            <w:tcW w:w="4500" w:type="dxa"/>
          </w:tcPr>
          <w:p w14:paraId="1F45C6EB" w14:textId="77777777" w:rsidR="00316930" w:rsidRPr="00886191" w:rsidRDefault="00316930" w:rsidP="00316930">
            <w:pPr>
              <w:spacing w:before="60" w:after="60"/>
              <w:rPr>
                <w:rFonts w:ascii="Arial" w:hAnsi="Arial"/>
                <w:i/>
                <w:sz w:val="16"/>
              </w:rPr>
            </w:pPr>
            <w:r w:rsidRPr="00886191">
              <w:rPr>
                <w:rFonts w:ascii="Arial" w:hAnsi="Arial"/>
                <w:i/>
                <w:sz w:val="16"/>
              </w:rPr>
              <w:t>Baseline – All cost-effective DSR per RCW 19.285 requirements</w:t>
            </w:r>
          </w:p>
          <w:p w14:paraId="52ECD9F8" w14:textId="77777777" w:rsidR="00DE5B3E"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xml:space="preserve">. No DSR. All needs </w:t>
            </w:r>
            <w:r w:rsidR="00323EEF" w:rsidRPr="00886191">
              <w:rPr>
                <w:rFonts w:ascii="Arial" w:hAnsi="Arial"/>
                <w:sz w:val="16"/>
              </w:rPr>
              <w:t xml:space="preserve">are </w:t>
            </w:r>
            <w:r w:rsidR="00316930" w:rsidRPr="00886191">
              <w:rPr>
                <w:rFonts w:ascii="Arial" w:hAnsi="Arial"/>
                <w:sz w:val="16"/>
              </w:rPr>
              <w:t>met with supply-side resources</w:t>
            </w:r>
            <w:r w:rsidR="00323EEF" w:rsidRPr="00886191">
              <w:rPr>
                <w:rFonts w:ascii="Arial" w:hAnsi="Arial"/>
                <w:sz w:val="16"/>
              </w:rPr>
              <w:t>.</w:t>
            </w:r>
          </w:p>
        </w:tc>
      </w:tr>
      <w:tr w:rsidR="00316930" w:rsidRPr="00DE5B3E" w14:paraId="03D8B3DF" w14:textId="77777777">
        <w:tc>
          <w:tcPr>
            <w:tcW w:w="450" w:type="dxa"/>
            <w:shd w:val="clear" w:color="auto" w:fill="F2F2F2" w:themeFill="background1" w:themeFillShade="F2"/>
          </w:tcPr>
          <w:p w14:paraId="4AEA389D" w14:textId="77777777" w:rsidR="00316930" w:rsidRPr="00DE5B3E" w:rsidRDefault="00316930" w:rsidP="00316930">
            <w:pPr>
              <w:spacing w:before="120" w:after="120"/>
              <w:rPr>
                <w:rFonts w:ascii="Arial" w:hAnsi="Arial"/>
              </w:rPr>
            </w:pPr>
            <w:r w:rsidRPr="00DE5B3E">
              <w:rPr>
                <w:rFonts w:ascii="Arial" w:hAnsi="Arial"/>
              </w:rPr>
              <w:t>C</w:t>
            </w:r>
          </w:p>
        </w:tc>
        <w:tc>
          <w:tcPr>
            <w:tcW w:w="3780" w:type="dxa"/>
            <w:shd w:val="clear" w:color="auto" w:fill="F2F2F2" w:themeFill="background1" w:themeFillShade="F2"/>
          </w:tcPr>
          <w:p w14:paraId="168AB2E2" w14:textId="77777777" w:rsidR="00316930" w:rsidRPr="00886191" w:rsidRDefault="00316930" w:rsidP="00316930">
            <w:pPr>
              <w:spacing w:before="60" w:after="60"/>
              <w:rPr>
                <w:rFonts w:ascii="Arial" w:hAnsi="Arial"/>
                <w:sz w:val="16"/>
              </w:rPr>
            </w:pPr>
            <w:r w:rsidRPr="00886191">
              <w:rPr>
                <w:rFonts w:ascii="Arial" w:hAnsi="Arial"/>
                <w:sz w:val="16"/>
              </w:rPr>
              <w:t>Thermal Mix</w:t>
            </w:r>
          </w:p>
          <w:p w14:paraId="61FD4564" w14:textId="77777777" w:rsidR="00316930" w:rsidRPr="00886191" w:rsidRDefault="00316930" w:rsidP="00316930">
            <w:pPr>
              <w:spacing w:before="60" w:after="60"/>
              <w:rPr>
                <w:rFonts w:ascii="Arial" w:hAnsi="Arial"/>
                <w:sz w:val="16"/>
              </w:rPr>
            </w:pPr>
            <w:r w:rsidRPr="00886191">
              <w:rPr>
                <w:rFonts w:ascii="Arial" w:hAnsi="Arial"/>
                <w:sz w:val="16"/>
              </w:rPr>
              <w:t>How does changing the mix of resources affect portfolio cost and risk?</w:t>
            </w:r>
          </w:p>
        </w:tc>
        <w:tc>
          <w:tcPr>
            <w:tcW w:w="4500" w:type="dxa"/>
            <w:shd w:val="clear" w:color="auto" w:fill="F2F2F2" w:themeFill="background1" w:themeFillShade="F2"/>
          </w:tcPr>
          <w:p w14:paraId="4C5BFD7F" w14:textId="77777777" w:rsidR="00316930" w:rsidRPr="00886191" w:rsidRDefault="00316930" w:rsidP="00316930">
            <w:pPr>
              <w:spacing w:before="60" w:after="60"/>
              <w:rPr>
                <w:rFonts w:ascii="Arial" w:hAnsi="Arial"/>
                <w:i/>
                <w:sz w:val="16"/>
              </w:rPr>
            </w:pPr>
            <w:r w:rsidRPr="00886191">
              <w:rPr>
                <w:rFonts w:ascii="Arial" w:hAnsi="Arial"/>
                <w:i/>
                <w:sz w:val="16"/>
              </w:rPr>
              <w:t>Baseline – All peakers selected</w:t>
            </w:r>
            <w:r w:rsidR="00323EEF" w:rsidRPr="00886191">
              <w:rPr>
                <w:rFonts w:ascii="Arial" w:hAnsi="Arial"/>
                <w:i/>
                <w:sz w:val="16"/>
              </w:rPr>
              <w:t xml:space="preserve"> as lowest cost</w:t>
            </w:r>
            <w:r w:rsidRPr="00886191">
              <w:rPr>
                <w:rFonts w:ascii="Arial" w:hAnsi="Arial"/>
                <w:i/>
                <w:sz w:val="16"/>
              </w:rPr>
              <w:t xml:space="preserve"> in the Base Scenario </w:t>
            </w:r>
            <w:r w:rsidR="00323EEF" w:rsidRPr="00886191">
              <w:rPr>
                <w:rFonts w:ascii="Arial" w:hAnsi="Arial"/>
                <w:i/>
                <w:sz w:val="16"/>
              </w:rPr>
              <w:t xml:space="preserve">deterministic </w:t>
            </w:r>
            <w:r w:rsidRPr="00886191">
              <w:rPr>
                <w:rFonts w:ascii="Arial" w:hAnsi="Arial"/>
                <w:i/>
                <w:sz w:val="16"/>
              </w:rPr>
              <w:t>portfolio.</w:t>
            </w:r>
          </w:p>
          <w:p w14:paraId="0018C7C2" w14:textId="77777777" w:rsidR="00316930"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xml:space="preserve">. All CCCT </w:t>
            </w:r>
          </w:p>
          <w:p w14:paraId="51B4100D" w14:textId="77777777" w:rsidR="00DE5B3E" w:rsidRPr="00886191" w:rsidRDefault="00F15B51" w:rsidP="00316930">
            <w:pPr>
              <w:spacing w:before="60" w:after="60"/>
              <w:rPr>
                <w:rFonts w:ascii="Arial" w:hAnsi="Arial"/>
                <w:sz w:val="16"/>
              </w:rPr>
            </w:pPr>
            <w:r>
              <w:rPr>
                <w:rFonts w:ascii="Arial" w:hAnsi="Arial"/>
                <w:sz w:val="16"/>
              </w:rPr>
              <w:t>2</w:t>
            </w:r>
            <w:r w:rsidR="00316930" w:rsidRPr="00886191">
              <w:rPr>
                <w:rFonts w:ascii="Arial" w:hAnsi="Arial"/>
                <w:sz w:val="16"/>
              </w:rPr>
              <w:t xml:space="preserve">. Mix CCCT and frame peaker </w:t>
            </w:r>
          </w:p>
        </w:tc>
      </w:tr>
      <w:tr w:rsidR="00316930" w:rsidRPr="00DE5B3E" w14:paraId="20E85352" w14:textId="77777777">
        <w:tc>
          <w:tcPr>
            <w:tcW w:w="450" w:type="dxa"/>
          </w:tcPr>
          <w:p w14:paraId="2B791767" w14:textId="77777777" w:rsidR="00316930" w:rsidRPr="00DE5B3E" w:rsidRDefault="00316930" w:rsidP="00316930">
            <w:pPr>
              <w:spacing w:before="120" w:after="120"/>
              <w:rPr>
                <w:rFonts w:ascii="Arial" w:hAnsi="Arial"/>
              </w:rPr>
            </w:pPr>
            <w:r w:rsidRPr="00DE5B3E">
              <w:rPr>
                <w:rFonts w:ascii="Arial" w:hAnsi="Arial"/>
              </w:rPr>
              <w:t>D</w:t>
            </w:r>
          </w:p>
        </w:tc>
        <w:tc>
          <w:tcPr>
            <w:tcW w:w="3780" w:type="dxa"/>
          </w:tcPr>
          <w:p w14:paraId="5F839665" w14:textId="77777777" w:rsidR="00316930" w:rsidRPr="00886191" w:rsidRDefault="00316930" w:rsidP="00316930">
            <w:pPr>
              <w:spacing w:before="60" w:after="60"/>
              <w:rPr>
                <w:rFonts w:ascii="Arial" w:hAnsi="Arial"/>
                <w:sz w:val="16"/>
              </w:rPr>
            </w:pPr>
            <w:r w:rsidRPr="00886191">
              <w:rPr>
                <w:rFonts w:ascii="Arial" w:hAnsi="Arial"/>
                <w:sz w:val="16"/>
              </w:rPr>
              <w:t>Gas Plant Location</w:t>
            </w:r>
          </w:p>
          <w:p w14:paraId="562D8193" w14:textId="77777777" w:rsidR="00316930" w:rsidRPr="00886191" w:rsidRDefault="00316930" w:rsidP="00316930">
            <w:pPr>
              <w:spacing w:before="60" w:after="60"/>
              <w:rPr>
                <w:rFonts w:ascii="Arial" w:hAnsi="Arial"/>
                <w:sz w:val="16"/>
              </w:rPr>
            </w:pPr>
            <w:r w:rsidRPr="00886191">
              <w:rPr>
                <w:rFonts w:ascii="Arial" w:hAnsi="Arial"/>
                <w:sz w:val="16"/>
              </w:rPr>
              <w:t>What if the gas plants were built in eastern Washington instead of PSE service territory?</w:t>
            </w:r>
          </w:p>
        </w:tc>
        <w:tc>
          <w:tcPr>
            <w:tcW w:w="4500" w:type="dxa"/>
          </w:tcPr>
          <w:p w14:paraId="2AD0B8EC" w14:textId="77777777" w:rsidR="00316930" w:rsidRPr="00886191" w:rsidRDefault="00316930" w:rsidP="00316930">
            <w:pPr>
              <w:spacing w:before="60" w:after="60"/>
              <w:rPr>
                <w:rFonts w:ascii="Arial" w:hAnsi="Arial"/>
                <w:i/>
                <w:sz w:val="16"/>
              </w:rPr>
            </w:pPr>
            <w:r w:rsidRPr="00886191">
              <w:rPr>
                <w:rFonts w:ascii="Arial" w:hAnsi="Arial"/>
                <w:i/>
                <w:sz w:val="16"/>
              </w:rPr>
              <w:t>Baseline – Gas plants located in PSE Service territory</w:t>
            </w:r>
          </w:p>
          <w:p w14:paraId="24530B61" w14:textId="77777777" w:rsidR="00316930"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Model gas plants with gas transport costs and transmission costs from eastern Washington</w:t>
            </w:r>
            <w:r w:rsidR="00323EEF" w:rsidRPr="00886191">
              <w:rPr>
                <w:rFonts w:ascii="Arial" w:hAnsi="Arial"/>
                <w:sz w:val="16"/>
              </w:rPr>
              <w:t>.</w:t>
            </w:r>
          </w:p>
        </w:tc>
      </w:tr>
      <w:tr w:rsidR="00316930" w:rsidRPr="00DE5B3E" w14:paraId="4DE767A9" w14:textId="77777777">
        <w:tc>
          <w:tcPr>
            <w:tcW w:w="450" w:type="dxa"/>
            <w:shd w:val="clear" w:color="auto" w:fill="F2F2F2" w:themeFill="background1" w:themeFillShade="F2"/>
          </w:tcPr>
          <w:p w14:paraId="0BD1246B" w14:textId="77777777" w:rsidR="00316930" w:rsidRPr="00DE5B3E" w:rsidRDefault="00316930" w:rsidP="00316930">
            <w:pPr>
              <w:spacing w:before="120" w:after="120"/>
              <w:rPr>
                <w:rFonts w:ascii="Arial" w:hAnsi="Arial"/>
              </w:rPr>
            </w:pPr>
            <w:r w:rsidRPr="00DE5B3E">
              <w:rPr>
                <w:rFonts w:ascii="Arial" w:hAnsi="Arial"/>
              </w:rPr>
              <w:t>E</w:t>
            </w:r>
          </w:p>
        </w:tc>
        <w:tc>
          <w:tcPr>
            <w:tcW w:w="3780" w:type="dxa"/>
            <w:shd w:val="clear" w:color="auto" w:fill="F2F2F2" w:themeFill="background1" w:themeFillShade="F2"/>
          </w:tcPr>
          <w:p w14:paraId="716ED61D" w14:textId="77777777" w:rsidR="00316930" w:rsidRPr="00886191" w:rsidRDefault="00316930" w:rsidP="00316930">
            <w:pPr>
              <w:spacing w:before="60" w:after="60"/>
              <w:rPr>
                <w:rFonts w:ascii="Arial" w:hAnsi="Arial"/>
                <w:sz w:val="16"/>
              </w:rPr>
            </w:pPr>
            <w:r w:rsidRPr="00886191">
              <w:rPr>
                <w:rFonts w:ascii="Arial" w:hAnsi="Arial"/>
                <w:sz w:val="16"/>
              </w:rPr>
              <w:t>Gas Transport/Oil Backup for Peakers</w:t>
            </w:r>
          </w:p>
          <w:p w14:paraId="44190E0C" w14:textId="77777777" w:rsidR="00316930" w:rsidRPr="00886191" w:rsidRDefault="00316930" w:rsidP="00316930">
            <w:pPr>
              <w:spacing w:before="60" w:after="60"/>
              <w:rPr>
                <w:rFonts w:ascii="Arial" w:hAnsi="Arial" w:cs="Arial"/>
                <w:sz w:val="16"/>
              </w:rPr>
            </w:pPr>
            <w:r w:rsidRPr="00886191">
              <w:rPr>
                <w:rFonts w:ascii="Arial" w:hAnsi="Arial"/>
                <w:sz w:val="16"/>
              </w:rPr>
              <w:t>What if peakers cannot rely on oil for backup fuel and must have firm gas supply instead?</w:t>
            </w:r>
          </w:p>
        </w:tc>
        <w:tc>
          <w:tcPr>
            <w:tcW w:w="4500" w:type="dxa"/>
            <w:shd w:val="clear" w:color="auto" w:fill="F2F2F2" w:themeFill="background1" w:themeFillShade="F2"/>
          </w:tcPr>
          <w:p w14:paraId="103CB169" w14:textId="77777777" w:rsidR="00316930" w:rsidRPr="00886191" w:rsidRDefault="00316930" w:rsidP="00316930">
            <w:pPr>
              <w:spacing w:before="60" w:after="60"/>
              <w:rPr>
                <w:rFonts w:ascii="Arial" w:hAnsi="Arial"/>
                <w:i/>
                <w:sz w:val="16"/>
              </w:rPr>
            </w:pPr>
            <w:r w:rsidRPr="00886191">
              <w:rPr>
                <w:rFonts w:ascii="Arial" w:hAnsi="Arial"/>
                <w:i/>
                <w:sz w:val="16"/>
              </w:rPr>
              <w:t>Baseline –  50% firm pipeline capacity with 48 hours of oil backup</w:t>
            </w:r>
          </w:p>
          <w:p w14:paraId="036ED4D3" w14:textId="77777777" w:rsidR="00316930"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100% firm pipeline capacity with no oil backup</w:t>
            </w:r>
          </w:p>
        </w:tc>
      </w:tr>
      <w:tr w:rsidR="00316930" w:rsidRPr="00DE5B3E" w14:paraId="5FDB627A" w14:textId="77777777">
        <w:tc>
          <w:tcPr>
            <w:tcW w:w="450" w:type="dxa"/>
            <w:shd w:val="clear" w:color="auto" w:fill="auto"/>
          </w:tcPr>
          <w:p w14:paraId="4180A366" w14:textId="77777777" w:rsidR="00316930" w:rsidRPr="00DE5B3E" w:rsidRDefault="00316930" w:rsidP="00316930">
            <w:pPr>
              <w:spacing w:before="120" w:after="120"/>
              <w:rPr>
                <w:rFonts w:ascii="Arial" w:hAnsi="Arial"/>
              </w:rPr>
            </w:pPr>
            <w:r w:rsidRPr="00DE5B3E">
              <w:rPr>
                <w:rFonts w:ascii="Arial" w:hAnsi="Arial"/>
              </w:rPr>
              <w:t>F</w:t>
            </w:r>
          </w:p>
        </w:tc>
        <w:tc>
          <w:tcPr>
            <w:tcW w:w="3780" w:type="dxa"/>
            <w:shd w:val="clear" w:color="auto" w:fill="auto"/>
          </w:tcPr>
          <w:p w14:paraId="7F095432" w14:textId="77777777" w:rsidR="00316930" w:rsidRPr="00886191" w:rsidRDefault="00316930" w:rsidP="00316930">
            <w:pPr>
              <w:spacing w:before="60" w:after="60"/>
              <w:rPr>
                <w:rFonts w:ascii="Arial" w:hAnsi="Arial"/>
                <w:sz w:val="16"/>
              </w:rPr>
            </w:pPr>
            <w:r w:rsidRPr="00886191">
              <w:rPr>
                <w:rFonts w:ascii="Arial" w:hAnsi="Arial"/>
                <w:sz w:val="16"/>
              </w:rPr>
              <w:t>Energy Storage/Flexibility</w:t>
            </w:r>
          </w:p>
          <w:p w14:paraId="23F001B2" w14:textId="77777777" w:rsidR="00316930" w:rsidRPr="00886191" w:rsidRDefault="00316930" w:rsidP="00316930">
            <w:pPr>
              <w:spacing w:before="60" w:after="60"/>
              <w:rPr>
                <w:rFonts w:ascii="Arial" w:hAnsi="Arial"/>
                <w:sz w:val="16"/>
              </w:rPr>
            </w:pPr>
            <w:r w:rsidRPr="00886191">
              <w:rPr>
                <w:rFonts w:ascii="Arial" w:hAnsi="Arial"/>
                <w:sz w:val="16"/>
              </w:rPr>
              <w:t xml:space="preserve">What is the cost difference between a portfolio with and without energy storage? How do energy storage resources impact system flexibility? </w:t>
            </w:r>
          </w:p>
        </w:tc>
        <w:tc>
          <w:tcPr>
            <w:tcW w:w="4500" w:type="dxa"/>
            <w:shd w:val="clear" w:color="auto" w:fill="auto"/>
          </w:tcPr>
          <w:p w14:paraId="497DC322" w14:textId="77777777" w:rsidR="00316930" w:rsidRPr="00886191" w:rsidRDefault="004E1C31" w:rsidP="00316930">
            <w:pPr>
              <w:spacing w:before="60" w:after="60"/>
              <w:rPr>
                <w:rFonts w:ascii="Arial" w:hAnsi="Arial"/>
                <w:i/>
                <w:sz w:val="16"/>
              </w:rPr>
            </w:pPr>
            <w:r w:rsidRPr="00886191">
              <w:rPr>
                <w:rFonts w:ascii="Arial" w:hAnsi="Arial"/>
                <w:i/>
                <w:sz w:val="16"/>
              </w:rPr>
              <w:t xml:space="preserve">Baseline – </w:t>
            </w:r>
            <w:r w:rsidR="00E35521">
              <w:rPr>
                <w:rFonts w:ascii="Arial" w:hAnsi="Arial"/>
                <w:i/>
                <w:sz w:val="16"/>
              </w:rPr>
              <w:t>B</w:t>
            </w:r>
            <w:r w:rsidR="00ED4218" w:rsidRPr="00886191">
              <w:rPr>
                <w:rFonts w:ascii="Arial" w:hAnsi="Arial"/>
                <w:i/>
                <w:sz w:val="16"/>
              </w:rPr>
              <w:t>atteries</w:t>
            </w:r>
            <w:r w:rsidR="00E35521">
              <w:rPr>
                <w:rFonts w:ascii="Arial" w:hAnsi="Arial"/>
                <w:i/>
                <w:sz w:val="16"/>
              </w:rPr>
              <w:t xml:space="preserve"> and pumped hydro included only if chosen economically</w:t>
            </w:r>
          </w:p>
          <w:p w14:paraId="78B3D567" w14:textId="77777777" w:rsidR="00316930"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xml:space="preserve">. Add 80 MW battery in 2023 instead of economically chosen peaker. </w:t>
            </w:r>
          </w:p>
          <w:p w14:paraId="260EB965" w14:textId="77777777" w:rsidR="00316930" w:rsidRPr="00886191" w:rsidRDefault="00F15B51" w:rsidP="00316930">
            <w:pPr>
              <w:spacing w:before="60" w:after="60"/>
              <w:rPr>
                <w:rFonts w:ascii="Arial" w:hAnsi="Arial"/>
                <w:sz w:val="16"/>
              </w:rPr>
            </w:pPr>
            <w:r>
              <w:rPr>
                <w:rFonts w:ascii="Arial" w:hAnsi="Arial"/>
                <w:sz w:val="16"/>
              </w:rPr>
              <w:t>2</w:t>
            </w:r>
            <w:r w:rsidR="00316930" w:rsidRPr="00886191">
              <w:rPr>
                <w:rFonts w:ascii="Arial" w:hAnsi="Arial"/>
                <w:sz w:val="16"/>
              </w:rPr>
              <w:t>. Add 80 MW pumped hydro storage in 2023 instead of economically chosen peaker.</w:t>
            </w:r>
          </w:p>
          <w:p w14:paraId="1DEB1D9A" w14:textId="77777777" w:rsidR="00DE5B3E" w:rsidRPr="00886191" w:rsidRDefault="00F15B51" w:rsidP="00316930">
            <w:pPr>
              <w:spacing w:before="60" w:after="60"/>
              <w:rPr>
                <w:rFonts w:ascii="Arial" w:hAnsi="Arial"/>
                <w:sz w:val="16"/>
              </w:rPr>
            </w:pPr>
            <w:r>
              <w:rPr>
                <w:rFonts w:ascii="Arial" w:hAnsi="Arial"/>
                <w:sz w:val="16"/>
              </w:rPr>
              <w:t>3</w:t>
            </w:r>
            <w:r w:rsidR="00316930" w:rsidRPr="00886191">
              <w:rPr>
                <w:rFonts w:ascii="Arial" w:hAnsi="Arial"/>
                <w:sz w:val="16"/>
              </w:rPr>
              <w:t xml:space="preserve">. Add 200 MW of pumped hydro storage in 2023 instead of economically chosen peaker. </w:t>
            </w:r>
          </w:p>
        </w:tc>
      </w:tr>
      <w:tr w:rsidR="00316930" w:rsidRPr="00DE5B3E" w14:paraId="7F502221" w14:textId="77777777">
        <w:tc>
          <w:tcPr>
            <w:tcW w:w="450" w:type="dxa"/>
            <w:shd w:val="clear" w:color="auto" w:fill="F2F2F2"/>
          </w:tcPr>
          <w:p w14:paraId="7E5DD1BC" w14:textId="77777777" w:rsidR="00316930" w:rsidRPr="00DE5B3E" w:rsidRDefault="00316930" w:rsidP="00316930">
            <w:pPr>
              <w:spacing w:before="120" w:after="120"/>
              <w:rPr>
                <w:rFonts w:ascii="Arial" w:hAnsi="Arial"/>
              </w:rPr>
            </w:pPr>
            <w:r w:rsidRPr="00DE5B3E">
              <w:rPr>
                <w:rFonts w:ascii="Arial" w:hAnsi="Arial"/>
              </w:rPr>
              <w:t>G</w:t>
            </w:r>
          </w:p>
        </w:tc>
        <w:tc>
          <w:tcPr>
            <w:tcW w:w="3780" w:type="dxa"/>
            <w:shd w:val="clear" w:color="auto" w:fill="F2F2F2"/>
          </w:tcPr>
          <w:p w14:paraId="70441D51" w14:textId="77777777" w:rsidR="00316930" w:rsidRPr="00886191" w:rsidRDefault="00316930" w:rsidP="00316930">
            <w:pPr>
              <w:spacing w:before="60" w:after="60"/>
              <w:rPr>
                <w:rFonts w:ascii="Arial" w:hAnsi="Arial"/>
                <w:sz w:val="16"/>
              </w:rPr>
            </w:pPr>
            <w:r w:rsidRPr="00886191">
              <w:rPr>
                <w:rFonts w:ascii="Arial" w:hAnsi="Arial"/>
                <w:sz w:val="16"/>
              </w:rPr>
              <w:t>Reciprocating Engine/Flexibility</w:t>
            </w:r>
          </w:p>
          <w:p w14:paraId="0025AEBB" w14:textId="77777777" w:rsidR="00316930" w:rsidRPr="00886191" w:rsidRDefault="00316930" w:rsidP="00316930">
            <w:pPr>
              <w:spacing w:before="60" w:after="60"/>
              <w:rPr>
                <w:rFonts w:ascii="Arial" w:hAnsi="Arial"/>
                <w:sz w:val="16"/>
              </w:rPr>
            </w:pPr>
            <w:r w:rsidRPr="00886191">
              <w:rPr>
                <w:rFonts w:ascii="Arial" w:hAnsi="Arial"/>
                <w:sz w:val="16"/>
              </w:rPr>
              <w:t>How do reciprocating</w:t>
            </w:r>
            <w:r w:rsidR="006F4B2D">
              <w:rPr>
                <w:rFonts w:ascii="Arial" w:hAnsi="Arial"/>
                <w:sz w:val="16"/>
              </w:rPr>
              <w:t xml:space="preserve"> engines</w:t>
            </w:r>
            <w:r w:rsidRPr="00886191">
              <w:rPr>
                <w:rFonts w:ascii="Arial" w:hAnsi="Arial"/>
                <w:sz w:val="16"/>
              </w:rPr>
              <w:t xml:space="preserve"> </w:t>
            </w:r>
            <w:r w:rsidR="006F4B2D">
              <w:rPr>
                <w:rFonts w:ascii="Arial" w:hAnsi="Arial"/>
                <w:sz w:val="16"/>
              </w:rPr>
              <w:t xml:space="preserve">(recip </w:t>
            </w:r>
            <w:r w:rsidRPr="00886191">
              <w:rPr>
                <w:rFonts w:ascii="Arial" w:hAnsi="Arial"/>
                <w:sz w:val="16"/>
              </w:rPr>
              <w:t>peakers</w:t>
            </w:r>
            <w:r w:rsidR="006F4B2D">
              <w:rPr>
                <w:rFonts w:ascii="Arial" w:hAnsi="Arial"/>
                <w:sz w:val="16"/>
              </w:rPr>
              <w:t>)</w:t>
            </w:r>
            <w:r w:rsidRPr="00886191">
              <w:rPr>
                <w:rFonts w:ascii="Arial" w:hAnsi="Arial"/>
                <w:sz w:val="16"/>
              </w:rPr>
              <w:t xml:space="preserve"> affect system flexibility? </w:t>
            </w:r>
          </w:p>
          <w:p w14:paraId="40ACEA9D" w14:textId="77777777" w:rsidR="00316930" w:rsidRPr="00886191" w:rsidRDefault="00316930" w:rsidP="00316930">
            <w:pPr>
              <w:spacing w:before="60" w:after="60"/>
              <w:rPr>
                <w:rFonts w:ascii="Arial" w:hAnsi="Arial"/>
                <w:sz w:val="16"/>
              </w:rPr>
            </w:pPr>
          </w:p>
        </w:tc>
        <w:tc>
          <w:tcPr>
            <w:tcW w:w="4500" w:type="dxa"/>
            <w:shd w:val="clear" w:color="auto" w:fill="F2F2F2"/>
          </w:tcPr>
          <w:p w14:paraId="44B16918" w14:textId="77777777" w:rsidR="00316930" w:rsidRPr="00886191" w:rsidRDefault="004E1C31" w:rsidP="00316930">
            <w:pPr>
              <w:spacing w:before="60" w:after="60"/>
              <w:rPr>
                <w:rFonts w:ascii="Arial" w:hAnsi="Arial"/>
                <w:i/>
                <w:sz w:val="16"/>
              </w:rPr>
            </w:pPr>
            <w:r w:rsidRPr="00886191">
              <w:rPr>
                <w:rFonts w:ascii="Arial" w:hAnsi="Arial"/>
                <w:i/>
                <w:sz w:val="16"/>
              </w:rPr>
              <w:t>Baseline – Reciprocating peakers modeled at 220 MW with an all-in cost of $1,599 per kW</w:t>
            </w:r>
          </w:p>
          <w:p w14:paraId="6519A0B2" w14:textId="77777777" w:rsidR="00316930" w:rsidRPr="00886191" w:rsidRDefault="00F15B51" w:rsidP="00B0540B">
            <w:pPr>
              <w:spacing w:before="60" w:after="60"/>
              <w:rPr>
                <w:rFonts w:ascii="Arial" w:hAnsi="Arial"/>
                <w:sz w:val="16"/>
              </w:rPr>
            </w:pPr>
            <w:r>
              <w:rPr>
                <w:rFonts w:ascii="Arial" w:hAnsi="Arial"/>
                <w:sz w:val="16"/>
              </w:rPr>
              <w:t>1</w:t>
            </w:r>
            <w:r w:rsidR="00316930" w:rsidRPr="00886191">
              <w:rPr>
                <w:rFonts w:ascii="Arial" w:hAnsi="Arial"/>
                <w:sz w:val="16"/>
              </w:rPr>
              <w:t>. Model lower capital cost for 75 MW recip peaker</w:t>
            </w:r>
            <w:r w:rsidR="00323EEF" w:rsidRPr="00886191">
              <w:rPr>
                <w:rFonts w:ascii="Arial" w:hAnsi="Arial"/>
                <w:sz w:val="16"/>
              </w:rPr>
              <w:t>.</w:t>
            </w:r>
          </w:p>
          <w:p w14:paraId="2336CAD8" w14:textId="77777777" w:rsidR="00316930" w:rsidRPr="00886191" w:rsidRDefault="00F15B51" w:rsidP="00EC20BE">
            <w:pPr>
              <w:spacing w:before="60" w:after="60"/>
              <w:rPr>
                <w:rFonts w:ascii="Arial" w:hAnsi="Arial"/>
                <w:sz w:val="16"/>
              </w:rPr>
            </w:pPr>
            <w:r>
              <w:rPr>
                <w:rFonts w:ascii="Arial" w:hAnsi="Arial"/>
                <w:sz w:val="16"/>
              </w:rPr>
              <w:t>2</w:t>
            </w:r>
            <w:r w:rsidR="00316930" w:rsidRPr="00886191">
              <w:rPr>
                <w:rFonts w:ascii="Arial" w:hAnsi="Arial"/>
                <w:sz w:val="16"/>
              </w:rPr>
              <w:t>. Add 75 MW recip peaker with lower capital cost in</w:t>
            </w:r>
            <w:r w:rsidR="00323EEF" w:rsidRPr="00886191">
              <w:rPr>
                <w:rFonts w:ascii="Arial" w:hAnsi="Arial"/>
                <w:sz w:val="16"/>
              </w:rPr>
              <w:t xml:space="preserve"> </w:t>
            </w:r>
            <w:r w:rsidR="00316930" w:rsidRPr="00886191">
              <w:rPr>
                <w:rFonts w:ascii="Arial" w:hAnsi="Arial"/>
                <w:sz w:val="16"/>
              </w:rPr>
              <w:t>2023</w:t>
            </w:r>
            <w:r w:rsidR="00323EEF" w:rsidRPr="00886191">
              <w:rPr>
                <w:rFonts w:ascii="Arial" w:hAnsi="Arial"/>
                <w:sz w:val="16"/>
              </w:rPr>
              <w:t>.</w:t>
            </w:r>
          </w:p>
          <w:p w14:paraId="081095D1" w14:textId="77777777" w:rsidR="00316930" w:rsidRPr="00886191" w:rsidRDefault="00F15B51" w:rsidP="00EC20BE">
            <w:pPr>
              <w:spacing w:before="60" w:after="60"/>
              <w:rPr>
                <w:rFonts w:ascii="Arial" w:hAnsi="Arial"/>
                <w:sz w:val="16"/>
              </w:rPr>
            </w:pPr>
            <w:r>
              <w:rPr>
                <w:rFonts w:ascii="Arial" w:hAnsi="Arial"/>
                <w:sz w:val="16"/>
              </w:rPr>
              <w:t>3</w:t>
            </w:r>
            <w:r w:rsidR="00316930" w:rsidRPr="00886191">
              <w:rPr>
                <w:rFonts w:ascii="Arial" w:hAnsi="Arial"/>
                <w:sz w:val="16"/>
              </w:rPr>
              <w:t>. Add 75 MW recip peaker with lower capital cost and flexibility credit in 2023</w:t>
            </w:r>
            <w:r w:rsidR="00323EEF" w:rsidRPr="00886191">
              <w:rPr>
                <w:rFonts w:ascii="Arial" w:hAnsi="Arial"/>
                <w:sz w:val="16"/>
              </w:rPr>
              <w:t>.</w:t>
            </w:r>
          </w:p>
        </w:tc>
      </w:tr>
      <w:tr w:rsidR="00316930" w:rsidRPr="00DE5B3E" w14:paraId="605F8704" w14:textId="77777777">
        <w:trPr>
          <w:trHeight w:val="77"/>
        </w:trPr>
        <w:tc>
          <w:tcPr>
            <w:tcW w:w="450" w:type="dxa"/>
            <w:shd w:val="clear" w:color="auto" w:fill="auto"/>
          </w:tcPr>
          <w:p w14:paraId="403A3676" w14:textId="77777777" w:rsidR="00316930" w:rsidRPr="00DE5B3E" w:rsidRDefault="00316930" w:rsidP="00316930">
            <w:pPr>
              <w:spacing w:before="120" w:after="120"/>
              <w:rPr>
                <w:rFonts w:ascii="Arial" w:hAnsi="Arial"/>
              </w:rPr>
            </w:pPr>
            <w:r w:rsidRPr="00DE5B3E">
              <w:rPr>
                <w:rFonts w:ascii="Arial" w:hAnsi="Arial"/>
              </w:rPr>
              <w:t>H</w:t>
            </w:r>
          </w:p>
        </w:tc>
        <w:tc>
          <w:tcPr>
            <w:tcW w:w="3780" w:type="dxa"/>
            <w:shd w:val="clear" w:color="auto" w:fill="auto"/>
          </w:tcPr>
          <w:p w14:paraId="14482B0E" w14:textId="77777777" w:rsidR="00316930" w:rsidRPr="00886191" w:rsidRDefault="00316930" w:rsidP="00316930">
            <w:pPr>
              <w:spacing w:before="60" w:after="60"/>
              <w:rPr>
                <w:rFonts w:ascii="Arial" w:hAnsi="Arial"/>
                <w:sz w:val="16"/>
              </w:rPr>
            </w:pPr>
            <w:r w:rsidRPr="00886191">
              <w:rPr>
                <w:rFonts w:ascii="Arial" w:hAnsi="Arial"/>
                <w:sz w:val="16"/>
              </w:rPr>
              <w:t>Montana Wind</w:t>
            </w:r>
          </w:p>
          <w:p w14:paraId="2FA877ED" w14:textId="77777777" w:rsidR="00316930" w:rsidRPr="00886191" w:rsidRDefault="00316930" w:rsidP="00316930">
            <w:pPr>
              <w:spacing w:before="60" w:after="60"/>
              <w:rPr>
                <w:rFonts w:ascii="Arial" w:hAnsi="Arial"/>
                <w:sz w:val="16"/>
              </w:rPr>
            </w:pPr>
            <w:r w:rsidRPr="00886191">
              <w:rPr>
                <w:rFonts w:ascii="Arial" w:hAnsi="Arial"/>
                <w:sz w:val="16"/>
              </w:rPr>
              <w:t>Update transmission cost for Montana wind to be more optimistic if Colstrip continues to operate. Will MT wind be chosen in lowest cost portfolio?</w:t>
            </w:r>
          </w:p>
        </w:tc>
        <w:tc>
          <w:tcPr>
            <w:tcW w:w="4500" w:type="dxa"/>
            <w:shd w:val="clear" w:color="auto" w:fill="auto"/>
          </w:tcPr>
          <w:p w14:paraId="6D0D8FA5" w14:textId="77777777" w:rsidR="00316930" w:rsidRPr="00886191" w:rsidRDefault="00316930" w:rsidP="00316930">
            <w:pPr>
              <w:spacing w:before="60" w:after="60"/>
              <w:rPr>
                <w:rFonts w:ascii="Arial" w:hAnsi="Arial"/>
                <w:i/>
                <w:sz w:val="16"/>
              </w:rPr>
            </w:pPr>
            <w:r w:rsidRPr="00886191">
              <w:rPr>
                <w:rFonts w:ascii="Arial" w:hAnsi="Arial"/>
                <w:i/>
                <w:sz w:val="16"/>
              </w:rPr>
              <w:t>Baseline – PSE cost estimate for transmission upgrades to Montana</w:t>
            </w:r>
          </w:p>
          <w:p w14:paraId="3C4C90E5" w14:textId="77777777" w:rsidR="00316930"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Lower transmission cost estimate</w:t>
            </w:r>
          </w:p>
        </w:tc>
      </w:tr>
      <w:tr w:rsidR="00316930" w:rsidRPr="00DE5B3E" w14:paraId="613CA4BE" w14:textId="77777777">
        <w:tc>
          <w:tcPr>
            <w:tcW w:w="450" w:type="dxa"/>
            <w:shd w:val="clear" w:color="auto" w:fill="F2F2F2"/>
          </w:tcPr>
          <w:p w14:paraId="4BCB9EE3" w14:textId="77777777" w:rsidR="00316930" w:rsidRPr="00DE5B3E" w:rsidRDefault="00316930" w:rsidP="00316930">
            <w:pPr>
              <w:spacing w:before="120" w:after="120"/>
              <w:rPr>
                <w:rFonts w:ascii="Arial" w:hAnsi="Arial"/>
              </w:rPr>
            </w:pPr>
            <w:r w:rsidRPr="00DE5B3E">
              <w:rPr>
                <w:rFonts w:ascii="Arial" w:hAnsi="Arial"/>
              </w:rPr>
              <w:t>I</w:t>
            </w:r>
          </w:p>
        </w:tc>
        <w:tc>
          <w:tcPr>
            <w:tcW w:w="3780" w:type="dxa"/>
            <w:shd w:val="clear" w:color="auto" w:fill="F2F2F2"/>
          </w:tcPr>
          <w:p w14:paraId="5D9B3CA9" w14:textId="77777777" w:rsidR="00316930" w:rsidRPr="00886191" w:rsidRDefault="00316930" w:rsidP="00316930">
            <w:pPr>
              <w:spacing w:before="60" w:after="60"/>
              <w:rPr>
                <w:rFonts w:ascii="Arial" w:hAnsi="Arial"/>
                <w:sz w:val="16"/>
              </w:rPr>
            </w:pPr>
            <w:r w:rsidRPr="00886191">
              <w:rPr>
                <w:rFonts w:ascii="Arial" w:hAnsi="Arial"/>
                <w:sz w:val="16"/>
              </w:rPr>
              <w:t>Solar Penetration</w:t>
            </w:r>
          </w:p>
          <w:p w14:paraId="27730333" w14:textId="77777777" w:rsidR="00316930" w:rsidRPr="00886191" w:rsidRDefault="00316930" w:rsidP="00316930">
            <w:pPr>
              <w:spacing w:before="60" w:after="60"/>
              <w:rPr>
                <w:rFonts w:ascii="Arial" w:hAnsi="Arial" w:cs="Arial"/>
                <w:sz w:val="16"/>
              </w:rPr>
            </w:pPr>
            <w:r w:rsidRPr="00886191">
              <w:rPr>
                <w:rFonts w:ascii="Arial" w:hAnsi="Arial"/>
                <w:sz w:val="16"/>
              </w:rPr>
              <w:t>What if customers install significantly more rooftop solar than expected?</w:t>
            </w:r>
          </w:p>
        </w:tc>
        <w:tc>
          <w:tcPr>
            <w:tcW w:w="4500" w:type="dxa"/>
            <w:shd w:val="clear" w:color="auto" w:fill="F2F2F2"/>
          </w:tcPr>
          <w:p w14:paraId="024E9346" w14:textId="77777777" w:rsidR="00316930" w:rsidRPr="00886191" w:rsidRDefault="00316930" w:rsidP="00316930">
            <w:pPr>
              <w:spacing w:before="60" w:after="60"/>
              <w:rPr>
                <w:rFonts w:ascii="Arial" w:hAnsi="Arial"/>
                <w:i/>
                <w:sz w:val="16"/>
              </w:rPr>
            </w:pPr>
            <w:r w:rsidRPr="00886191">
              <w:rPr>
                <w:rFonts w:ascii="Arial" w:hAnsi="Arial"/>
                <w:i/>
                <w:sz w:val="16"/>
              </w:rPr>
              <w:t>Baseline – Rooftop solar growth based on current growth forecast trend</w:t>
            </w:r>
          </w:p>
          <w:p w14:paraId="1B748C72" w14:textId="77777777" w:rsidR="00316930" w:rsidRPr="00886191" w:rsidRDefault="006F4B2D" w:rsidP="00316930">
            <w:pPr>
              <w:spacing w:before="60" w:after="60"/>
              <w:rPr>
                <w:rFonts w:ascii="Arial" w:hAnsi="Arial"/>
                <w:sz w:val="16"/>
              </w:rPr>
            </w:pPr>
            <w:r>
              <w:rPr>
                <w:rFonts w:ascii="Arial" w:hAnsi="Arial"/>
                <w:sz w:val="16"/>
              </w:rPr>
              <w:t>1</w:t>
            </w:r>
            <w:r w:rsidR="00316930" w:rsidRPr="00886191">
              <w:rPr>
                <w:rFonts w:ascii="Arial" w:hAnsi="Arial"/>
                <w:sz w:val="16"/>
              </w:rPr>
              <w:t>. Maximum potential capture of rooftop solar</w:t>
            </w:r>
          </w:p>
        </w:tc>
      </w:tr>
      <w:tr w:rsidR="00316930" w:rsidRPr="00DE5B3E" w14:paraId="1A0A91D5" w14:textId="77777777">
        <w:tc>
          <w:tcPr>
            <w:tcW w:w="450" w:type="dxa"/>
          </w:tcPr>
          <w:p w14:paraId="6E88E7C2" w14:textId="77777777" w:rsidR="00316930" w:rsidRPr="00DE5B3E" w:rsidRDefault="00316930" w:rsidP="00316930">
            <w:pPr>
              <w:spacing w:before="120" w:after="120"/>
              <w:rPr>
                <w:rFonts w:ascii="Arial" w:hAnsi="Arial"/>
              </w:rPr>
            </w:pPr>
            <w:r w:rsidRPr="00DE5B3E">
              <w:rPr>
                <w:rFonts w:ascii="Arial" w:hAnsi="Arial"/>
              </w:rPr>
              <w:t>J</w:t>
            </w:r>
          </w:p>
        </w:tc>
        <w:tc>
          <w:tcPr>
            <w:tcW w:w="3780" w:type="dxa"/>
          </w:tcPr>
          <w:p w14:paraId="152FFC68" w14:textId="77777777" w:rsidR="00316930" w:rsidRPr="00886191" w:rsidRDefault="00316930" w:rsidP="00316930">
            <w:pPr>
              <w:spacing w:before="60" w:after="60"/>
              <w:rPr>
                <w:rFonts w:ascii="Arial" w:hAnsi="Arial"/>
                <w:sz w:val="16"/>
              </w:rPr>
            </w:pPr>
            <w:r w:rsidRPr="00886191">
              <w:rPr>
                <w:rFonts w:ascii="Arial" w:hAnsi="Arial"/>
                <w:sz w:val="16"/>
              </w:rPr>
              <w:t>Carbon Reduction</w:t>
            </w:r>
          </w:p>
          <w:p w14:paraId="6CF2F03B" w14:textId="77777777" w:rsidR="00316930" w:rsidRPr="00886191" w:rsidRDefault="00316930" w:rsidP="00316930">
            <w:pPr>
              <w:spacing w:before="60" w:after="60"/>
              <w:rPr>
                <w:rFonts w:ascii="Arial" w:hAnsi="Arial"/>
                <w:sz w:val="16"/>
              </w:rPr>
            </w:pPr>
            <w:r w:rsidRPr="00886191">
              <w:rPr>
                <w:rFonts w:ascii="Arial" w:hAnsi="Arial"/>
                <w:sz w:val="16"/>
              </w:rPr>
              <w:t>How does increasing renewable resources and DSR beyond requirements affect carbon reduction and portfolio costs?</w:t>
            </w:r>
          </w:p>
        </w:tc>
        <w:tc>
          <w:tcPr>
            <w:tcW w:w="4500" w:type="dxa"/>
          </w:tcPr>
          <w:p w14:paraId="3EF6E817" w14:textId="77777777" w:rsidR="00316930" w:rsidRPr="00886191" w:rsidRDefault="00316930" w:rsidP="00316930">
            <w:pPr>
              <w:spacing w:before="60" w:after="60"/>
              <w:rPr>
                <w:rFonts w:ascii="Arial" w:hAnsi="Arial"/>
                <w:i/>
                <w:sz w:val="16"/>
              </w:rPr>
            </w:pPr>
            <w:r w:rsidRPr="00886191">
              <w:rPr>
                <w:rFonts w:ascii="Arial" w:hAnsi="Arial"/>
                <w:i/>
                <w:sz w:val="16"/>
              </w:rPr>
              <w:t xml:space="preserve">Baseline – Renewable resources and DSR per RCW 19.285 requirements </w:t>
            </w:r>
          </w:p>
          <w:p w14:paraId="2132A07C" w14:textId="77777777" w:rsidR="00316930" w:rsidRPr="00886191" w:rsidRDefault="00F15B51" w:rsidP="00316930">
            <w:pPr>
              <w:spacing w:before="60" w:after="60"/>
              <w:rPr>
                <w:rFonts w:ascii="Arial" w:hAnsi="Arial"/>
                <w:sz w:val="16"/>
              </w:rPr>
            </w:pPr>
            <w:r>
              <w:rPr>
                <w:rFonts w:ascii="Arial" w:hAnsi="Arial"/>
                <w:sz w:val="16"/>
              </w:rPr>
              <w:t>1</w:t>
            </w:r>
            <w:r w:rsidR="00316930" w:rsidRPr="00886191">
              <w:rPr>
                <w:rFonts w:ascii="Arial" w:hAnsi="Arial"/>
                <w:sz w:val="16"/>
              </w:rPr>
              <w:t>. Add 300 MW of wind beyond renewable requirements</w:t>
            </w:r>
            <w:r w:rsidR="00323EEF" w:rsidRPr="00886191">
              <w:rPr>
                <w:rFonts w:ascii="Arial" w:hAnsi="Arial"/>
                <w:sz w:val="16"/>
              </w:rPr>
              <w:t>.</w:t>
            </w:r>
          </w:p>
          <w:p w14:paraId="2E437EA1" w14:textId="77777777" w:rsidR="00316930" w:rsidRPr="00886191" w:rsidRDefault="00F15B51" w:rsidP="00316930">
            <w:pPr>
              <w:spacing w:before="60" w:after="60"/>
              <w:rPr>
                <w:rFonts w:ascii="Arial" w:hAnsi="Arial"/>
                <w:sz w:val="16"/>
              </w:rPr>
            </w:pPr>
            <w:r>
              <w:rPr>
                <w:rFonts w:ascii="Arial" w:hAnsi="Arial"/>
                <w:sz w:val="16"/>
              </w:rPr>
              <w:t>2</w:t>
            </w:r>
            <w:r w:rsidR="00316930" w:rsidRPr="00886191">
              <w:rPr>
                <w:rFonts w:ascii="Arial" w:hAnsi="Arial"/>
                <w:sz w:val="16"/>
              </w:rPr>
              <w:t>. Add 300 MW of utility-scale solar beyond renewable requirements</w:t>
            </w:r>
            <w:r w:rsidR="00323EEF" w:rsidRPr="00886191">
              <w:rPr>
                <w:rFonts w:ascii="Arial" w:hAnsi="Arial"/>
                <w:sz w:val="16"/>
              </w:rPr>
              <w:t>.</w:t>
            </w:r>
          </w:p>
          <w:p w14:paraId="6E5DA833" w14:textId="77777777" w:rsidR="00A6639B" w:rsidRPr="00886191" w:rsidRDefault="00F15B51">
            <w:pPr>
              <w:spacing w:before="60" w:after="60"/>
              <w:rPr>
                <w:rFonts w:ascii="Arial" w:hAnsi="Arial"/>
                <w:sz w:val="16"/>
              </w:rPr>
            </w:pPr>
            <w:r>
              <w:rPr>
                <w:rFonts w:ascii="Arial" w:hAnsi="Arial"/>
                <w:sz w:val="16"/>
              </w:rPr>
              <w:t>3</w:t>
            </w:r>
            <w:r w:rsidR="00316930" w:rsidRPr="00886191">
              <w:rPr>
                <w:rFonts w:ascii="Arial" w:hAnsi="Arial"/>
                <w:sz w:val="16"/>
              </w:rPr>
              <w:t xml:space="preserve">. </w:t>
            </w:r>
            <w:r w:rsidR="00323EEF" w:rsidRPr="00886191">
              <w:rPr>
                <w:rFonts w:ascii="Arial" w:hAnsi="Arial"/>
                <w:sz w:val="16"/>
              </w:rPr>
              <w:t xml:space="preserve">Increase </w:t>
            </w:r>
            <w:r w:rsidR="00316930" w:rsidRPr="00886191">
              <w:rPr>
                <w:rFonts w:ascii="Arial" w:hAnsi="Arial"/>
                <w:sz w:val="16"/>
              </w:rPr>
              <w:t>DSR beyond requirements</w:t>
            </w:r>
            <w:r w:rsidR="00323EEF" w:rsidRPr="00886191">
              <w:rPr>
                <w:rFonts w:ascii="Arial" w:hAnsi="Arial"/>
                <w:sz w:val="16"/>
              </w:rPr>
              <w:t>.</w:t>
            </w:r>
          </w:p>
        </w:tc>
      </w:tr>
    </w:tbl>
    <w:p w14:paraId="22896209" w14:textId="77777777" w:rsidR="00316930" w:rsidRPr="00DE5B3E" w:rsidRDefault="00316930" w:rsidP="00AB66B0">
      <w:pPr>
        <w:rPr>
          <w:rFonts w:ascii="Arial" w:hAnsi="Arial"/>
          <w:i/>
        </w:rPr>
      </w:pPr>
    </w:p>
    <w:p w14:paraId="0B82BBF4" w14:textId="77777777" w:rsidR="00785A65" w:rsidRPr="00DE5B3E" w:rsidRDefault="00785A65" w:rsidP="00AB66B0">
      <w:pPr>
        <w:rPr>
          <w:rFonts w:ascii="Arial" w:hAnsi="Arial"/>
          <w:i/>
        </w:rPr>
      </w:pPr>
    </w:p>
    <w:p w14:paraId="31713A76" w14:textId="77777777" w:rsidR="00C01576" w:rsidRPr="00DE5B3E" w:rsidRDefault="00C01576"/>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
        <w:gridCol w:w="3780"/>
        <w:gridCol w:w="4140"/>
      </w:tblGrid>
      <w:tr w:rsidR="00BA3C1A" w:rsidRPr="00DE5B3E" w14:paraId="2AC95EB7" w14:textId="77777777">
        <w:trPr>
          <w:trHeight w:val="440"/>
        </w:trPr>
        <w:tc>
          <w:tcPr>
            <w:tcW w:w="8370" w:type="dxa"/>
            <w:gridSpan w:val="3"/>
            <w:shd w:val="clear" w:color="auto" w:fill="156570"/>
          </w:tcPr>
          <w:p w14:paraId="5FDC8AE5" w14:textId="77777777" w:rsidR="00BA3C1A" w:rsidRPr="009508C2" w:rsidRDefault="00BA3C1A" w:rsidP="00D52B85">
            <w:pPr>
              <w:spacing w:before="120"/>
              <w:rPr>
                <w:rFonts w:ascii="Arial" w:hAnsi="Arial"/>
                <w:b/>
                <w:color w:val="FFFFFF" w:themeColor="background1"/>
              </w:rPr>
            </w:pPr>
            <w:r w:rsidRPr="009508C2">
              <w:rPr>
                <w:rFonts w:ascii="Arial" w:hAnsi="Arial"/>
                <w:b/>
                <w:color w:val="FFFFFF" w:themeColor="background1"/>
              </w:rPr>
              <w:lastRenderedPageBreak/>
              <w:t xml:space="preserve">         Sensitivities</w:t>
            </w:r>
            <w:r>
              <w:rPr>
                <w:rFonts w:ascii="Arial" w:hAnsi="Arial"/>
                <w:b/>
                <w:color w:val="FFFFFF" w:themeColor="background1"/>
              </w:rPr>
              <w:t xml:space="preserve">                                               Alternatives Analyzed</w:t>
            </w:r>
          </w:p>
        </w:tc>
      </w:tr>
      <w:tr w:rsidR="00BA3C1A" w:rsidRPr="00DE5B3E" w14:paraId="55A28E5A" w14:textId="77777777">
        <w:trPr>
          <w:trHeight w:val="440"/>
        </w:trPr>
        <w:tc>
          <w:tcPr>
            <w:tcW w:w="8370" w:type="dxa"/>
            <w:gridSpan w:val="3"/>
            <w:shd w:val="clear" w:color="auto" w:fill="F2F2F2"/>
          </w:tcPr>
          <w:p w14:paraId="0A435F10" w14:textId="77777777" w:rsidR="00BA3C1A" w:rsidRPr="00DE5B3E" w:rsidRDefault="00BA3C1A" w:rsidP="00D52B85">
            <w:pPr>
              <w:spacing w:before="60" w:after="60"/>
              <w:jc w:val="center"/>
              <w:rPr>
                <w:rFonts w:ascii="Arial" w:hAnsi="Arial"/>
                <w:i/>
              </w:rPr>
            </w:pPr>
            <w:r w:rsidRPr="00DE5B3E">
              <w:rPr>
                <w:rFonts w:ascii="Arial" w:hAnsi="Arial"/>
                <w:i/>
              </w:rPr>
              <w:t>Natural Gas Analysis</w:t>
            </w:r>
          </w:p>
        </w:tc>
      </w:tr>
      <w:tr w:rsidR="00BA3C1A" w:rsidRPr="00DE5B3E" w14:paraId="72649BAB" w14:textId="77777777">
        <w:tc>
          <w:tcPr>
            <w:tcW w:w="450" w:type="dxa"/>
            <w:shd w:val="clear" w:color="auto" w:fill="auto"/>
          </w:tcPr>
          <w:p w14:paraId="583BEC9C" w14:textId="77777777" w:rsidR="00BA3C1A" w:rsidRPr="00886191" w:rsidRDefault="00BA3C1A" w:rsidP="00D52B85">
            <w:pPr>
              <w:spacing w:before="120" w:after="120"/>
              <w:rPr>
                <w:rFonts w:ascii="Arial" w:hAnsi="Arial"/>
                <w:sz w:val="16"/>
              </w:rPr>
            </w:pPr>
            <w:r w:rsidRPr="00886191">
              <w:rPr>
                <w:rFonts w:ascii="Arial" w:hAnsi="Arial"/>
                <w:sz w:val="16"/>
              </w:rPr>
              <w:t>A</w:t>
            </w:r>
          </w:p>
        </w:tc>
        <w:tc>
          <w:tcPr>
            <w:tcW w:w="3780" w:type="dxa"/>
            <w:shd w:val="clear" w:color="auto" w:fill="auto"/>
          </w:tcPr>
          <w:p w14:paraId="0DF0F551" w14:textId="77777777" w:rsidR="00BA3C1A" w:rsidRPr="00886191" w:rsidRDefault="00BA3C1A" w:rsidP="00D52B85">
            <w:pPr>
              <w:spacing w:before="60" w:after="60"/>
              <w:rPr>
                <w:rFonts w:ascii="Arial" w:hAnsi="Arial"/>
                <w:sz w:val="16"/>
              </w:rPr>
            </w:pPr>
            <w:r w:rsidRPr="00886191">
              <w:rPr>
                <w:rFonts w:ascii="Arial" w:hAnsi="Arial"/>
                <w:sz w:val="16"/>
              </w:rPr>
              <w:t>Alternate Discount Rate</w:t>
            </w:r>
          </w:p>
          <w:p w14:paraId="6FFFD354" w14:textId="77777777" w:rsidR="00BA3C1A" w:rsidRPr="00886191" w:rsidRDefault="00BA3C1A" w:rsidP="00D52B85">
            <w:pPr>
              <w:spacing w:before="60" w:after="60"/>
              <w:rPr>
                <w:rFonts w:ascii="Arial" w:hAnsi="Arial"/>
                <w:sz w:val="16"/>
              </w:rPr>
            </w:pPr>
            <w:r w:rsidRPr="00886191">
              <w:rPr>
                <w:rFonts w:ascii="Arial" w:hAnsi="Arial"/>
                <w:sz w:val="16"/>
              </w:rPr>
              <w:t xml:space="preserve">Test cost-effective amount of DSR using alternate discount rate to model the value of DSR over time. </w:t>
            </w:r>
          </w:p>
        </w:tc>
        <w:tc>
          <w:tcPr>
            <w:tcW w:w="4140" w:type="dxa"/>
            <w:shd w:val="clear" w:color="auto" w:fill="auto"/>
          </w:tcPr>
          <w:p w14:paraId="445B327B" w14:textId="77777777" w:rsidR="00BA3C1A" w:rsidRPr="00886191" w:rsidRDefault="00BA3C1A" w:rsidP="00D52B85">
            <w:pPr>
              <w:spacing w:before="60" w:after="60"/>
              <w:rPr>
                <w:rFonts w:ascii="Arial" w:hAnsi="Arial"/>
                <w:i/>
                <w:sz w:val="16"/>
              </w:rPr>
            </w:pPr>
            <w:r w:rsidRPr="00886191">
              <w:rPr>
                <w:rFonts w:ascii="Arial" w:hAnsi="Arial"/>
                <w:i/>
                <w:sz w:val="16"/>
              </w:rPr>
              <w:t>Baseline – Use PSE WACC of 7.77%</w:t>
            </w:r>
          </w:p>
          <w:p w14:paraId="79AC60FC" w14:textId="77777777" w:rsidR="00BA3C1A" w:rsidRPr="00886191" w:rsidRDefault="00BA3C1A" w:rsidP="00D52B85">
            <w:pPr>
              <w:spacing w:before="60" w:after="60"/>
              <w:rPr>
                <w:rFonts w:ascii="Arial" w:hAnsi="Arial"/>
                <w:sz w:val="16"/>
              </w:rPr>
            </w:pPr>
            <w:r w:rsidRPr="00886191">
              <w:rPr>
                <w:rFonts w:ascii="Arial" w:hAnsi="Arial"/>
                <w:sz w:val="16"/>
              </w:rPr>
              <w:t>1. Use alternate discount rate of 4.93%.</w:t>
            </w:r>
          </w:p>
          <w:p w14:paraId="6511AE9D" w14:textId="77777777" w:rsidR="00BA3C1A" w:rsidRPr="00886191" w:rsidRDefault="00BA3C1A" w:rsidP="00D52B85">
            <w:pPr>
              <w:spacing w:before="60" w:after="60"/>
              <w:rPr>
                <w:rFonts w:ascii="Arial" w:hAnsi="Arial"/>
                <w:i/>
                <w:color w:val="3366FF"/>
                <w:sz w:val="16"/>
              </w:rPr>
            </w:pPr>
          </w:p>
        </w:tc>
      </w:tr>
      <w:tr w:rsidR="00BA3C1A" w:rsidRPr="00DE5B3E" w14:paraId="239A5087" w14:textId="77777777">
        <w:trPr>
          <w:trHeight w:val="1079"/>
        </w:trPr>
        <w:tc>
          <w:tcPr>
            <w:tcW w:w="450" w:type="dxa"/>
            <w:shd w:val="clear" w:color="auto" w:fill="F2F2F2"/>
          </w:tcPr>
          <w:p w14:paraId="18B4D8C6" w14:textId="77777777" w:rsidR="00BA3C1A" w:rsidRPr="00886191" w:rsidRDefault="00BA3C1A" w:rsidP="00D52B85">
            <w:pPr>
              <w:spacing w:before="120" w:after="120"/>
              <w:rPr>
                <w:rFonts w:ascii="Arial" w:hAnsi="Arial"/>
                <w:sz w:val="16"/>
              </w:rPr>
            </w:pPr>
            <w:r w:rsidRPr="00886191">
              <w:rPr>
                <w:rFonts w:ascii="Arial" w:hAnsi="Arial"/>
                <w:sz w:val="16"/>
              </w:rPr>
              <w:t>B</w:t>
            </w:r>
          </w:p>
        </w:tc>
        <w:tc>
          <w:tcPr>
            <w:tcW w:w="3780" w:type="dxa"/>
            <w:shd w:val="clear" w:color="auto" w:fill="F2F2F2"/>
          </w:tcPr>
          <w:p w14:paraId="6CECDBE6" w14:textId="77777777" w:rsidR="00BA3C1A" w:rsidRPr="00886191" w:rsidRDefault="00BA3C1A" w:rsidP="00D52B85">
            <w:pPr>
              <w:spacing w:before="60" w:after="60"/>
              <w:rPr>
                <w:rFonts w:ascii="Arial" w:hAnsi="Arial"/>
                <w:sz w:val="16"/>
              </w:rPr>
            </w:pPr>
            <w:r w:rsidRPr="00886191">
              <w:rPr>
                <w:rFonts w:ascii="Arial" w:hAnsi="Arial"/>
                <w:sz w:val="16"/>
              </w:rPr>
              <w:t xml:space="preserve">Pipeline Timing </w:t>
            </w:r>
          </w:p>
          <w:p w14:paraId="55BCFAB1" w14:textId="77777777" w:rsidR="00BA3C1A" w:rsidRPr="00886191" w:rsidRDefault="00BA3C1A" w:rsidP="00D52B85">
            <w:pPr>
              <w:spacing w:before="60" w:after="60"/>
              <w:rPr>
                <w:rFonts w:ascii="Arial" w:hAnsi="Arial"/>
                <w:sz w:val="16"/>
              </w:rPr>
            </w:pPr>
            <w:r w:rsidRPr="00886191">
              <w:rPr>
                <w:rFonts w:ascii="Arial" w:hAnsi="Arial"/>
                <w:sz w:val="16"/>
              </w:rPr>
              <w:t xml:space="preserve">Does smoothing out the pipeline capacity expansion change the lowest cost portfolio? </w:t>
            </w:r>
          </w:p>
        </w:tc>
        <w:tc>
          <w:tcPr>
            <w:tcW w:w="4140" w:type="dxa"/>
            <w:shd w:val="clear" w:color="auto" w:fill="F2F2F2"/>
          </w:tcPr>
          <w:p w14:paraId="4DEA471F" w14:textId="77777777" w:rsidR="00BA3C1A" w:rsidRPr="00886191" w:rsidRDefault="00BA3C1A" w:rsidP="00D52B85">
            <w:pPr>
              <w:spacing w:before="60" w:after="60"/>
              <w:rPr>
                <w:rFonts w:ascii="Arial" w:hAnsi="Arial"/>
                <w:i/>
                <w:sz w:val="16"/>
              </w:rPr>
            </w:pPr>
            <w:r w:rsidRPr="00886191">
              <w:rPr>
                <w:rFonts w:ascii="Arial" w:hAnsi="Arial"/>
                <w:i/>
                <w:sz w:val="16"/>
              </w:rPr>
              <w:t xml:space="preserve">Baseline – Allow pipeline capacity expansion to be built in 2026 and 2030  </w:t>
            </w:r>
          </w:p>
          <w:p w14:paraId="2FB73C8A" w14:textId="77777777" w:rsidR="00BA3C1A" w:rsidRPr="00886191" w:rsidRDefault="00BA3C1A" w:rsidP="00D52B85">
            <w:pPr>
              <w:spacing w:before="60" w:after="60"/>
              <w:rPr>
                <w:rFonts w:ascii="Arial" w:hAnsi="Arial"/>
                <w:sz w:val="16"/>
              </w:rPr>
            </w:pPr>
            <w:r w:rsidRPr="00886191">
              <w:rPr>
                <w:rFonts w:ascii="Arial" w:hAnsi="Arial"/>
                <w:sz w:val="16"/>
              </w:rPr>
              <w:t xml:space="preserve">2. Allow pipeline capacity expansion to be built every year starting in 2026 </w:t>
            </w:r>
          </w:p>
        </w:tc>
      </w:tr>
    </w:tbl>
    <w:p w14:paraId="72100F13" w14:textId="77777777" w:rsidR="00785A65" w:rsidRDefault="00785A65" w:rsidP="00785A65"/>
    <w:p w14:paraId="6D1F4968" w14:textId="77777777" w:rsidR="00785A65" w:rsidRDefault="00785A65" w:rsidP="00785A65">
      <w:pPr>
        <w:pStyle w:val="IRPtitl"/>
      </w:pPr>
      <w:r>
        <w:br w:type="page"/>
      </w:r>
    </w:p>
    <w:p w14:paraId="644FFE36" w14:textId="77777777" w:rsidR="0020632A" w:rsidRPr="00C01576" w:rsidRDefault="00C12FBA" w:rsidP="00DE5B3E">
      <w:pPr>
        <w:pStyle w:val="IRPtitl"/>
        <w:ind w:left="0" w:firstLine="0"/>
        <w:rPr>
          <w:b/>
        </w:rPr>
      </w:pPr>
      <w:r w:rsidRPr="00C01576">
        <w:rPr>
          <w:b/>
        </w:rPr>
        <w:lastRenderedPageBreak/>
        <w:t>KEY INPUTS</w:t>
      </w:r>
    </w:p>
    <w:p w14:paraId="6BD838F4" w14:textId="77777777" w:rsidR="0020632A" w:rsidRDefault="0020632A" w:rsidP="0020632A">
      <w:pPr>
        <w:pStyle w:val="IRPsanstext"/>
      </w:pPr>
    </w:p>
    <w:p w14:paraId="610DD296" w14:textId="77777777" w:rsidR="0020632A" w:rsidRPr="00F133C9" w:rsidRDefault="00C12FBA" w:rsidP="00555205">
      <w:pPr>
        <w:pStyle w:val="IRPsecthead1serif"/>
      </w:pPr>
      <w:r w:rsidRPr="00F133C9">
        <w:t>Demand Forecasts</w:t>
      </w:r>
    </w:p>
    <w:p w14:paraId="6A54BEB3" w14:textId="77777777" w:rsidR="0020632A" w:rsidRDefault="0020632A" w:rsidP="00601E72">
      <w:pPr>
        <w:pStyle w:val="IRPsecthead2sans"/>
        <w:spacing w:line="320" w:lineRule="exact"/>
        <w:rPr>
          <w:rFonts w:ascii="Helvetica Neue" w:hAnsi="Helvetica Neue"/>
          <w:b w:val="0"/>
          <w:color w:val="156570"/>
          <w:sz w:val="28"/>
        </w:rPr>
      </w:pPr>
    </w:p>
    <w:p w14:paraId="5024BCAE" w14:textId="77777777" w:rsidR="00601E72" w:rsidRDefault="007247D3" w:rsidP="00601E72">
      <w:pPr>
        <w:pStyle w:val="IRPsecthead2sans"/>
        <w:spacing w:line="320" w:lineRule="exact"/>
        <w:rPr>
          <w:color w:val="000000" w:themeColor="text1"/>
          <w:sz w:val="20"/>
          <w:szCs w:val="20"/>
        </w:rPr>
      </w:pPr>
      <w:r w:rsidRPr="00234579">
        <w:rPr>
          <w:color w:val="156570"/>
          <w:sz w:val="28"/>
        </w:rPr>
        <w:t>Regional Demand</w:t>
      </w:r>
      <w:r w:rsidR="00601E72" w:rsidRPr="00234579">
        <w:rPr>
          <w:color w:val="156570"/>
          <w:sz w:val="28"/>
        </w:rPr>
        <w:t>.</w:t>
      </w:r>
      <w:r w:rsidR="00601E72">
        <w:rPr>
          <w:rFonts w:ascii="Helvetica Neue" w:hAnsi="Helvetica Neue"/>
          <w:b w:val="0"/>
          <w:color w:val="31849B"/>
          <w:sz w:val="28"/>
        </w:rPr>
        <w:t xml:space="preserve"> </w:t>
      </w:r>
      <w:r w:rsidRPr="00F133C9">
        <w:rPr>
          <w:b w:val="0"/>
          <w:color w:val="000000" w:themeColor="text1"/>
          <w:sz w:val="20"/>
          <w:szCs w:val="20"/>
        </w:rPr>
        <w:t>Regional demand must be taken into consideration, because it significantly affects power prices. This IRP uses the 2013 regional forecast mid-term update developed by the Northwest Power and Conservation Council (NPCC</w:t>
      </w:r>
      <w:r w:rsidR="006A1011">
        <w:rPr>
          <w:b w:val="0"/>
          <w:color w:val="000000" w:themeColor="text1"/>
          <w:sz w:val="20"/>
          <w:szCs w:val="20"/>
        </w:rPr>
        <w:t xml:space="preserve"> or “the Council”</w:t>
      </w:r>
      <w:r w:rsidRPr="00F133C9">
        <w:rPr>
          <w:b w:val="0"/>
          <w:color w:val="000000" w:themeColor="text1"/>
          <w:sz w:val="20"/>
          <w:szCs w:val="20"/>
        </w:rPr>
        <w:t>).</w:t>
      </w:r>
      <w:r w:rsidR="00C01576">
        <w:rPr>
          <w:rStyle w:val="FootnoteReference"/>
          <w:b w:val="0"/>
          <w:color w:val="000000" w:themeColor="text1"/>
          <w:sz w:val="20"/>
          <w:szCs w:val="20"/>
        </w:rPr>
        <w:footnoteReference w:id="2"/>
      </w:r>
      <w:r w:rsidRPr="00F133C9">
        <w:rPr>
          <w:b w:val="0"/>
          <w:color w:val="000000" w:themeColor="text1"/>
          <w:sz w:val="20"/>
          <w:szCs w:val="20"/>
          <w:vertAlign w:val="superscript"/>
        </w:rPr>
        <w:t xml:space="preserve">   </w:t>
      </w:r>
      <w:r w:rsidRPr="00F133C9">
        <w:rPr>
          <w:b w:val="0"/>
          <w:color w:val="000000" w:themeColor="text1"/>
          <w:sz w:val="20"/>
          <w:szCs w:val="20"/>
        </w:rPr>
        <w:t>Regional demand is only used in the WECC</w:t>
      </w:r>
      <w:r w:rsidR="00D30565">
        <w:rPr>
          <w:b w:val="0"/>
          <w:color w:val="000000" w:themeColor="text1"/>
          <w:sz w:val="20"/>
          <w:szCs w:val="20"/>
        </w:rPr>
        <w:t>-</w:t>
      </w:r>
      <w:r w:rsidRPr="00F133C9">
        <w:rPr>
          <w:b w:val="0"/>
          <w:color w:val="000000" w:themeColor="text1"/>
          <w:sz w:val="20"/>
          <w:szCs w:val="20"/>
        </w:rPr>
        <w:t xml:space="preserve">wide </w:t>
      </w:r>
      <w:r w:rsidR="00316930">
        <w:rPr>
          <w:b w:val="0"/>
          <w:color w:val="000000" w:themeColor="text1"/>
          <w:sz w:val="20"/>
          <w:szCs w:val="20"/>
        </w:rPr>
        <w:t>portion of the A</w:t>
      </w:r>
      <w:r w:rsidR="004C4D5D">
        <w:rPr>
          <w:b w:val="0"/>
          <w:color w:val="000000" w:themeColor="text1"/>
          <w:sz w:val="20"/>
          <w:szCs w:val="20"/>
        </w:rPr>
        <w:t>urora</w:t>
      </w:r>
      <w:r w:rsidR="00316930">
        <w:rPr>
          <w:b w:val="0"/>
          <w:color w:val="000000" w:themeColor="text1"/>
          <w:sz w:val="20"/>
          <w:szCs w:val="20"/>
        </w:rPr>
        <w:t xml:space="preserve"> analysis that develops wholesale </w:t>
      </w:r>
      <w:r w:rsidRPr="00F133C9">
        <w:rPr>
          <w:b w:val="0"/>
          <w:color w:val="000000" w:themeColor="text1"/>
          <w:sz w:val="20"/>
          <w:szCs w:val="20"/>
        </w:rPr>
        <w:t>power price</w:t>
      </w:r>
      <w:r w:rsidR="00316930">
        <w:rPr>
          <w:b w:val="0"/>
          <w:color w:val="000000" w:themeColor="text1"/>
          <w:sz w:val="20"/>
          <w:szCs w:val="20"/>
        </w:rPr>
        <w:t xml:space="preserve">s for the scenarios. </w:t>
      </w:r>
    </w:p>
    <w:p w14:paraId="2C674F61" w14:textId="77777777" w:rsidR="007247D3" w:rsidRDefault="007247D3" w:rsidP="00601E72">
      <w:pPr>
        <w:pStyle w:val="IRPsecthead2sans"/>
        <w:spacing w:line="320" w:lineRule="exact"/>
        <w:rPr>
          <w:color w:val="000000" w:themeColor="text1"/>
          <w:sz w:val="20"/>
          <w:szCs w:val="20"/>
        </w:rPr>
      </w:pPr>
    </w:p>
    <w:p w14:paraId="125D12DC" w14:textId="77777777" w:rsidR="007247D3" w:rsidRDefault="007247D3" w:rsidP="007247D3">
      <w:pPr>
        <w:pStyle w:val="IRPFigureSub"/>
        <w:rPr>
          <w:color w:val="000000" w:themeColor="text1"/>
          <w:szCs w:val="20"/>
        </w:rPr>
      </w:pPr>
      <w:r w:rsidRPr="00C953A5">
        <w:t>Figure 4-</w:t>
      </w:r>
      <w:r w:rsidR="00323EEF">
        <w:t>4</w:t>
      </w:r>
      <w:r w:rsidR="00C01576">
        <w:t>: NPCC Regional Demand F</w:t>
      </w:r>
      <w:r w:rsidRPr="00C953A5">
        <w:t xml:space="preserve">orecast for </w:t>
      </w:r>
      <w:r>
        <w:t>Pacific Northwest (PNW)</w:t>
      </w:r>
      <w:r>
        <w:rPr>
          <w:color w:val="000000" w:themeColor="text1"/>
          <w:szCs w:val="20"/>
        </w:rPr>
        <w:t xml:space="preserve"> </w:t>
      </w:r>
    </w:p>
    <w:p w14:paraId="17A93480" w14:textId="77777777" w:rsidR="007247D3" w:rsidRDefault="007247D3" w:rsidP="00601E72">
      <w:pPr>
        <w:pStyle w:val="IRPsecthead2sans"/>
        <w:spacing w:line="320" w:lineRule="exact"/>
        <w:rPr>
          <w:color w:val="000000" w:themeColor="text1"/>
          <w:sz w:val="20"/>
          <w:szCs w:val="20"/>
        </w:rPr>
      </w:pPr>
      <w:r>
        <w:rPr>
          <w:noProof/>
          <w:lang w:eastAsia="en-US"/>
        </w:rPr>
        <w:drawing>
          <wp:anchor distT="0" distB="0" distL="114300" distR="114300" simplePos="0" relativeHeight="251662336" behindDoc="0" locked="0" layoutInCell="1" allowOverlap="1" wp14:anchorId="1BDC4503" wp14:editId="6C50329E">
            <wp:simplePos x="0" y="0"/>
            <wp:positionH relativeFrom="column">
              <wp:posOffset>51435</wp:posOffset>
            </wp:positionH>
            <wp:positionV relativeFrom="paragraph">
              <wp:posOffset>132080</wp:posOffset>
            </wp:positionV>
            <wp:extent cx="5143500" cy="3735070"/>
            <wp:effectExtent l="0" t="0" r="12700" b="0"/>
            <wp:wrapTopAndBottom/>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0" cy="3735070"/>
                    </a:xfrm>
                    <a:prstGeom prst="rect">
                      <a:avLst/>
                    </a:prstGeom>
                    <a:noFill/>
                    <a:ln>
                      <a:noFill/>
                    </a:ln>
                  </pic:spPr>
                </pic:pic>
              </a:graphicData>
            </a:graphic>
          </wp:anchor>
        </w:drawing>
      </w:r>
    </w:p>
    <w:p w14:paraId="514FDD47" w14:textId="77777777" w:rsidR="001B5F2B" w:rsidRPr="00EB53A6" w:rsidRDefault="007E49E8" w:rsidP="00EB53A6">
      <w:pPr>
        <w:rPr>
          <w:rFonts w:ascii="Arial" w:hAnsi="Arial"/>
        </w:rPr>
      </w:pPr>
      <w:r>
        <w:br w:type="page"/>
      </w:r>
    </w:p>
    <w:p w14:paraId="7FE8D145" w14:textId="77777777" w:rsidR="00564DF5" w:rsidRDefault="007E49E8" w:rsidP="00601E72">
      <w:pPr>
        <w:pStyle w:val="IRPsanstext"/>
      </w:pPr>
      <w:r>
        <w:rPr>
          <w:rFonts w:ascii="Helvetica Neue" w:hAnsi="Helvetica Neue"/>
          <w:b/>
          <w:color w:val="156570"/>
          <w:sz w:val="28"/>
        </w:rPr>
        <w:lastRenderedPageBreak/>
        <w:t>PSE Demand</w:t>
      </w:r>
      <w:r w:rsidRPr="00601E72">
        <w:rPr>
          <w:rFonts w:ascii="Helvetica Neue" w:hAnsi="Helvetica Neue"/>
          <w:b/>
          <w:color w:val="156570"/>
          <w:sz w:val="28"/>
        </w:rPr>
        <w:t>.</w:t>
      </w:r>
      <w:r>
        <w:rPr>
          <w:rFonts w:ascii="Helvetica Neue" w:hAnsi="Helvetica Neue"/>
          <w:b/>
          <w:color w:val="31849B"/>
          <w:sz w:val="28"/>
        </w:rPr>
        <w:t xml:space="preserve"> </w:t>
      </w:r>
      <w:r w:rsidRPr="007E49E8">
        <w:t>PSE customer demand is the single most importa</w:t>
      </w:r>
      <w:r w:rsidR="00084AB5">
        <w:t>nt input assumption to the IRP p</w:t>
      </w:r>
      <w:r w:rsidRPr="007E49E8">
        <w:t>ortfolio analysis. The demand forecast is discussed in detail in Chapter 5, and the analytical models used to develop it are explained in Appendix F</w:t>
      </w:r>
      <w:r w:rsidR="00564DF5">
        <w:t>, Demand Forecasting Models</w:t>
      </w:r>
      <w:r w:rsidRPr="007E49E8">
        <w:t xml:space="preserve">. For long-range planning, customer demand is expressed as if it were evenly distributed throughout PSE’s service territory, but in reality demand grows faster in some parts of the territory and slower </w:t>
      </w:r>
    </w:p>
    <w:p w14:paraId="21B13429" w14:textId="77777777" w:rsidR="00601E72" w:rsidRDefault="007E49E8" w:rsidP="00601E72">
      <w:pPr>
        <w:pStyle w:val="IRPsanstext"/>
        <w:rPr>
          <w:vertAlign w:val="superscript"/>
        </w:rPr>
      </w:pPr>
      <w:r w:rsidRPr="007E49E8">
        <w:t>in others.</w:t>
      </w:r>
    </w:p>
    <w:p w14:paraId="262AD88C" w14:textId="77777777" w:rsidR="00601E72" w:rsidRDefault="00601E72" w:rsidP="00601E72">
      <w:pPr>
        <w:pStyle w:val="IRPsanstext"/>
      </w:pPr>
    </w:p>
    <w:p w14:paraId="54C2298E" w14:textId="77777777" w:rsidR="007E49E8" w:rsidRPr="007D3129" w:rsidRDefault="007E49E8" w:rsidP="007E49E8">
      <w:pPr>
        <w:pStyle w:val="IRPsanstext"/>
      </w:pPr>
      <w:r>
        <w:t>The three demand forecasts used in this IRP analysis represent estimates of energy sales, customer counts and peak demand over a 20-year period. Significant inputs include information about regional and national economic growth, demographic changes, weather, prices, seasonality and other customer usage and behavior factors. Known large load additions or deletions are also included.</w:t>
      </w:r>
      <w:r w:rsidRPr="007D3129">
        <w:t xml:space="preserve"> </w:t>
      </w:r>
      <w:r>
        <w:rPr>
          <w:shd w:val="clear" w:color="auto" w:fill="CCFFCC"/>
        </w:rPr>
        <w:t xml:space="preserve"> </w:t>
      </w:r>
    </w:p>
    <w:p w14:paraId="37C11D5B" w14:textId="77777777" w:rsidR="00D30565" w:rsidRPr="007D3E0F" w:rsidRDefault="00CB1BF1" w:rsidP="00B12366">
      <w:pPr>
        <w:pStyle w:val="IRPsanstext"/>
        <w:rPr>
          <w:b/>
        </w:rPr>
      </w:pPr>
      <w:r>
        <w:rPr>
          <w:noProof/>
          <w:lang w:eastAsia="en-US"/>
        </w:rPr>
        <w:pict w14:anchorId="5BB2CFE2">
          <v:shape id="Text Box 73" o:spid="_x0000_s1027" type="#_x0000_t202" style="position:absolute;margin-left:238.05pt;margin-top:13.45pt;width:207pt;height:25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" filled="f" stroked="f">
            <v:path arrowok="t"/>
            <v:textbox>
              <w:txbxContent>
                <w:p w14:paraId="2440F59F" w14:textId="77777777" w:rsidR="00D52B85" w:rsidRPr="00A815C2" w:rsidRDefault="00D52B85" w:rsidP="00A815C2">
                  <w:pPr>
                    <w:spacing w:line="276" w:lineRule="auto"/>
                    <w:rPr>
                      <w:rFonts w:ascii="Palatino" w:hAnsi="Palatino"/>
                      <w:b/>
                      <w:i/>
                      <w:color w:val="156570"/>
                      <w:sz w:val="22"/>
                      <w:szCs w:val="22"/>
                    </w:rPr>
                  </w:pPr>
                  <w:r w:rsidRPr="00A815C2">
                    <w:rPr>
                      <w:rFonts w:ascii="Palatino" w:hAnsi="Palatino"/>
                      <w:b/>
                      <w:i/>
                      <w:color w:val="156570"/>
                      <w:sz w:val="22"/>
                      <w:szCs w:val="22"/>
                    </w:rPr>
                    <w:t>Why don’t demand forecasts in rate cases and acquisition discussions match the IRP forecast?</w:t>
                  </w:r>
                </w:p>
                <w:p w14:paraId="6B1BA382" w14:textId="77777777" w:rsidR="00D52B85" w:rsidRPr="00A815C2" w:rsidRDefault="00D52B85" w:rsidP="00A815C2">
                  <w:pPr>
                    <w:spacing w:line="276" w:lineRule="auto"/>
                    <w:rPr>
                      <w:rFonts w:ascii="Palatino" w:hAnsi="Palatino"/>
                      <w:color w:val="156570"/>
                      <w:sz w:val="22"/>
                      <w:szCs w:val="22"/>
                    </w:rPr>
                  </w:pPr>
                </w:p>
                <w:p w14:paraId="1E5CAEC3" w14:textId="77777777" w:rsidR="00D52B85" w:rsidRPr="00A815C2" w:rsidRDefault="00D52B85" w:rsidP="00A815C2">
                  <w:pPr>
                    <w:spacing w:line="276" w:lineRule="auto"/>
                    <w:rPr>
                      <w:rFonts w:ascii="Palatino" w:hAnsi="Palatino"/>
                      <w:color w:val="156570"/>
                      <w:sz w:val="22"/>
                      <w:szCs w:val="22"/>
                    </w:rPr>
                  </w:pPr>
                  <w:r w:rsidRPr="00A815C2">
                    <w:rPr>
                      <w:rFonts w:ascii="Palatino" w:hAnsi="Palatino"/>
                      <w:color w:val="156570"/>
                      <w:sz w:val="22"/>
                      <w:szCs w:val="22"/>
                    </w:rPr>
                    <w:t>The IRP analysis takes 12 to 18 months to complete. Demand forecasts are so central to the analysis that they are one of the first inputs we need to develop. By the time the IRP is completed, PSE will have updated its demand forecast. The range of possibilities in the IRP forecast is sufficient for long-term planning purposes, but we will always present the most current forecast for rate cases or wh</w:t>
                  </w:r>
                  <w:r>
                    <w:rPr>
                      <w:rFonts w:ascii="Palatino" w:hAnsi="Palatino"/>
                      <w:color w:val="156570"/>
                      <w:sz w:val="22"/>
                      <w:szCs w:val="22"/>
                    </w:rPr>
                    <w:t>en making acquisition decisions.</w:t>
                  </w:r>
                </w:p>
              </w:txbxContent>
            </v:textbox>
            <w10:wrap type="square"/>
          </v:shape>
        </w:pict>
      </w:r>
    </w:p>
    <w:p w14:paraId="068FEDB3" w14:textId="77777777" w:rsidR="007E49E8" w:rsidRPr="00B40543" w:rsidRDefault="007E49E8" w:rsidP="007E49E8">
      <w:pPr>
        <w:pStyle w:val="IRPsanstext"/>
      </w:pPr>
      <w:r w:rsidRPr="004D0309">
        <w:t>The</w:t>
      </w:r>
      <w:r>
        <w:rPr>
          <w:b/>
        </w:rPr>
        <w:t xml:space="preserve"> </w:t>
      </w:r>
      <w:r w:rsidRPr="00F15B51">
        <w:rPr>
          <w:b/>
          <w:caps/>
        </w:rPr>
        <w:t>2015 IRP Base Demand Forecast</w:t>
      </w:r>
      <w:r>
        <w:t xml:space="preserve"> is based on 2014 macroeconomic conditions such as population growth and unemployment. It is used in the 2015 IRP Base Scenario. </w:t>
      </w:r>
    </w:p>
    <w:p w14:paraId="5A9EA3FF" w14:textId="77777777" w:rsidR="007E49E8" w:rsidRPr="007D3129" w:rsidRDefault="007E49E8" w:rsidP="007E49E8">
      <w:pPr>
        <w:pStyle w:val="IRPsanstext"/>
      </w:pPr>
    </w:p>
    <w:p w14:paraId="130661C7" w14:textId="77777777" w:rsidR="007E49E8" w:rsidRPr="004D0309" w:rsidRDefault="007E49E8" w:rsidP="007E49E8">
      <w:pPr>
        <w:pStyle w:val="IRPsanstext"/>
        <w:rPr>
          <w:b/>
        </w:rPr>
      </w:pPr>
      <w:r w:rsidRPr="004D0309">
        <w:t>The</w:t>
      </w:r>
      <w:r>
        <w:rPr>
          <w:b/>
        </w:rPr>
        <w:t xml:space="preserve"> </w:t>
      </w:r>
      <w:r w:rsidRPr="00F15B51">
        <w:rPr>
          <w:b/>
          <w:caps/>
        </w:rPr>
        <w:t>2015 IRP Low Demand Forecast</w:t>
      </w:r>
      <w:r>
        <w:rPr>
          <w:b/>
        </w:rPr>
        <w:t xml:space="preserve"> </w:t>
      </w:r>
      <w:r>
        <w:t xml:space="preserve">represents a pessimistic view of the macroeconomic variables modeled in the base forecast. It creates lower demand on the system and is used in the 2015 IRP Low Scenario. </w:t>
      </w:r>
    </w:p>
    <w:p w14:paraId="76E1D799" w14:textId="77777777" w:rsidR="007E49E8" w:rsidRDefault="007E49E8" w:rsidP="007E49E8">
      <w:pPr>
        <w:pStyle w:val="IRPsanstext"/>
      </w:pPr>
    </w:p>
    <w:p w14:paraId="5118ED49" w14:textId="77777777" w:rsidR="007E49E8" w:rsidRDefault="007E49E8" w:rsidP="007E49E8">
      <w:pPr>
        <w:pStyle w:val="IRPsanstext"/>
      </w:pPr>
      <w:r w:rsidRPr="004D0309">
        <w:t>The</w:t>
      </w:r>
      <w:r>
        <w:rPr>
          <w:b/>
        </w:rPr>
        <w:t xml:space="preserve"> </w:t>
      </w:r>
      <w:r w:rsidRPr="00F15B51">
        <w:rPr>
          <w:b/>
          <w:caps/>
        </w:rPr>
        <w:t>2015 IRP High Demand Forecast</w:t>
      </w:r>
      <w:r>
        <w:t xml:space="preserve"> is a more optimistic view of the base forecast. It creates a higher demand on the system and is used in the 2015 IRP High Scenario</w:t>
      </w:r>
      <w:r>
        <w:rPr>
          <w:b/>
        </w:rPr>
        <w:t>.</w:t>
      </w:r>
      <w:r>
        <w:t xml:space="preserve"> </w:t>
      </w:r>
    </w:p>
    <w:p w14:paraId="4453E827" w14:textId="77777777" w:rsidR="007E49E8" w:rsidRDefault="007E49E8" w:rsidP="007E49E8">
      <w:pPr>
        <w:pStyle w:val="IRPsanstext"/>
      </w:pPr>
    </w:p>
    <w:p w14:paraId="61FE09D1" w14:textId="77777777" w:rsidR="007E49E8" w:rsidRPr="007E49E8" w:rsidRDefault="007E49E8" w:rsidP="007E49E8">
      <w:pPr>
        <w:pStyle w:val="IRPsanstext"/>
      </w:pPr>
      <w:r>
        <w:t>The graphs below show the peak demand and annu</w:t>
      </w:r>
      <w:r w:rsidR="00C01576">
        <w:t>al energy demand forecasts for e</w:t>
      </w:r>
      <w:r>
        <w:t xml:space="preserve">lectric </w:t>
      </w:r>
      <w:r w:rsidR="00C01576">
        <w:t>service and g</w:t>
      </w:r>
      <w:r w:rsidRPr="007D3129">
        <w:t>as</w:t>
      </w:r>
      <w:r w:rsidR="00C01576">
        <w:t xml:space="preserve"> s</w:t>
      </w:r>
      <w:r>
        <w:t>ales. Both the electric and gas demand forecasts include sales (delivered load) plus system losses.</w:t>
      </w:r>
      <w:r w:rsidR="00084AB5">
        <w:t xml:space="preserve"> The electric p</w:t>
      </w:r>
      <w:r>
        <w:t>e</w:t>
      </w:r>
      <w:r w:rsidR="00C01576">
        <w:t>ak demand forecast is for a one-</w:t>
      </w:r>
      <w:r>
        <w:t>hour temperature of 23</w:t>
      </w:r>
      <w:r>
        <w:rPr>
          <w:rFonts w:cs="Arial"/>
        </w:rPr>
        <w:t>°</w:t>
      </w:r>
      <w:r>
        <w:t xml:space="preserve"> F</w:t>
      </w:r>
      <w:r w:rsidR="00C01576">
        <w:t>a</w:t>
      </w:r>
      <w:r w:rsidR="00CA183D">
        <w:t>h</w:t>
      </w:r>
      <w:r w:rsidR="00C01576">
        <w:t>renheit</w:t>
      </w:r>
      <w:r w:rsidR="00CA183D">
        <w:t xml:space="preserve"> at SeaTac</w:t>
      </w:r>
      <w:r w:rsidR="007774F1">
        <w:t xml:space="preserve"> airport</w:t>
      </w:r>
      <w:r w:rsidR="00CA183D">
        <w:t>;</w:t>
      </w:r>
      <w:r>
        <w:t xml:space="preserve"> this is considered the 1-in-2 peak. The gas sales pe</w:t>
      </w:r>
      <w:r w:rsidR="00C01576">
        <w:t>ak demand forecast is for a one-</w:t>
      </w:r>
      <w:r>
        <w:t>day temperature of 13</w:t>
      </w:r>
      <w:r w:rsidR="00CA183D">
        <w:rPr>
          <w:rFonts w:cs="Arial"/>
        </w:rPr>
        <w:t>° Fahrenheit at SeaTac</w:t>
      </w:r>
      <w:r w:rsidR="007774F1">
        <w:rPr>
          <w:rFonts w:cs="Arial"/>
        </w:rPr>
        <w:t xml:space="preserve"> airport</w:t>
      </w:r>
      <w:r w:rsidR="00CA183D">
        <w:rPr>
          <w:rFonts w:cs="Arial"/>
        </w:rPr>
        <w:t>;</w:t>
      </w:r>
      <w:r>
        <w:rPr>
          <w:rFonts w:cs="Arial"/>
        </w:rPr>
        <w:t xml:space="preserve"> this is considered the 1-in-20 peak.</w:t>
      </w:r>
    </w:p>
    <w:p w14:paraId="69CB751C" w14:textId="77777777" w:rsidR="007E49E8" w:rsidRDefault="007E49E8" w:rsidP="00B12366">
      <w:pPr>
        <w:pStyle w:val="IRPFigureSub"/>
      </w:pPr>
    </w:p>
    <w:p w14:paraId="3D589960" w14:textId="77777777" w:rsidR="00CA183D" w:rsidRDefault="002F77B4" w:rsidP="001B5F2B">
      <w:pPr>
        <w:pStyle w:val="IRPFigureSub"/>
      </w:pPr>
      <w:r>
        <w:br/>
      </w:r>
    </w:p>
    <w:p w14:paraId="0B00C86D" w14:textId="77777777" w:rsidR="00B61292" w:rsidRDefault="00B61292">
      <w:pPr>
        <w:rPr>
          <w:rFonts w:ascii="Arial" w:hAnsi="Arial"/>
          <w:i/>
          <w:szCs w:val="22"/>
        </w:rPr>
      </w:pPr>
      <w:r>
        <w:br w:type="page"/>
      </w:r>
    </w:p>
    <w:p w14:paraId="3815BB31" w14:textId="77777777" w:rsidR="00B12366" w:rsidRPr="001B5F2B" w:rsidRDefault="007E49E8" w:rsidP="00B61292">
      <w:pPr>
        <w:pStyle w:val="IRPFigureSub"/>
        <w:spacing w:after="120"/>
        <w:rPr>
          <w:vertAlign w:val="superscript"/>
        </w:rPr>
      </w:pPr>
      <w:r w:rsidRPr="00B93E1E">
        <w:lastRenderedPageBreak/>
        <w:t>Figure 4-</w:t>
      </w:r>
      <w:r w:rsidR="00323EEF">
        <w:t>5</w:t>
      </w:r>
      <w:r w:rsidRPr="00B93E1E">
        <w:t xml:space="preserve">: PSE Electric Peak </w:t>
      </w:r>
      <w:r>
        <w:t>Demand</w:t>
      </w:r>
      <w:r w:rsidRPr="00B93E1E">
        <w:t xml:space="preserve"> Forecast (Low, </w:t>
      </w:r>
      <w:r w:rsidR="00316930">
        <w:t>Base</w:t>
      </w:r>
      <w:r w:rsidRPr="00B93E1E">
        <w:t>, High)</w:t>
      </w:r>
    </w:p>
    <w:p w14:paraId="34BB061E" w14:textId="77777777" w:rsidR="007E49E8" w:rsidRDefault="007E49E8" w:rsidP="00CA183D">
      <w:pPr>
        <w:tabs>
          <w:tab w:val="left" w:pos="5200"/>
        </w:tabs>
        <w:ind w:left="360"/>
        <w:jc w:val="center"/>
      </w:pPr>
      <w:r>
        <w:rPr>
          <w:noProof/>
          <w:lang w:eastAsia="en-US"/>
        </w:rPr>
        <w:drawing>
          <wp:inline distT="0" distB="0" distL="0" distR="0" wp14:anchorId="75DDEDEF" wp14:editId="5DFDEC0C">
            <wp:extent cx="4798085" cy="3488540"/>
            <wp:effectExtent l="0" t="0" r="2540" b="0"/>
            <wp:docPr id="1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3228" cy="3492279"/>
                    </a:xfrm>
                    <a:prstGeom prst="rect">
                      <a:avLst/>
                    </a:prstGeom>
                    <a:noFill/>
                    <a:ln>
                      <a:noFill/>
                    </a:ln>
                  </pic:spPr>
                </pic:pic>
              </a:graphicData>
            </a:graphic>
          </wp:inline>
        </w:drawing>
      </w:r>
    </w:p>
    <w:p w14:paraId="05E67309" w14:textId="77777777" w:rsidR="00E3667F" w:rsidRDefault="00E3667F" w:rsidP="00CA183D">
      <w:pPr>
        <w:pStyle w:val="IRPFigureSub"/>
        <w:jc w:val="left"/>
      </w:pPr>
    </w:p>
    <w:p w14:paraId="74D7D458" w14:textId="77777777" w:rsidR="00AF5574" w:rsidRPr="007E49E8" w:rsidRDefault="007E49E8" w:rsidP="00A815C2">
      <w:pPr>
        <w:pStyle w:val="IRPFigureSub"/>
        <w:spacing w:after="120"/>
      </w:pPr>
      <w:r w:rsidRPr="00B93E1E">
        <w:t>Figure 4-</w:t>
      </w:r>
      <w:r w:rsidR="00323EEF">
        <w:t>6</w:t>
      </w:r>
      <w:r w:rsidRPr="00B93E1E">
        <w:t xml:space="preserve">: PSE Annual Electric Energy </w:t>
      </w:r>
      <w:r>
        <w:t>Demand</w:t>
      </w:r>
      <w:r w:rsidR="00CA183D">
        <w:t xml:space="preserve"> F</w:t>
      </w:r>
      <w:r w:rsidRPr="00B93E1E">
        <w:t xml:space="preserve">orecast (Low, </w:t>
      </w:r>
      <w:r w:rsidR="00316930">
        <w:t>Base</w:t>
      </w:r>
      <w:r w:rsidRPr="00B93E1E">
        <w:t>, High)</w:t>
      </w:r>
    </w:p>
    <w:p w14:paraId="16FA1707" w14:textId="77777777" w:rsidR="00B12366" w:rsidRDefault="00E3667F" w:rsidP="00CA183D">
      <w:pPr>
        <w:pStyle w:val="IRPtitle"/>
        <w:ind w:left="360" w:firstLine="0"/>
        <w:jc w:val="center"/>
      </w:pPr>
      <w:r>
        <w:rPr>
          <w:noProof/>
          <w:lang w:eastAsia="en-US"/>
        </w:rPr>
        <w:drawing>
          <wp:inline distT="0" distB="0" distL="0" distR="0" wp14:anchorId="71557CDF" wp14:editId="77A46228">
            <wp:extent cx="4813445" cy="34979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1231" cy="3503651"/>
                    </a:xfrm>
                    <a:prstGeom prst="rect">
                      <a:avLst/>
                    </a:prstGeom>
                    <a:noFill/>
                  </pic:spPr>
                </pic:pic>
              </a:graphicData>
            </a:graphic>
          </wp:inline>
        </w:drawing>
      </w:r>
    </w:p>
    <w:p w14:paraId="1352201E" w14:textId="77777777" w:rsidR="007E49E8" w:rsidRDefault="007E49E8" w:rsidP="007E49E8">
      <w:pPr>
        <w:jc w:val="center"/>
        <w:rPr>
          <w:rFonts w:ascii="Arial" w:hAnsi="Arial" w:cs="Arial"/>
        </w:rPr>
      </w:pPr>
    </w:p>
    <w:p w14:paraId="50A6D7B2" w14:textId="77777777" w:rsidR="007E49E8" w:rsidRDefault="00886191" w:rsidP="007E49E8">
      <w:pPr>
        <w:pStyle w:val="IRPFigureSub"/>
      </w:pPr>
      <w:r>
        <w:rPr>
          <w:noProof/>
          <w:lang w:eastAsia="en-US"/>
        </w:rPr>
        <w:lastRenderedPageBreak/>
        <w:drawing>
          <wp:anchor distT="0" distB="0" distL="114300" distR="114300" simplePos="0" relativeHeight="251749376" behindDoc="0" locked="0" layoutInCell="1" allowOverlap="1" wp14:anchorId="78568F24" wp14:editId="2BBE4699">
            <wp:simplePos x="0" y="0"/>
            <wp:positionH relativeFrom="column">
              <wp:posOffset>391160</wp:posOffset>
            </wp:positionH>
            <wp:positionV relativeFrom="paragraph">
              <wp:posOffset>346710</wp:posOffset>
            </wp:positionV>
            <wp:extent cx="4691380" cy="3402965"/>
            <wp:effectExtent l="0" t="0" r="0" b="6985"/>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1380" cy="3402965"/>
                    </a:xfrm>
                    <a:prstGeom prst="rect">
                      <a:avLst/>
                    </a:prstGeom>
                    <a:noFill/>
                  </pic:spPr>
                </pic:pic>
              </a:graphicData>
            </a:graphic>
          </wp:anchor>
        </w:drawing>
      </w:r>
      <w:r w:rsidR="007E49E8" w:rsidRPr="00B93E1E">
        <w:t>Figure 4-</w:t>
      </w:r>
      <w:r w:rsidR="00323EEF">
        <w:t>7</w:t>
      </w:r>
      <w:r w:rsidR="007E49E8" w:rsidRPr="00B93E1E">
        <w:t xml:space="preserve">: PSE Peak Day Gas </w:t>
      </w:r>
      <w:r w:rsidR="007E49E8">
        <w:t>Sales Demand</w:t>
      </w:r>
      <w:r w:rsidR="007E49E8" w:rsidRPr="00B93E1E">
        <w:t xml:space="preserve"> Forecast</w:t>
      </w:r>
      <w:r w:rsidR="00316930">
        <w:t xml:space="preserve"> (Low, Base, High)</w:t>
      </w:r>
    </w:p>
    <w:p w14:paraId="2BAD955E" w14:textId="77777777" w:rsidR="007E49E8" w:rsidRPr="00B93E1E" w:rsidRDefault="007E49E8" w:rsidP="007E49E8">
      <w:pPr>
        <w:pStyle w:val="IRPFigureSub"/>
      </w:pPr>
    </w:p>
    <w:p w14:paraId="3D47F87D" w14:textId="77777777" w:rsidR="007E49E8" w:rsidRDefault="00886191" w:rsidP="007E49E8">
      <w:pPr>
        <w:pStyle w:val="IRPFigureSub"/>
      </w:pPr>
      <w:r>
        <w:rPr>
          <w:noProof/>
          <w:lang w:eastAsia="en-US"/>
        </w:rPr>
        <w:drawing>
          <wp:anchor distT="0" distB="0" distL="114300" distR="114300" simplePos="0" relativeHeight="251747328" behindDoc="0" locked="0" layoutInCell="1" allowOverlap="1" wp14:anchorId="3DA7326D" wp14:editId="52464714">
            <wp:simplePos x="0" y="0"/>
            <wp:positionH relativeFrom="column">
              <wp:posOffset>391160</wp:posOffset>
            </wp:positionH>
            <wp:positionV relativeFrom="paragraph">
              <wp:posOffset>274955</wp:posOffset>
            </wp:positionV>
            <wp:extent cx="4690745" cy="3486150"/>
            <wp:effectExtent l="0" t="0" r="0" b="0"/>
            <wp:wrapTopAndBottom/>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0745" cy="3486150"/>
                    </a:xfrm>
                    <a:prstGeom prst="rect">
                      <a:avLst/>
                    </a:prstGeom>
                    <a:noFill/>
                  </pic:spPr>
                </pic:pic>
              </a:graphicData>
            </a:graphic>
          </wp:anchor>
        </w:drawing>
      </w:r>
      <w:r w:rsidR="007E49E8" w:rsidRPr="00091AD2">
        <w:t>Figure 4-</w:t>
      </w:r>
      <w:r w:rsidR="00323EEF">
        <w:t>8</w:t>
      </w:r>
      <w:r w:rsidR="007E49E8" w:rsidRPr="00091AD2">
        <w:t>: PSE Annual Gas</w:t>
      </w:r>
      <w:r w:rsidR="007E49E8">
        <w:t xml:space="preserve"> Sales</w:t>
      </w:r>
      <w:r w:rsidR="007E49E8" w:rsidRPr="00091AD2">
        <w:t xml:space="preserve"> </w:t>
      </w:r>
      <w:r w:rsidR="007E49E8">
        <w:t>Demand</w:t>
      </w:r>
      <w:r w:rsidR="007E49E8" w:rsidRPr="00091AD2">
        <w:t xml:space="preserve"> Forecast</w:t>
      </w:r>
      <w:r w:rsidR="00316930">
        <w:t xml:space="preserve"> (Low, Base, High)</w:t>
      </w:r>
    </w:p>
    <w:p w14:paraId="0D1495E0" w14:textId="77777777" w:rsidR="00EB03C2" w:rsidRDefault="00EB03C2" w:rsidP="007E49E8">
      <w:pPr>
        <w:pStyle w:val="IRPFigureSub"/>
      </w:pPr>
    </w:p>
    <w:p w14:paraId="69C66A45" w14:textId="77777777" w:rsidR="005F721A" w:rsidRPr="001B5F2B" w:rsidRDefault="005F721A" w:rsidP="005F721A">
      <w:pPr>
        <w:pStyle w:val="IRPsecthead1serif"/>
      </w:pPr>
      <w:r w:rsidRPr="001B5F2B">
        <w:lastRenderedPageBreak/>
        <w:t>Gas Prices</w:t>
      </w:r>
    </w:p>
    <w:p w14:paraId="7BE7C63C" w14:textId="77777777" w:rsidR="005F721A" w:rsidRDefault="005F721A" w:rsidP="005F721A">
      <w:pPr>
        <w:pStyle w:val="IRPsanstext"/>
      </w:pPr>
    </w:p>
    <w:p w14:paraId="05ACDE97" w14:textId="77777777" w:rsidR="005F721A" w:rsidRDefault="005F721A" w:rsidP="005F721A">
      <w:pPr>
        <w:spacing w:line="320" w:lineRule="exact"/>
        <w:rPr>
          <w:rFonts w:ascii="Arial" w:hAnsi="Arial" w:cs="Arial"/>
        </w:rPr>
      </w:pPr>
      <w:r>
        <w:rPr>
          <w:rFonts w:ascii="Arial" w:hAnsi="Arial" w:cs="Arial"/>
        </w:rPr>
        <w:t>For gas price assumptions, PSE uses a combination of forward market prices, fundamental forecasts acquired in November 2014 from Wood Mackenzie</w:t>
      </w:r>
      <w:r w:rsidR="00CA183D">
        <w:rPr>
          <w:rFonts w:ascii="Arial" w:hAnsi="Arial" w:cs="Arial"/>
        </w:rPr>
        <w:t>,</w:t>
      </w:r>
      <w:r>
        <w:rPr>
          <w:rFonts w:ascii="Arial" w:hAnsi="Arial" w:cs="Arial"/>
        </w:rPr>
        <w:t xml:space="preserve"> and forecasts developed by the NPCC. Wood MacKenzie is a w</w:t>
      </w:r>
      <w:r w:rsidR="00CA183D">
        <w:rPr>
          <w:rFonts w:ascii="Arial" w:hAnsi="Arial" w:cs="Arial"/>
        </w:rPr>
        <w:t>ell-</w:t>
      </w:r>
      <w:r>
        <w:rPr>
          <w:rFonts w:ascii="Arial" w:hAnsi="Arial" w:cs="Arial"/>
        </w:rPr>
        <w:t>known macroeconomic and energy forecasting consultancy whose gas market analysis includes regional, North American and international factors, as well as Canadian markets and liquefied natural gas (LNG) exports. The NPCC focuse</w:t>
      </w:r>
      <w:r w:rsidR="00323EEF">
        <w:rPr>
          <w:rFonts w:ascii="Arial" w:hAnsi="Arial" w:cs="Arial"/>
        </w:rPr>
        <w:t>s</w:t>
      </w:r>
      <w:r>
        <w:rPr>
          <w:rFonts w:ascii="Arial" w:hAnsi="Arial" w:cs="Arial"/>
        </w:rPr>
        <w:t xml:space="preserve"> on energy planning issues in the Northwest region. Four gas price forecasts are used in the scenario analysis:</w:t>
      </w:r>
    </w:p>
    <w:p w14:paraId="53E404D2" w14:textId="77777777" w:rsidR="005F721A" w:rsidRDefault="005F721A" w:rsidP="005F721A">
      <w:pPr>
        <w:pStyle w:val="IRPsecthead2sans"/>
        <w:spacing w:line="320" w:lineRule="exact"/>
        <w:rPr>
          <w:rFonts w:ascii="Helvetica Neue" w:hAnsi="Helvetica Neue"/>
          <w:b w:val="0"/>
          <w:color w:val="156570"/>
          <w:sz w:val="28"/>
        </w:rPr>
      </w:pPr>
    </w:p>
    <w:p w14:paraId="6D99CE71" w14:textId="77777777" w:rsidR="005F721A" w:rsidRDefault="005F721A" w:rsidP="005F721A">
      <w:pPr>
        <w:spacing w:line="320" w:lineRule="exact"/>
        <w:rPr>
          <w:rFonts w:ascii="Arial" w:hAnsi="Arial" w:cs="Arial"/>
        </w:rPr>
      </w:pPr>
      <w:r w:rsidRPr="00F15B51">
        <w:rPr>
          <w:rFonts w:ascii="Arial" w:hAnsi="Arial" w:cs="Arial"/>
          <w:b/>
          <w:caps/>
        </w:rPr>
        <w:t>Low Gas Prices.</w:t>
      </w:r>
      <w:r w:rsidRPr="0021071E">
        <w:rPr>
          <w:rFonts w:ascii="Arial" w:hAnsi="Arial" w:cs="Arial"/>
        </w:rPr>
        <w:t xml:space="preserve"> </w:t>
      </w:r>
      <w:r w:rsidRPr="00FF2A5D">
        <w:rPr>
          <w:rFonts w:ascii="Arial" w:hAnsi="Arial" w:cs="Arial"/>
        </w:rPr>
        <w:t>These</w:t>
      </w:r>
      <w:r>
        <w:rPr>
          <w:rFonts w:ascii="Arial" w:hAnsi="Arial" w:cs="Arial"/>
          <w:b/>
        </w:rPr>
        <w:t xml:space="preserve"> </w:t>
      </w:r>
      <w:r w:rsidRPr="00FF2A5D">
        <w:rPr>
          <w:rFonts w:ascii="Arial" w:hAnsi="Arial" w:cs="Arial"/>
        </w:rPr>
        <w:t>reflect</w:t>
      </w:r>
      <w:r>
        <w:rPr>
          <w:rFonts w:ascii="Arial" w:hAnsi="Arial" w:cs="Arial"/>
          <w:b/>
        </w:rPr>
        <w:t xml:space="preserve"> </w:t>
      </w:r>
      <w:r>
        <w:rPr>
          <w:rFonts w:ascii="Arial" w:hAnsi="Arial" w:cs="Arial"/>
        </w:rPr>
        <w:t>Wood Mackenzie’s long-term low price forecast for 2016-2035.</w:t>
      </w:r>
    </w:p>
    <w:p w14:paraId="4091C34E" w14:textId="77777777" w:rsidR="005F721A" w:rsidRPr="004D0BBD" w:rsidRDefault="005F721A" w:rsidP="005F721A">
      <w:pPr>
        <w:spacing w:line="320" w:lineRule="exact"/>
        <w:rPr>
          <w:rFonts w:ascii="Arial" w:hAnsi="Arial" w:cs="Arial"/>
          <w:b/>
        </w:rPr>
      </w:pPr>
    </w:p>
    <w:p w14:paraId="32FE63B9" w14:textId="77777777" w:rsidR="00F15B51" w:rsidRDefault="005F721A" w:rsidP="005F721A">
      <w:pPr>
        <w:spacing w:line="320" w:lineRule="exact"/>
        <w:rPr>
          <w:rFonts w:ascii="Arial" w:hAnsi="Arial" w:cs="Arial"/>
        </w:rPr>
      </w:pPr>
      <w:r w:rsidRPr="00F15B51">
        <w:rPr>
          <w:rFonts w:ascii="Arial" w:hAnsi="Arial" w:cs="Arial"/>
          <w:b/>
          <w:caps/>
        </w:rPr>
        <w:t>Mid Gas Prices.</w:t>
      </w:r>
      <w:r>
        <w:rPr>
          <w:rFonts w:ascii="Arial" w:hAnsi="Arial" w:cs="Arial"/>
          <w:b/>
        </w:rPr>
        <w:t xml:space="preserve">  </w:t>
      </w:r>
      <w:r>
        <w:rPr>
          <w:rFonts w:ascii="Arial" w:hAnsi="Arial" w:cs="Arial"/>
        </w:rPr>
        <w:t xml:space="preserve">From 2016-2019, this IRP uses the three-month average of forward </w:t>
      </w:r>
    </w:p>
    <w:p w14:paraId="6444889F" w14:textId="77777777" w:rsidR="00F15B51" w:rsidRDefault="005F721A" w:rsidP="005F721A">
      <w:pPr>
        <w:spacing w:line="320" w:lineRule="exact"/>
        <w:rPr>
          <w:rFonts w:ascii="Arial" w:hAnsi="Arial" w:cs="Arial"/>
        </w:rPr>
      </w:pPr>
      <w:r>
        <w:rPr>
          <w:rFonts w:ascii="Arial" w:hAnsi="Arial" w:cs="Arial"/>
        </w:rPr>
        <w:t xml:space="preserve">marks for the period ending November 14, 2014. Forward marks reflect the price of gas being purchased at a given point in time for future delivery. Beyond 2019, this IRP uses Wood Mackenzie long-run, fundamentals-based gas price forecasts. The Base Scenario uses </w:t>
      </w:r>
    </w:p>
    <w:p w14:paraId="343A227D" w14:textId="77777777" w:rsidR="005F721A" w:rsidRDefault="005F721A" w:rsidP="005F721A">
      <w:pPr>
        <w:spacing w:line="320" w:lineRule="exact"/>
        <w:rPr>
          <w:rFonts w:ascii="Arial" w:hAnsi="Arial" w:cs="Arial"/>
        </w:rPr>
      </w:pPr>
      <w:r>
        <w:rPr>
          <w:rFonts w:ascii="Arial" w:hAnsi="Arial" w:cs="Arial"/>
        </w:rPr>
        <w:t>this forecast.</w:t>
      </w:r>
    </w:p>
    <w:p w14:paraId="3549F060" w14:textId="77777777" w:rsidR="005F721A" w:rsidRPr="00F75A12" w:rsidRDefault="005F721A" w:rsidP="005F721A">
      <w:pPr>
        <w:spacing w:line="320" w:lineRule="exact"/>
        <w:rPr>
          <w:rFonts w:ascii="Arial" w:hAnsi="Arial" w:cs="Arial"/>
        </w:rPr>
      </w:pPr>
    </w:p>
    <w:p w14:paraId="709759FB" w14:textId="77777777" w:rsidR="00F15B51" w:rsidRDefault="005F721A" w:rsidP="005F721A">
      <w:pPr>
        <w:spacing w:line="320" w:lineRule="exact"/>
        <w:rPr>
          <w:rFonts w:ascii="Arial" w:hAnsi="Arial" w:cs="Arial"/>
        </w:rPr>
      </w:pPr>
      <w:r w:rsidRPr="00F15B51">
        <w:rPr>
          <w:rFonts w:ascii="Arial" w:hAnsi="Arial" w:cs="Arial"/>
          <w:b/>
          <w:caps/>
        </w:rPr>
        <w:t>High Gas Prices.</w:t>
      </w:r>
      <w:r>
        <w:rPr>
          <w:rFonts w:ascii="Arial" w:hAnsi="Arial" w:cs="Arial"/>
          <w:b/>
        </w:rPr>
        <w:t xml:space="preserve">  </w:t>
      </w:r>
      <w:r w:rsidRPr="00FF2A5D">
        <w:rPr>
          <w:rFonts w:ascii="Arial" w:hAnsi="Arial" w:cs="Arial"/>
        </w:rPr>
        <w:t>These reflect</w:t>
      </w:r>
      <w:r>
        <w:rPr>
          <w:rFonts w:ascii="Arial" w:hAnsi="Arial" w:cs="Arial"/>
          <w:b/>
        </w:rPr>
        <w:t xml:space="preserve"> </w:t>
      </w:r>
      <w:r>
        <w:rPr>
          <w:rFonts w:ascii="Arial" w:hAnsi="Arial" w:cs="Arial"/>
        </w:rPr>
        <w:t xml:space="preserve">Wood Mackenzie’s long-term high price forecast </w:t>
      </w:r>
    </w:p>
    <w:p w14:paraId="7963DA7B" w14:textId="77777777" w:rsidR="005F721A" w:rsidRDefault="005F721A" w:rsidP="005F721A">
      <w:pPr>
        <w:spacing w:line="320" w:lineRule="exact"/>
        <w:rPr>
          <w:rFonts w:ascii="Arial" w:hAnsi="Arial" w:cs="Arial"/>
        </w:rPr>
      </w:pPr>
      <w:r>
        <w:rPr>
          <w:rFonts w:ascii="Arial" w:hAnsi="Arial" w:cs="Arial"/>
        </w:rPr>
        <w:t>for 2016-2035.</w:t>
      </w:r>
    </w:p>
    <w:p w14:paraId="06C19AE5" w14:textId="77777777" w:rsidR="005F721A" w:rsidRPr="00F75A12" w:rsidRDefault="005F721A" w:rsidP="005F721A">
      <w:pPr>
        <w:spacing w:line="320" w:lineRule="exact"/>
        <w:rPr>
          <w:rFonts w:ascii="Arial" w:hAnsi="Arial" w:cs="Arial"/>
        </w:rPr>
      </w:pPr>
    </w:p>
    <w:p w14:paraId="4C60008F" w14:textId="77777777" w:rsidR="00F15B51" w:rsidRDefault="005F721A" w:rsidP="005F721A">
      <w:pPr>
        <w:spacing w:line="320" w:lineRule="exact"/>
        <w:rPr>
          <w:rFonts w:ascii="Arial" w:hAnsi="Arial" w:cs="Arial"/>
        </w:rPr>
      </w:pPr>
      <w:r w:rsidRPr="00F15B51">
        <w:rPr>
          <w:rFonts w:ascii="Arial" w:hAnsi="Arial" w:cs="Arial"/>
          <w:b/>
          <w:caps/>
        </w:rPr>
        <w:t>Very High Gas Prices.</w:t>
      </w:r>
      <w:r>
        <w:rPr>
          <w:rFonts w:ascii="Arial" w:hAnsi="Arial" w:cs="Arial"/>
          <w:b/>
        </w:rPr>
        <w:t xml:space="preserve"> </w:t>
      </w:r>
      <w:r w:rsidRPr="00FF2A5D">
        <w:rPr>
          <w:rFonts w:ascii="Arial" w:hAnsi="Arial" w:cs="Arial"/>
        </w:rPr>
        <w:t>This</w:t>
      </w:r>
      <w:r>
        <w:rPr>
          <w:rFonts w:ascii="Arial" w:hAnsi="Arial" w:cs="Arial"/>
        </w:rPr>
        <w:t xml:space="preserve"> forecast reflects the NPCC high gas price forecast developed</w:t>
      </w:r>
    </w:p>
    <w:p w14:paraId="1A023EB9" w14:textId="77777777" w:rsidR="005F721A" w:rsidRDefault="005F721A" w:rsidP="005F721A">
      <w:pPr>
        <w:spacing w:line="320" w:lineRule="exact"/>
        <w:rPr>
          <w:rFonts w:ascii="Arial" w:hAnsi="Arial" w:cs="Arial"/>
        </w:rPr>
      </w:pPr>
      <w:r>
        <w:rPr>
          <w:rFonts w:ascii="Arial" w:hAnsi="Arial" w:cs="Arial"/>
        </w:rPr>
        <w:t xml:space="preserve"> in July 2014.</w:t>
      </w:r>
    </w:p>
    <w:p w14:paraId="632D11B4" w14:textId="77777777" w:rsidR="005F721A" w:rsidRDefault="005F721A" w:rsidP="005F721A">
      <w:pPr>
        <w:spacing w:line="320" w:lineRule="exact"/>
        <w:rPr>
          <w:rFonts w:ascii="Arial" w:hAnsi="Arial" w:cs="Arial"/>
        </w:rPr>
      </w:pPr>
    </w:p>
    <w:p w14:paraId="530CFFB4" w14:textId="77777777" w:rsidR="005F721A" w:rsidRDefault="006647F5" w:rsidP="005F721A">
      <w:pPr>
        <w:spacing w:line="320" w:lineRule="exact"/>
        <w:rPr>
          <w:rFonts w:ascii="Arial" w:hAnsi="Arial" w:cs="Arial"/>
        </w:rPr>
      </w:pPr>
      <w:r>
        <w:rPr>
          <w:rFonts w:ascii="Arial" w:hAnsi="Arial" w:cs="Arial"/>
        </w:rPr>
        <w:t>Figure 4-</w:t>
      </w:r>
      <w:r w:rsidR="00323EEF">
        <w:rPr>
          <w:rFonts w:ascii="Arial" w:hAnsi="Arial" w:cs="Arial"/>
        </w:rPr>
        <w:t>9</w:t>
      </w:r>
      <w:r w:rsidR="005F721A" w:rsidRPr="006659E6">
        <w:rPr>
          <w:rFonts w:ascii="Arial" w:hAnsi="Arial" w:cs="Arial"/>
        </w:rPr>
        <w:t xml:space="preserve"> below </w:t>
      </w:r>
      <w:r w:rsidR="005F721A">
        <w:rPr>
          <w:rFonts w:ascii="Arial" w:hAnsi="Arial" w:cs="Arial"/>
        </w:rPr>
        <w:t xml:space="preserve">illustrates the range of 20-year </w:t>
      </w:r>
      <w:r w:rsidR="005F721A" w:rsidRPr="00CA183D">
        <w:rPr>
          <w:rFonts w:ascii="Arial" w:hAnsi="Arial" w:cs="Arial"/>
        </w:rPr>
        <w:t>levelized</w:t>
      </w:r>
      <w:r w:rsidR="00CA183D">
        <w:rPr>
          <w:rFonts w:ascii="Arial" w:hAnsi="Arial" w:cs="Arial"/>
        </w:rPr>
        <w:t xml:space="preserve"> </w:t>
      </w:r>
      <w:r w:rsidR="005F721A" w:rsidRPr="00CA183D">
        <w:rPr>
          <w:rFonts w:ascii="Arial" w:hAnsi="Arial" w:cs="Arial"/>
        </w:rPr>
        <w:t>gas</w:t>
      </w:r>
      <w:r w:rsidR="005F721A">
        <w:rPr>
          <w:rFonts w:ascii="Arial" w:hAnsi="Arial" w:cs="Arial"/>
        </w:rPr>
        <w:t xml:space="preserve"> prices and associated </w:t>
      </w:r>
      <w:r w:rsidR="005F721A" w:rsidRPr="00E334C5">
        <w:rPr>
          <w:rFonts w:ascii="Arial" w:hAnsi="Arial"/>
        </w:rPr>
        <w:t>CO</w:t>
      </w:r>
      <w:r w:rsidR="005F721A" w:rsidRPr="00E334C5">
        <w:rPr>
          <w:rFonts w:ascii="Arial" w:hAnsi="Arial"/>
          <w:vertAlign w:val="subscript"/>
        </w:rPr>
        <w:t>2</w:t>
      </w:r>
      <w:r w:rsidR="005F721A">
        <w:rPr>
          <w:rFonts w:ascii="Arial" w:hAnsi="Arial" w:cs="Arial"/>
        </w:rPr>
        <w:t xml:space="preserve"> costs used in this IRP analysis.</w:t>
      </w:r>
    </w:p>
    <w:p w14:paraId="34BA8A03" w14:textId="77777777" w:rsidR="005F721A" w:rsidRDefault="005F721A" w:rsidP="005F721A">
      <w:pPr>
        <w:pStyle w:val="IRPsanstext"/>
        <w:rPr>
          <w:color w:val="000000" w:themeColor="text1"/>
        </w:rPr>
      </w:pPr>
      <w:r w:rsidRPr="007247D3">
        <w:rPr>
          <w:color w:val="000000" w:themeColor="text1"/>
        </w:rPr>
        <w:t xml:space="preserve"> </w:t>
      </w:r>
    </w:p>
    <w:p w14:paraId="734D64F6" w14:textId="77777777" w:rsidR="00CA183D" w:rsidRDefault="00CA183D">
      <w:pPr>
        <w:rPr>
          <w:rFonts w:ascii="Arial" w:hAnsi="Arial" w:cs="Arial"/>
        </w:rPr>
      </w:pPr>
      <w:r>
        <w:rPr>
          <w:rFonts w:ascii="Arial" w:hAnsi="Arial" w:cs="Arial"/>
        </w:rPr>
        <w:br w:type="page"/>
      </w:r>
    </w:p>
    <w:p w14:paraId="7B272354" w14:textId="77777777" w:rsidR="005F721A" w:rsidRPr="00316930" w:rsidRDefault="006647F5" w:rsidP="00E3667F">
      <w:pPr>
        <w:jc w:val="center"/>
        <w:rPr>
          <w:rFonts w:ascii="Arial" w:hAnsi="Arial" w:cs="Arial"/>
          <w:i/>
        </w:rPr>
      </w:pPr>
      <w:r w:rsidRPr="00316930">
        <w:rPr>
          <w:rFonts w:ascii="Arial" w:hAnsi="Arial" w:cs="Arial"/>
          <w:i/>
        </w:rPr>
        <w:lastRenderedPageBreak/>
        <w:t>Figure 4-</w:t>
      </w:r>
      <w:r w:rsidR="00323EEF">
        <w:rPr>
          <w:rFonts w:ascii="Arial" w:hAnsi="Arial" w:cs="Arial"/>
          <w:i/>
        </w:rPr>
        <w:t>9</w:t>
      </w:r>
      <w:r w:rsidR="005F721A" w:rsidRPr="00316930">
        <w:rPr>
          <w:rFonts w:ascii="Arial" w:hAnsi="Arial" w:cs="Arial"/>
          <w:i/>
        </w:rPr>
        <w:t xml:space="preserve">: Levelized Gas Prices by Scenario </w:t>
      </w:r>
      <w:r w:rsidR="005F721A" w:rsidRPr="00316930">
        <w:rPr>
          <w:rFonts w:ascii="Arial" w:hAnsi="Arial" w:cs="Arial"/>
          <w:i/>
        </w:rPr>
        <w:br/>
        <w:t>(Sumas Hub</w:t>
      </w:r>
      <w:r w:rsidR="00CA183D" w:rsidRPr="00316930">
        <w:rPr>
          <w:rFonts w:ascii="Arial" w:hAnsi="Arial" w:cs="Arial"/>
          <w:i/>
        </w:rPr>
        <w:t>, 20-year levelized 2016-2035, n</w:t>
      </w:r>
      <w:r w:rsidR="005F721A" w:rsidRPr="00316930">
        <w:rPr>
          <w:rFonts w:ascii="Arial" w:hAnsi="Arial" w:cs="Arial"/>
          <w:i/>
        </w:rPr>
        <w:t>ominal $)</w:t>
      </w:r>
    </w:p>
    <w:p w14:paraId="2783585C" w14:textId="77777777" w:rsidR="00E3667F" w:rsidRPr="00E3667F" w:rsidRDefault="00F33114" w:rsidP="00E3667F">
      <w:pPr>
        <w:jc w:val="center"/>
        <w:rPr>
          <w:rFonts w:ascii="Arial" w:hAnsi="Arial" w:cs="Arial"/>
          <w:color w:val="000000" w:themeColor="text1"/>
        </w:rPr>
      </w:pPr>
      <w:r>
        <w:rPr>
          <w:noProof/>
          <w:lang w:eastAsia="en-US"/>
        </w:rPr>
        <w:drawing>
          <wp:anchor distT="0" distB="0" distL="114300" distR="114300" simplePos="0" relativeHeight="251683840" behindDoc="0" locked="0" layoutInCell="1" allowOverlap="1" wp14:anchorId="6D21AF0B" wp14:editId="40451E99">
            <wp:simplePos x="0" y="0"/>
            <wp:positionH relativeFrom="column">
              <wp:posOffset>-106045</wp:posOffset>
            </wp:positionH>
            <wp:positionV relativeFrom="paragraph">
              <wp:posOffset>182880</wp:posOffset>
            </wp:positionV>
            <wp:extent cx="5606415" cy="40614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6415" cy="4061460"/>
                    </a:xfrm>
                    <a:prstGeom prst="rect">
                      <a:avLst/>
                    </a:prstGeom>
                    <a:noFill/>
                  </pic:spPr>
                </pic:pic>
              </a:graphicData>
            </a:graphic>
          </wp:anchor>
        </w:drawing>
      </w:r>
    </w:p>
    <w:p w14:paraId="74E18B39" w14:textId="77777777" w:rsidR="005F721A" w:rsidRDefault="005F721A" w:rsidP="005F721A">
      <w:pPr>
        <w:pStyle w:val="IRPsanstext"/>
      </w:pPr>
    </w:p>
    <w:p w14:paraId="0BA706B1" w14:textId="77777777" w:rsidR="00E3667F" w:rsidRDefault="00E3667F" w:rsidP="005F721A">
      <w:pPr>
        <w:pStyle w:val="IRPsanstext"/>
      </w:pPr>
    </w:p>
    <w:p w14:paraId="21B866E1" w14:textId="77777777" w:rsidR="00E3667F" w:rsidRDefault="00E3667F" w:rsidP="005F721A">
      <w:pPr>
        <w:pStyle w:val="IRPsanstext"/>
      </w:pPr>
    </w:p>
    <w:p w14:paraId="3A4F9084" w14:textId="77777777" w:rsidR="00E3667F" w:rsidRDefault="00E3667F" w:rsidP="005F721A">
      <w:pPr>
        <w:pStyle w:val="IRPsanstext"/>
      </w:pPr>
    </w:p>
    <w:p w14:paraId="1967FC6F" w14:textId="77777777" w:rsidR="00E3667F" w:rsidRDefault="00E3667F" w:rsidP="005F721A">
      <w:pPr>
        <w:pStyle w:val="IRPsanstext"/>
      </w:pPr>
    </w:p>
    <w:p w14:paraId="454BF80E" w14:textId="77777777" w:rsidR="00E3667F" w:rsidRDefault="00E3667F" w:rsidP="005F721A">
      <w:pPr>
        <w:pStyle w:val="IRPsanstext"/>
      </w:pPr>
    </w:p>
    <w:p w14:paraId="0E7800BD" w14:textId="77777777" w:rsidR="00CA183D" w:rsidRDefault="00CA183D">
      <w:pPr>
        <w:rPr>
          <w:rFonts w:ascii="Arial" w:hAnsi="Arial" w:cs="Arial"/>
        </w:rPr>
      </w:pPr>
      <w:r>
        <w:rPr>
          <w:rFonts w:ascii="Arial" w:hAnsi="Arial" w:cs="Arial"/>
        </w:rPr>
        <w:br w:type="page"/>
      </w:r>
    </w:p>
    <w:p w14:paraId="2CC1095C" w14:textId="77777777" w:rsidR="005F721A" w:rsidRDefault="006647F5" w:rsidP="005F721A">
      <w:pPr>
        <w:spacing w:line="320" w:lineRule="exact"/>
        <w:rPr>
          <w:rFonts w:ascii="Arial" w:hAnsi="Arial" w:cs="Arial"/>
        </w:rPr>
      </w:pPr>
      <w:r>
        <w:rPr>
          <w:rFonts w:ascii="Arial" w:hAnsi="Arial" w:cs="Arial"/>
        </w:rPr>
        <w:lastRenderedPageBreak/>
        <w:t>Figure 4-1</w:t>
      </w:r>
      <w:r w:rsidR="00323EEF">
        <w:rPr>
          <w:rFonts w:ascii="Arial" w:hAnsi="Arial" w:cs="Arial"/>
        </w:rPr>
        <w:t>0</w:t>
      </w:r>
      <w:r w:rsidR="005F721A" w:rsidRPr="00EA56C1">
        <w:rPr>
          <w:rFonts w:ascii="Arial" w:hAnsi="Arial" w:cs="Arial"/>
        </w:rPr>
        <w:t xml:space="preserve"> below, compares the levelized gas prices PSE used in this IRP with those used by the </w:t>
      </w:r>
      <w:r w:rsidR="005F721A">
        <w:rPr>
          <w:rFonts w:ascii="Arial" w:hAnsi="Arial" w:cs="Arial"/>
        </w:rPr>
        <w:t>NPCC</w:t>
      </w:r>
      <w:r w:rsidR="005F721A" w:rsidRPr="00EA56C1">
        <w:rPr>
          <w:rFonts w:ascii="Arial" w:hAnsi="Arial" w:cs="Arial"/>
        </w:rPr>
        <w:t xml:space="preserve"> in its </w:t>
      </w:r>
      <w:r w:rsidR="006A1011">
        <w:rPr>
          <w:rFonts w:ascii="Arial" w:hAnsi="Arial" w:cs="Arial"/>
        </w:rPr>
        <w:t xml:space="preserve">draft </w:t>
      </w:r>
      <w:r w:rsidR="005F721A" w:rsidRPr="00EA56C1">
        <w:rPr>
          <w:rFonts w:ascii="Arial" w:hAnsi="Arial" w:cs="Arial"/>
        </w:rPr>
        <w:t>Seventh Power Plan</w:t>
      </w:r>
      <w:r w:rsidR="005F721A">
        <w:rPr>
          <w:rFonts w:ascii="Arial" w:hAnsi="Arial" w:cs="Arial"/>
        </w:rPr>
        <w:t>.</w:t>
      </w:r>
      <w:r w:rsidR="005F721A" w:rsidRPr="00EA56C1">
        <w:rPr>
          <w:rStyle w:val="FootnoteReference"/>
          <w:rFonts w:ascii="Arial" w:hAnsi="Arial" w:cs="Arial"/>
        </w:rPr>
        <w:footnoteReference w:id="3"/>
      </w:r>
      <w:r w:rsidR="005F721A" w:rsidRPr="00EA56C1">
        <w:rPr>
          <w:rFonts w:ascii="Arial" w:hAnsi="Arial" w:cs="Arial"/>
        </w:rPr>
        <w:t xml:space="preserve"> This illustrates </w:t>
      </w:r>
      <w:r w:rsidR="005F721A">
        <w:rPr>
          <w:rFonts w:ascii="Arial" w:hAnsi="Arial" w:cs="Arial"/>
        </w:rPr>
        <w:t xml:space="preserve">that </w:t>
      </w:r>
      <w:r w:rsidR="005F721A" w:rsidRPr="00EA56C1">
        <w:rPr>
          <w:rFonts w:ascii="Arial" w:hAnsi="Arial" w:cs="Arial"/>
        </w:rPr>
        <w:t xml:space="preserve">the range of PSE’s gas prices </w:t>
      </w:r>
      <w:r w:rsidR="005F721A">
        <w:rPr>
          <w:rFonts w:ascii="Arial" w:hAnsi="Arial" w:cs="Arial"/>
        </w:rPr>
        <w:t>are consistent with the range of gas prices being used</w:t>
      </w:r>
      <w:r w:rsidR="005F721A" w:rsidRPr="00EA56C1">
        <w:rPr>
          <w:rFonts w:ascii="Arial" w:hAnsi="Arial" w:cs="Arial"/>
        </w:rPr>
        <w:t xml:space="preserve"> by the Council</w:t>
      </w:r>
      <w:r w:rsidR="00CA183D">
        <w:rPr>
          <w:rFonts w:ascii="Arial" w:hAnsi="Arial" w:cs="Arial"/>
          <w:color w:val="3366FF"/>
        </w:rPr>
        <w:t>.</w:t>
      </w:r>
      <w:r w:rsidR="005F721A" w:rsidRPr="00E40EFE">
        <w:rPr>
          <w:rFonts w:ascii="Arial" w:hAnsi="Arial" w:cs="Arial"/>
          <w:color w:val="3366FF"/>
        </w:rPr>
        <w:t xml:space="preserve"> </w:t>
      </w:r>
      <w:r w:rsidR="005F721A" w:rsidRPr="00EA56C1">
        <w:rPr>
          <w:rFonts w:ascii="Arial" w:hAnsi="Arial" w:cs="Arial"/>
        </w:rPr>
        <w:t xml:space="preserve">It also shows PSE’s base case is </w:t>
      </w:r>
      <w:r w:rsidR="005F721A">
        <w:rPr>
          <w:rFonts w:ascii="Arial" w:hAnsi="Arial" w:cs="Arial"/>
        </w:rPr>
        <w:t>slightly lower</w:t>
      </w:r>
      <w:r w:rsidR="005F721A" w:rsidRPr="00EA56C1">
        <w:rPr>
          <w:rFonts w:ascii="Arial" w:hAnsi="Arial" w:cs="Arial"/>
        </w:rPr>
        <w:t xml:space="preserve"> relative to the Council’s </w:t>
      </w:r>
      <w:r w:rsidR="002210E7">
        <w:rPr>
          <w:rFonts w:ascii="Arial" w:hAnsi="Arial" w:cs="Arial"/>
        </w:rPr>
        <w:t>Medium</w:t>
      </w:r>
      <w:r w:rsidR="005F721A" w:rsidRPr="00EA56C1">
        <w:rPr>
          <w:rFonts w:ascii="Arial" w:hAnsi="Arial" w:cs="Arial"/>
        </w:rPr>
        <w:t xml:space="preserve"> gas price forecast.</w:t>
      </w:r>
    </w:p>
    <w:p w14:paraId="0490D8D4" w14:textId="77777777" w:rsidR="00F33114" w:rsidRDefault="00F33114" w:rsidP="00F33114">
      <w:pPr>
        <w:rPr>
          <w:rFonts w:ascii="Arial" w:hAnsi="Arial" w:cs="Arial"/>
        </w:rPr>
      </w:pPr>
    </w:p>
    <w:p w14:paraId="43DAFEA7" w14:textId="77777777" w:rsidR="005F721A" w:rsidRPr="00B95050" w:rsidRDefault="005F721A" w:rsidP="00F33114">
      <w:pPr>
        <w:jc w:val="center"/>
        <w:rPr>
          <w:rFonts w:ascii="Arial" w:hAnsi="Arial" w:cs="Arial"/>
          <w:i/>
        </w:rPr>
      </w:pPr>
      <w:r w:rsidRPr="00B95050">
        <w:rPr>
          <w:rFonts w:ascii="Arial" w:hAnsi="Arial" w:cs="Arial"/>
          <w:i/>
        </w:rPr>
        <w:t>Figure</w:t>
      </w:r>
      <w:r w:rsidR="006647F5" w:rsidRPr="00B95050">
        <w:rPr>
          <w:rFonts w:ascii="Arial" w:hAnsi="Arial" w:cs="Arial"/>
          <w:i/>
        </w:rPr>
        <w:t xml:space="preserve"> 4-1</w:t>
      </w:r>
      <w:r w:rsidR="00323EEF">
        <w:rPr>
          <w:rFonts w:ascii="Arial" w:hAnsi="Arial" w:cs="Arial"/>
          <w:i/>
        </w:rPr>
        <w:t>0</w:t>
      </w:r>
      <w:r w:rsidR="00CA183D" w:rsidRPr="00B95050">
        <w:rPr>
          <w:rFonts w:ascii="Arial" w:hAnsi="Arial" w:cs="Arial"/>
          <w:i/>
        </w:rPr>
        <w:t>: PSE 2015 IRP Gas Prices C</w:t>
      </w:r>
      <w:r w:rsidRPr="00B95050">
        <w:rPr>
          <w:rFonts w:ascii="Arial" w:hAnsi="Arial" w:cs="Arial"/>
          <w:i/>
        </w:rPr>
        <w:t>ompared</w:t>
      </w:r>
      <w:r w:rsidR="00A47D61" w:rsidRPr="00B95050">
        <w:rPr>
          <w:rFonts w:ascii="Arial" w:hAnsi="Arial" w:cs="Arial"/>
          <w:i/>
        </w:rPr>
        <w:br/>
      </w:r>
      <w:r w:rsidRPr="00B95050">
        <w:rPr>
          <w:rFonts w:ascii="Arial" w:hAnsi="Arial" w:cs="Arial"/>
          <w:i/>
        </w:rPr>
        <w:t xml:space="preserve"> to NPC</w:t>
      </w:r>
      <w:r w:rsidR="00CA183D" w:rsidRPr="00B95050">
        <w:rPr>
          <w:rFonts w:ascii="Arial" w:hAnsi="Arial" w:cs="Arial"/>
          <w:i/>
        </w:rPr>
        <w:t>C Seventh Power Plan Gas Prices</w:t>
      </w:r>
      <w:r w:rsidRPr="00B95050">
        <w:rPr>
          <w:rFonts w:ascii="Arial" w:hAnsi="Arial" w:cs="Arial"/>
          <w:i/>
        </w:rPr>
        <w:t xml:space="preserve"> </w:t>
      </w:r>
      <w:r w:rsidR="00CA183D" w:rsidRPr="00B95050">
        <w:rPr>
          <w:rFonts w:ascii="Arial" w:hAnsi="Arial" w:cs="Arial"/>
          <w:i/>
        </w:rPr>
        <w:t>(adjusted to nominal v</w:t>
      </w:r>
      <w:r w:rsidRPr="00B95050">
        <w:rPr>
          <w:rFonts w:ascii="Arial" w:hAnsi="Arial" w:cs="Arial"/>
          <w:i/>
        </w:rPr>
        <w:t>alues</w:t>
      </w:r>
      <w:r w:rsidR="00CA183D" w:rsidRPr="00B95050">
        <w:rPr>
          <w:rFonts w:ascii="Arial" w:hAnsi="Arial" w:cs="Arial"/>
          <w:i/>
        </w:rPr>
        <w:t>)</w:t>
      </w:r>
    </w:p>
    <w:p w14:paraId="43682B01" w14:textId="77777777" w:rsidR="005F721A" w:rsidRDefault="00681421" w:rsidP="005F721A">
      <w:pPr>
        <w:pStyle w:val="IRPFigureSub"/>
      </w:pPr>
      <w:r>
        <w:rPr>
          <w:noProof/>
          <w:lang w:eastAsia="en-US"/>
        </w:rPr>
        <w:drawing>
          <wp:anchor distT="0" distB="0" distL="114300" distR="114300" simplePos="0" relativeHeight="251672576" behindDoc="0" locked="0" layoutInCell="1" allowOverlap="0" wp14:anchorId="36B3B91C" wp14:editId="27D145BC">
            <wp:simplePos x="0" y="0"/>
            <wp:positionH relativeFrom="column">
              <wp:posOffset>50800</wp:posOffset>
            </wp:positionH>
            <wp:positionV relativeFrom="paragraph">
              <wp:posOffset>103505</wp:posOffset>
            </wp:positionV>
            <wp:extent cx="5322570" cy="3852545"/>
            <wp:effectExtent l="0" t="0" r="11430" b="8255"/>
            <wp:wrapThrough wrapText="bothSides">
              <wp:wrapPolygon edited="0">
                <wp:start x="0" y="0"/>
                <wp:lineTo x="0" y="21504"/>
                <wp:lineTo x="21543" y="21504"/>
                <wp:lineTo x="2154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2570" cy="3852545"/>
                    </a:xfrm>
                    <a:prstGeom prst="rect">
                      <a:avLst/>
                    </a:prstGeom>
                    <a:noFill/>
                    <a:ln>
                      <a:noFill/>
                    </a:ln>
                  </pic:spPr>
                </pic:pic>
              </a:graphicData>
            </a:graphic>
          </wp:anchor>
        </w:drawing>
      </w:r>
    </w:p>
    <w:p w14:paraId="0E469324" w14:textId="77777777" w:rsidR="00B82F6C" w:rsidRDefault="00B82F6C" w:rsidP="00B82F6C"/>
    <w:p w14:paraId="44879462" w14:textId="77777777" w:rsidR="00251690" w:rsidRDefault="00251690">
      <w:pPr>
        <w:rPr>
          <w:rFonts w:ascii="Arial" w:hAnsi="Arial" w:cs="Arial"/>
          <w:sz w:val="32"/>
          <w:szCs w:val="32"/>
        </w:rPr>
      </w:pPr>
      <w:r>
        <w:rPr>
          <w:rFonts w:ascii="Arial" w:hAnsi="Arial" w:cs="Arial"/>
          <w:sz w:val="32"/>
          <w:szCs w:val="32"/>
        </w:rPr>
        <w:br w:type="page"/>
      </w:r>
    </w:p>
    <w:p w14:paraId="2054584F" w14:textId="77777777" w:rsidR="00F133C9" w:rsidRPr="00B82F6C" w:rsidRDefault="00F133C9" w:rsidP="00B82F6C">
      <w:pPr>
        <w:rPr>
          <w:rFonts w:ascii="Arial" w:hAnsi="Arial" w:cs="Arial"/>
          <w:color w:val="000000"/>
          <w:sz w:val="32"/>
          <w:szCs w:val="32"/>
        </w:rPr>
      </w:pPr>
      <w:r w:rsidRPr="00B82F6C">
        <w:rPr>
          <w:rFonts w:ascii="Arial" w:hAnsi="Arial" w:cs="Arial"/>
          <w:sz w:val="32"/>
          <w:szCs w:val="32"/>
        </w:rPr>
        <w:lastRenderedPageBreak/>
        <w:t>CO</w:t>
      </w:r>
      <w:r w:rsidRPr="00B82F6C">
        <w:rPr>
          <w:rFonts w:ascii="Arial" w:hAnsi="Arial" w:cs="Arial"/>
          <w:sz w:val="32"/>
          <w:szCs w:val="32"/>
          <w:vertAlign w:val="subscript"/>
        </w:rPr>
        <w:t>2</w:t>
      </w:r>
      <w:r w:rsidRPr="00B82F6C">
        <w:rPr>
          <w:rFonts w:ascii="Arial" w:hAnsi="Arial" w:cs="Arial"/>
          <w:sz w:val="32"/>
          <w:szCs w:val="32"/>
        </w:rPr>
        <w:t xml:space="preserve"> Prices</w:t>
      </w:r>
    </w:p>
    <w:p w14:paraId="5ECC86F8" w14:textId="77777777" w:rsidR="00F133C9" w:rsidRDefault="00F133C9" w:rsidP="00F133C9">
      <w:pPr>
        <w:pStyle w:val="IRPsecthead2sans"/>
        <w:spacing w:line="320" w:lineRule="exact"/>
        <w:rPr>
          <w:rFonts w:ascii="Helvetica Neue" w:hAnsi="Helvetica Neue"/>
          <w:b w:val="0"/>
          <w:color w:val="156570"/>
          <w:sz w:val="28"/>
        </w:rPr>
      </w:pPr>
    </w:p>
    <w:p w14:paraId="6762C1BE" w14:textId="77777777" w:rsidR="00F133C9" w:rsidRDefault="00CB1BF1" w:rsidP="00F133C9">
      <w:pPr>
        <w:spacing w:line="320" w:lineRule="exact"/>
        <w:rPr>
          <w:rFonts w:ascii="Arial" w:hAnsi="Arial" w:cs="Arial"/>
        </w:rPr>
      </w:pPr>
      <w:r>
        <w:rPr>
          <w:noProof/>
          <w:lang w:eastAsia="en-US"/>
        </w:rPr>
        <w:pict w14:anchorId="226CF99E">
          <v:shape id="Text Box 74" o:spid="_x0000_s1028" type="#_x0000_t202" style="position:absolute;margin-left:211.05pt;margin-top:55.4pt;width:206.5pt;height:4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" filled="f" stroked="f">
            <v:path arrowok="t"/>
            <v:textbox>
              <w:txbxContent>
                <w:p w14:paraId="46F55657" w14:textId="77777777" w:rsidR="00D52B85" w:rsidRPr="00A815C2" w:rsidRDefault="00D52B85" w:rsidP="008F2EB3">
                  <w:pPr>
                    <w:spacing w:line="276" w:lineRule="auto"/>
                    <w:rPr>
                      <w:rFonts w:ascii="Palatino" w:hAnsi="Palatino"/>
                      <w:b/>
                      <w:i/>
                      <w:color w:val="156570"/>
                      <w:sz w:val="22"/>
                      <w:szCs w:val="22"/>
                    </w:rPr>
                  </w:pPr>
                  <w:r w:rsidRPr="00A815C2">
                    <w:rPr>
                      <w:rFonts w:ascii="Palatino" w:hAnsi="Palatino"/>
                      <w:b/>
                      <w:i/>
                      <w:color w:val="156570"/>
                      <w:sz w:val="22"/>
                      <w:szCs w:val="22"/>
                    </w:rPr>
                    <w:t xml:space="preserve">Why </w:t>
                  </w:r>
                  <w:r>
                    <w:rPr>
                      <w:rFonts w:ascii="Palatino" w:hAnsi="Palatino"/>
                      <w:b/>
                      <w:i/>
                      <w:color w:val="156570"/>
                      <w:sz w:val="22"/>
                      <w:szCs w:val="22"/>
                    </w:rPr>
                    <w:t>model potential carbon price regulation instead of the societal cost of carbon?</w:t>
                  </w:r>
                </w:p>
                <w:p w14:paraId="4CFE2198" w14:textId="77777777" w:rsidR="00D52B85" w:rsidRPr="00A815C2" w:rsidRDefault="00D52B85" w:rsidP="008F2EB3">
                  <w:pPr>
                    <w:spacing w:line="276" w:lineRule="auto"/>
                    <w:rPr>
                      <w:rFonts w:ascii="Palatino" w:hAnsi="Palatino"/>
                      <w:color w:val="156570"/>
                      <w:sz w:val="22"/>
                      <w:szCs w:val="22"/>
                    </w:rPr>
                  </w:pPr>
                </w:p>
                <w:p w14:paraId="4C5BA3D4" w14:textId="77777777" w:rsidR="00D52B85" w:rsidRPr="00A815C2" w:rsidRDefault="00D52B85" w:rsidP="008F2EB3">
                  <w:pPr>
                    <w:spacing w:line="276" w:lineRule="auto"/>
                    <w:rPr>
                      <w:rFonts w:ascii="Palatino" w:hAnsi="Palatino"/>
                      <w:color w:val="156570"/>
                      <w:sz w:val="22"/>
                      <w:szCs w:val="22"/>
                    </w:rPr>
                  </w:pPr>
                  <w:r>
                    <w:rPr>
                      <w:rFonts w:ascii="Palatino" w:hAnsi="Palatino"/>
                      <w:color w:val="156570"/>
                      <w:sz w:val="22"/>
                      <w:szCs w:val="22"/>
                    </w:rPr>
                    <w:t>By rule the IRP focuses on the costs and benefits that will be experienced by the utility and its customers. Costs and benefits outside of this construct are called externalities. The societal cost of carbon is a difficult externality to model for many reasons. Reducing carbon emissions may benefit society as a whole, but the population of our service territory is only 2.6 million (0.04 percent of the world’s population). To reflect the externality impact of carbon reductions to PSE’s customers would require either a reasonable estimate of the economic impact on the Pacific Northwest region (which is not available) or prorating the societal benefits that will accrue to our customers only.  This highlights the “Tragedy of the Commons” problem associated with climate change, and explains why internalizing these externalities in typical IRP analyses is not a substitute for federal-level carbon regulation policies.</w:t>
                  </w:r>
                </w:p>
              </w:txbxContent>
            </v:textbox>
            <w10:wrap type="square"/>
          </v:shape>
        </w:pict>
      </w:r>
      <w:r w:rsidR="00F133C9">
        <w:rPr>
          <w:rFonts w:ascii="Arial" w:hAnsi="Arial" w:cs="Arial"/>
        </w:rPr>
        <w:t xml:space="preserve">To model uncertainty around </w:t>
      </w:r>
      <w:r w:rsidR="00F133C9" w:rsidRPr="00E334C5">
        <w:rPr>
          <w:rFonts w:ascii="Arial" w:hAnsi="Arial"/>
        </w:rPr>
        <w:t>CO</w:t>
      </w:r>
      <w:r w:rsidR="00F133C9" w:rsidRPr="00E334C5">
        <w:rPr>
          <w:rFonts w:ascii="Arial" w:hAnsi="Arial"/>
          <w:vertAlign w:val="subscript"/>
        </w:rPr>
        <w:t>2</w:t>
      </w:r>
      <w:r w:rsidR="00F133C9">
        <w:rPr>
          <w:rFonts w:ascii="Arial" w:hAnsi="Arial" w:cs="Arial"/>
        </w:rPr>
        <w:t xml:space="preserve"> prices, PSE developed the following estimates as inputs. These estimates reflect the potential for CO</w:t>
      </w:r>
      <w:r w:rsidR="00F133C9" w:rsidRPr="00495EDE">
        <w:rPr>
          <w:rFonts w:ascii="Arial" w:hAnsi="Arial" w:cs="Arial"/>
          <w:vertAlign w:val="subscript"/>
        </w:rPr>
        <w:t>2</w:t>
      </w:r>
      <w:r w:rsidR="00F133C9" w:rsidRPr="00CA183D">
        <w:rPr>
          <w:rFonts w:ascii="Arial" w:hAnsi="Arial" w:cs="Arial"/>
        </w:rPr>
        <w:t xml:space="preserve"> </w:t>
      </w:r>
      <w:r w:rsidR="00F133C9">
        <w:rPr>
          <w:rFonts w:ascii="Arial" w:hAnsi="Arial" w:cs="Arial"/>
        </w:rPr>
        <w:t>price regulation and how that might affect resource decisions, rather than incorporating the societal cost of carbon emissions as an externality. A table showing the annual CO</w:t>
      </w:r>
      <w:r w:rsidR="00F133C9" w:rsidRPr="00495EDE">
        <w:rPr>
          <w:rFonts w:ascii="Arial" w:hAnsi="Arial" w:cs="Arial"/>
          <w:vertAlign w:val="subscript"/>
        </w:rPr>
        <w:t>2</w:t>
      </w:r>
      <w:r w:rsidR="00F133C9">
        <w:rPr>
          <w:rFonts w:ascii="Arial" w:hAnsi="Arial" w:cs="Arial"/>
        </w:rPr>
        <w:t xml:space="preserve"> prices mode</w:t>
      </w:r>
      <w:r w:rsidR="00CA183D">
        <w:rPr>
          <w:rFonts w:ascii="Arial" w:hAnsi="Arial" w:cs="Arial"/>
        </w:rPr>
        <w:t>led can be found in Appendix N</w:t>
      </w:r>
      <w:r w:rsidR="00F133C9">
        <w:rPr>
          <w:rFonts w:ascii="Arial" w:hAnsi="Arial" w:cs="Arial"/>
        </w:rPr>
        <w:t>, Electric Analysis.</w:t>
      </w:r>
    </w:p>
    <w:p w14:paraId="52AF7435" w14:textId="77777777" w:rsidR="00251690" w:rsidRDefault="00251690" w:rsidP="00F133C9">
      <w:pPr>
        <w:spacing w:line="320" w:lineRule="exact"/>
        <w:rPr>
          <w:rFonts w:ascii="Arial" w:hAnsi="Arial" w:cs="Arial"/>
          <w:b/>
          <w:caps/>
        </w:rPr>
      </w:pPr>
    </w:p>
    <w:p w14:paraId="3009FB75" w14:textId="77777777" w:rsidR="00F133C9" w:rsidRDefault="00F133C9" w:rsidP="00F133C9">
      <w:pPr>
        <w:spacing w:line="320" w:lineRule="exact"/>
        <w:rPr>
          <w:rFonts w:ascii="Arial" w:hAnsi="Arial" w:cs="Arial"/>
        </w:rPr>
      </w:pPr>
      <w:r w:rsidRPr="00F15B51">
        <w:rPr>
          <w:rFonts w:ascii="Arial" w:hAnsi="Arial" w:cs="Arial"/>
          <w:b/>
          <w:caps/>
        </w:rPr>
        <w:t>No Federal CO</w:t>
      </w:r>
      <w:r w:rsidRPr="00F15B51">
        <w:rPr>
          <w:rFonts w:ascii="Arial" w:hAnsi="Arial" w:cs="Arial"/>
          <w:b/>
          <w:caps/>
          <w:vertAlign w:val="subscript"/>
        </w:rPr>
        <w:t>2</w:t>
      </w:r>
      <w:r w:rsidRPr="00F15B51">
        <w:rPr>
          <w:rFonts w:ascii="Arial" w:hAnsi="Arial" w:cs="Arial"/>
          <w:b/>
          <w:caps/>
        </w:rPr>
        <w:t xml:space="preserve"> Price. $0 per ton.</w:t>
      </w:r>
      <w:r>
        <w:rPr>
          <w:rFonts w:ascii="Arial" w:hAnsi="Arial" w:cs="Arial"/>
          <w:b/>
        </w:rPr>
        <w:t xml:space="preserve"> </w:t>
      </w:r>
      <w:r>
        <w:rPr>
          <w:rFonts w:ascii="Arial" w:hAnsi="Arial" w:cs="Arial"/>
        </w:rPr>
        <w:t>The lowest CO</w:t>
      </w:r>
      <w:r w:rsidRPr="00882CE4">
        <w:rPr>
          <w:rFonts w:ascii="Arial" w:hAnsi="Arial" w:cs="Arial"/>
          <w:vertAlign w:val="subscript"/>
        </w:rPr>
        <w:t>2</w:t>
      </w:r>
      <w:r>
        <w:rPr>
          <w:rFonts w:ascii="Arial" w:hAnsi="Arial" w:cs="Arial"/>
        </w:rPr>
        <w:t xml:space="preserve"> price used in the 2015 IRP assumes no federal </w:t>
      </w:r>
      <w:r w:rsidRPr="00E334C5">
        <w:rPr>
          <w:rFonts w:ascii="Arial" w:hAnsi="Arial"/>
        </w:rPr>
        <w:t>CO</w:t>
      </w:r>
      <w:r w:rsidRPr="00E334C5">
        <w:rPr>
          <w:rFonts w:ascii="Arial" w:hAnsi="Arial"/>
          <w:vertAlign w:val="subscript"/>
        </w:rPr>
        <w:t>2</w:t>
      </w:r>
      <w:r w:rsidRPr="00CA183D">
        <w:rPr>
          <w:rFonts w:ascii="Arial" w:hAnsi="Arial"/>
        </w:rPr>
        <w:t xml:space="preserve"> </w:t>
      </w:r>
      <w:r>
        <w:rPr>
          <w:rFonts w:ascii="Arial" w:hAnsi="Arial" w:cs="Arial"/>
        </w:rPr>
        <w:t xml:space="preserve">price, but does include an NPCC forecast of California </w:t>
      </w:r>
      <w:r w:rsidRPr="00E334C5">
        <w:rPr>
          <w:rFonts w:ascii="Arial" w:hAnsi="Arial"/>
        </w:rPr>
        <w:t>CO</w:t>
      </w:r>
      <w:r w:rsidRPr="00E334C5">
        <w:rPr>
          <w:rFonts w:ascii="Arial" w:hAnsi="Arial"/>
          <w:vertAlign w:val="subscript"/>
        </w:rPr>
        <w:t>2</w:t>
      </w:r>
      <w:r>
        <w:rPr>
          <w:rFonts w:ascii="Arial" w:hAnsi="Arial" w:cs="Arial"/>
        </w:rPr>
        <w:t xml:space="preserve"> prices based on the California Global Warming</w:t>
      </w:r>
      <w:r w:rsidR="00CA183D">
        <w:rPr>
          <w:rFonts w:ascii="Arial" w:hAnsi="Arial" w:cs="Arial"/>
        </w:rPr>
        <w:t xml:space="preserve"> Solutions Act of 2006</w:t>
      </w:r>
      <w:r w:rsidR="00B0540B">
        <w:rPr>
          <w:rFonts w:ascii="Arial" w:hAnsi="Arial" w:cs="Arial"/>
        </w:rPr>
        <w:t xml:space="preserve"> </w:t>
      </w:r>
      <w:r w:rsidR="00CA183D">
        <w:rPr>
          <w:rFonts w:ascii="Arial" w:hAnsi="Arial" w:cs="Arial"/>
        </w:rPr>
        <w:t>(AB32).</w:t>
      </w:r>
      <w:r w:rsidR="00B0540B">
        <w:rPr>
          <w:rStyle w:val="FootnoteReference"/>
          <w:rFonts w:ascii="Arial" w:hAnsi="Arial"/>
        </w:rPr>
        <w:footnoteReference w:id="4"/>
      </w:r>
      <w:r w:rsidR="00B0540B">
        <w:rPr>
          <w:rFonts w:ascii="Arial" w:hAnsi="Arial" w:cs="Arial"/>
        </w:rPr>
        <w:t xml:space="preserve"> </w:t>
      </w:r>
      <w:r w:rsidR="00CA183D">
        <w:rPr>
          <w:rFonts w:ascii="Arial" w:hAnsi="Arial" w:cs="Arial"/>
        </w:rPr>
        <w:t xml:space="preserve"> </w:t>
      </w:r>
      <w:r>
        <w:rPr>
          <w:rFonts w:ascii="Arial" w:hAnsi="Arial" w:cs="Arial"/>
        </w:rPr>
        <w:t>This CO</w:t>
      </w:r>
      <w:r w:rsidRPr="00CF078B">
        <w:rPr>
          <w:rFonts w:ascii="Arial" w:hAnsi="Arial" w:cs="Arial"/>
          <w:vertAlign w:val="subscript"/>
        </w:rPr>
        <w:t>2</w:t>
      </w:r>
      <w:r>
        <w:rPr>
          <w:rFonts w:ascii="Arial" w:hAnsi="Arial" w:cs="Arial"/>
        </w:rPr>
        <w:t xml:space="preserve"> price is applied to power plants located in California. </w:t>
      </w:r>
    </w:p>
    <w:p w14:paraId="0A00880E" w14:textId="77777777" w:rsidR="00F133C9" w:rsidRDefault="00F133C9" w:rsidP="00F133C9">
      <w:pPr>
        <w:spacing w:line="320" w:lineRule="exact"/>
        <w:rPr>
          <w:rFonts w:ascii="Arial" w:hAnsi="Arial" w:cs="Arial"/>
        </w:rPr>
      </w:pPr>
    </w:p>
    <w:p w14:paraId="51703EAD" w14:textId="77777777" w:rsidR="00F15B51" w:rsidRDefault="00F133C9" w:rsidP="00F133C9">
      <w:pPr>
        <w:spacing w:line="320" w:lineRule="exact"/>
        <w:rPr>
          <w:rFonts w:ascii="Arial" w:hAnsi="Arial" w:cs="Arial"/>
        </w:rPr>
      </w:pPr>
      <w:r w:rsidRPr="00F15B51">
        <w:rPr>
          <w:rFonts w:ascii="Arial" w:hAnsi="Arial" w:cs="Arial"/>
          <w:b/>
          <w:caps/>
        </w:rPr>
        <w:t>Mid CO</w:t>
      </w:r>
      <w:r w:rsidRPr="00F15B51">
        <w:rPr>
          <w:rFonts w:ascii="Arial" w:hAnsi="Arial" w:cs="Arial"/>
          <w:b/>
          <w:caps/>
          <w:vertAlign w:val="subscript"/>
        </w:rPr>
        <w:t>2</w:t>
      </w:r>
      <w:r w:rsidRPr="00F15B51">
        <w:rPr>
          <w:rFonts w:ascii="Arial" w:hAnsi="Arial" w:cs="Arial"/>
          <w:b/>
          <w:caps/>
        </w:rPr>
        <w:t xml:space="preserve"> Price. $13 per ton in 2016 to $54 per ton in 2035.</w:t>
      </w:r>
      <w:r>
        <w:rPr>
          <w:rFonts w:ascii="Arial" w:hAnsi="Arial" w:cs="Arial"/>
          <w:b/>
        </w:rPr>
        <w:t xml:space="preserve"> </w:t>
      </w:r>
      <w:r>
        <w:rPr>
          <w:rFonts w:ascii="Arial" w:hAnsi="Arial" w:cs="Arial"/>
        </w:rPr>
        <w:t xml:space="preserve">This estimate is based </w:t>
      </w:r>
    </w:p>
    <w:p w14:paraId="5A215886" w14:textId="77777777" w:rsidR="00F15B51" w:rsidRDefault="00F133C9" w:rsidP="00F133C9">
      <w:pPr>
        <w:spacing w:line="320" w:lineRule="exact"/>
        <w:rPr>
          <w:rFonts w:ascii="Arial" w:hAnsi="Arial" w:cs="Arial"/>
        </w:rPr>
      </w:pPr>
      <w:r>
        <w:rPr>
          <w:rFonts w:ascii="Arial" w:hAnsi="Arial" w:cs="Arial"/>
        </w:rPr>
        <w:t>on NPCC</w:t>
      </w:r>
      <w:r w:rsidR="00CA183D">
        <w:rPr>
          <w:rFonts w:ascii="Arial" w:hAnsi="Arial" w:cs="Arial"/>
        </w:rPr>
        <w:t>’s</w:t>
      </w:r>
      <w:r>
        <w:rPr>
          <w:rFonts w:ascii="Arial" w:hAnsi="Arial" w:cs="Arial"/>
        </w:rPr>
        <w:t xml:space="preserve"> estimated </w:t>
      </w:r>
      <w:r w:rsidRPr="00E334C5">
        <w:rPr>
          <w:rFonts w:ascii="Arial" w:hAnsi="Arial"/>
        </w:rPr>
        <w:t>CO</w:t>
      </w:r>
      <w:r w:rsidRPr="00E334C5">
        <w:rPr>
          <w:rFonts w:ascii="Arial" w:hAnsi="Arial"/>
          <w:vertAlign w:val="subscript"/>
        </w:rPr>
        <w:t>2</w:t>
      </w:r>
      <w:r>
        <w:rPr>
          <w:rFonts w:ascii="Arial" w:hAnsi="Arial" w:cs="Arial"/>
        </w:rPr>
        <w:t xml:space="preserve"> price for California AB32 and is applied as a federal </w:t>
      </w:r>
      <w:r w:rsidRPr="00E334C5">
        <w:rPr>
          <w:rFonts w:ascii="Arial" w:hAnsi="Arial"/>
        </w:rPr>
        <w:t>CO</w:t>
      </w:r>
      <w:r w:rsidRPr="00E334C5">
        <w:rPr>
          <w:rFonts w:ascii="Arial" w:hAnsi="Arial"/>
          <w:vertAlign w:val="subscript"/>
        </w:rPr>
        <w:t>2</w:t>
      </w:r>
      <w:r>
        <w:rPr>
          <w:rFonts w:ascii="Arial" w:hAnsi="Arial" w:cs="Arial"/>
        </w:rPr>
        <w:t xml:space="preserve"> price to </w:t>
      </w:r>
    </w:p>
    <w:p w14:paraId="4C4DF92D" w14:textId="77777777" w:rsidR="00F133C9" w:rsidRDefault="00F133C9" w:rsidP="00F133C9">
      <w:pPr>
        <w:spacing w:line="320" w:lineRule="exact"/>
        <w:rPr>
          <w:rFonts w:ascii="Arial" w:hAnsi="Arial" w:cs="Arial"/>
        </w:rPr>
      </w:pPr>
      <w:r>
        <w:rPr>
          <w:rFonts w:ascii="Arial" w:hAnsi="Arial" w:cs="Arial"/>
        </w:rPr>
        <w:t>all resources.</w:t>
      </w:r>
    </w:p>
    <w:p w14:paraId="665D0DC9" w14:textId="77777777" w:rsidR="00F133C9" w:rsidRDefault="00F133C9" w:rsidP="00F133C9">
      <w:pPr>
        <w:spacing w:line="320" w:lineRule="exact"/>
        <w:rPr>
          <w:rFonts w:ascii="Arial" w:hAnsi="Arial" w:cs="Arial"/>
        </w:rPr>
      </w:pPr>
    </w:p>
    <w:p w14:paraId="1AE6BB14" w14:textId="77777777" w:rsidR="00E3667F" w:rsidRPr="00CA183D" w:rsidRDefault="00F133C9" w:rsidP="00CA183D">
      <w:pPr>
        <w:spacing w:line="320" w:lineRule="exact"/>
        <w:rPr>
          <w:rFonts w:ascii="Arial" w:hAnsi="Arial" w:cs="Arial"/>
        </w:rPr>
      </w:pPr>
      <w:r w:rsidRPr="00F15B51">
        <w:rPr>
          <w:rFonts w:ascii="Arial" w:hAnsi="Arial" w:cs="Arial"/>
          <w:b/>
          <w:caps/>
        </w:rPr>
        <w:t>High CO</w:t>
      </w:r>
      <w:r w:rsidRPr="00F15B51">
        <w:rPr>
          <w:rFonts w:ascii="Arial" w:hAnsi="Arial" w:cs="Arial"/>
          <w:b/>
          <w:caps/>
          <w:vertAlign w:val="subscript"/>
        </w:rPr>
        <w:t>2</w:t>
      </w:r>
      <w:r w:rsidRPr="00F15B51">
        <w:rPr>
          <w:rFonts w:ascii="Arial" w:hAnsi="Arial" w:cs="Arial"/>
          <w:b/>
          <w:caps/>
        </w:rPr>
        <w:t xml:space="preserve"> Price. $35 per ton in 2020 to $120 per ton in 2035.</w:t>
      </w:r>
      <w:r>
        <w:rPr>
          <w:rFonts w:ascii="Arial" w:hAnsi="Arial" w:cs="Arial"/>
          <w:b/>
        </w:rPr>
        <w:t xml:space="preserve">  </w:t>
      </w:r>
      <w:r>
        <w:rPr>
          <w:rFonts w:ascii="Arial" w:hAnsi="Arial" w:cs="Arial"/>
        </w:rPr>
        <w:t>This estimate of federal CO</w:t>
      </w:r>
      <w:r w:rsidRPr="00882CE4">
        <w:rPr>
          <w:rFonts w:ascii="Arial" w:hAnsi="Arial"/>
          <w:vertAlign w:val="subscript"/>
        </w:rPr>
        <w:t>2</w:t>
      </w:r>
      <w:r>
        <w:rPr>
          <w:rFonts w:ascii="Arial" w:hAnsi="Arial" w:cs="Arial"/>
        </w:rPr>
        <w:t xml:space="preserve"> price comes from the Wood Mackenzie high gas price forecast; California CO</w:t>
      </w:r>
      <w:r w:rsidRPr="00882CE4">
        <w:rPr>
          <w:rFonts w:ascii="Arial" w:hAnsi="Arial"/>
          <w:vertAlign w:val="subscript"/>
        </w:rPr>
        <w:t>2</w:t>
      </w:r>
      <w:r>
        <w:rPr>
          <w:rFonts w:ascii="Arial" w:hAnsi="Arial" w:cs="Arial"/>
        </w:rPr>
        <w:t xml:space="preserve"> price are increased to match federal CO</w:t>
      </w:r>
      <w:r w:rsidRPr="00882CE4">
        <w:rPr>
          <w:rFonts w:ascii="Arial" w:hAnsi="Arial"/>
          <w:vertAlign w:val="subscript"/>
        </w:rPr>
        <w:t>2</w:t>
      </w:r>
      <w:r>
        <w:rPr>
          <w:rFonts w:ascii="Arial" w:hAnsi="Arial" w:cs="Arial"/>
        </w:rPr>
        <w:t xml:space="preserve"> price.  </w:t>
      </w:r>
    </w:p>
    <w:p w14:paraId="20A3A6B0" w14:textId="77777777" w:rsidR="00E3667F" w:rsidRDefault="00E3667F" w:rsidP="00CA183D">
      <w:pPr>
        <w:pStyle w:val="IRPFigureSub"/>
        <w:spacing w:line="276" w:lineRule="auto"/>
        <w:jc w:val="left"/>
      </w:pPr>
    </w:p>
    <w:p w14:paraId="413E7F29" w14:textId="77777777" w:rsidR="00251690" w:rsidRDefault="00251690" w:rsidP="00CA183D">
      <w:pPr>
        <w:pStyle w:val="IRPFigureSub"/>
        <w:spacing w:line="276" w:lineRule="auto"/>
      </w:pPr>
    </w:p>
    <w:p w14:paraId="15A11DD7" w14:textId="77777777" w:rsidR="00251690" w:rsidRDefault="00251690" w:rsidP="00CA183D">
      <w:pPr>
        <w:pStyle w:val="IRPFigureSub"/>
        <w:spacing w:line="276" w:lineRule="auto"/>
      </w:pPr>
    </w:p>
    <w:p w14:paraId="610281B1" w14:textId="77777777" w:rsidR="00251690" w:rsidRDefault="00251690" w:rsidP="00CA183D">
      <w:pPr>
        <w:pStyle w:val="IRPFigureSub"/>
        <w:spacing w:line="276" w:lineRule="auto"/>
      </w:pPr>
    </w:p>
    <w:p w14:paraId="3836532B" w14:textId="77777777" w:rsidR="00251690" w:rsidRDefault="00251690" w:rsidP="00CA183D">
      <w:pPr>
        <w:pStyle w:val="IRPFigureSub"/>
        <w:spacing w:line="276" w:lineRule="auto"/>
      </w:pPr>
    </w:p>
    <w:p w14:paraId="172179BB" w14:textId="77777777" w:rsidR="00251690" w:rsidRDefault="00251690" w:rsidP="00CA183D">
      <w:pPr>
        <w:pStyle w:val="IRPFigureSub"/>
        <w:spacing w:line="276" w:lineRule="auto"/>
      </w:pPr>
    </w:p>
    <w:p w14:paraId="7A47BDFE" w14:textId="77777777" w:rsidR="00251690" w:rsidRDefault="00251690">
      <w:pPr>
        <w:rPr>
          <w:rFonts w:ascii="Arial" w:hAnsi="Arial"/>
          <w:i/>
          <w:szCs w:val="22"/>
        </w:rPr>
      </w:pPr>
    </w:p>
    <w:p w14:paraId="2D50A8EB" w14:textId="77777777" w:rsidR="00B82F6C" w:rsidRDefault="00A815C2" w:rsidP="00CA183D">
      <w:pPr>
        <w:pStyle w:val="IRPFigureSub"/>
        <w:spacing w:line="276" w:lineRule="auto"/>
      </w:pPr>
      <w:r>
        <w:rPr>
          <w:noProof/>
          <w:lang w:eastAsia="en-US"/>
        </w:rPr>
        <w:lastRenderedPageBreak/>
        <w:drawing>
          <wp:anchor distT="0" distB="0" distL="114300" distR="114300" simplePos="0" relativeHeight="251675648" behindDoc="0" locked="0" layoutInCell="1" allowOverlap="1" wp14:anchorId="49B0DE57" wp14:editId="214E956F">
            <wp:simplePos x="0" y="0"/>
            <wp:positionH relativeFrom="column">
              <wp:posOffset>51435</wp:posOffset>
            </wp:positionH>
            <wp:positionV relativeFrom="paragraph">
              <wp:posOffset>222250</wp:posOffset>
            </wp:positionV>
            <wp:extent cx="5318125" cy="3853815"/>
            <wp:effectExtent l="0" t="0" r="0" b="6985"/>
            <wp:wrapThrough wrapText="bothSides">
              <wp:wrapPolygon edited="0">
                <wp:start x="0" y="0"/>
                <wp:lineTo x="0" y="21497"/>
                <wp:lineTo x="21458" y="21497"/>
                <wp:lineTo x="2145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8125" cy="3853815"/>
                    </a:xfrm>
                    <a:prstGeom prst="rect">
                      <a:avLst/>
                    </a:prstGeom>
                    <a:noFill/>
                    <a:ln>
                      <a:noFill/>
                    </a:ln>
                  </pic:spPr>
                </pic:pic>
              </a:graphicData>
            </a:graphic>
          </wp:anchor>
        </w:drawing>
      </w:r>
      <w:r w:rsidR="006647F5">
        <w:t>Figure 4-1</w:t>
      </w:r>
      <w:r w:rsidR="00323EEF">
        <w:t>1</w:t>
      </w:r>
      <w:r w:rsidR="00D33218">
        <w:t>:</w:t>
      </w:r>
      <w:r w:rsidR="00B82F6C" w:rsidRPr="00370C58">
        <w:t xml:space="preserve"> </w:t>
      </w:r>
      <w:r w:rsidR="00B82F6C">
        <w:t>Annual</w:t>
      </w:r>
      <w:r w:rsidR="00D33218">
        <w:t xml:space="preserve"> R</w:t>
      </w:r>
      <w:r w:rsidR="00B82F6C" w:rsidRPr="00370C58">
        <w:t>ange of CO</w:t>
      </w:r>
      <w:r w:rsidR="00B82F6C" w:rsidRPr="00370C58">
        <w:rPr>
          <w:vertAlign w:val="subscript"/>
        </w:rPr>
        <w:t>2</w:t>
      </w:r>
      <w:r w:rsidR="00B82F6C">
        <w:rPr>
          <w:vertAlign w:val="subscript"/>
        </w:rPr>
        <w:t xml:space="preserve"> </w:t>
      </w:r>
      <w:r w:rsidR="00D33218">
        <w:rPr>
          <w:vertAlign w:val="subscript"/>
        </w:rPr>
        <w:t xml:space="preserve"> </w:t>
      </w:r>
      <w:r w:rsidR="00B82F6C">
        <w:t>Price</w:t>
      </w:r>
      <w:r w:rsidR="00D33218">
        <w:t>s Used in the</w:t>
      </w:r>
      <w:r w:rsidR="00084AB5">
        <w:t xml:space="preserve"> 2015</w:t>
      </w:r>
      <w:r w:rsidR="00D33218">
        <w:t xml:space="preserve"> IRP</w:t>
      </w:r>
    </w:p>
    <w:p w14:paraId="0A6D0BBA" w14:textId="77777777" w:rsidR="00B82F6C" w:rsidRPr="00B82F6C" w:rsidRDefault="00B82F6C" w:rsidP="00CA183D">
      <w:pPr>
        <w:jc w:val="center"/>
      </w:pPr>
    </w:p>
    <w:p w14:paraId="14679592" w14:textId="77777777" w:rsidR="00B82F6C" w:rsidRPr="00B82F6C" w:rsidRDefault="00B82F6C" w:rsidP="00CA183D">
      <w:pPr>
        <w:jc w:val="center"/>
      </w:pPr>
    </w:p>
    <w:p w14:paraId="64E1C1F3" w14:textId="77777777" w:rsidR="00B82F6C" w:rsidRPr="00B82F6C" w:rsidRDefault="00B82F6C" w:rsidP="00CA183D">
      <w:pPr>
        <w:jc w:val="center"/>
      </w:pPr>
    </w:p>
    <w:p w14:paraId="43DA8528" w14:textId="77777777" w:rsidR="00251690" w:rsidRDefault="00251690" w:rsidP="00CA183D">
      <w:pPr>
        <w:jc w:val="center"/>
      </w:pPr>
    </w:p>
    <w:p w14:paraId="31332F5E" w14:textId="77777777" w:rsidR="00251690" w:rsidRDefault="00251690" w:rsidP="00CA183D">
      <w:pPr>
        <w:jc w:val="center"/>
      </w:pPr>
    </w:p>
    <w:p w14:paraId="13ACE8D7" w14:textId="77777777" w:rsidR="00251690" w:rsidRDefault="00251690" w:rsidP="00CA183D">
      <w:pPr>
        <w:jc w:val="center"/>
      </w:pPr>
    </w:p>
    <w:p w14:paraId="6B6D42B7" w14:textId="77777777" w:rsidR="00251690" w:rsidRDefault="00251690" w:rsidP="00CA183D">
      <w:pPr>
        <w:jc w:val="center"/>
      </w:pPr>
    </w:p>
    <w:p w14:paraId="59A552AD" w14:textId="77777777" w:rsidR="00251690" w:rsidRDefault="00251690" w:rsidP="00CA183D">
      <w:pPr>
        <w:jc w:val="center"/>
      </w:pPr>
    </w:p>
    <w:p w14:paraId="36619BC7" w14:textId="77777777" w:rsidR="00251690" w:rsidRDefault="00251690" w:rsidP="00CA183D">
      <w:pPr>
        <w:jc w:val="center"/>
      </w:pPr>
    </w:p>
    <w:p w14:paraId="59A1EE78" w14:textId="77777777" w:rsidR="00251690" w:rsidRDefault="00251690" w:rsidP="00CA183D">
      <w:pPr>
        <w:jc w:val="center"/>
      </w:pPr>
    </w:p>
    <w:p w14:paraId="34464EE1" w14:textId="77777777" w:rsidR="00251690" w:rsidRDefault="00251690" w:rsidP="00CA183D">
      <w:pPr>
        <w:jc w:val="center"/>
      </w:pPr>
    </w:p>
    <w:p w14:paraId="084CED0D" w14:textId="77777777" w:rsidR="00251690" w:rsidRDefault="00251690" w:rsidP="00CA183D">
      <w:pPr>
        <w:jc w:val="center"/>
      </w:pPr>
    </w:p>
    <w:p w14:paraId="0A2EC100" w14:textId="77777777" w:rsidR="00251690" w:rsidRDefault="00251690" w:rsidP="00CA183D">
      <w:pPr>
        <w:jc w:val="center"/>
      </w:pPr>
    </w:p>
    <w:p w14:paraId="3EAED619" w14:textId="77777777" w:rsidR="00B82F6C" w:rsidRPr="00B82F6C" w:rsidRDefault="00B82F6C" w:rsidP="00CA183D">
      <w:pPr>
        <w:jc w:val="center"/>
      </w:pPr>
    </w:p>
    <w:p w14:paraId="5458404B" w14:textId="77777777" w:rsidR="00B82F6C" w:rsidRPr="00B82F6C" w:rsidRDefault="00B82F6C" w:rsidP="00CA183D">
      <w:pPr>
        <w:jc w:val="center"/>
      </w:pPr>
    </w:p>
    <w:p w14:paraId="58A75476" w14:textId="77777777" w:rsidR="00D33218" w:rsidRDefault="00D33218" w:rsidP="00CA183D">
      <w:pPr>
        <w:spacing w:line="276" w:lineRule="auto"/>
        <w:rPr>
          <w:rFonts w:ascii="Palatino" w:hAnsi="Palatino"/>
          <w:b/>
          <w:i/>
          <w:color w:val="156583"/>
          <w:sz w:val="22"/>
          <w:szCs w:val="22"/>
        </w:rPr>
      </w:pPr>
    </w:p>
    <w:p w14:paraId="26601D31" w14:textId="77777777" w:rsidR="00251690" w:rsidRDefault="00251690" w:rsidP="00B82F6C">
      <w:pPr>
        <w:rPr>
          <w:rFonts w:ascii="Arial" w:hAnsi="Arial" w:cs="Arial"/>
          <w:sz w:val="32"/>
          <w:szCs w:val="32"/>
        </w:rPr>
      </w:pPr>
    </w:p>
    <w:p w14:paraId="504CB0F9" w14:textId="77777777" w:rsidR="00251690" w:rsidRDefault="00251690" w:rsidP="00B82F6C">
      <w:pPr>
        <w:rPr>
          <w:rFonts w:ascii="Arial" w:hAnsi="Arial" w:cs="Arial"/>
          <w:sz w:val="32"/>
          <w:szCs w:val="32"/>
        </w:rPr>
      </w:pPr>
    </w:p>
    <w:p w14:paraId="292E27EF" w14:textId="77777777" w:rsidR="00251690" w:rsidRDefault="00251690" w:rsidP="00B82F6C">
      <w:pPr>
        <w:rPr>
          <w:rFonts w:ascii="Arial" w:hAnsi="Arial" w:cs="Arial"/>
          <w:sz w:val="32"/>
          <w:szCs w:val="32"/>
        </w:rPr>
      </w:pPr>
    </w:p>
    <w:p w14:paraId="6ABECFBE" w14:textId="77777777" w:rsidR="00251690" w:rsidRDefault="00251690" w:rsidP="00B82F6C">
      <w:pPr>
        <w:rPr>
          <w:rFonts w:ascii="Arial" w:hAnsi="Arial" w:cs="Arial"/>
          <w:sz w:val="32"/>
          <w:szCs w:val="32"/>
        </w:rPr>
      </w:pPr>
    </w:p>
    <w:p w14:paraId="353496A6" w14:textId="77777777" w:rsidR="00251690" w:rsidRDefault="00251690">
      <w:pPr>
        <w:rPr>
          <w:rFonts w:ascii="Arial" w:hAnsi="Arial" w:cs="Arial"/>
          <w:sz w:val="32"/>
          <w:szCs w:val="32"/>
        </w:rPr>
      </w:pPr>
      <w:r>
        <w:rPr>
          <w:rFonts w:ascii="Arial" w:hAnsi="Arial" w:cs="Arial"/>
          <w:sz w:val="32"/>
          <w:szCs w:val="32"/>
        </w:rPr>
        <w:br w:type="page"/>
      </w:r>
    </w:p>
    <w:p w14:paraId="3D8423FD" w14:textId="77777777" w:rsidR="00B82F6C" w:rsidRPr="00B82F6C" w:rsidRDefault="00B95050" w:rsidP="00B82F6C">
      <w:pPr>
        <w:rPr>
          <w:rFonts w:ascii="Arial" w:hAnsi="Arial" w:cs="Arial"/>
          <w:color w:val="000000"/>
          <w:sz w:val="32"/>
          <w:szCs w:val="32"/>
        </w:rPr>
      </w:pPr>
      <w:r>
        <w:rPr>
          <w:rFonts w:ascii="Arial" w:hAnsi="Arial" w:cs="Arial"/>
          <w:sz w:val="32"/>
          <w:szCs w:val="32"/>
        </w:rPr>
        <w:lastRenderedPageBreak/>
        <w:t xml:space="preserve">Developing Wholesale </w:t>
      </w:r>
      <w:r w:rsidR="00B82F6C">
        <w:rPr>
          <w:rFonts w:ascii="Arial" w:hAnsi="Arial" w:cs="Arial"/>
          <w:sz w:val="32"/>
          <w:szCs w:val="32"/>
        </w:rPr>
        <w:t>Power</w:t>
      </w:r>
      <w:r w:rsidR="00B82F6C" w:rsidRPr="00B82F6C">
        <w:rPr>
          <w:rFonts w:ascii="Arial" w:hAnsi="Arial" w:cs="Arial"/>
          <w:sz w:val="32"/>
          <w:szCs w:val="32"/>
        </w:rPr>
        <w:t xml:space="preserve"> Prices</w:t>
      </w:r>
    </w:p>
    <w:p w14:paraId="116577E8" w14:textId="77777777" w:rsidR="00B82F6C" w:rsidRDefault="00B82F6C" w:rsidP="00B82F6C">
      <w:pPr>
        <w:pStyle w:val="IRPsecthead2sans"/>
        <w:spacing w:line="320" w:lineRule="exact"/>
        <w:rPr>
          <w:rFonts w:ascii="Helvetica Neue" w:hAnsi="Helvetica Neue"/>
          <w:b w:val="0"/>
          <w:color w:val="156570"/>
          <w:sz w:val="28"/>
        </w:rPr>
      </w:pPr>
    </w:p>
    <w:p w14:paraId="7CB5AE55" w14:textId="77777777" w:rsidR="00B82F6C" w:rsidRDefault="002210E7" w:rsidP="00B82F6C">
      <w:pPr>
        <w:pStyle w:val="IRPsanstext"/>
      </w:pPr>
      <w:r>
        <w:t>A power price forecast is developed for each of the 10 scenarios modeled</w:t>
      </w:r>
      <w:r w:rsidR="00B95050">
        <w:t xml:space="preserve">. </w:t>
      </w:r>
      <w:r w:rsidR="00B82F6C">
        <w:t xml:space="preserve"> In this context, “power price” does not mean the rate charged to customers, it means the price to PSE of purchasing (or selling) 1 </w:t>
      </w:r>
      <w:r w:rsidR="006A1011">
        <w:t>megawatt (</w:t>
      </w:r>
      <w:r w:rsidR="00B82F6C">
        <w:t>MW</w:t>
      </w:r>
      <w:r w:rsidR="006A1011">
        <w:t>)</w:t>
      </w:r>
      <w:r w:rsidR="00B82F6C">
        <w:t xml:space="preserve"> of power on the </w:t>
      </w:r>
      <w:r w:rsidR="00B95050">
        <w:t xml:space="preserve">wholesale </w:t>
      </w:r>
      <w:r w:rsidR="00B82F6C">
        <w:t>market given the economic conditions that prevail in that scenario.</w:t>
      </w:r>
      <w:r w:rsidR="00B95050">
        <w:t xml:space="preserve"> This is an important input to the analysis, since market purchases make up a substantial portion of PSE’s resource portfolio.</w:t>
      </w:r>
    </w:p>
    <w:p w14:paraId="60EDF5C7" w14:textId="77777777" w:rsidR="00B82F6C" w:rsidRDefault="00B82F6C" w:rsidP="00B82F6C">
      <w:pPr>
        <w:pStyle w:val="IRPsanstext"/>
      </w:pPr>
    </w:p>
    <w:p w14:paraId="23FAB9B9" w14:textId="77777777" w:rsidR="00B95050" w:rsidRDefault="00130406" w:rsidP="00B82F6C">
      <w:pPr>
        <w:pStyle w:val="IRPsanstext"/>
      </w:pPr>
      <w:r>
        <w:t xml:space="preserve">AURORAxmp is an hourly </w:t>
      </w:r>
      <w:r w:rsidR="000D0651">
        <w:t>chronological</w:t>
      </w:r>
      <w:r>
        <w:t xml:space="preserve"> price forecasting model based on market fundamentals.  </w:t>
      </w:r>
      <w:r w:rsidR="00B95050" w:rsidRPr="0073594F">
        <w:t xml:space="preserve">Creating wholesale power price assumptions requires performing </w:t>
      </w:r>
      <w:r w:rsidR="00B95050">
        <w:t>two</w:t>
      </w:r>
      <w:r w:rsidR="00B95050" w:rsidRPr="0073594F">
        <w:t xml:space="preserve"> WECC-wide Aurora </w:t>
      </w:r>
      <w:r w:rsidR="00B95050">
        <w:t xml:space="preserve">model </w:t>
      </w:r>
      <w:r w:rsidR="00B95050" w:rsidRPr="0073594F">
        <w:t xml:space="preserve">runs for </w:t>
      </w:r>
      <w:r w:rsidR="00B95050">
        <w:t xml:space="preserve">each of the 10 </w:t>
      </w:r>
      <w:r w:rsidR="00B95050" w:rsidRPr="0073594F">
        <w:t>scenario</w:t>
      </w:r>
      <w:r w:rsidR="00B95050">
        <w:t>s (Aurora is discussed in more detail in Appendix N, Electric Analysis)</w:t>
      </w:r>
      <w:r w:rsidR="00B95050" w:rsidRPr="0073594F">
        <w:t xml:space="preserve">. The first run identifies </w:t>
      </w:r>
      <w:r w:rsidR="00B95050">
        <w:t xml:space="preserve">needed </w:t>
      </w:r>
      <w:r w:rsidR="00B95050" w:rsidRPr="0073594F">
        <w:t>capacity expansion</w:t>
      </w:r>
      <w:r w:rsidR="00B95050">
        <w:t xml:space="preserve"> to meet regional loads</w:t>
      </w:r>
      <w:r w:rsidR="00B95050" w:rsidRPr="0073594F">
        <w:t>.  Aurora looks at loads and peak demand plus a planning margin, and then identifies the most economic resource</w:t>
      </w:r>
      <w:r w:rsidR="00B95050">
        <w:t>(s)</w:t>
      </w:r>
      <w:r w:rsidR="00B95050" w:rsidRPr="0073594F">
        <w:t xml:space="preserve"> to add to make sure that all regions modeled are in balance. </w:t>
      </w:r>
      <w:r w:rsidR="00D430D1">
        <w:t xml:space="preserve">Results of the capacity expansion </w:t>
      </w:r>
      <w:r w:rsidR="00B05C56">
        <w:t xml:space="preserve">run </w:t>
      </w:r>
      <w:r w:rsidR="00D430D1">
        <w:t>are in</w:t>
      </w:r>
      <w:r w:rsidR="00B05C56">
        <w:t>cluded in</w:t>
      </w:r>
      <w:r w:rsidR="00D430D1">
        <w:t xml:space="preserve"> Appendix N, Electric Analysis. </w:t>
      </w:r>
      <w:r w:rsidR="00B95050" w:rsidRPr="0073594F">
        <w:t xml:space="preserve">The second Aurora run produces hourly power prices. A full simulation across the entire WECC region simulates power prices in all 15 zones </w:t>
      </w:r>
      <w:r w:rsidR="00B95050">
        <w:t xml:space="preserve">shown in Figure </w:t>
      </w:r>
      <w:r w:rsidR="00323EEF">
        <w:t>4-12</w:t>
      </w:r>
      <w:r w:rsidR="00B95050" w:rsidRPr="0073594F">
        <w:t xml:space="preserve"> below. The lines and arrows in the diagram indicate transmission links between zones. The heavier line</w:t>
      </w:r>
      <w:r w:rsidR="00B95050">
        <w:t>s represent</w:t>
      </w:r>
      <w:r w:rsidR="00B95050" w:rsidRPr="0073594F">
        <w:t xml:space="preserve"> greater capacity </w:t>
      </w:r>
      <w:r w:rsidR="00B95050">
        <w:t>to flow</w:t>
      </w:r>
      <w:r w:rsidR="00B95050" w:rsidRPr="0073594F">
        <w:t xml:space="preserve"> power </w:t>
      </w:r>
      <w:r w:rsidR="00B95050">
        <w:t>from one zone to another</w:t>
      </w:r>
      <w:r w:rsidR="00B95050" w:rsidRPr="0073594F">
        <w:t xml:space="preserve">.  </w:t>
      </w:r>
    </w:p>
    <w:p w14:paraId="64B3AD4B" w14:textId="77777777" w:rsidR="00B95050" w:rsidRDefault="00B95050">
      <w:pPr>
        <w:rPr>
          <w:rFonts w:ascii="Arial" w:hAnsi="Arial"/>
          <w:i/>
        </w:rPr>
      </w:pPr>
      <w:r>
        <w:rPr>
          <w:rFonts w:ascii="Arial" w:hAnsi="Arial"/>
          <w:i/>
        </w:rPr>
        <w:br w:type="page"/>
      </w:r>
    </w:p>
    <w:p w14:paraId="5C0C1433" w14:textId="77777777" w:rsidR="00B95050" w:rsidRPr="00E97DFF" w:rsidRDefault="00B95050" w:rsidP="00B95050">
      <w:pPr>
        <w:jc w:val="center"/>
        <w:rPr>
          <w:rFonts w:ascii="Arial" w:hAnsi="Arial"/>
          <w:i/>
        </w:rPr>
      </w:pPr>
      <w:r>
        <w:rPr>
          <w:rFonts w:ascii="Arial" w:hAnsi="Arial"/>
          <w:i/>
        </w:rPr>
        <w:lastRenderedPageBreak/>
        <w:t xml:space="preserve">Figure </w:t>
      </w:r>
      <w:r w:rsidR="00323EEF">
        <w:rPr>
          <w:rFonts w:ascii="Arial" w:hAnsi="Arial"/>
          <w:i/>
        </w:rPr>
        <w:t>4-12</w:t>
      </w:r>
      <w:r w:rsidRPr="00E97DFF">
        <w:rPr>
          <w:rFonts w:ascii="Arial" w:hAnsi="Arial"/>
          <w:i/>
        </w:rPr>
        <w:t>: Aurora System Diagram</w:t>
      </w:r>
    </w:p>
    <w:p w14:paraId="566FCF54" w14:textId="77777777" w:rsidR="00B95050" w:rsidRDefault="00CB1BF1" w:rsidP="00B95050">
      <w:pPr>
        <w:pStyle w:val="IRPsanstext"/>
        <w:jc w:val="center"/>
      </w:pPr>
      <w:r>
        <w:rPr>
          <w:noProof/>
          <w:lang w:eastAsia="en-US"/>
        </w:rPr>
        <w:pict w14:anchorId="5EC79764">
          <v:shapetype id="_x0000_t32" coordsize="21600,21600" o:spt="32" o:oned="t" path="m0,0l21600,21600e" filled="f">
            <v:path arrowok="t" fillok="f" o:connecttype="none"/>
            <o:lock v:ext="edit" shapetype="t"/>
          </v:shapetype>
          <v:shape id="Straight Arrow Connector 54" o:spid="_x0000_s1081" type="#_x0000_t32" style="position:absolute;left:0;text-align:left;margin-left:309.85pt;margin-top:72.5pt;width:0;height:32.2pt;flip:y;z-index:2517329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">
            <v:stroke startarrow="block" endarrow="block"/>
            <o:lock v:ext="edit" shapetype="f"/>
          </v:shape>
        </w:pict>
      </w:r>
      <w:r>
        <w:rPr>
          <w:noProof/>
          <w:lang w:eastAsia="en-US"/>
        </w:rPr>
        <w:pict w14:anchorId="2A07CFE4">
          <v:shape id="Straight Arrow Connector 21" o:spid="_x0000_s1080" type="#_x0000_t32" style="position:absolute;left:0;text-align:left;margin-left:175.05pt;margin-top:128.7pt;width:104.75pt;height:3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" strokeweight="2pt">
            <v:stroke startarrow="block" endarrow="block"/>
            <o:lock v:ext="edit" shapetype="f"/>
          </v:shape>
        </w:pict>
      </w:r>
      <w:r>
        <w:rPr>
          <w:noProof/>
          <w:lang w:eastAsia="en-US"/>
        </w:rPr>
        <w:pict w14:anchorId="08BF1B46">
          <v:shape id="Straight Arrow Connector 29" o:spid="_x0000_s1079" type="#_x0000_t32" style="position:absolute;left:0;text-align:left;margin-left:74.4pt;margin-top:149.95pt;width:41.55pt;height:98.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" strokeweight="3pt">
            <v:stroke startarrow="block" endarrow="block"/>
            <v:shadow on="t" opacity="22936f" origin=",.5" offset="0,23000emu"/>
          </v:shape>
        </w:pict>
      </w:r>
      <w:r>
        <w:rPr>
          <w:noProof/>
          <w:lang w:eastAsia="en-US"/>
        </w:rPr>
        <w:pict w14:anchorId="2685FDCF">
          <v:shape id="Straight Arrow Connector 30" o:spid="_x0000_s1078" type="#_x0000_t32" style="position:absolute;left:0;text-align:left;margin-left:117pt;margin-top:158.7pt;width:23.4pt;height:198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" strokeweight="3pt">
            <v:stroke startarrow="block" endarrow="block"/>
            <v:shadow on="t" opacity="22936f" origin=",.5" offset="0,23000emu"/>
          </v:shape>
        </w:pict>
      </w:r>
      <w:r>
        <w:rPr>
          <w:noProof/>
          <w:lang w:eastAsia="en-US"/>
        </w:rPr>
        <w:pict w14:anchorId="7D66BC92">
          <v:shape id="Straight Arrow Connector 27" o:spid="_x0000_s1077" type="#_x0000_t32" style="position:absolute;left:0;text-align:left;margin-left:140.45pt;margin-top:158.7pt;width:23.75pt;height:82.4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">
            <v:stroke startarrow="block" endarrow="block"/>
            <o:lock v:ext="edit" shapetype="f"/>
          </v:shape>
        </w:pict>
      </w:r>
      <w:r>
        <w:rPr>
          <w:noProof/>
          <w:lang w:eastAsia="en-US"/>
        </w:rPr>
        <w:pict w14:anchorId="695D2D17">
          <v:shape id="Straight Arrow Connector 24" o:spid="_x0000_s1076" type="#_x0000_t32" style="position:absolute;left:0;text-align:left;margin-left:239.3pt;margin-top:147.8pt;width:48.4pt;height:47.8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">
            <v:stroke startarrow="block" endarrow="block"/>
            <o:lock v:ext="edit" shapetype="f"/>
          </v:shape>
        </w:pict>
      </w:r>
      <w:r>
        <w:rPr>
          <w:noProof/>
          <w:lang w:eastAsia="en-US"/>
        </w:rPr>
        <w:pict w14:anchorId="3697B588">
          <v:oval id="Oval 53" o:spid="_x0000_s1029" style="position:absolute;left:0;text-align:left;margin-left:120.25pt;margin-top:456.8pt;width:60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" strokeweight="2pt">
            <v:path arrowok="t"/>
            <v:textbox>
              <w:txbxContent>
                <w:p w14:paraId="50D3933B"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Baja No</w:t>
                  </w:r>
                </w:p>
              </w:txbxContent>
            </v:textbox>
          </v:oval>
        </w:pict>
      </w:r>
      <w:r>
        <w:rPr>
          <w:noProof/>
          <w:lang w:eastAsia="en-US"/>
        </w:rPr>
        <w:pict w14:anchorId="751BE4A4">
          <v:shape id="Straight Arrow Connector 50" o:spid="_x0000_s1075" type="#_x0000_t32" style="position:absolute;left:0;text-align:left;margin-left:117pt;margin-top:289pt;width:24.85pt;height:67.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">
            <v:stroke startarrow="block" endarrow="block"/>
            <o:lock v:ext="edit" shapetype="f"/>
          </v:shape>
        </w:pict>
      </w:r>
      <w:r>
        <w:rPr>
          <w:noProof/>
          <w:lang w:eastAsia="en-US"/>
        </w:rPr>
        <w:pict w14:anchorId="4A1F574C">
          <v:shape id="Straight Arrow Connector 49" o:spid="_x0000_s1074" type="#_x0000_t32" style="position:absolute;left:0;text-align:left;margin-left:104.4pt;margin-top:269.2pt;width:28.2pt;height:6.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">
            <v:stroke startarrow="block" endarrow="block"/>
            <o:lock v:ext="edit" shapetype="f"/>
          </v:shape>
        </w:pict>
      </w:r>
      <w:r>
        <w:rPr>
          <w:noProof/>
          <w:lang w:eastAsia="en-US"/>
        </w:rPr>
        <w:pict w14:anchorId="2F64D1DB">
          <v:shape id="Straight Arrow Connector 47" o:spid="_x0000_s1073" type="#_x0000_t32" style="position:absolute;left:0;text-align:left;margin-left:74.4pt;margin-top:302.7pt;width:20.8pt;height:61.9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" strokeweight="3pt">
            <v:stroke startarrow="block" endarrow="block"/>
            <v:shadow on="t" opacity="22936f" origin=",.5" offset="0,23000emu"/>
          </v:shape>
        </w:pict>
      </w:r>
      <w:r>
        <w:rPr>
          <w:noProof/>
          <w:lang w:eastAsia="en-US"/>
        </w:rPr>
        <w:pict w14:anchorId="49D390D4">
          <v:shape id="Straight Arrow Connector 46" o:spid="_x0000_s1072" type="#_x0000_t32" style="position:absolute;left:0;text-align:left;margin-left:138.75pt;margin-top:357.8pt;width:13.55pt;height:6.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" strokeweight="3pt">
            <v:stroke endarrow="block"/>
            <v:shadow on="t" opacity="22936f" origin=",.5" offset="0,23000emu"/>
          </v:shape>
        </w:pict>
      </w:r>
      <w:r>
        <w:rPr>
          <w:noProof/>
          <w:lang w:eastAsia="en-US"/>
        </w:rPr>
        <w:pict w14:anchorId="5467FFCA">
          <v:shape id="Straight Arrow Connector 45" o:spid="_x0000_s1071" type="#_x0000_t32" style="position:absolute;left:0;text-align:left;margin-left:138.75pt;margin-top:402.8pt;width:69.05pt;height:3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" strokeweight="2pt">
            <v:stroke startarrow="block" endarrow="block"/>
            <o:lock v:ext="edit" shapetype="f"/>
          </v:shape>
        </w:pict>
      </w:r>
      <w:r>
        <w:rPr>
          <w:noProof/>
          <w:lang w:eastAsia="en-US"/>
        </w:rPr>
        <w:pict w14:anchorId="34CCBC01">
          <v:shape id="Straight Arrow Connector 44" o:spid="_x0000_s1070" type="#_x0000_t32" style="position:absolute;left:0;text-align:left;margin-left:117pt;margin-top:410.7pt;width:12pt;height:54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">
            <v:stroke startarrow="block"/>
            <o:lock v:ext="edit" shapetype="f"/>
          </v:shape>
        </w:pict>
      </w:r>
      <w:r>
        <w:rPr>
          <w:noProof/>
          <w:lang w:eastAsia="en-US"/>
        </w:rPr>
        <w:pict w14:anchorId="2D55411D">
          <v:shape id="Straight Arrow Connector 43" o:spid="_x0000_s1069" type="#_x0000_t32" style="position:absolute;left:0;text-align:left;margin-left:118.75pt;margin-top:292.65pt;width:109.85pt;height:63.9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" strokeweight="2pt">
            <v:stroke startarrow="block" endarrow="block"/>
            <o:lock v:ext="edit" shapetype="f"/>
          </v:shape>
        </w:pict>
      </w:r>
      <w:r>
        <w:rPr>
          <w:noProof/>
          <w:lang w:eastAsia="en-US"/>
        </w:rPr>
        <w:pict w14:anchorId="3AAFCBB4">
          <v:shape id="Straight Arrow Connector 42" o:spid="_x0000_s1068" type="#_x0000_t32" style="position:absolute;left:0;text-align:left;margin-left:195.85pt;margin-top:269.2pt;width:32.75pt;height:23.4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">
            <v:stroke startarrow="block" endarrow="block"/>
            <o:lock v:ext="edit" shapetype="f"/>
          </v:shape>
        </w:pict>
      </w:r>
      <w:r>
        <w:rPr>
          <w:noProof/>
          <w:lang w:eastAsia="en-US"/>
        </w:rPr>
        <w:pict w14:anchorId="05268DE3">
          <v:shape id="Straight Arrow Connector 41" o:spid="_x0000_s1067" type="#_x0000_t32" style="position:absolute;left:0;text-align:left;margin-left:203.55pt;margin-top:330.8pt;width:25.05pt;height:7.9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">
            <v:stroke endarrow="block"/>
            <o:lock v:ext="edit" shapetype="f"/>
          </v:shape>
        </w:pict>
      </w:r>
      <w:r>
        <w:rPr>
          <w:noProof/>
          <w:lang w:eastAsia="en-US"/>
        </w:rPr>
        <w:pict w14:anchorId="331DFA9C">
          <v:shape id="Straight Arrow Connector 40" o:spid="_x0000_s1066" type="#_x0000_t32" style="position:absolute;left:0;text-align:left;margin-left:203.55pt;margin-top:376.9pt;width:13.05pt;height:41.7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" strokeweight="3pt">
            <v:stroke startarrow="block" endarrow="block"/>
            <v:shadow on="t" opacity="22936f" origin=",.5" offset="0,23000emu"/>
          </v:shape>
        </w:pict>
      </w:r>
      <w:r>
        <w:rPr>
          <w:noProof/>
          <w:lang w:eastAsia="en-US"/>
        </w:rPr>
        <w:pict w14:anchorId="2023EE8B">
          <v:shape id="Straight Arrow Connector 39" o:spid="_x0000_s1065" type="#_x0000_t32" style="position:absolute;left:0;text-align:left;margin-left:267.85pt;margin-top:431.7pt;width:36pt;height:6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" strokeweight="2pt">
            <v:stroke startarrow="block" endarrow="block"/>
            <o:lock v:ext="edit" shapetype="f"/>
          </v:shape>
        </w:pict>
      </w:r>
      <w:r>
        <w:rPr>
          <w:noProof/>
          <w:lang w:eastAsia="en-US"/>
        </w:rPr>
        <w:pict w14:anchorId="1D8302FF">
          <v:shape id="Straight Arrow Connector 38" o:spid="_x0000_s1064" type="#_x0000_t32" style="position:absolute;left:0;text-align:left;margin-left:237.85pt;margin-top:338.7pt;width:12pt;height:1in;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">
            <v:stroke startarrow="block" endarrow="block"/>
            <o:lock v:ext="edit" shapetype="f"/>
          </v:shape>
        </w:pict>
      </w:r>
      <w:r>
        <w:rPr>
          <w:noProof/>
          <w:lang w:eastAsia="en-US"/>
        </w:rPr>
        <w:pict w14:anchorId="4616A277">
          <v:shape id="Straight Arrow Connector 37" o:spid="_x0000_s1063" type="#_x0000_t32" style="position:absolute;left:0;text-align:left;margin-left:271.05pt;margin-top:330.8pt;width:41.55pt;height:8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">
            <v:stroke startarrow="block" endarrow="block"/>
            <o:lock v:ext="edit" shapetype="f"/>
          </v:shape>
        </w:pict>
      </w:r>
      <w:r>
        <w:rPr>
          <w:noProof/>
          <w:lang w:eastAsia="en-US"/>
        </w:rPr>
        <w:pict w14:anchorId="6D63810D">
          <v:shape id="Straight Arrow Connector 36" o:spid="_x0000_s1062" type="#_x0000_t32" style="position:absolute;left:0;text-align:left;margin-left:333.85pt;margin-top:350.7pt;width:18pt;height:5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">
            <v:stroke startarrow="block" endarrow="block"/>
            <o:lock v:ext="edit" shapetype="f"/>
          </v:shape>
        </w:pict>
      </w:r>
      <w:r>
        <w:rPr>
          <w:noProof/>
          <w:lang w:eastAsia="en-US"/>
        </w:rPr>
        <w:pict w14:anchorId="1D5AB70D">
          <v:shape id="Straight Arrow Connector 35" o:spid="_x0000_s1061" type="#_x0000_t32" style="position:absolute;left:0;text-align:left;margin-left:279.85pt;margin-top:311.7pt;width:42pt;height:12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">
            <v:stroke startarrow="block" endarrow="block"/>
            <o:lock v:ext="edit" shapetype="f"/>
          </v:shape>
        </w:pict>
      </w:r>
      <w:r>
        <w:rPr>
          <w:noProof/>
          <w:lang w:eastAsia="en-US"/>
        </w:rPr>
        <w:pict w14:anchorId="3C2D33C8">
          <v:shape id="Straight Arrow Connector 34" o:spid="_x0000_s1060" type="#_x0000_t32" style="position:absolute;left:0;text-align:left;margin-left:327.85pt;margin-top:266.7pt;width:2.75pt;height:37.9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" strokeweight="2pt">
            <v:stroke startarrow="block" endarrow="block"/>
            <o:lock v:ext="edit" shapetype="f"/>
          </v:shape>
        </w:pict>
      </w:r>
      <w:r>
        <w:rPr>
          <w:noProof/>
          <w:lang w:eastAsia="en-US"/>
        </w:rPr>
        <w:pict w14:anchorId="2D285321">
          <v:shape id="Straight Arrow Connector 33" o:spid="_x0000_s1059" type="#_x0000_t32" style="position:absolute;left:0;text-align:left;margin-left:271.05pt;margin-top:258.8pt;width:35.55pt;height:33.8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">
            <v:stroke startarrow="block" endarrow="block"/>
            <o:lock v:ext="edit" shapetype="f"/>
          </v:shape>
        </w:pict>
      </w:r>
      <w:r>
        <w:rPr>
          <w:noProof/>
          <w:lang w:eastAsia="en-US"/>
        </w:rPr>
        <w:pict w14:anchorId="7F09D9CC">
          <v:shape id="Straight Arrow Connector 31" o:spid="_x0000_s1058" type="#_x0000_t32" style="position:absolute;left:0;text-align:left;margin-left:186.55pt;margin-top:231.9pt;width:10.3pt;height:17.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" strokeweight="2pt">
            <v:stroke startarrow="block" endarrow="block"/>
            <o:lock v:ext="edit" shapetype="f"/>
          </v:shape>
        </w:pict>
      </w:r>
      <w:r>
        <w:rPr>
          <w:noProof/>
          <w:lang w:eastAsia="en-US"/>
        </w:rPr>
        <w:pict w14:anchorId="37F56BE2">
          <v:shape id="Straight Arrow Connector 28" o:spid="_x0000_s1057" type="#_x0000_t32" style="position:absolute;left:0;text-align:left;margin-left:164.9pt;margin-top:149.95pt;width:31.95pt;height:45.7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" strokeweight="2pt">
            <v:stroke startarrow="block" endarrow="block"/>
            <o:lock v:ext="edit" shapetype="f"/>
          </v:shape>
        </w:pict>
      </w:r>
      <w:r>
        <w:rPr>
          <w:noProof/>
          <w:lang w:eastAsia="en-US"/>
        </w:rPr>
        <w:pict w14:anchorId="5D3891D8">
          <v:shape id="Straight Arrow Connector 26" o:spid="_x0000_s1056" type="#_x0000_t32" style="position:absolute;left:0;text-align:left;margin-left:248.1pt;margin-top:213.8pt;width:49.7pt;height:25.9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">
            <v:stroke startarrow="block" endarrow="block"/>
            <o:lock v:ext="edit" shapetype="f"/>
          </v:shape>
        </w:pict>
      </w:r>
      <w:r>
        <w:rPr>
          <w:noProof/>
          <w:lang w:eastAsia="en-US"/>
        </w:rPr>
        <w:pict w14:anchorId="5E3FF604">
          <v:shape id="Straight Arrow Connector 25" o:spid="_x0000_s1055" type="#_x0000_t32" style="position:absolute;left:0;text-align:left;margin-left:309.85pt;margin-top:158.7pt;width:18pt;height:54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">
            <v:stroke startarrow="block" endarrow="block"/>
            <o:lock v:ext="edit" shapetype="f"/>
          </v:shape>
        </w:pict>
      </w:r>
      <w:r>
        <w:rPr>
          <w:noProof/>
          <w:lang w:eastAsia="en-US"/>
        </w:rPr>
        <w:pict w14:anchorId="56CDDC88">
          <v:shape id="Straight Arrow Connector 23" o:spid="_x0000_s1054" type="#_x0000_t32" style="position:absolute;left:0;text-align:left;margin-left:211.45pt;margin-top:38.25pt;width:80.35pt;height: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">
            <v:stroke startarrow="block" endarrow="block"/>
            <o:lock v:ext="edit" shapetype="f"/>
          </v:shape>
        </w:pict>
      </w:r>
      <w:r>
        <w:rPr>
          <w:noProof/>
          <w:lang w:eastAsia="en-US"/>
        </w:rPr>
        <w:pict w14:anchorId="32922885">
          <v:shape id="Straight Arrow Connector 22" o:spid="_x0000_s1053" type="#_x0000_t32" style="position:absolute;left:0;text-align:left;margin-left:211.45pt;margin-top:38.25pt;width:80.35pt;height:7.2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" strokecolor="white" strokeweight="2pt">
            <v:stroke startarrow="block" endarrow="block"/>
            <o:lock v:ext="edit" shapetype="f"/>
          </v:shape>
        </w:pict>
      </w:r>
      <w:r>
        <w:rPr>
          <w:noProof/>
          <w:lang w:eastAsia="en-US"/>
        </w:rPr>
        <w:pict w14:anchorId="2C294B5D">
          <v:shape id="Straight Arrow Connector 20" o:spid="_x0000_s1052" type="#_x0000_t32" style="position:absolute;left:0;text-align:left;margin-left:147.85pt;margin-top:57.3pt;width:12.4pt;height:41.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" strokeweight="3pt">
            <v:stroke startarrow="block" endarrow="block"/>
            <v:shadow on="t" opacity="22936f" origin=",.5" offset="0,23000emu"/>
          </v:shape>
        </w:pict>
      </w:r>
      <w:r>
        <w:rPr>
          <w:noProof/>
          <w:lang w:eastAsia="en-US"/>
        </w:rPr>
        <w:pict w14:anchorId="473CE87B">
          <v:oval id="Oval 19" o:spid="_x0000_s1030" style="position:absolute;left:0;text-align:left;margin-left:291.85pt;margin-top:18.5pt;width:60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" strokeweight="2pt">
            <v:path arrowok="t"/>
            <v:textbox>
              <w:txbxContent>
                <w:p w14:paraId="037EE91A"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AB</w:t>
                  </w:r>
                </w:p>
              </w:txbxContent>
            </v:textbox>
          </v:oval>
        </w:pict>
      </w:r>
      <w:r>
        <w:rPr>
          <w:noProof/>
          <w:lang w:eastAsia="en-US"/>
        </w:rPr>
        <w:pict w14:anchorId="06AF8B48">
          <v:oval id="Oval 18" o:spid="_x0000_s1031" style="position:absolute;left:0;text-align:left;margin-left:151.45pt;margin-top:11.25pt;width:60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" strokeweight="2pt">
            <v:path arrowok="t"/>
            <v:textbox>
              <w:txbxContent>
                <w:p w14:paraId="2ED31403"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BC</w:t>
                  </w:r>
                </w:p>
              </w:txbxContent>
            </v:textbox>
          </v:oval>
        </w:pict>
      </w:r>
      <w:r>
        <w:rPr>
          <w:noProof/>
          <w:lang w:eastAsia="en-US"/>
        </w:rPr>
        <w:pict w14:anchorId="177EFF68">
          <v:oval id="Oval 17" o:spid="_x0000_s1032" style="position:absolute;left:0;text-align:left;margin-left:86.2pt;margin-top:356.7pt;width:61.6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" strokeweight="2pt">
            <v:fill opacity="45232f"/>
            <v:path arrowok="t"/>
            <v:textbox>
              <w:txbxContent>
                <w:p w14:paraId="69FA781A"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CA South</w:t>
                  </w:r>
                </w:p>
              </w:txbxContent>
            </v:textbox>
          </v:oval>
        </w:pict>
      </w:r>
      <w:r>
        <w:rPr>
          <w:noProof/>
          <w:lang w:eastAsia="en-US"/>
        </w:rPr>
        <w:pict w14:anchorId="7E18FFBC">
          <v:oval id="Oval 15" o:spid="_x0000_s1033" style="position:absolute;left:0;text-align:left;margin-left:44.4pt;margin-top:248.7pt;width:60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" strokeweight="2pt">
            <v:fill opacity="45232f"/>
            <v:path arrowok="t"/>
            <v:textbox>
              <w:txbxContent>
                <w:p w14:paraId="17BE3B0D"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CA North</w:t>
                  </w:r>
                </w:p>
              </w:txbxContent>
            </v:textbox>
          </v:oval>
        </w:pict>
      </w:r>
      <w:r>
        <w:rPr>
          <w:noProof/>
          <w:lang w:eastAsia="en-US"/>
        </w:rPr>
        <w:pict w14:anchorId="2017D007">
          <v:oval id="Oval 14" o:spid="_x0000_s1034" style="position:absolute;left:0;text-align:left;margin-left:132.6pt;margin-top:241.2pt;width:63.2pt;height: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" strokeweight="2pt">
            <v:fill opacity="45232f"/>
            <v:path arrowok="t"/>
            <v:textbox>
              <w:txbxContent>
                <w:p w14:paraId="3A93AD8F"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NV</w:t>
                  </w:r>
                </w:p>
                <w:p w14:paraId="4E7609B6"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North</w:t>
                  </w:r>
                </w:p>
              </w:txbxContent>
            </v:textbox>
          </v:oval>
        </w:pict>
      </w:r>
      <w:r>
        <w:rPr>
          <w:noProof/>
          <w:lang w:eastAsia="en-US"/>
        </w:rPr>
        <w:pict w14:anchorId="4C94526A">
          <v:oval id="Oval 12" o:spid="_x0000_s1035" style="position:absolute;left:0;text-align:left;margin-left:219.85pt;margin-top:284.7pt;width:60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" strokeweight="2pt">
            <v:fill opacity="45232f"/>
            <v:path arrowok="t"/>
            <v:textbox>
              <w:txbxContent>
                <w:p w14:paraId="62C80726"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UT</w:t>
                  </w:r>
                </w:p>
              </w:txbxContent>
            </v:textbox>
          </v:oval>
        </w:pict>
      </w:r>
      <w:r>
        <w:rPr>
          <w:noProof/>
          <w:lang w:eastAsia="en-US"/>
        </w:rPr>
        <w:pict w14:anchorId="712A9D59">
          <v:oval id="Oval 11" o:spid="_x0000_s1036" style="position:absolute;left:0;text-align:left;margin-left:207.85pt;margin-top:410.7pt;width:60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" strokeweight="2pt">
            <v:fill opacity="45232f"/>
            <v:path arrowok="t"/>
            <v:textbox>
              <w:txbxContent>
                <w:p w14:paraId="2AB33BF6"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AZ</w:t>
                  </w:r>
                </w:p>
              </w:txbxContent>
            </v:textbox>
          </v:oval>
        </w:pict>
      </w:r>
      <w:r>
        <w:rPr>
          <w:noProof/>
          <w:lang w:eastAsia="en-US"/>
        </w:rPr>
        <w:pict w14:anchorId="0AE34E4E">
          <v:oval id="Oval 10" o:spid="_x0000_s1037" style="position:absolute;left:0;text-align:left;margin-left:303.85pt;margin-top:404.7pt;width:60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" strokeweight="2pt">
            <v:fill opacity="45232f"/>
            <v:path arrowok="t"/>
            <v:textbox>
              <w:txbxContent>
                <w:p w14:paraId="3BFB2C66"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NM</w:t>
                  </w:r>
                </w:p>
              </w:txbxContent>
            </v:textbox>
          </v:oval>
        </w:pict>
      </w:r>
      <w:r>
        <w:rPr>
          <w:noProof/>
          <w:lang w:eastAsia="en-US"/>
        </w:rPr>
        <w:pict w14:anchorId="4D3FBA43">
          <v:oval id="Oval 9" o:spid="_x0000_s1038" style="position:absolute;left:0;text-align:left;margin-left:321.85pt;margin-top:296.7pt;width:60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" strokeweight="2pt">
            <v:fill opacity="45232f"/>
            <v:path arrowok="t"/>
            <v:textbox>
              <w:txbxContent>
                <w:p w14:paraId="7E7559BB"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CO</w:t>
                  </w:r>
                </w:p>
              </w:txbxContent>
            </v:textbox>
          </v:oval>
        </w:pict>
      </w:r>
      <w:r>
        <w:rPr>
          <w:noProof/>
          <w:lang w:eastAsia="en-US"/>
        </w:rPr>
        <w:pict w14:anchorId="20D97176">
          <v:oval id="Oval 8" o:spid="_x0000_s1039" style="position:absolute;left:0;text-align:left;margin-left:297.85pt;margin-top:212.7pt;width:60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" strokeweight="2pt">
            <v:fill opacity="45232f"/>
            <v:path arrowok="t"/>
            <v:textbox>
              <w:txbxContent>
                <w:p w14:paraId="605F65F2"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WY</w:t>
                  </w:r>
                </w:p>
              </w:txbxContent>
            </v:textbox>
          </v:oval>
        </w:pict>
      </w:r>
      <w:r>
        <w:rPr>
          <w:noProof/>
          <w:lang w:eastAsia="en-US"/>
        </w:rPr>
        <w:pict w14:anchorId="50E27C88">
          <v:oval id="Oval 6" o:spid="_x0000_s1040" style="position:absolute;left:0;text-align:left;margin-left:279.85pt;margin-top:104.7pt;width:60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" strokeweight="2pt">
            <v:fill opacity="45232f"/>
            <v:path arrowok="t"/>
            <v:textbox>
              <w:txbxContent>
                <w:p w14:paraId="3B4202B7"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MT</w:t>
                  </w:r>
                </w:p>
                <w:p w14:paraId="6E6EF8F9" w14:textId="77777777" w:rsidR="00D52B85" w:rsidRPr="005832B5" w:rsidRDefault="00D52B85" w:rsidP="00B95050">
                  <w:pPr>
                    <w:pStyle w:val="NormalWeb"/>
                    <w:spacing w:before="0" w:beforeAutospacing="0" w:after="0" w:afterAutospacing="0"/>
                    <w:textAlignment w:val="baseline"/>
                    <w:rPr>
                      <w:sz w:val="20"/>
                      <w:szCs w:val="20"/>
                    </w:rPr>
                  </w:pPr>
                  <w:r w:rsidRPr="00231BD9">
                    <w:rPr>
                      <w:rFonts w:ascii="Arial" w:hAnsi="Arial"/>
                      <w:color w:val="000000"/>
                      <w:kern w:val="24"/>
                      <w:sz w:val="20"/>
                      <w:szCs w:val="20"/>
                    </w:rPr>
                    <w:t>East</w:t>
                  </w:r>
                </w:p>
              </w:txbxContent>
            </v:textbox>
          </v:oval>
        </w:pict>
      </w:r>
      <w:r>
        <w:rPr>
          <w:noProof/>
          <w:lang w:eastAsia="en-US"/>
        </w:rPr>
        <w:pict w14:anchorId="1BD03DE2">
          <v:oval id="Oval 5" o:spid="_x0000_s1041" style="position:absolute;left:0;text-align:left;margin-left:105.85pt;margin-top:98.7pt;width:69.2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" strokeweight="2pt">
            <v:fill opacity="45232f"/>
            <v:path arrowok="t"/>
            <v:textbox>
              <w:txbxContent>
                <w:p w14:paraId="1E71CDF9" w14:textId="77777777" w:rsidR="00D52B85" w:rsidRPr="005832B5" w:rsidRDefault="00D52B85" w:rsidP="00B95050">
                  <w:pPr>
                    <w:pStyle w:val="NormalWeb"/>
                    <w:spacing w:before="0" w:beforeAutospacing="0" w:after="0" w:afterAutospacing="0"/>
                    <w:textAlignment w:val="baseline"/>
                    <w:rPr>
                      <w:sz w:val="20"/>
                      <w:szCs w:val="20"/>
                    </w:rPr>
                  </w:pPr>
                  <w:r w:rsidRPr="00231BD9">
                    <w:rPr>
                      <w:rFonts w:ascii="Arial" w:hAnsi="Arial"/>
                      <w:color w:val="000000"/>
                      <w:kern w:val="24"/>
                      <w:sz w:val="20"/>
                      <w:szCs w:val="20"/>
                    </w:rPr>
                    <w:t>PNW</w:t>
                  </w:r>
                </w:p>
              </w:txbxContent>
            </v:textbox>
          </v:oval>
        </w:pict>
      </w:r>
    </w:p>
    <w:p w14:paraId="1A71AB73" w14:textId="77777777" w:rsidR="00B95050" w:rsidRDefault="00B95050" w:rsidP="00B95050">
      <w:pPr>
        <w:pStyle w:val="IRPsanstext"/>
      </w:pPr>
    </w:p>
    <w:p w14:paraId="15CB1DC4" w14:textId="77777777" w:rsidR="00B95050" w:rsidRDefault="00B95050" w:rsidP="00B95050">
      <w:pPr>
        <w:pStyle w:val="IRPsanstext"/>
      </w:pPr>
    </w:p>
    <w:p w14:paraId="2C41AA84" w14:textId="77777777" w:rsidR="00B95050" w:rsidRDefault="00D52B85" w:rsidP="00B95050">
      <w:pPr>
        <w:pStyle w:val="IRPsanstext"/>
      </w:pPr>
      <w:r>
        <w:rPr>
          <w:noProof/>
          <w:lang w:eastAsia="en-US"/>
        </w:rPr>
        <w:drawing>
          <wp:anchor distT="0" distB="0" distL="114300" distR="114300" simplePos="0" relativeHeight="251686912" behindDoc="0" locked="0" layoutInCell="1" allowOverlap="1" wp14:anchorId="1EE2BDBA" wp14:editId="7B954C01">
            <wp:simplePos x="0" y="0"/>
            <wp:positionH relativeFrom="column">
              <wp:posOffset>280035</wp:posOffset>
            </wp:positionH>
            <wp:positionV relativeFrom="paragraph">
              <wp:posOffset>110490</wp:posOffset>
            </wp:positionV>
            <wp:extent cx="5067300" cy="5791200"/>
            <wp:effectExtent l="25400" t="25400" r="38100" b="25400"/>
            <wp:wrapNone/>
            <wp:docPr id="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lum bright="70000" contrast="-70000"/>
                    </a:blip>
                    <a:srcRect/>
                    <a:stretch>
                      <a:fillRect/>
                    </a:stretch>
                  </pic:blipFill>
                  <pic:spPr bwMode="auto">
                    <a:xfrm>
                      <a:off x="0" y="0"/>
                      <a:ext cx="5067300" cy="5791200"/>
                    </a:xfrm>
                    <a:prstGeom prst="rect">
                      <a:avLst/>
                    </a:prstGeom>
                    <a:noFill/>
                    <a:ln w="25400">
                      <a:solidFill>
                        <a:srgbClr val="000000"/>
                      </a:solidFill>
                      <a:round/>
                      <a:headEnd/>
                      <a:tailEnd/>
                    </a:ln>
                  </pic:spPr>
                </pic:pic>
              </a:graphicData>
            </a:graphic>
          </wp:anchor>
        </w:drawing>
      </w:r>
    </w:p>
    <w:p w14:paraId="6E375A46" w14:textId="77777777" w:rsidR="00B95050" w:rsidRDefault="00B95050" w:rsidP="00B95050">
      <w:pPr>
        <w:pStyle w:val="IRPsanstext"/>
      </w:pPr>
    </w:p>
    <w:p w14:paraId="5C8F24D7" w14:textId="77777777" w:rsidR="00B95050" w:rsidRDefault="00B95050" w:rsidP="00B95050">
      <w:pPr>
        <w:pStyle w:val="IRPsanstext"/>
      </w:pPr>
    </w:p>
    <w:p w14:paraId="7A853E38" w14:textId="77777777" w:rsidR="00B95050" w:rsidRDefault="00B95050" w:rsidP="00B95050">
      <w:pPr>
        <w:pStyle w:val="IRPsanstext"/>
      </w:pPr>
    </w:p>
    <w:p w14:paraId="64B0DCAF" w14:textId="77777777" w:rsidR="00B95050" w:rsidRDefault="00B95050" w:rsidP="00B95050">
      <w:pPr>
        <w:pStyle w:val="IRPsanstext"/>
      </w:pPr>
    </w:p>
    <w:p w14:paraId="700F069B" w14:textId="77777777" w:rsidR="00B95050" w:rsidRDefault="00B95050" w:rsidP="00B95050">
      <w:pPr>
        <w:pStyle w:val="IRPsanstext"/>
      </w:pPr>
    </w:p>
    <w:p w14:paraId="0B7D4AC5" w14:textId="77777777" w:rsidR="00B95050" w:rsidRDefault="00B95050" w:rsidP="00B95050">
      <w:pPr>
        <w:pStyle w:val="IRPsanstext"/>
      </w:pPr>
    </w:p>
    <w:p w14:paraId="60AA0EC1" w14:textId="77777777" w:rsidR="00B95050" w:rsidRDefault="00B95050" w:rsidP="00B95050">
      <w:pPr>
        <w:pStyle w:val="IRPsanstext"/>
      </w:pPr>
    </w:p>
    <w:p w14:paraId="7704DBE0" w14:textId="77777777" w:rsidR="00B95050" w:rsidRDefault="00CB1BF1" w:rsidP="00B95050">
      <w:pPr>
        <w:pStyle w:val="IRPsanstext"/>
      </w:pPr>
      <w:r>
        <w:rPr>
          <w:noProof/>
          <w:lang w:eastAsia="en-US"/>
        </w:rPr>
        <w:pict w14:anchorId="2991AE7D">
          <v:oval id="Oval 7" o:spid="_x0000_s1042" style="position:absolute;margin-left:186.75pt;margin-top:12.5pt;width:61.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" strokeweight="2pt">
            <v:fill opacity="45232f"/>
            <v:path arrowok="t"/>
            <v:textbox>
              <w:txbxContent>
                <w:p w14:paraId="4BC21D7B"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ID</w:t>
                  </w:r>
                </w:p>
                <w:p w14:paraId="70F1DC16"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South</w:t>
                  </w:r>
                </w:p>
              </w:txbxContent>
            </v:textbox>
          </v:oval>
        </w:pict>
      </w:r>
    </w:p>
    <w:p w14:paraId="10741172" w14:textId="77777777" w:rsidR="00B95050" w:rsidRDefault="00B95050" w:rsidP="00B95050">
      <w:pPr>
        <w:pStyle w:val="IRPsanstext"/>
      </w:pPr>
    </w:p>
    <w:p w14:paraId="4FCDF9A3" w14:textId="77777777" w:rsidR="00B95050" w:rsidRDefault="00B95050" w:rsidP="00B95050">
      <w:pPr>
        <w:pStyle w:val="IRPsanstext"/>
      </w:pPr>
    </w:p>
    <w:p w14:paraId="2BEEB709" w14:textId="77777777" w:rsidR="00B95050" w:rsidRDefault="00B95050" w:rsidP="00B95050">
      <w:pPr>
        <w:pStyle w:val="IRPsanstext"/>
      </w:pPr>
    </w:p>
    <w:p w14:paraId="7FF09F6B" w14:textId="77777777" w:rsidR="00B95050" w:rsidRDefault="00B95050" w:rsidP="00B95050">
      <w:pPr>
        <w:pStyle w:val="IRPsanstext"/>
      </w:pPr>
    </w:p>
    <w:p w14:paraId="4D20D331" w14:textId="77777777" w:rsidR="00B95050" w:rsidRDefault="00B95050" w:rsidP="00B95050">
      <w:pPr>
        <w:pStyle w:val="IRPsanstext"/>
      </w:pPr>
    </w:p>
    <w:p w14:paraId="7F52DA6F" w14:textId="77777777" w:rsidR="00B95050" w:rsidRDefault="00B95050" w:rsidP="00B95050">
      <w:pPr>
        <w:pStyle w:val="IRPsanstext"/>
      </w:pPr>
    </w:p>
    <w:p w14:paraId="2892DA26" w14:textId="77777777" w:rsidR="00B95050" w:rsidRDefault="00CB1BF1" w:rsidP="00B95050">
      <w:pPr>
        <w:pStyle w:val="IRPsanstext"/>
      </w:pPr>
      <w:r>
        <w:rPr>
          <w:noProof/>
          <w:lang w:eastAsia="en-US"/>
        </w:rPr>
        <w:pict w14:anchorId="54DFA915">
          <v:shape id="AutoShape 54" o:spid="_x0000_s1051" type="#_x0000_t32" style="position:absolute;margin-left:165pt;margin-top:8.5pt;width:9.75pt;height:34.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">
            <v:stroke startarrow="block" endarrow="block"/>
            <o:lock v:ext="edit" shapetype="f"/>
          </v:shape>
        </w:pict>
      </w:r>
    </w:p>
    <w:p w14:paraId="24C7A72B" w14:textId="77777777" w:rsidR="00B95050" w:rsidRDefault="00B95050" w:rsidP="00B95050">
      <w:pPr>
        <w:pStyle w:val="IRPsanstext"/>
      </w:pPr>
    </w:p>
    <w:p w14:paraId="1A64DB6A" w14:textId="77777777" w:rsidR="00B95050" w:rsidRDefault="00CB1BF1" w:rsidP="00B95050">
      <w:pPr>
        <w:pStyle w:val="IRPsanstext"/>
      </w:pPr>
      <w:r>
        <w:rPr>
          <w:noProof/>
          <w:lang w:eastAsia="en-US"/>
        </w:rPr>
        <w:pict w14:anchorId="236662E6">
          <v:oval id="Oval 13" o:spid="_x0000_s1043" style="position:absolute;margin-left:152.2pt;margin-top:11pt;width:64.0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" strokeweight="2pt">
            <v:fill opacity="45232f"/>
            <v:path arrowok="t"/>
            <v:textbox>
              <w:txbxContent>
                <w:p w14:paraId="39244FBE"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NV</w:t>
                  </w:r>
                </w:p>
                <w:p w14:paraId="41140FAE" w14:textId="77777777" w:rsidR="00D52B85" w:rsidRPr="005832B5" w:rsidRDefault="00D52B85" w:rsidP="00B95050">
                  <w:pPr>
                    <w:pStyle w:val="NormalWeb"/>
                    <w:spacing w:before="0" w:beforeAutospacing="0" w:after="0" w:afterAutospacing="0"/>
                    <w:jc w:val="center"/>
                    <w:textAlignment w:val="baseline"/>
                    <w:rPr>
                      <w:sz w:val="20"/>
                      <w:szCs w:val="20"/>
                    </w:rPr>
                  </w:pPr>
                  <w:r w:rsidRPr="00231BD9">
                    <w:rPr>
                      <w:rFonts w:ascii="Arial" w:hAnsi="Arial"/>
                      <w:color w:val="000000"/>
                      <w:kern w:val="24"/>
                      <w:sz w:val="20"/>
                      <w:szCs w:val="20"/>
                    </w:rPr>
                    <w:t>South</w:t>
                  </w:r>
                </w:p>
              </w:txbxContent>
            </v:textbox>
          </v:oval>
        </w:pict>
      </w:r>
    </w:p>
    <w:p w14:paraId="2A422D3A" w14:textId="77777777" w:rsidR="00B95050" w:rsidRDefault="00B95050" w:rsidP="00B95050">
      <w:pPr>
        <w:pStyle w:val="IRPsanstext"/>
      </w:pPr>
    </w:p>
    <w:p w14:paraId="47CDDAFE" w14:textId="77777777" w:rsidR="00B95050" w:rsidRDefault="00B95050" w:rsidP="00B95050">
      <w:pPr>
        <w:pStyle w:val="IRPsanstext"/>
      </w:pPr>
    </w:p>
    <w:p w14:paraId="3F5722B5" w14:textId="77777777" w:rsidR="00B95050" w:rsidRDefault="00B95050" w:rsidP="00B95050">
      <w:pPr>
        <w:pStyle w:val="IRPsanstext"/>
      </w:pPr>
    </w:p>
    <w:p w14:paraId="0CDB4AD4" w14:textId="77777777" w:rsidR="00B95050" w:rsidRDefault="00B95050" w:rsidP="00B95050">
      <w:pPr>
        <w:pStyle w:val="IRPsanstext"/>
      </w:pPr>
    </w:p>
    <w:p w14:paraId="53D26F05" w14:textId="77777777" w:rsidR="00B95050" w:rsidRDefault="00B95050" w:rsidP="00B95050">
      <w:pPr>
        <w:pStyle w:val="IRPsanstext"/>
      </w:pPr>
    </w:p>
    <w:p w14:paraId="4AFA0202" w14:textId="77777777" w:rsidR="00B95050" w:rsidRDefault="00B95050" w:rsidP="00B95050">
      <w:pPr>
        <w:pStyle w:val="IRPsanstext"/>
      </w:pPr>
    </w:p>
    <w:p w14:paraId="742BF5D8" w14:textId="77777777" w:rsidR="00B95050" w:rsidRDefault="00B95050" w:rsidP="00B95050">
      <w:pPr>
        <w:pStyle w:val="IRPsanstext"/>
      </w:pPr>
    </w:p>
    <w:p w14:paraId="5583479E" w14:textId="77777777" w:rsidR="00B95050" w:rsidRDefault="00B95050" w:rsidP="00B95050">
      <w:pPr>
        <w:pStyle w:val="IRPsanstext"/>
      </w:pPr>
    </w:p>
    <w:p w14:paraId="285F64D2" w14:textId="77777777" w:rsidR="00B95050" w:rsidRDefault="00B95050" w:rsidP="00B95050">
      <w:pPr>
        <w:pStyle w:val="IRPsanstext"/>
      </w:pPr>
    </w:p>
    <w:p w14:paraId="6EAB9FC2" w14:textId="77777777" w:rsidR="00B95050" w:rsidRDefault="00B95050" w:rsidP="00B95050">
      <w:pPr>
        <w:pStyle w:val="IRPsanstext"/>
      </w:pPr>
    </w:p>
    <w:p w14:paraId="491CBCA7" w14:textId="77777777" w:rsidR="00B95050" w:rsidRDefault="00B95050" w:rsidP="00B95050">
      <w:pPr>
        <w:pStyle w:val="IRPsanstext"/>
      </w:pPr>
    </w:p>
    <w:p w14:paraId="6E7E3126" w14:textId="77777777" w:rsidR="00B95050" w:rsidRDefault="00B95050" w:rsidP="00B95050">
      <w:pPr>
        <w:pStyle w:val="IRPsanstext"/>
      </w:pPr>
    </w:p>
    <w:p w14:paraId="7A3080E1" w14:textId="77777777" w:rsidR="00B95050" w:rsidRDefault="00B95050" w:rsidP="00B95050">
      <w:pPr>
        <w:pStyle w:val="IRPsanstext"/>
      </w:pPr>
    </w:p>
    <w:p w14:paraId="31CD1E2B" w14:textId="77777777" w:rsidR="00B95050" w:rsidRDefault="00B95050" w:rsidP="00B95050">
      <w:pPr>
        <w:rPr>
          <w:rFonts w:ascii="Arial" w:hAnsi="Arial"/>
        </w:rPr>
      </w:pPr>
      <w:r>
        <w:rPr>
          <w:rFonts w:ascii="Arial" w:hAnsi="Arial"/>
        </w:rPr>
        <w:br w:type="page"/>
      </w:r>
    </w:p>
    <w:p w14:paraId="250B16CA" w14:textId="77777777" w:rsidR="00B95050" w:rsidRPr="0073594F" w:rsidRDefault="00B95050" w:rsidP="00B95050">
      <w:pPr>
        <w:spacing w:line="300" w:lineRule="auto"/>
        <w:rPr>
          <w:rFonts w:ascii="Arial" w:hAnsi="Arial"/>
        </w:rPr>
      </w:pPr>
      <w:r w:rsidRPr="0073594F">
        <w:rPr>
          <w:rFonts w:ascii="Arial" w:hAnsi="Arial"/>
        </w:rPr>
        <w:lastRenderedPageBreak/>
        <w:t xml:space="preserve">The Pacific Northwest </w:t>
      </w:r>
      <w:r>
        <w:rPr>
          <w:rFonts w:ascii="Arial" w:hAnsi="Arial"/>
        </w:rPr>
        <w:t xml:space="preserve">(PNW) </w:t>
      </w:r>
      <w:r w:rsidRPr="0073594F">
        <w:rPr>
          <w:rFonts w:ascii="Arial" w:hAnsi="Arial"/>
        </w:rPr>
        <w:t>Zone is modeled as the Mid</w:t>
      </w:r>
      <w:r>
        <w:rPr>
          <w:rFonts w:ascii="Arial" w:hAnsi="Arial"/>
        </w:rPr>
        <w:t>-</w:t>
      </w:r>
      <w:r w:rsidRPr="0073594F">
        <w:rPr>
          <w:rFonts w:ascii="Arial" w:hAnsi="Arial"/>
        </w:rPr>
        <w:t xml:space="preserve">Columbia (Mid-C) wholesale market price. The Mid-C market includes Washington, Oregon, Northern Idaho and Western Montana. </w:t>
      </w:r>
    </w:p>
    <w:p w14:paraId="3575FB94" w14:textId="77777777" w:rsidR="00B95050" w:rsidRPr="0073594F" w:rsidRDefault="00B95050" w:rsidP="00B95050">
      <w:pPr>
        <w:spacing w:line="300" w:lineRule="auto"/>
        <w:rPr>
          <w:rFonts w:ascii="Arial" w:hAnsi="Arial"/>
        </w:rPr>
      </w:pPr>
    </w:p>
    <w:p w14:paraId="0A413F73" w14:textId="77777777" w:rsidR="00B95050" w:rsidRPr="0073594F" w:rsidRDefault="00323EEF" w:rsidP="00B95050">
      <w:pPr>
        <w:spacing w:line="300" w:lineRule="auto"/>
        <w:rPr>
          <w:rFonts w:ascii="Arial" w:hAnsi="Arial"/>
        </w:rPr>
      </w:pPr>
      <w:r>
        <w:rPr>
          <w:rFonts w:ascii="Arial" w:hAnsi="Arial"/>
        </w:rPr>
        <w:t>Figure 4-13</w:t>
      </w:r>
      <w:r w:rsidR="00B95050" w:rsidRPr="0073594F">
        <w:rPr>
          <w:rFonts w:ascii="Arial" w:hAnsi="Arial"/>
        </w:rPr>
        <w:t xml:space="preserve"> illustrates PSE’s process for creating wholesale market </w:t>
      </w:r>
      <w:r w:rsidR="00B95050">
        <w:rPr>
          <w:rFonts w:ascii="Arial" w:hAnsi="Arial"/>
        </w:rPr>
        <w:t xml:space="preserve">power </w:t>
      </w:r>
      <w:r w:rsidR="00B95050" w:rsidRPr="0073594F">
        <w:rPr>
          <w:rFonts w:ascii="Arial" w:hAnsi="Arial"/>
        </w:rPr>
        <w:t xml:space="preserve">prices. </w:t>
      </w:r>
    </w:p>
    <w:p w14:paraId="042BDAB9" w14:textId="77777777" w:rsidR="00B95050" w:rsidRPr="0073594F" w:rsidRDefault="00B95050" w:rsidP="00B95050">
      <w:pPr>
        <w:spacing w:line="300" w:lineRule="auto"/>
        <w:rPr>
          <w:rFonts w:ascii="Arial" w:hAnsi="Arial"/>
        </w:rPr>
      </w:pPr>
    </w:p>
    <w:p w14:paraId="2172AAAC" w14:textId="77777777" w:rsidR="00B95050" w:rsidRPr="00E97DFF" w:rsidRDefault="00323EEF" w:rsidP="00B95050">
      <w:pPr>
        <w:spacing w:line="300" w:lineRule="auto"/>
        <w:jc w:val="center"/>
        <w:rPr>
          <w:rFonts w:ascii="Arial" w:hAnsi="Arial"/>
          <w:i/>
        </w:rPr>
      </w:pPr>
      <w:r>
        <w:rPr>
          <w:rFonts w:ascii="Arial" w:hAnsi="Arial"/>
          <w:i/>
        </w:rPr>
        <w:t>Figure 4-13</w:t>
      </w:r>
      <w:r w:rsidR="00B95050" w:rsidRPr="00E97DFF">
        <w:rPr>
          <w:rFonts w:ascii="Arial" w:hAnsi="Arial"/>
          <w:i/>
        </w:rPr>
        <w:t>: PSE IRP Modeling Process for Aurora Wholesale Power Prices</w:t>
      </w:r>
    </w:p>
    <w:p w14:paraId="470A5C8E" w14:textId="77777777" w:rsidR="00B95050" w:rsidRDefault="00CB1BF1" w:rsidP="00B95050">
      <w:pPr>
        <w:pStyle w:val="IRPsanstext"/>
        <w:jc w:val="center"/>
      </w:pPr>
      <w:r>
        <w:rPr>
          <w:noProof/>
          <w:lang w:eastAsia="en-US"/>
        </w:rPr>
        <w:pict w14:anchorId="29ECC3FC">
          <v:oval id="Oval 4" o:spid="_x0000_s1044" style="position:absolute;left:0;text-align:left;margin-left:37pt;margin-top:11.35pt;width:195.1pt;height:12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" fillcolor="#82c341" strokecolor="#474c55" strokeweight="2pt">
            <v:path arrowok="t"/>
            <v:textbox>
              <w:txbxContent>
                <w:p w14:paraId="55CC8012" w14:textId="77777777" w:rsidR="00D52B85" w:rsidRPr="00231BD9" w:rsidRDefault="00D52B85" w:rsidP="00B95050">
                  <w:pPr>
                    <w:pStyle w:val="NormalWeb"/>
                    <w:spacing w:before="0" w:beforeAutospacing="0" w:after="0" w:afterAutospacing="0"/>
                    <w:jc w:val="center"/>
                    <w:rPr>
                      <w:rFonts w:ascii="Arial" w:hAnsi="Arial" w:cs="Arial"/>
                      <w:b/>
                      <w:color w:val="000000"/>
                      <w:kern w:val="24"/>
                      <w:sz w:val="20"/>
                      <w:szCs w:val="20"/>
                    </w:rPr>
                  </w:pPr>
                  <w:r w:rsidRPr="00231BD9">
                    <w:rPr>
                      <w:rFonts w:ascii="Arial" w:hAnsi="Arial" w:cs="Arial"/>
                      <w:b/>
                      <w:color w:val="000000"/>
                      <w:kern w:val="24"/>
                      <w:sz w:val="20"/>
                      <w:szCs w:val="20"/>
                    </w:rPr>
                    <w:t>INPUTS</w:t>
                  </w:r>
                </w:p>
                <w:p w14:paraId="215A0B7B"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color w:val="000000"/>
                      <w:kern w:val="24"/>
                      <w:sz w:val="20"/>
                      <w:szCs w:val="20"/>
                    </w:rPr>
                    <w:t>NPCC Database</w:t>
                  </w:r>
                </w:p>
                <w:p w14:paraId="16773877"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color w:val="000000"/>
                      <w:kern w:val="24"/>
                      <w:sz w:val="20"/>
                      <w:szCs w:val="20"/>
                    </w:rPr>
                    <w:t>Gas Prices</w:t>
                  </w:r>
                </w:p>
                <w:p w14:paraId="76BDEB58"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color w:val="000000"/>
                      <w:kern w:val="24"/>
                      <w:sz w:val="20"/>
                      <w:szCs w:val="20"/>
                    </w:rPr>
                    <w:t>Regional Load</w:t>
                  </w:r>
                </w:p>
                <w:p w14:paraId="6EFA7F0F"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color w:val="000000"/>
                      <w:kern w:val="24"/>
                      <w:sz w:val="20"/>
                      <w:szCs w:val="20"/>
                    </w:rPr>
                    <w:t>RPS Resources</w:t>
                  </w:r>
                </w:p>
                <w:p w14:paraId="1AE95877"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color w:val="000000"/>
                      <w:kern w:val="24"/>
                      <w:sz w:val="20"/>
                      <w:szCs w:val="20"/>
                    </w:rPr>
                    <w:t>Resource Assumptions</w:t>
                  </w:r>
                </w:p>
                <w:p w14:paraId="04F38402"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color w:val="000000"/>
                      <w:kern w:val="24"/>
                      <w:sz w:val="20"/>
                      <w:szCs w:val="20"/>
                    </w:rPr>
                    <w:t>Hydro Shapes</w:t>
                  </w:r>
                </w:p>
              </w:txbxContent>
            </v:textbox>
          </v:oval>
        </w:pict>
      </w:r>
      <w:r>
        <w:rPr>
          <w:noProof/>
          <w:lang w:eastAsia="en-US"/>
        </w:rPr>
        <w:pict w14:anchorId="7B275763">
          <v:shape id="TextBox 30" o:spid="_x0000_s1045" type="#_x0000_t202" style="position:absolute;left:0;text-align:left;margin-left:312.4pt;margin-top:2.55pt;width:87.1pt;height:2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" filled="f" stroked="f">
            <v:textbox>
              <w:txbxContent>
                <w:p w14:paraId="032F6F2E" w14:textId="77777777" w:rsidR="00D52B85" w:rsidRPr="0098573E" w:rsidRDefault="00D52B85" w:rsidP="00B95050">
                  <w:pPr>
                    <w:pStyle w:val="NormalWeb"/>
                    <w:spacing w:before="0" w:beforeAutospacing="0" w:after="0" w:afterAutospacing="0"/>
                    <w:rPr>
                      <w:rFonts w:ascii="Arial" w:hAnsi="Arial" w:cs="Arial"/>
                      <w:sz w:val="20"/>
                      <w:szCs w:val="20"/>
                    </w:rPr>
                  </w:pPr>
                  <w:r w:rsidRPr="0098573E">
                    <w:rPr>
                      <w:rFonts w:ascii="Arial" w:hAnsi="Arial" w:cs="Arial"/>
                      <w:kern w:val="24"/>
                      <w:sz w:val="20"/>
                      <w:szCs w:val="20"/>
                    </w:rPr>
                    <w:t>AURORAxmp</w:t>
                  </w:r>
                </w:p>
              </w:txbxContent>
            </v:textbox>
          </v:shape>
        </w:pict>
      </w:r>
    </w:p>
    <w:p w14:paraId="738D85C8" w14:textId="77777777" w:rsidR="00B95050" w:rsidRDefault="00CB1BF1" w:rsidP="00B95050">
      <w:pPr>
        <w:pStyle w:val="IRPsanstext"/>
        <w:jc w:val="center"/>
      </w:pPr>
      <w:r>
        <w:rPr>
          <w:noProof/>
          <w:lang w:eastAsia="en-US"/>
        </w:rPr>
        <w:pict w14:anchorId="2F505DB0">
          <v:rect id="Rectangle 5" o:spid="_x0000_s1046" style="position:absolute;left:0;text-align:left;margin-left:286.85pt;margin-top:5.8pt;width:129.35pt;height:9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" fillcolor="#156570" strokecolor="#474c55" strokeweight="2pt">
            <v:path arrowok="t"/>
            <v:textbox>
              <w:txbxContent>
                <w:p w14:paraId="30AE39B5"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b/>
                      <w:bCs/>
                      <w:color w:val="FFFFFF"/>
                      <w:kern w:val="24"/>
                      <w:sz w:val="20"/>
                      <w:szCs w:val="20"/>
                    </w:rPr>
                    <w:t>Capacity Expansion and Power price Run</w:t>
                  </w:r>
                </w:p>
                <w:p w14:paraId="26E89F76"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b/>
                      <w:bCs/>
                      <w:color w:val="FFFFFF"/>
                      <w:kern w:val="24"/>
                      <w:sz w:val="20"/>
                      <w:szCs w:val="20"/>
                    </w:rPr>
                    <w:t>(WECC)</w:t>
                  </w:r>
                </w:p>
              </w:txbxContent>
            </v:textbox>
          </v:rect>
        </w:pict>
      </w:r>
    </w:p>
    <w:p w14:paraId="17522D77" w14:textId="77777777" w:rsidR="00B95050" w:rsidRDefault="00B95050" w:rsidP="00B95050">
      <w:pPr>
        <w:pStyle w:val="IRPsanstext"/>
        <w:jc w:val="center"/>
      </w:pPr>
    </w:p>
    <w:p w14:paraId="46A6DF9C" w14:textId="77777777" w:rsidR="00B95050" w:rsidRDefault="00CB1BF1" w:rsidP="00B95050">
      <w:pPr>
        <w:pStyle w:val="IRPsanstext"/>
        <w:jc w:val="center"/>
      </w:pPr>
      <w:r>
        <w:rPr>
          <w:noProof/>
          <w:lang w:eastAsia="en-US"/>
        </w:rPr>
        <w:pict w14:anchorId="3926F1F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50" type="#_x0000_t13" style="position:absolute;left:0;text-align:left;margin-left:242pt;margin-top:12.9pt;width:36.45pt;height:1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" adj="17319" fillcolor="#82c341" strokecolor="#474c55" strokeweight="2pt">
            <v:path arrowok="t"/>
          </v:shape>
        </w:pict>
      </w:r>
    </w:p>
    <w:p w14:paraId="0ADD320D" w14:textId="77777777" w:rsidR="00B95050" w:rsidRDefault="00B95050" w:rsidP="00B95050">
      <w:pPr>
        <w:pStyle w:val="IRPsanstext"/>
        <w:jc w:val="center"/>
      </w:pPr>
    </w:p>
    <w:p w14:paraId="62D5D00C" w14:textId="77777777" w:rsidR="00B95050" w:rsidRDefault="00B95050" w:rsidP="00B95050">
      <w:pPr>
        <w:pStyle w:val="IRPsanstext"/>
        <w:jc w:val="center"/>
      </w:pPr>
    </w:p>
    <w:p w14:paraId="3F9B4675" w14:textId="77777777" w:rsidR="00B95050" w:rsidRDefault="00B95050" w:rsidP="00B95050">
      <w:pPr>
        <w:pStyle w:val="IRPsanstext"/>
        <w:jc w:val="center"/>
      </w:pPr>
    </w:p>
    <w:p w14:paraId="42EAD823" w14:textId="77777777" w:rsidR="00B95050" w:rsidRDefault="00CB1BF1" w:rsidP="00B95050">
      <w:pPr>
        <w:pStyle w:val="IRPsanstext"/>
        <w:jc w:val="center"/>
      </w:pPr>
      <w:r>
        <w:rPr>
          <w:noProof/>
          <w:lang w:eastAsia="en-US"/>
        </w:rPr>
        <w:pict w14:anchorId="261E7AF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49" type="#_x0000_t67" style="position:absolute;left:0;text-align:left;margin-left:341.65pt;margin-top:15.1pt;width:18.15pt;height:28.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" adj="14817" fillcolor="#156570" strokecolor="#474c55" strokeweight="2pt">
            <v:path arrowok="t"/>
          </v:shape>
        </w:pict>
      </w:r>
    </w:p>
    <w:p w14:paraId="46728431" w14:textId="77777777" w:rsidR="00B95050" w:rsidRDefault="00B95050" w:rsidP="00B95050">
      <w:pPr>
        <w:pStyle w:val="IRPsanstext"/>
        <w:jc w:val="center"/>
      </w:pPr>
    </w:p>
    <w:p w14:paraId="32461E99" w14:textId="77777777" w:rsidR="00B95050" w:rsidRDefault="00B95050" w:rsidP="00B95050">
      <w:pPr>
        <w:pStyle w:val="IRPsanstext"/>
        <w:jc w:val="center"/>
      </w:pPr>
    </w:p>
    <w:p w14:paraId="4710A268" w14:textId="77777777" w:rsidR="00B95050" w:rsidRDefault="00CB1BF1" w:rsidP="00B95050">
      <w:pPr>
        <w:pStyle w:val="IRPsanstext"/>
        <w:jc w:val="center"/>
      </w:pPr>
      <w:r>
        <w:rPr>
          <w:noProof/>
          <w:lang w:eastAsia="en-US"/>
        </w:rPr>
        <w:pict w14:anchorId="7A5EFE9C">
          <v:rect id="Rectangle 9" o:spid="_x0000_s1047" style="position:absolute;left:0;text-align:left;margin-left:308.2pt;margin-top:1.1pt;width:86.2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" fillcolor="#474c55" strokecolor="#474c55" strokeweight="2pt">
            <v:path arrowok="t"/>
            <v:textbox>
              <w:txbxContent>
                <w:p w14:paraId="63444C4D" w14:textId="77777777" w:rsidR="00D52B85" w:rsidRPr="00625971" w:rsidRDefault="00D52B85" w:rsidP="00B95050">
                  <w:pPr>
                    <w:pStyle w:val="NormalWeb"/>
                    <w:spacing w:before="0" w:beforeAutospacing="0" w:after="0" w:afterAutospacing="0"/>
                    <w:jc w:val="center"/>
                    <w:rPr>
                      <w:rFonts w:ascii="Arial" w:hAnsi="Arial" w:cs="Arial"/>
                      <w:sz w:val="20"/>
                      <w:szCs w:val="20"/>
                    </w:rPr>
                  </w:pPr>
                  <w:r w:rsidRPr="00231BD9">
                    <w:rPr>
                      <w:rFonts w:ascii="Arial" w:hAnsi="Arial" w:cs="Arial"/>
                      <w:b/>
                      <w:bCs/>
                      <w:color w:val="FFFFFF"/>
                      <w:kern w:val="24"/>
                      <w:sz w:val="20"/>
                      <w:szCs w:val="20"/>
                    </w:rPr>
                    <w:t>Mid-C Power Prices</w:t>
                  </w:r>
                </w:p>
              </w:txbxContent>
            </v:textbox>
          </v:rect>
        </w:pict>
      </w:r>
    </w:p>
    <w:p w14:paraId="64334CEA" w14:textId="77777777" w:rsidR="00B95050" w:rsidRDefault="00B95050" w:rsidP="00B95050">
      <w:pPr>
        <w:pStyle w:val="IRPsanstext"/>
        <w:jc w:val="center"/>
      </w:pPr>
    </w:p>
    <w:p w14:paraId="1F1AA4BF" w14:textId="77777777" w:rsidR="00B95050" w:rsidRDefault="00B95050" w:rsidP="00B95050">
      <w:pPr>
        <w:pStyle w:val="IRPsanstext"/>
        <w:jc w:val="center"/>
      </w:pPr>
    </w:p>
    <w:p w14:paraId="5C2EF0E7" w14:textId="77777777" w:rsidR="00B95050" w:rsidRDefault="00B95050" w:rsidP="00B95050">
      <w:pPr>
        <w:pStyle w:val="IRPsanstext"/>
        <w:jc w:val="center"/>
      </w:pPr>
    </w:p>
    <w:p w14:paraId="0FDCACA1" w14:textId="77777777" w:rsidR="00B95050" w:rsidRDefault="00B95050" w:rsidP="00B95050">
      <w:pPr>
        <w:pStyle w:val="IRPsanstext"/>
      </w:pPr>
    </w:p>
    <w:p w14:paraId="1FD766BF" w14:textId="77777777" w:rsidR="00B95050" w:rsidRDefault="00130406" w:rsidP="00B82F6C">
      <w:pPr>
        <w:pStyle w:val="IRPsanstext"/>
      </w:pPr>
      <w:r w:rsidRPr="000D0651">
        <w:t>The database of inputs for Aurora started with inputs and assumptions from the NPCC</w:t>
      </w:r>
      <w:r>
        <w:t xml:space="preserve"> from spring 2014</w:t>
      </w:r>
      <w:r w:rsidRPr="000D0651">
        <w:t>.  PSE then included updates such as Natural Gas prices, Resource assumptions</w:t>
      </w:r>
      <w:r>
        <w:t>,</w:t>
      </w:r>
      <w:r w:rsidRPr="000D0651">
        <w:t xml:space="preserve"> CO2 prices</w:t>
      </w:r>
      <w:r>
        <w:t>, and inflation</w:t>
      </w:r>
      <w:r w:rsidRPr="000D0651">
        <w:t>.  Details of the inputs and assumptions for the Aurora database are included in Appendix N, Electric Analysis</w:t>
      </w:r>
    </w:p>
    <w:p w14:paraId="258D6117" w14:textId="77777777" w:rsidR="00130406" w:rsidRDefault="00130406" w:rsidP="00B82F6C">
      <w:pPr>
        <w:pStyle w:val="IRPsanstext"/>
      </w:pPr>
    </w:p>
    <w:p w14:paraId="3BD26F92" w14:textId="77777777" w:rsidR="00B82F6C" w:rsidRDefault="00236A9E" w:rsidP="00B82F6C">
      <w:pPr>
        <w:pStyle w:val="IRPsanstext"/>
      </w:pPr>
      <w:r>
        <w:t>Figure 4-1</w:t>
      </w:r>
      <w:r w:rsidR="00323EEF">
        <w:t>4</w:t>
      </w:r>
      <w:r w:rsidR="00B82F6C">
        <w:t xml:space="preserve"> shows the 10 power prices produced by the 10 scenario conditions. </w:t>
      </w:r>
    </w:p>
    <w:p w14:paraId="130F0112" w14:textId="77777777" w:rsidR="00B82F6C" w:rsidRDefault="00B82F6C" w:rsidP="00B82F6C">
      <w:pPr>
        <w:pStyle w:val="IRPsanstext"/>
      </w:pPr>
    </w:p>
    <w:p w14:paraId="41A8B886" w14:textId="77777777" w:rsidR="00D33218" w:rsidRDefault="00D33218" w:rsidP="001B5F2B">
      <w:pPr>
        <w:pStyle w:val="IRPFigureSub"/>
        <w:spacing w:line="276" w:lineRule="auto"/>
      </w:pPr>
    </w:p>
    <w:p w14:paraId="00BBD43C" w14:textId="77777777" w:rsidR="00D33218" w:rsidRDefault="00D33218" w:rsidP="001B5F2B">
      <w:pPr>
        <w:pStyle w:val="IRPFigureSub"/>
        <w:spacing w:line="276" w:lineRule="auto"/>
      </w:pPr>
    </w:p>
    <w:p w14:paraId="40C9B652" w14:textId="77777777" w:rsidR="00D33218" w:rsidRDefault="00D33218" w:rsidP="001B5F2B">
      <w:pPr>
        <w:pStyle w:val="IRPFigureSub"/>
        <w:spacing w:line="276" w:lineRule="auto"/>
      </w:pPr>
    </w:p>
    <w:p w14:paraId="15644E4C" w14:textId="77777777" w:rsidR="00D33218" w:rsidRDefault="00D33218" w:rsidP="001B5F2B">
      <w:pPr>
        <w:pStyle w:val="IRPFigureSub"/>
        <w:spacing w:line="276" w:lineRule="auto"/>
      </w:pPr>
    </w:p>
    <w:p w14:paraId="441C64C5" w14:textId="77777777" w:rsidR="00D33218" w:rsidRPr="008F2EB3" w:rsidRDefault="00D33218" w:rsidP="008F2EB3">
      <w:pPr>
        <w:rPr>
          <w:rFonts w:ascii="Arial" w:hAnsi="Arial"/>
          <w:i/>
          <w:szCs w:val="22"/>
        </w:rPr>
      </w:pPr>
      <w:r>
        <w:br w:type="page"/>
      </w:r>
    </w:p>
    <w:p w14:paraId="1052A506" w14:textId="77777777" w:rsidR="001B5F2B" w:rsidRDefault="00B82F6C" w:rsidP="008F2EB3">
      <w:pPr>
        <w:pStyle w:val="IRPFigureSub"/>
        <w:spacing w:line="276" w:lineRule="auto"/>
      </w:pPr>
      <w:r w:rsidRPr="00514CCB">
        <w:lastRenderedPageBreak/>
        <w:t>Figure 4-1</w:t>
      </w:r>
      <w:r w:rsidR="00323EEF">
        <w:t>4</w:t>
      </w:r>
      <w:r w:rsidRPr="00514CCB">
        <w:t xml:space="preserve">: Input Power Prices by Scenario, </w:t>
      </w:r>
      <w:r>
        <w:br/>
      </w:r>
      <w:r w:rsidRPr="00514CCB">
        <w:t>Annual A</w:t>
      </w:r>
      <w:r w:rsidR="00D33218">
        <w:t>verage Flat Mid-C Power Price (n</w:t>
      </w:r>
      <w:r w:rsidRPr="00514CCB">
        <w:t>ominal $/MWh)</w:t>
      </w:r>
    </w:p>
    <w:p w14:paraId="4D918748" w14:textId="77777777" w:rsidR="001B5F2B" w:rsidRPr="001B5F2B" w:rsidRDefault="00D33218" w:rsidP="001B5F2B">
      <w:pPr>
        <w:pStyle w:val="IRPFigureSub"/>
        <w:spacing w:line="276" w:lineRule="auto"/>
      </w:pPr>
      <w:r>
        <w:rPr>
          <w:noProof/>
          <w:lang w:eastAsia="en-US"/>
        </w:rPr>
        <w:drawing>
          <wp:anchor distT="0" distB="0" distL="114300" distR="114300" simplePos="0" relativeHeight="251677696" behindDoc="0" locked="0" layoutInCell="1" allowOverlap="1" wp14:anchorId="295A9412" wp14:editId="12EF3183">
            <wp:simplePos x="0" y="0"/>
            <wp:positionH relativeFrom="column">
              <wp:posOffset>51435</wp:posOffset>
            </wp:positionH>
            <wp:positionV relativeFrom="paragraph">
              <wp:posOffset>99060</wp:posOffset>
            </wp:positionV>
            <wp:extent cx="5207635" cy="3776980"/>
            <wp:effectExtent l="25400" t="0" r="0" b="0"/>
            <wp:wrapTopAndBottom/>
            <wp:docPr id="2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7635" cy="3776980"/>
                    </a:xfrm>
                    <a:prstGeom prst="rect">
                      <a:avLst/>
                    </a:prstGeom>
                    <a:noFill/>
                    <a:ln>
                      <a:noFill/>
                    </a:ln>
                  </pic:spPr>
                </pic:pic>
              </a:graphicData>
            </a:graphic>
          </wp:anchor>
        </w:drawing>
      </w:r>
    </w:p>
    <w:p w14:paraId="62FFC685" w14:textId="77777777" w:rsidR="00234579" w:rsidRPr="008F2EB3" w:rsidRDefault="001B5F2B" w:rsidP="008F2EB3">
      <w:pPr>
        <w:pStyle w:val="IRPsecthead2sans"/>
      </w:pPr>
      <w:r>
        <w:br w:type="page"/>
      </w:r>
      <w:r w:rsidR="00555205" w:rsidRPr="00D33218">
        <w:lastRenderedPageBreak/>
        <w:t>SCENARIOS AND SENSITIVIT</w:t>
      </w:r>
      <w:r w:rsidR="00234579" w:rsidRPr="00D33218">
        <w:t>ES</w:t>
      </w:r>
    </w:p>
    <w:p w14:paraId="096FD5B4" w14:textId="77777777" w:rsidR="00555205" w:rsidRDefault="00555205" w:rsidP="00555205">
      <w:pPr>
        <w:pStyle w:val="IRPsanstext"/>
        <w:rPr>
          <w:rStyle w:val="IntenseEmphasis"/>
          <w:rFonts w:cs="Arial"/>
          <w:b w:val="0"/>
          <w:sz w:val="32"/>
          <w:szCs w:val="32"/>
        </w:rPr>
      </w:pPr>
    </w:p>
    <w:p w14:paraId="226617C2" w14:textId="77777777" w:rsidR="00555205" w:rsidRDefault="00234579" w:rsidP="00555205">
      <w:pPr>
        <w:pStyle w:val="IRPsanstext"/>
      </w:pPr>
      <w:r w:rsidRPr="00555205">
        <w:rPr>
          <w:rStyle w:val="IntenseEmphasis"/>
          <w:rFonts w:cs="Arial"/>
          <w:b w:val="0"/>
          <w:i w:val="0"/>
          <w:iCs w:val="0"/>
          <w:color w:val="auto"/>
        </w:rPr>
        <w:t>The scenarios developed for the IRP enable us to test portfolio costs and risks in a wide variety of possible future conditions</w:t>
      </w:r>
      <w:r w:rsidR="004C4D5D">
        <w:rPr>
          <w:rStyle w:val="IntenseEmphasis"/>
          <w:rFonts w:cs="Arial"/>
          <w:b w:val="0"/>
          <w:i w:val="0"/>
          <w:iCs w:val="0"/>
          <w:color w:val="auto"/>
        </w:rPr>
        <w:t xml:space="preserve"> using deterministic optimization analysis</w:t>
      </w:r>
      <w:r w:rsidRPr="00555205">
        <w:rPr>
          <w:rStyle w:val="IntenseEmphasis"/>
          <w:rFonts w:cs="Arial"/>
          <w:b w:val="0"/>
          <w:i w:val="0"/>
          <w:iCs w:val="0"/>
          <w:color w:val="auto"/>
        </w:rPr>
        <w:t>. Sensitivities enable us to isolate the effects of an individual variable on resource portfolios</w:t>
      </w:r>
      <w:r w:rsidRPr="00555205">
        <w:rPr>
          <w:b/>
        </w:rPr>
        <w:t xml:space="preserve">. </w:t>
      </w:r>
      <w:r w:rsidRPr="00555205">
        <w:t>The full range of scenarios is described first</w:t>
      </w:r>
      <w:r w:rsidR="00897A7D">
        <w:t xml:space="preserve">, followed by a </w:t>
      </w:r>
      <w:r w:rsidRPr="00555205">
        <w:t xml:space="preserve">description of the baseline assumptions that apply to all scenarios. </w:t>
      </w:r>
    </w:p>
    <w:p w14:paraId="41AA3E40" w14:textId="77777777" w:rsidR="00555205" w:rsidRPr="00555205" w:rsidRDefault="00555205" w:rsidP="00555205">
      <w:pPr>
        <w:pStyle w:val="Heading2"/>
        <w:tabs>
          <w:tab w:val="left" w:pos="720"/>
        </w:tabs>
        <w:rPr>
          <w:rStyle w:val="IntenseEmphasis"/>
          <w:rFonts w:ascii="Arial" w:eastAsia="MS Mincho" w:hAnsi="Arial"/>
          <w:b/>
          <w:bCs/>
          <w:sz w:val="20"/>
          <w:szCs w:val="20"/>
          <w:lang w:eastAsia="ja-JP"/>
        </w:rPr>
      </w:pPr>
      <w:r>
        <w:rPr>
          <w:rStyle w:val="IntenseEmphasis"/>
          <w:rFonts w:ascii="Arial" w:eastAsia="MS Mincho" w:hAnsi="Arial"/>
          <w:i w:val="0"/>
          <w:iCs w:val="0"/>
          <w:color w:val="auto"/>
          <w:sz w:val="32"/>
          <w:szCs w:val="36"/>
        </w:rPr>
        <w:t>Fully Integrated Scenarios</w:t>
      </w:r>
    </w:p>
    <w:p w14:paraId="3B22EFBF" w14:textId="77777777" w:rsidR="00555205" w:rsidRPr="009500F1" w:rsidRDefault="00555205" w:rsidP="00555205"/>
    <w:p w14:paraId="46544BB4" w14:textId="77777777" w:rsidR="000473DF" w:rsidRDefault="00555205" w:rsidP="00EA3943">
      <w:pPr>
        <w:pStyle w:val="IRPsanstext"/>
        <w:rPr>
          <w:rFonts w:ascii="Palatino" w:hAnsi="Palatino"/>
          <w:color w:val="156570"/>
          <w:sz w:val="28"/>
        </w:rPr>
      </w:pPr>
      <w:r w:rsidRPr="000473DF">
        <w:rPr>
          <w:rFonts w:ascii="Palatino" w:hAnsi="Palatino"/>
          <w:i/>
          <w:color w:val="156570"/>
          <w:sz w:val="28"/>
        </w:rPr>
        <w:t>Three fully integrated scenarios model a complete range of key indicators: customer demand, natural gas prices and CO</w:t>
      </w:r>
      <w:r w:rsidRPr="000473DF">
        <w:rPr>
          <w:rFonts w:ascii="Palatino" w:hAnsi="Palatino"/>
          <w:i/>
          <w:color w:val="156570"/>
          <w:sz w:val="32"/>
          <w:vertAlign w:val="subscript"/>
        </w:rPr>
        <w:t>2</w:t>
      </w:r>
      <w:r w:rsidRPr="000473DF">
        <w:rPr>
          <w:rFonts w:ascii="Palatino" w:hAnsi="Palatino"/>
          <w:i/>
          <w:color w:val="156570"/>
          <w:sz w:val="28"/>
        </w:rPr>
        <w:t xml:space="preserve"> prices.</w:t>
      </w:r>
      <w:r w:rsidR="00EA3943" w:rsidRPr="00EA3943">
        <w:rPr>
          <w:rStyle w:val="FootnoteReference"/>
          <w:rFonts w:ascii="Palatino" w:hAnsi="Palatino"/>
          <w:color w:val="156570"/>
          <w:sz w:val="32"/>
        </w:rPr>
        <w:footnoteReference w:id="5"/>
      </w:r>
      <w:r w:rsidR="006A1011">
        <w:rPr>
          <w:rFonts w:ascii="Palatino" w:hAnsi="Palatino"/>
          <w:color w:val="156570"/>
          <w:sz w:val="28"/>
        </w:rPr>
        <w:t xml:space="preserve"> </w:t>
      </w:r>
    </w:p>
    <w:p w14:paraId="2AE8FFA6" w14:textId="77777777" w:rsidR="000473DF" w:rsidRDefault="000473DF" w:rsidP="00EA3943">
      <w:pPr>
        <w:pStyle w:val="IRPsanstext"/>
        <w:rPr>
          <w:rFonts w:ascii="Palatino" w:hAnsi="Palatino"/>
          <w:color w:val="156570"/>
          <w:sz w:val="28"/>
        </w:rPr>
      </w:pPr>
    </w:p>
    <w:p w14:paraId="47A4532E" w14:textId="77777777" w:rsidR="00555205" w:rsidRPr="00897A7D" w:rsidRDefault="00F15B51" w:rsidP="00EA3943">
      <w:pPr>
        <w:pStyle w:val="IRPsanstext"/>
        <w:rPr>
          <w:rFonts w:cs="Arial"/>
          <w:b/>
          <w:color w:val="156570"/>
          <w:sz w:val="28"/>
          <w:szCs w:val="32"/>
        </w:rPr>
      </w:pPr>
      <w:r w:rsidRPr="00897A7D">
        <w:rPr>
          <w:rFonts w:cs="Arial"/>
          <w:b/>
          <w:color w:val="156570"/>
          <w:sz w:val="28"/>
          <w:szCs w:val="32"/>
        </w:rPr>
        <w:t>1. Low Scenario</w:t>
      </w:r>
    </w:p>
    <w:p w14:paraId="0617D751" w14:textId="77777777" w:rsidR="00555205" w:rsidRPr="00882CE4" w:rsidRDefault="00555205" w:rsidP="00555205">
      <w:pPr>
        <w:pStyle w:val="IRPsanstext"/>
        <w:numPr>
          <w:ilvl w:val="0"/>
          <w:numId w:val="5"/>
        </w:numPr>
      </w:pPr>
      <w:r w:rsidRPr="00882CE4">
        <w:t xml:space="preserve">This </w:t>
      </w:r>
      <w:r w:rsidR="00897A7D">
        <w:t xml:space="preserve">scenario </w:t>
      </w:r>
      <w:r w:rsidRPr="00882CE4">
        <w:t>models weaker long-term economic growth</w:t>
      </w:r>
      <w:r>
        <w:t xml:space="preserve"> than the Base Scenario</w:t>
      </w:r>
      <w:r w:rsidRPr="00882CE4">
        <w:t>. Customer demand is lower in the region and in PSE’s service territory. The NPCC low growth rate is applied for the WECC region, and the 2015 IRP Low Demand Forecast is applied for PSE.</w:t>
      </w:r>
    </w:p>
    <w:p w14:paraId="5BABFC77" w14:textId="77777777" w:rsidR="00555205" w:rsidRPr="00882CE4" w:rsidRDefault="00555205" w:rsidP="00555205">
      <w:pPr>
        <w:pStyle w:val="IRPsanstext"/>
        <w:numPr>
          <w:ilvl w:val="0"/>
          <w:numId w:val="5"/>
        </w:numPr>
      </w:pPr>
      <w:r w:rsidRPr="00882CE4">
        <w:t>Natural gas prices are l</w:t>
      </w:r>
      <w:r>
        <w:t>ower due to lower energy demand;</w:t>
      </w:r>
      <w:r w:rsidRPr="00882CE4">
        <w:t xml:space="preserve"> the Wood Mackenzie long-</w:t>
      </w:r>
      <w:r>
        <w:t>term</w:t>
      </w:r>
      <w:r w:rsidRPr="00882CE4">
        <w:t xml:space="preserve"> low forecast is applied to natural gas prices.  </w:t>
      </w:r>
    </w:p>
    <w:p w14:paraId="70014A5A" w14:textId="77777777" w:rsidR="00555205" w:rsidRPr="00882CE4" w:rsidRDefault="00555205" w:rsidP="00BA3C1A">
      <w:pPr>
        <w:pStyle w:val="IRPsanstext"/>
        <w:numPr>
          <w:ilvl w:val="0"/>
          <w:numId w:val="5"/>
        </w:numPr>
      </w:pPr>
      <w:r w:rsidRPr="00882CE4">
        <w:t>No federal CO</w:t>
      </w:r>
      <w:r w:rsidRPr="00882CE4">
        <w:rPr>
          <w:vertAlign w:val="subscript"/>
        </w:rPr>
        <w:t>2</w:t>
      </w:r>
      <w:r w:rsidRPr="00882CE4">
        <w:rPr>
          <w:i/>
        </w:rPr>
        <w:t xml:space="preserve"> </w:t>
      </w:r>
      <w:r>
        <w:t>price</w:t>
      </w:r>
      <w:r w:rsidRPr="00882CE4">
        <w:t xml:space="preserve"> is applied</w:t>
      </w:r>
      <w:r>
        <w:t xml:space="preserve">, but California </w:t>
      </w:r>
      <w:r w:rsidRPr="00882CE4">
        <w:t>CO</w:t>
      </w:r>
      <w:r w:rsidRPr="00882CE4">
        <w:rPr>
          <w:vertAlign w:val="subscript"/>
        </w:rPr>
        <w:t>2</w:t>
      </w:r>
      <w:r>
        <w:t xml:space="preserve"> prices per AB32 are included.</w:t>
      </w:r>
    </w:p>
    <w:p w14:paraId="7C8E58D3" w14:textId="77777777" w:rsidR="00555205" w:rsidRPr="00555205" w:rsidRDefault="00555205" w:rsidP="00555205">
      <w:pPr>
        <w:pStyle w:val="IRPsanstext"/>
        <w:rPr>
          <w:b/>
        </w:rPr>
      </w:pPr>
    </w:p>
    <w:p w14:paraId="7BF299D9" w14:textId="77777777" w:rsidR="00555205" w:rsidRPr="00976132" w:rsidRDefault="00F15B51" w:rsidP="00BA3C1A">
      <w:pPr>
        <w:pStyle w:val="IRPsanstext"/>
        <w:rPr>
          <w:rFonts w:cs="Arial"/>
          <w:b/>
          <w:color w:val="156570"/>
          <w:sz w:val="28"/>
          <w:szCs w:val="32"/>
        </w:rPr>
      </w:pPr>
      <w:r w:rsidRPr="00976132">
        <w:rPr>
          <w:rFonts w:cs="Arial"/>
          <w:b/>
          <w:color w:val="156570"/>
          <w:sz w:val="28"/>
          <w:szCs w:val="32"/>
        </w:rPr>
        <w:t xml:space="preserve">2. Base Scenario </w:t>
      </w:r>
    </w:p>
    <w:p w14:paraId="25051C22" w14:textId="77777777" w:rsidR="00555205" w:rsidRPr="00882CE4" w:rsidRDefault="00555205" w:rsidP="00555205">
      <w:pPr>
        <w:pStyle w:val="IRPsanstext"/>
        <w:numPr>
          <w:ilvl w:val="0"/>
          <w:numId w:val="8"/>
        </w:numPr>
      </w:pPr>
      <w:r>
        <w:t>The Base Scenario applies</w:t>
      </w:r>
      <w:r w:rsidRPr="00882CE4">
        <w:t xml:space="preserve"> the NPCC 2013 regional demand forecast </w:t>
      </w:r>
      <w:r>
        <w:t>to the WECC region</w:t>
      </w:r>
      <w:r w:rsidRPr="00882CE4">
        <w:t xml:space="preserve"> and the 2015 IRP Base Demand Forecast for PSE.</w:t>
      </w:r>
    </w:p>
    <w:p w14:paraId="50151965" w14:textId="77777777" w:rsidR="00555205" w:rsidRPr="00882CE4" w:rsidRDefault="00555205" w:rsidP="00555205">
      <w:pPr>
        <w:pStyle w:val="IRPsanstext"/>
        <w:numPr>
          <w:ilvl w:val="0"/>
          <w:numId w:val="8"/>
        </w:numPr>
      </w:pPr>
      <w:r w:rsidRPr="00882CE4">
        <w:t>Mid Gas Prices are applied, a combination of forward market prices and Wood Mackenzie’s fundamental long-term base forecast.</w:t>
      </w:r>
    </w:p>
    <w:p w14:paraId="547C17C0" w14:textId="77777777" w:rsidR="00555205" w:rsidRPr="00882CE4" w:rsidRDefault="00555205" w:rsidP="00555205">
      <w:pPr>
        <w:pStyle w:val="IRPsanstext"/>
        <w:numPr>
          <w:ilvl w:val="0"/>
          <w:numId w:val="8"/>
        </w:numPr>
      </w:pPr>
      <w:r w:rsidRPr="00882CE4">
        <w:t>Mid CO</w:t>
      </w:r>
      <w:r w:rsidRPr="00882CE4">
        <w:rPr>
          <w:vertAlign w:val="subscript"/>
        </w:rPr>
        <w:t>2</w:t>
      </w:r>
      <w:r>
        <w:t xml:space="preserve"> prices are modeled:</w:t>
      </w:r>
      <w:r w:rsidRPr="00882CE4">
        <w:t xml:space="preserve"> </w:t>
      </w:r>
      <w:r>
        <w:t>$</w:t>
      </w:r>
      <w:r w:rsidRPr="00882CE4">
        <w:t>13 per ton in 2016 to $54 per ton in 2035</w:t>
      </w:r>
      <w:r>
        <w:t xml:space="preserve">, plus California </w:t>
      </w:r>
      <w:r w:rsidRPr="00882CE4">
        <w:t>CO</w:t>
      </w:r>
      <w:r w:rsidRPr="00882CE4">
        <w:rPr>
          <w:vertAlign w:val="subscript"/>
        </w:rPr>
        <w:t>2</w:t>
      </w:r>
      <w:r>
        <w:t xml:space="preserve"> prices per AB32.</w:t>
      </w:r>
      <w:r w:rsidRPr="00882CE4">
        <w:t xml:space="preserve"> </w:t>
      </w:r>
    </w:p>
    <w:p w14:paraId="37A7F558" w14:textId="77777777" w:rsidR="00555205" w:rsidRPr="00897A7D" w:rsidRDefault="00555205" w:rsidP="00897A7D">
      <w:pPr>
        <w:pStyle w:val="IRPsanstext"/>
        <w:rPr>
          <w:b/>
          <w:sz w:val="28"/>
        </w:rPr>
      </w:pPr>
      <w:r>
        <w:br/>
      </w:r>
      <w:r w:rsidR="00897A7D" w:rsidRPr="00976132">
        <w:rPr>
          <w:rFonts w:cs="Arial"/>
          <w:b/>
          <w:color w:val="156570"/>
          <w:sz w:val="28"/>
          <w:szCs w:val="32"/>
        </w:rPr>
        <w:t>3. High Scenario</w:t>
      </w:r>
    </w:p>
    <w:p w14:paraId="417C0D95" w14:textId="77777777" w:rsidR="00555205" w:rsidRPr="00882CE4" w:rsidRDefault="00555205" w:rsidP="00555205">
      <w:pPr>
        <w:pStyle w:val="IRPsanstext"/>
        <w:numPr>
          <w:ilvl w:val="0"/>
          <w:numId w:val="9"/>
        </w:numPr>
      </w:pPr>
      <w:r w:rsidRPr="00882CE4">
        <w:t>This scenario models more r</w:t>
      </w:r>
      <w:r>
        <w:t>obust long-term economic growth, which produces</w:t>
      </w:r>
      <w:r w:rsidRPr="00882CE4">
        <w:t xml:space="preserve"> </w:t>
      </w:r>
      <w:r>
        <w:t>h</w:t>
      </w:r>
      <w:r w:rsidRPr="00882CE4">
        <w:t xml:space="preserve">igher customer </w:t>
      </w:r>
      <w:r>
        <w:t>demand</w:t>
      </w:r>
      <w:r w:rsidRPr="00882CE4">
        <w:t>. The NPCC high growth rate is applied for the WECC, and the 2015 IRP High Demand Forecast is applied for PSE.</w:t>
      </w:r>
    </w:p>
    <w:p w14:paraId="4F21D416" w14:textId="77777777" w:rsidR="00555205" w:rsidRPr="00882CE4" w:rsidRDefault="00555205" w:rsidP="00555205">
      <w:pPr>
        <w:pStyle w:val="IRPsanstext"/>
        <w:numPr>
          <w:ilvl w:val="0"/>
          <w:numId w:val="9"/>
        </w:numPr>
      </w:pPr>
      <w:r w:rsidRPr="00882CE4">
        <w:t>Natural gas prices are higher as a result of increased demand, so the high gas price assumptions are modeled (Wood Mackenzie long-term high forecast for 2016-2035).</w:t>
      </w:r>
    </w:p>
    <w:p w14:paraId="5FD22A5B" w14:textId="77777777" w:rsidR="00555205" w:rsidRPr="00882CE4" w:rsidRDefault="00555205" w:rsidP="00555205">
      <w:pPr>
        <w:pStyle w:val="IRPsanstext"/>
        <w:numPr>
          <w:ilvl w:val="0"/>
          <w:numId w:val="9"/>
        </w:numPr>
      </w:pPr>
      <w:r w:rsidRPr="00882CE4">
        <w:t>High CO</w:t>
      </w:r>
      <w:r w:rsidRPr="00882CE4">
        <w:rPr>
          <w:vertAlign w:val="subscript"/>
        </w:rPr>
        <w:t>2</w:t>
      </w:r>
      <w:r w:rsidRPr="00882CE4">
        <w:t xml:space="preserve"> </w:t>
      </w:r>
      <w:r>
        <w:t>prices</w:t>
      </w:r>
      <w:r w:rsidRPr="00882CE4">
        <w:t xml:space="preserve"> are modeled: $35 per ton </w:t>
      </w:r>
      <w:r>
        <w:t xml:space="preserve">in 2020 to $120 per ton in 2035, plus California </w:t>
      </w:r>
      <w:r w:rsidRPr="00882CE4">
        <w:t>CO</w:t>
      </w:r>
      <w:r w:rsidRPr="00882CE4">
        <w:rPr>
          <w:vertAlign w:val="subscript"/>
        </w:rPr>
        <w:t>2</w:t>
      </w:r>
      <w:r>
        <w:t xml:space="preserve"> prices are increased to match federal CO</w:t>
      </w:r>
      <w:r w:rsidRPr="00882CE4">
        <w:rPr>
          <w:vertAlign w:val="subscript"/>
        </w:rPr>
        <w:t>2</w:t>
      </w:r>
      <w:r>
        <w:t xml:space="preserve"> prices.</w:t>
      </w:r>
      <w:r w:rsidRPr="00882CE4">
        <w:t xml:space="preserve">  </w:t>
      </w:r>
    </w:p>
    <w:p w14:paraId="1CAFC126" w14:textId="77777777" w:rsidR="001D628F" w:rsidRPr="00555205" w:rsidRDefault="00D33218" w:rsidP="001D628F">
      <w:pPr>
        <w:pStyle w:val="Heading2"/>
        <w:tabs>
          <w:tab w:val="left" w:pos="720"/>
        </w:tabs>
        <w:rPr>
          <w:rStyle w:val="IntenseEmphasis"/>
          <w:rFonts w:ascii="Arial" w:eastAsia="MS Mincho" w:hAnsi="Arial"/>
          <w:b/>
          <w:bCs/>
          <w:sz w:val="20"/>
          <w:szCs w:val="20"/>
          <w:lang w:eastAsia="ja-JP"/>
        </w:rPr>
      </w:pPr>
      <w:r>
        <w:rPr>
          <w:rStyle w:val="IntenseEmphasis"/>
          <w:rFonts w:ascii="Arial" w:eastAsia="MS Mincho" w:hAnsi="Arial"/>
          <w:i w:val="0"/>
          <w:iCs w:val="0"/>
          <w:color w:val="auto"/>
          <w:sz w:val="32"/>
          <w:szCs w:val="36"/>
        </w:rPr>
        <w:lastRenderedPageBreak/>
        <w:t>One-o</w:t>
      </w:r>
      <w:r w:rsidR="001D628F">
        <w:rPr>
          <w:rStyle w:val="IntenseEmphasis"/>
          <w:rFonts w:ascii="Arial" w:eastAsia="MS Mincho" w:hAnsi="Arial"/>
          <w:i w:val="0"/>
          <w:iCs w:val="0"/>
          <w:color w:val="auto"/>
          <w:sz w:val="32"/>
          <w:szCs w:val="36"/>
        </w:rPr>
        <w:t>ff Scenarios</w:t>
      </w:r>
    </w:p>
    <w:p w14:paraId="1D918B59" w14:textId="77777777" w:rsidR="001D628F" w:rsidRPr="009500F1" w:rsidRDefault="001D628F" w:rsidP="001D628F"/>
    <w:p w14:paraId="739BA62D" w14:textId="77777777" w:rsidR="001D628F" w:rsidRPr="001D628F" w:rsidRDefault="001D628F" w:rsidP="001D628F">
      <w:pPr>
        <w:pStyle w:val="IRPsanstext"/>
        <w:rPr>
          <w:b/>
          <w:color w:val="156570"/>
        </w:rPr>
      </w:pPr>
      <w:r w:rsidRPr="001D628F">
        <w:rPr>
          <w:rFonts w:ascii="Palatino" w:hAnsi="Palatino" w:cs="Arial"/>
          <w:i/>
          <w:color w:val="156570"/>
          <w:sz w:val="28"/>
        </w:rPr>
        <w:t>Seven one-off scenarios start with the Base Scenario and change just one of the three key conditions</w:t>
      </w:r>
      <w:r w:rsidR="001B5F2B">
        <w:rPr>
          <w:b/>
          <w:color w:val="156570"/>
        </w:rPr>
        <w:t>.</w:t>
      </w:r>
    </w:p>
    <w:p w14:paraId="35430C2D" w14:textId="77777777" w:rsidR="001D628F" w:rsidRDefault="001D628F" w:rsidP="001D628F">
      <w:pPr>
        <w:pStyle w:val="IRPsanstext"/>
        <w:rPr>
          <w:b/>
        </w:rPr>
      </w:pPr>
    </w:p>
    <w:p w14:paraId="6836EFB0" w14:textId="77777777" w:rsidR="001D628F" w:rsidRPr="00897A7D" w:rsidRDefault="001D628F" w:rsidP="001D628F">
      <w:pPr>
        <w:pStyle w:val="IRPsanstext"/>
        <w:rPr>
          <w:b/>
          <w:sz w:val="28"/>
        </w:rPr>
      </w:pPr>
      <w:r w:rsidRPr="00897A7D">
        <w:rPr>
          <w:rFonts w:cs="Arial"/>
          <w:b/>
          <w:color w:val="156570"/>
          <w:sz w:val="28"/>
          <w:szCs w:val="32"/>
        </w:rPr>
        <w:t>4. Base + Low Gas Price</w:t>
      </w:r>
    </w:p>
    <w:p w14:paraId="1E962EDF" w14:textId="77777777" w:rsidR="001D628F" w:rsidRPr="00F75A12" w:rsidRDefault="001D628F" w:rsidP="001D628F">
      <w:pPr>
        <w:pStyle w:val="IRPsanstext"/>
        <w:ind w:left="720"/>
      </w:pPr>
      <w:r>
        <w:t>This scenario models the impact of a weak long-term gas price by applying the Wood Mackenzie’s long-term low gas price forecast to Base Scenario assumptions.</w:t>
      </w:r>
    </w:p>
    <w:p w14:paraId="0290E520" w14:textId="77777777" w:rsidR="001D628F" w:rsidRDefault="001D628F" w:rsidP="001D628F">
      <w:pPr>
        <w:pStyle w:val="IRPsanstext"/>
      </w:pPr>
    </w:p>
    <w:p w14:paraId="0BB2B460" w14:textId="77777777" w:rsidR="001D628F" w:rsidRPr="00897A7D" w:rsidRDefault="001D628F" w:rsidP="001D628F">
      <w:pPr>
        <w:pStyle w:val="IRPsanstext"/>
        <w:rPr>
          <w:rFonts w:cs="Arial"/>
          <w:b/>
          <w:color w:val="156570"/>
          <w:sz w:val="28"/>
          <w:szCs w:val="32"/>
        </w:rPr>
      </w:pPr>
      <w:r w:rsidRPr="00897A7D">
        <w:rPr>
          <w:rFonts w:cs="Arial"/>
          <w:b/>
          <w:color w:val="156570"/>
          <w:sz w:val="28"/>
          <w:szCs w:val="32"/>
        </w:rPr>
        <w:t>5. Base + High Gas Price</w:t>
      </w:r>
    </w:p>
    <w:p w14:paraId="61BE7FBF" w14:textId="77777777" w:rsidR="001D628F" w:rsidRDefault="001D628F" w:rsidP="001D628F">
      <w:pPr>
        <w:pStyle w:val="IRPsanstext"/>
        <w:ind w:left="720"/>
      </w:pPr>
      <w:r>
        <w:t>This scenario models the impact of a higher long-term gas price by applying the Wood Mackenzie long-term high gas price forecast for 2016-2035 to Base Scenario assumptions.</w:t>
      </w:r>
    </w:p>
    <w:p w14:paraId="6437AE0C" w14:textId="77777777" w:rsidR="001D628F" w:rsidRDefault="001D628F" w:rsidP="001D628F">
      <w:pPr>
        <w:pStyle w:val="IRPsanstext"/>
      </w:pPr>
    </w:p>
    <w:p w14:paraId="471CF3F3" w14:textId="77777777" w:rsidR="001D628F" w:rsidRPr="00897A7D" w:rsidRDefault="001D628F" w:rsidP="001D628F">
      <w:pPr>
        <w:pStyle w:val="IRPsanstext"/>
        <w:rPr>
          <w:rFonts w:cs="Arial"/>
          <w:b/>
          <w:color w:val="156570"/>
          <w:sz w:val="28"/>
          <w:szCs w:val="32"/>
        </w:rPr>
      </w:pPr>
      <w:r w:rsidRPr="00897A7D">
        <w:rPr>
          <w:rFonts w:cs="Arial"/>
          <w:b/>
          <w:color w:val="156570"/>
          <w:sz w:val="28"/>
          <w:szCs w:val="32"/>
        </w:rPr>
        <w:t>6. Base + Very High Gas Price</w:t>
      </w:r>
    </w:p>
    <w:p w14:paraId="3CC79934" w14:textId="77777777" w:rsidR="001D628F" w:rsidRDefault="001D628F" w:rsidP="001D628F">
      <w:pPr>
        <w:pStyle w:val="IRPsanstext"/>
        <w:ind w:left="720"/>
      </w:pPr>
      <w:r>
        <w:t>This scenario models a future in which gas prices are extremely high; it applies the NPCC high gas price forecast to Base Scenario assumptions.</w:t>
      </w:r>
    </w:p>
    <w:p w14:paraId="504D3742" w14:textId="77777777" w:rsidR="001D628F" w:rsidRDefault="001D628F" w:rsidP="001D628F">
      <w:pPr>
        <w:pStyle w:val="IRPsanstext"/>
        <w:ind w:left="720"/>
      </w:pPr>
    </w:p>
    <w:p w14:paraId="3D4DB0E0" w14:textId="77777777" w:rsidR="001D628F" w:rsidRPr="00897A7D" w:rsidRDefault="001D628F" w:rsidP="001D628F">
      <w:pPr>
        <w:pStyle w:val="IRPsanstext"/>
        <w:rPr>
          <w:rFonts w:cs="Arial"/>
          <w:b/>
          <w:color w:val="156570"/>
          <w:sz w:val="28"/>
          <w:szCs w:val="32"/>
        </w:rPr>
      </w:pPr>
      <w:r w:rsidRPr="00897A7D">
        <w:rPr>
          <w:rFonts w:cs="Arial"/>
          <w:b/>
          <w:color w:val="156570"/>
          <w:sz w:val="28"/>
          <w:szCs w:val="32"/>
        </w:rPr>
        <w:t>7. Base + No CO</w:t>
      </w:r>
      <w:r w:rsidRPr="00976132">
        <w:rPr>
          <w:rFonts w:cs="Arial"/>
          <w:b/>
          <w:color w:val="156570"/>
          <w:sz w:val="28"/>
          <w:szCs w:val="32"/>
          <w:vertAlign w:val="subscript"/>
        </w:rPr>
        <w:t>2</w:t>
      </w:r>
      <w:r w:rsidRPr="00897A7D">
        <w:rPr>
          <w:rFonts w:cs="Arial"/>
          <w:b/>
          <w:color w:val="156570"/>
          <w:sz w:val="28"/>
          <w:szCs w:val="32"/>
        </w:rPr>
        <w:t xml:space="preserve"> </w:t>
      </w:r>
    </w:p>
    <w:p w14:paraId="6887494E" w14:textId="77777777" w:rsidR="001D628F" w:rsidRDefault="001D628F" w:rsidP="001D628F">
      <w:pPr>
        <w:pStyle w:val="IRPsanstext"/>
        <w:ind w:left="720"/>
      </w:pPr>
      <w:r>
        <w:t xml:space="preserve">This scenario removes federal </w:t>
      </w:r>
      <w:r w:rsidRPr="00E334C5">
        <w:t>CO</w:t>
      </w:r>
      <w:r w:rsidRPr="00E334C5">
        <w:rPr>
          <w:vertAlign w:val="subscript"/>
        </w:rPr>
        <w:t>2</w:t>
      </w:r>
      <w:r>
        <w:t xml:space="preserve"> prices from Base Scenario assumptions, but retains a </w:t>
      </w:r>
      <w:r w:rsidRPr="00E334C5">
        <w:t>CO</w:t>
      </w:r>
      <w:r w:rsidRPr="00E334C5">
        <w:rPr>
          <w:vertAlign w:val="subscript"/>
        </w:rPr>
        <w:t>2</w:t>
      </w:r>
      <w:r>
        <w:t xml:space="preserve"> price for California. </w:t>
      </w:r>
    </w:p>
    <w:p w14:paraId="29141D90" w14:textId="77777777" w:rsidR="001D628F" w:rsidRDefault="001D628F" w:rsidP="001D628F">
      <w:pPr>
        <w:pStyle w:val="IRPsanstext"/>
      </w:pPr>
    </w:p>
    <w:p w14:paraId="03BEEA31" w14:textId="77777777" w:rsidR="001D628F" w:rsidRPr="00897A7D" w:rsidRDefault="001D628F" w:rsidP="001D628F">
      <w:pPr>
        <w:pStyle w:val="IRPsanstext"/>
        <w:rPr>
          <w:rFonts w:cs="Arial"/>
          <w:b/>
          <w:color w:val="156570"/>
          <w:sz w:val="28"/>
          <w:szCs w:val="32"/>
        </w:rPr>
      </w:pPr>
      <w:r w:rsidRPr="00897A7D">
        <w:rPr>
          <w:rFonts w:cs="Arial"/>
          <w:b/>
          <w:color w:val="156570"/>
          <w:sz w:val="28"/>
          <w:szCs w:val="32"/>
        </w:rPr>
        <w:t>8. Base + High CO</w:t>
      </w:r>
      <w:r w:rsidRPr="00976132">
        <w:rPr>
          <w:rFonts w:cs="Arial"/>
          <w:b/>
          <w:color w:val="156570"/>
          <w:sz w:val="28"/>
          <w:szCs w:val="32"/>
          <w:vertAlign w:val="subscript"/>
        </w:rPr>
        <w:t>2</w:t>
      </w:r>
      <w:r w:rsidRPr="00897A7D">
        <w:rPr>
          <w:rFonts w:cs="Arial"/>
          <w:b/>
          <w:color w:val="156570"/>
          <w:sz w:val="28"/>
          <w:szCs w:val="32"/>
        </w:rPr>
        <w:t xml:space="preserve"> </w:t>
      </w:r>
    </w:p>
    <w:p w14:paraId="4E2B1B36" w14:textId="77777777" w:rsidR="001D628F" w:rsidRDefault="001D628F" w:rsidP="001D628F">
      <w:pPr>
        <w:pStyle w:val="IRPsanstext"/>
        <w:ind w:left="720"/>
      </w:pPr>
      <w:r>
        <w:t xml:space="preserve">This scenario models a future in which </w:t>
      </w:r>
      <w:r w:rsidRPr="00E334C5">
        <w:t>CO</w:t>
      </w:r>
      <w:r w:rsidRPr="00E334C5">
        <w:rPr>
          <w:vertAlign w:val="subscript"/>
        </w:rPr>
        <w:t>2</w:t>
      </w:r>
      <w:r>
        <w:t xml:space="preserve"> prices are high; it applies the high </w:t>
      </w:r>
      <w:r w:rsidRPr="00E334C5">
        <w:t>CO</w:t>
      </w:r>
      <w:r w:rsidRPr="00E334C5">
        <w:rPr>
          <w:vertAlign w:val="subscript"/>
        </w:rPr>
        <w:t>2</w:t>
      </w:r>
      <w:r>
        <w:t xml:space="preserve"> price estimate </w:t>
      </w:r>
      <w:r w:rsidRPr="005D3C4B">
        <w:t>($35 per ton in 2020 to $120 per ton in 2035)</w:t>
      </w:r>
      <w:r>
        <w:t xml:space="preserve"> </w:t>
      </w:r>
      <w:r w:rsidRPr="00862371">
        <w:t xml:space="preserve">to </w:t>
      </w:r>
      <w:r>
        <w:t xml:space="preserve">Base </w:t>
      </w:r>
      <w:r w:rsidRPr="00862371">
        <w:t>Scenario assumptions.</w:t>
      </w:r>
      <w:r>
        <w:t xml:space="preserve">  </w:t>
      </w:r>
    </w:p>
    <w:p w14:paraId="66BFD668" w14:textId="77777777" w:rsidR="001D628F" w:rsidRDefault="001D628F" w:rsidP="001D628F">
      <w:pPr>
        <w:pStyle w:val="IRPsanstext"/>
      </w:pPr>
    </w:p>
    <w:p w14:paraId="68915448" w14:textId="77777777" w:rsidR="001D628F" w:rsidRPr="00897A7D" w:rsidRDefault="001D628F" w:rsidP="001D628F">
      <w:pPr>
        <w:pStyle w:val="IRPsanstext"/>
        <w:rPr>
          <w:rFonts w:cs="Arial"/>
          <w:b/>
          <w:color w:val="156570"/>
          <w:sz w:val="28"/>
          <w:szCs w:val="32"/>
        </w:rPr>
      </w:pPr>
      <w:r w:rsidRPr="00897A7D">
        <w:rPr>
          <w:rFonts w:cs="Arial"/>
          <w:b/>
          <w:color w:val="156570"/>
          <w:sz w:val="28"/>
          <w:szCs w:val="32"/>
        </w:rPr>
        <w:t xml:space="preserve">9. Base + Low Demand </w:t>
      </w:r>
    </w:p>
    <w:p w14:paraId="2A5B3BB4" w14:textId="77777777" w:rsidR="001D628F" w:rsidRDefault="001D628F" w:rsidP="001D628F">
      <w:pPr>
        <w:pStyle w:val="IRPsanstext"/>
        <w:ind w:left="720"/>
      </w:pPr>
      <w:r>
        <w:t>This scenario models low customer demand in the context of Base Scenario assumptions; it applies the 2015 IRP Low Demand F</w:t>
      </w:r>
      <w:r w:rsidRPr="00862371">
        <w:t>orecast</w:t>
      </w:r>
      <w:r>
        <w:t>.</w:t>
      </w:r>
    </w:p>
    <w:p w14:paraId="090E314D" w14:textId="77777777" w:rsidR="001D628F" w:rsidRPr="00862371" w:rsidRDefault="001D628F" w:rsidP="001D628F">
      <w:pPr>
        <w:pStyle w:val="IRPsanstext"/>
        <w:ind w:left="720"/>
      </w:pPr>
    </w:p>
    <w:p w14:paraId="00860056" w14:textId="77777777" w:rsidR="001D628F" w:rsidRPr="00897A7D" w:rsidRDefault="001D628F" w:rsidP="001D628F">
      <w:pPr>
        <w:pStyle w:val="IRPsanstext"/>
        <w:rPr>
          <w:rFonts w:cs="Arial"/>
          <w:b/>
          <w:color w:val="156570"/>
          <w:sz w:val="28"/>
          <w:szCs w:val="32"/>
        </w:rPr>
      </w:pPr>
      <w:r w:rsidRPr="00897A7D">
        <w:rPr>
          <w:rFonts w:cs="Arial"/>
          <w:b/>
          <w:color w:val="156570"/>
          <w:sz w:val="28"/>
          <w:szCs w:val="32"/>
        </w:rPr>
        <w:t xml:space="preserve">10. Base + High Demand </w:t>
      </w:r>
    </w:p>
    <w:p w14:paraId="2FC7A0E9" w14:textId="77777777" w:rsidR="001D628F" w:rsidRDefault="001D628F" w:rsidP="001D628F">
      <w:pPr>
        <w:pStyle w:val="IRPsanstext"/>
        <w:ind w:left="720"/>
      </w:pPr>
      <w:r>
        <w:t>This scenario models high customer demand in the context of Base Scenario assumptions; it applies the 2015 IRP High Demand Forecast.</w:t>
      </w:r>
    </w:p>
    <w:p w14:paraId="1874D0EE" w14:textId="77777777" w:rsidR="00B82F6C" w:rsidRDefault="00B82F6C" w:rsidP="001D628F">
      <w:pPr>
        <w:pStyle w:val="IRPsanstext"/>
      </w:pPr>
    </w:p>
    <w:p w14:paraId="548007F9" w14:textId="77777777" w:rsidR="00BA3C1A" w:rsidRDefault="00BA3C1A">
      <w:pPr>
        <w:rPr>
          <w:rStyle w:val="IntenseEmphasis"/>
          <w:rFonts w:ascii="Arial" w:hAnsi="Arial"/>
        </w:rPr>
      </w:pPr>
      <w:r>
        <w:rPr>
          <w:rStyle w:val="IntenseEmphasis"/>
          <w:rFonts w:ascii="Arial" w:hAnsi="Arial"/>
          <w:i w:val="0"/>
          <w:iCs w:val="0"/>
          <w:color w:val="auto"/>
          <w:sz w:val="32"/>
          <w:szCs w:val="36"/>
        </w:rPr>
        <w:br w:type="page"/>
      </w:r>
    </w:p>
    <w:p w14:paraId="4EBEC4EB" w14:textId="77777777" w:rsidR="001D628F" w:rsidRPr="00555205" w:rsidRDefault="001D628F" w:rsidP="001D628F">
      <w:pPr>
        <w:pStyle w:val="Heading2"/>
        <w:tabs>
          <w:tab w:val="left" w:pos="720"/>
        </w:tabs>
        <w:rPr>
          <w:rStyle w:val="IntenseEmphasis"/>
          <w:rFonts w:ascii="Times New Roman" w:eastAsia="MS Mincho" w:hAnsi="Times New Roman"/>
          <w:b/>
          <w:bCs/>
          <w:sz w:val="20"/>
          <w:szCs w:val="20"/>
          <w:lang w:eastAsia="ja-JP"/>
        </w:rPr>
      </w:pPr>
      <w:r>
        <w:rPr>
          <w:rStyle w:val="IntenseEmphasis"/>
          <w:rFonts w:ascii="Arial" w:eastAsia="MS Mincho" w:hAnsi="Arial"/>
          <w:i w:val="0"/>
          <w:iCs w:val="0"/>
          <w:color w:val="auto"/>
          <w:sz w:val="32"/>
          <w:szCs w:val="36"/>
        </w:rPr>
        <w:lastRenderedPageBreak/>
        <w:t>Baseline Scenario Assumptions</w:t>
      </w:r>
      <w:r w:rsidR="00D33218">
        <w:rPr>
          <w:rStyle w:val="IntenseEmphasis"/>
          <w:rFonts w:ascii="Arial" w:eastAsia="MS Mincho" w:hAnsi="Arial"/>
          <w:i w:val="0"/>
          <w:iCs w:val="0"/>
          <w:color w:val="auto"/>
          <w:sz w:val="32"/>
          <w:szCs w:val="36"/>
        </w:rPr>
        <w:t xml:space="preserve"> – </w:t>
      </w:r>
      <w:r>
        <w:rPr>
          <w:rStyle w:val="IntenseEmphasis"/>
          <w:rFonts w:ascii="Arial" w:eastAsia="MS Mincho" w:hAnsi="Arial"/>
          <w:i w:val="0"/>
          <w:iCs w:val="0"/>
          <w:color w:val="auto"/>
          <w:sz w:val="32"/>
          <w:szCs w:val="36"/>
        </w:rPr>
        <w:t>Electric</w:t>
      </w:r>
    </w:p>
    <w:p w14:paraId="07954B48" w14:textId="77777777" w:rsidR="001D628F" w:rsidRPr="009500F1" w:rsidRDefault="001D628F" w:rsidP="001D628F"/>
    <w:p w14:paraId="0575CFD1" w14:textId="77777777" w:rsidR="001D628F" w:rsidRPr="001D628F" w:rsidRDefault="001D628F" w:rsidP="001D628F">
      <w:pPr>
        <w:rPr>
          <w:rFonts w:ascii="Palatino" w:hAnsi="Palatino" w:cs="Arial"/>
          <w:i/>
          <w:color w:val="3366FF"/>
          <w:sz w:val="28"/>
        </w:rPr>
      </w:pPr>
      <w:r w:rsidRPr="001D628F">
        <w:rPr>
          <w:rFonts w:ascii="Palatino" w:hAnsi="Palatino" w:cs="Arial"/>
          <w:i/>
          <w:color w:val="156570"/>
          <w:sz w:val="28"/>
        </w:rPr>
        <w:t>Baseline scenario assumptions are constant in all scenarios and portfolios and do not change</w:t>
      </w:r>
      <w:r w:rsidRPr="00E405F4">
        <w:rPr>
          <w:rFonts w:ascii="Palatino" w:hAnsi="Palatino" w:cs="Arial"/>
          <w:i/>
          <w:color w:val="3366FF"/>
          <w:sz w:val="28"/>
        </w:rPr>
        <w:t>.</w:t>
      </w:r>
    </w:p>
    <w:p w14:paraId="13B2436B" w14:textId="77777777" w:rsidR="001D628F" w:rsidRDefault="001D628F" w:rsidP="001D628F">
      <w:pPr>
        <w:pStyle w:val="IRPsanstext"/>
        <w:rPr>
          <w:b/>
        </w:rPr>
      </w:pPr>
    </w:p>
    <w:p w14:paraId="38D12614" w14:textId="77777777" w:rsidR="001D628F" w:rsidRDefault="001D628F" w:rsidP="001D628F">
      <w:pPr>
        <w:pStyle w:val="IRPsecthead2sans"/>
        <w:spacing w:line="320" w:lineRule="exact"/>
        <w:rPr>
          <w:b w:val="0"/>
          <w:color w:val="000000" w:themeColor="text1"/>
          <w:sz w:val="20"/>
          <w:szCs w:val="20"/>
        </w:rPr>
      </w:pPr>
      <w:r>
        <w:rPr>
          <w:color w:val="156570"/>
          <w:sz w:val="28"/>
        </w:rPr>
        <w:t>Resource Assumptions</w:t>
      </w:r>
      <w:r w:rsidRPr="00234579">
        <w:rPr>
          <w:color w:val="156570"/>
          <w:sz w:val="28"/>
        </w:rPr>
        <w:t>.</w:t>
      </w:r>
      <w:r>
        <w:rPr>
          <w:rFonts w:ascii="Helvetica Neue" w:hAnsi="Helvetica Neue"/>
          <w:b w:val="0"/>
          <w:color w:val="31849B"/>
          <w:sz w:val="28"/>
        </w:rPr>
        <w:t xml:space="preserve"> </w:t>
      </w:r>
      <w:r w:rsidRPr="001D628F">
        <w:rPr>
          <w:b w:val="0"/>
          <w:color w:val="000000" w:themeColor="text1"/>
          <w:sz w:val="20"/>
          <w:szCs w:val="20"/>
        </w:rPr>
        <w:t>PSE modeled the following generic resources as potential portfolio additions in this IRP analysis. (See Appendix D, Electric Resource</w:t>
      </w:r>
      <w:r w:rsidR="00564DF5">
        <w:rPr>
          <w:b w:val="0"/>
          <w:color w:val="000000" w:themeColor="text1"/>
          <w:sz w:val="20"/>
          <w:szCs w:val="20"/>
        </w:rPr>
        <w:t>s and</w:t>
      </w:r>
      <w:r w:rsidRPr="001D628F">
        <w:rPr>
          <w:b w:val="0"/>
          <w:color w:val="000000" w:themeColor="text1"/>
          <w:sz w:val="20"/>
          <w:szCs w:val="20"/>
        </w:rPr>
        <w:t xml:space="preserve"> Alternatives, for more detailed descriptions of the resources listed here.)</w:t>
      </w:r>
    </w:p>
    <w:p w14:paraId="4AAEAEAC" w14:textId="77777777" w:rsidR="001D628F" w:rsidRDefault="001D628F" w:rsidP="001D628F">
      <w:pPr>
        <w:pStyle w:val="IRPsecthead2sans"/>
        <w:spacing w:line="320" w:lineRule="exact"/>
        <w:rPr>
          <w:b w:val="0"/>
          <w:color w:val="000000" w:themeColor="text1"/>
          <w:sz w:val="20"/>
          <w:szCs w:val="20"/>
        </w:rPr>
      </w:pPr>
    </w:p>
    <w:p w14:paraId="2A6FDB6C" w14:textId="77777777" w:rsidR="001D628F" w:rsidRPr="00976132" w:rsidRDefault="00B04A00" w:rsidP="001D628F">
      <w:pPr>
        <w:pStyle w:val="IRPsanstext"/>
        <w:rPr>
          <w:b/>
          <w:i/>
          <w:color w:val="000000" w:themeColor="text1"/>
        </w:rPr>
      </w:pPr>
      <w:r w:rsidRPr="00976132">
        <w:rPr>
          <w:b/>
          <w:i/>
          <w:color w:val="000000" w:themeColor="text1"/>
        </w:rPr>
        <w:t>Supply-side resources include</w:t>
      </w:r>
      <w:r w:rsidR="002F6255" w:rsidRPr="00976132">
        <w:rPr>
          <w:b/>
          <w:i/>
          <w:color w:val="000000" w:themeColor="text1"/>
        </w:rPr>
        <w:t xml:space="preserve"> the following</w:t>
      </w:r>
      <w:r w:rsidR="000473DF" w:rsidRPr="00976132">
        <w:rPr>
          <w:b/>
          <w:i/>
          <w:color w:val="000000" w:themeColor="text1"/>
        </w:rPr>
        <w:t>.</w:t>
      </w:r>
    </w:p>
    <w:p w14:paraId="20417708" w14:textId="77777777" w:rsidR="001D628F" w:rsidRDefault="001D628F" w:rsidP="001D628F">
      <w:pPr>
        <w:pStyle w:val="IRPsanstext"/>
      </w:pPr>
    </w:p>
    <w:p w14:paraId="0A803B9C" w14:textId="77777777" w:rsidR="004B4BC1" w:rsidRPr="004B4BC1" w:rsidRDefault="001D628F" w:rsidP="001D628F">
      <w:pPr>
        <w:pStyle w:val="IRPsanstext"/>
        <w:rPr>
          <w:caps/>
        </w:rPr>
      </w:pPr>
      <w:r w:rsidRPr="004B4BC1">
        <w:rPr>
          <w:b/>
          <w:caps/>
          <w:szCs w:val="24"/>
        </w:rPr>
        <w:t>Combined-cycle Combustion Turbines (CCCTs).</w:t>
      </w:r>
      <w:r w:rsidRPr="004B4BC1">
        <w:rPr>
          <w:caps/>
        </w:rPr>
        <w:t xml:space="preserve">   </w:t>
      </w:r>
    </w:p>
    <w:p w14:paraId="747B9102" w14:textId="77777777" w:rsidR="001D628F" w:rsidRDefault="001D628F" w:rsidP="001D628F">
      <w:pPr>
        <w:pStyle w:val="IRPsanstext"/>
      </w:pPr>
      <w:r w:rsidRPr="00FF5B1A">
        <w:t xml:space="preserve">F-type, 1x1 engines with wet cooling towers </w:t>
      </w:r>
      <w:r>
        <w:t xml:space="preserve">are </w:t>
      </w:r>
      <w:r w:rsidRPr="00FF5B1A">
        <w:t xml:space="preserve">assumed to generate 335 MW plus 50 MW of </w:t>
      </w:r>
      <w:r>
        <w:t>d</w:t>
      </w:r>
      <w:r w:rsidRPr="00FF5B1A">
        <w:t xml:space="preserve">uct </w:t>
      </w:r>
      <w:r>
        <w:t>f</w:t>
      </w:r>
      <w:r w:rsidRPr="00FF5B1A">
        <w:t xml:space="preserve">iring, </w:t>
      </w:r>
      <w:r>
        <w:t xml:space="preserve">and </w:t>
      </w:r>
      <w:r w:rsidR="000D4510">
        <w:t>are</w:t>
      </w:r>
      <w:r>
        <w:t xml:space="preserve"> </w:t>
      </w:r>
      <w:r w:rsidRPr="00FF5B1A">
        <w:t>located in PSE’s service territory.</w:t>
      </w:r>
    </w:p>
    <w:p w14:paraId="4376E28D" w14:textId="77777777" w:rsidR="001D628F" w:rsidRPr="000F0CB2" w:rsidRDefault="00CB1BF1" w:rsidP="001D628F">
      <w:pPr>
        <w:pStyle w:val="IRPsanstext"/>
      </w:pPr>
      <w:r>
        <w:rPr>
          <w:noProof/>
          <w:lang w:eastAsia="en-US"/>
        </w:rPr>
        <w:pict w14:anchorId="7D4B2030">
          <v:shape id="Text Box 75" o:spid="_x0000_s1048" type="#_x0000_t202" style="position:absolute;margin-left:283.05pt;margin-top:4.4pt;width:171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" filled="f" stroked="f">
            <v:path arrowok="t"/>
            <v:textbox>
              <w:txbxContent>
                <w:p w14:paraId="26A01042" w14:textId="77777777" w:rsidR="00D52B85" w:rsidRPr="000D574C" w:rsidRDefault="00D52B85" w:rsidP="008F2EB3">
                  <w:pPr>
                    <w:spacing w:line="276" w:lineRule="auto"/>
                    <w:rPr>
                      <w:rFonts w:ascii="Palatino" w:hAnsi="Palatino"/>
                      <w:b/>
                      <w:i/>
                      <w:color w:val="156570"/>
                      <w:sz w:val="22"/>
                      <w:szCs w:val="22"/>
                    </w:rPr>
                  </w:pPr>
                  <w:r>
                    <w:rPr>
                      <w:rFonts w:ascii="Palatino" w:hAnsi="Palatino"/>
                      <w:b/>
                      <w:i/>
                      <w:color w:val="156570"/>
                      <w:sz w:val="22"/>
                      <w:szCs w:val="22"/>
                    </w:rPr>
                    <w:t xml:space="preserve">“Peaker” </w:t>
                  </w:r>
                  <w:r>
                    <w:rPr>
                      <w:rFonts w:ascii="Palatino" w:hAnsi="Palatino"/>
                      <w:color w:val="156570"/>
                      <w:sz w:val="22"/>
                      <w:szCs w:val="22"/>
                    </w:rPr>
                    <w:t>is a term used to describe generators that can ramp up and down quickly in order to meet spikes in need.</w:t>
                  </w:r>
                </w:p>
              </w:txbxContent>
            </v:textbox>
            <w10:wrap type="square"/>
          </v:shape>
        </w:pict>
      </w:r>
    </w:p>
    <w:p w14:paraId="42DE198F" w14:textId="77777777" w:rsidR="001D628F" w:rsidRDefault="001D628F" w:rsidP="001D628F">
      <w:pPr>
        <w:pStyle w:val="IRPsanstext"/>
      </w:pPr>
      <w:r w:rsidRPr="004B4BC1">
        <w:rPr>
          <w:b/>
          <w:caps/>
          <w:szCs w:val="24"/>
        </w:rPr>
        <w:t>Simple-cycle Combustion Turbines (Frame Peakers)</w:t>
      </w:r>
      <w:r w:rsidR="006F4B2D">
        <w:rPr>
          <w:b/>
          <w:caps/>
          <w:szCs w:val="24"/>
        </w:rPr>
        <w:t>.</w:t>
      </w:r>
      <w:r w:rsidR="006F4B2D">
        <w:rPr>
          <w:b/>
        </w:rPr>
        <w:t xml:space="preserve"> </w:t>
      </w:r>
      <w:r w:rsidR="006F4B2D">
        <w:t xml:space="preserve"> </w:t>
      </w:r>
      <w:r w:rsidRPr="000F0CB2">
        <w:t xml:space="preserve">F-type, wet-cooled turbines </w:t>
      </w:r>
      <w:r>
        <w:t xml:space="preserve">are </w:t>
      </w:r>
      <w:r w:rsidR="00D33218">
        <w:t>assumed to generate 22</w:t>
      </w:r>
      <w:r w:rsidR="003468C2">
        <w:t>8</w:t>
      </w:r>
      <w:r w:rsidR="00D33218">
        <w:t xml:space="preserve"> MW</w:t>
      </w:r>
      <w:r w:rsidRPr="000F0CB2">
        <w:t xml:space="preserve"> </w:t>
      </w:r>
      <w:r>
        <w:t xml:space="preserve">and </w:t>
      </w:r>
      <w:r w:rsidR="00D33218">
        <w:t xml:space="preserve">are </w:t>
      </w:r>
      <w:r w:rsidRPr="000F0CB2">
        <w:t>located</w:t>
      </w:r>
      <w:r>
        <w:t xml:space="preserve"> in PSE’s service territory. Those</w:t>
      </w:r>
      <w:r w:rsidRPr="000F0CB2">
        <w:t xml:space="preserve"> modeled without oil backup were required to have firm gas supplies and storage.</w:t>
      </w:r>
    </w:p>
    <w:p w14:paraId="5D8750B9" w14:textId="77777777" w:rsidR="001D628F" w:rsidRPr="000F0CB2" w:rsidRDefault="001D628F" w:rsidP="001D628F">
      <w:pPr>
        <w:pStyle w:val="IRPsanstext"/>
      </w:pPr>
    </w:p>
    <w:p w14:paraId="2B30B7E1" w14:textId="77777777" w:rsidR="00976132" w:rsidRPr="006F4B2D" w:rsidRDefault="001D628F" w:rsidP="001D628F">
      <w:pPr>
        <w:pStyle w:val="IRPsanstext"/>
        <w:rPr>
          <w:caps/>
        </w:rPr>
      </w:pPr>
      <w:r w:rsidRPr="004B4BC1">
        <w:rPr>
          <w:b/>
          <w:caps/>
          <w:szCs w:val="24"/>
        </w:rPr>
        <w:t>Aeroderivative Combustion Turbines (Aero Peakers</w:t>
      </w:r>
      <w:r w:rsidR="004B4BC1">
        <w:rPr>
          <w:b/>
          <w:caps/>
          <w:szCs w:val="24"/>
        </w:rPr>
        <w:t>)</w:t>
      </w:r>
      <w:r w:rsidR="006F4B2D">
        <w:rPr>
          <w:b/>
          <w:caps/>
          <w:szCs w:val="24"/>
        </w:rPr>
        <w:t>.</w:t>
      </w:r>
      <w:r w:rsidRPr="004B4BC1">
        <w:rPr>
          <w:b/>
          <w:caps/>
        </w:rPr>
        <w:t xml:space="preserve"> </w:t>
      </w:r>
      <w:r w:rsidR="006F4B2D">
        <w:rPr>
          <w:caps/>
        </w:rPr>
        <w:t xml:space="preserve"> </w:t>
      </w:r>
      <w:r>
        <w:t xml:space="preserve">The </w:t>
      </w:r>
      <w:r w:rsidRPr="003062C3">
        <w:t>2-turbine design with wet cooling</w:t>
      </w:r>
      <w:r>
        <w:t xml:space="preserve"> is </w:t>
      </w:r>
      <w:r w:rsidRPr="003062C3">
        <w:t>as</w:t>
      </w:r>
      <w:r w:rsidR="004253CB">
        <w:t>sumed to generate a total of 203</w:t>
      </w:r>
      <w:r w:rsidRPr="003062C3">
        <w:t xml:space="preserve"> MW</w:t>
      </w:r>
      <w:r>
        <w:t xml:space="preserve"> and</w:t>
      </w:r>
      <w:r w:rsidR="005700E3">
        <w:t xml:space="preserve"> </w:t>
      </w:r>
      <w:r w:rsidR="00B05C56">
        <w:t xml:space="preserve">to be </w:t>
      </w:r>
      <w:r w:rsidRPr="003062C3">
        <w:t xml:space="preserve">located in PSE’s service territory. </w:t>
      </w:r>
      <w:r>
        <w:t xml:space="preserve">Those </w:t>
      </w:r>
      <w:r w:rsidRPr="004F736F">
        <w:t>mode</w:t>
      </w:r>
      <w:r>
        <w:t>led without oil back</w:t>
      </w:r>
      <w:r w:rsidRPr="004F736F">
        <w:t>up were required to have firm gas sup</w:t>
      </w:r>
      <w:r>
        <w:t xml:space="preserve">plies and storage.  </w:t>
      </w:r>
    </w:p>
    <w:p w14:paraId="070AF115" w14:textId="77777777" w:rsidR="001D628F" w:rsidRPr="003062C3" w:rsidRDefault="001D628F" w:rsidP="001D628F">
      <w:pPr>
        <w:pStyle w:val="IRPsanstext"/>
      </w:pPr>
      <w:r w:rsidRPr="003062C3">
        <w:t xml:space="preserve"> </w:t>
      </w:r>
    </w:p>
    <w:p w14:paraId="49CF6AE6" w14:textId="77777777" w:rsidR="001D628F" w:rsidRPr="006F4B2D" w:rsidRDefault="001D628F" w:rsidP="001D628F">
      <w:pPr>
        <w:pStyle w:val="IRPsanstext"/>
        <w:rPr>
          <w:caps/>
        </w:rPr>
      </w:pPr>
      <w:r w:rsidRPr="004B4BC1">
        <w:rPr>
          <w:b/>
          <w:caps/>
          <w:szCs w:val="24"/>
        </w:rPr>
        <w:t>Reciprocating Engines (Recip Peakers</w:t>
      </w:r>
      <w:r w:rsidR="004B4BC1">
        <w:rPr>
          <w:b/>
          <w:caps/>
          <w:szCs w:val="24"/>
        </w:rPr>
        <w:t>)</w:t>
      </w:r>
      <w:r w:rsidR="006F4B2D">
        <w:rPr>
          <w:b/>
          <w:caps/>
          <w:szCs w:val="24"/>
        </w:rPr>
        <w:t>.</w:t>
      </w:r>
      <w:r w:rsidRPr="004B4BC1">
        <w:rPr>
          <w:b/>
          <w:caps/>
        </w:rPr>
        <w:t xml:space="preserve"> </w:t>
      </w:r>
      <w:r w:rsidR="006F4B2D">
        <w:rPr>
          <w:caps/>
        </w:rPr>
        <w:t xml:space="preserve"> </w:t>
      </w:r>
      <w:r>
        <w:t xml:space="preserve">This </w:t>
      </w:r>
      <w:r w:rsidRPr="003062C3">
        <w:t xml:space="preserve">12-engine design </w:t>
      </w:r>
      <w:r>
        <w:t xml:space="preserve">(18 MW each) </w:t>
      </w:r>
      <w:r w:rsidRPr="003062C3">
        <w:t>with wet cooling</w:t>
      </w:r>
      <w:r>
        <w:t xml:space="preserve">, is </w:t>
      </w:r>
      <w:r w:rsidRPr="003062C3">
        <w:t>assumed to generate a total of 220 MW</w:t>
      </w:r>
      <w:r>
        <w:t xml:space="preserve"> and </w:t>
      </w:r>
      <w:r w:rsidR="00B05C56">
        <w:t xml:space="preserve">to be </w:t>
      </w:r>
      <w:r w:rsidRPr="003062C3">
        <w:t>located in PSE’s service territory.</w:t>
      </w:r>
    </w:p>
    <w:p w14:paraId="3544E334" w14:textId="77777777" w:rsidR="001D628F" w:rsidRPr="003062C3" w:rsidRDefault="001D628F" w:rsidP="001D628F">
      <w:pPr>
        <w:pStyle w:val="IRPsanstext"/>
      </w:pPr>
    </w:p>
    <w:p w14:paraId="2ECD2014" w14:textId="77777777" w:rsidR="001D628F" w:rsidRPr="006F4B2D" w:rsidRDefault="001D628F" w:rsidP="001D628F">
      <w:pPr>
        <w:pStyle w:val="IRPsanstext"/>
        <w:rPr>
          <w:caps/>
        </w:rPr>
      </w:pPr>
      <w:r w:rsidRPr="004B4BC1">
        <w:rPr>
          <w:b/>
          <w:caps/>
          <w:szCs w:val="24"/>
        </w:rPr>
        <w:t>Wind</w:t>
      </w:r>
      <w:r w:rsidR="006F4B2D">
        <w:rPr>
          <w:b/>
          <w:caps/>
          <w:szCs w:val="24"/>
        </w:rPr>
        <w:t>.</w:t>
      </w:r>
      <w:r w:rsidR="006F4B2D">
        <w:rPr>
          <w:caps/>
        </w:rPr>
        <w:t xml:space="preserve"> </w:t>
      </w:r>
      <w:r w:rsidRPr="000F0CB2">
        <w:t>Wind was modeled in southeast Washingt</w:t>
      </w:r>
      <w:r w:rsidR="00D33218">
        <w:t>on and c</w:t>
      </w:r>
      <w:r w:rsidRPr="000F0CB2">
        <w:t>entral Montana.</w:t>
      </w:r>
      <w:r>
        <w:t xml:space="preserve"> </w:t>
      </w:r>
      <w:r w:rsidRPr="000F0CB2">
        <w:t xml:space="preserve">Washington wind is assumed to </w:t>
      </w:r>
      <w:r>
        <w:t>have</w:t>
      </w:r>
      <w:r w:rsidRPr="000F0CB2">
        <w:t xml:space="preserve"> a capacity factor of 34</w:t>
      </w:r>
      <w:r>
        <w:t xml:space="preserve"> percent. </w:t>
      </w:r>
      <w:r w:rsidRPr="000F0CB2">
        <w:t xml:space="preserve">Montana wind is assumed to be located east of the continental divide </w:t>
      </w:r>
      <w:r>
        <w:t>and have</w:t>
      </w:r>
      <w:r w:rsidRPr="000F0CB2">
        <w:t xml:space="preserve"> a capacity factor of 41</w:t>
      </w:r>
      <w:r>
        <w:t xml:space="preserve"> percent.</w:t>
      </w:r>
    </w:p>
    <w:p w14:paraId="0E545F1C" w14:textId="77777777" w:rsidR="00255AA2" w:rsidRDefault="00255AA2" w:rsidP="001D628F">
      <w:pPr>
        <w:pStyle w:val="IRPsanstext"/>
        <w:rPr>
          <w:b/>
          <w:color w:val="000000" w:themeColor="text1"/>
        </w:rPr>
      </w:pPr>
    </w:p>
    <w:p w14:paraId="55D15F5B" w14:textId="77777777" w:rsidR="006A1011" w:rsidRPr="006F4B2D" w:rsidRDefault="004B4BC1" w:rsidP="006A1011">
      <w:pPr>
        <w:pStyle w:val="IRPsanstext"/>
        <w:rPr>
          <w:caps/>
          <w:color w:val="000000"/>
        </w:rPr>
      </w:pPr>
      <w:r>
        <w:rPr>
          <w:b/>
          <w:caps/>
          <w:szCs w:val="24"/>
        </w:rPr>
        <w:t>Energy Storage</w:t>
      </w:r>
      <w:r w:rsidR="006F4B2D">
        <w:rPr>
          <w:b/>
          <w:caps/>
          <w:szCs w:val="24"/>
        </w:rPr>
        <w:t>.</w:t>
      </w:r>
      <w:r w:rsidR="006A1011" w:rsidRPr="004B4BC1">
        <w:rPr>
          <w:b/>
          <w:caps/>
          <w:szCs w:val="28"/>
        </w:rPr>
        <w:t xml:space="preserve"> </w:t>
      </w:r>
      <w:r w:rsidR="006A1011" w:rsidRPr="004B4BC1">
        <w:rPr>
          <w:caps/>
          <w:color w:val="000000"/>
        </w:rPr>
        <w:t xml:space="preserve"> </w:t>
      </w:r>
      <w:r w:rsidR="006A1011" w:rsidRPr="00394890">
        <w:rPr>
          <w:rFonts w:cs="Tahoma"/>
        </w:rPr>
        <w:t xml:space="preserve">Two energy storage technologies are modeled: batteries and pumped hydro. </w:t>
      </w:r>
      <w:r w:rsidR="006A1011" w:rsidRPr="00394890">
        <w:t>The generic battery resource is lithium-ion technology</w:t>
      </w:r>
      <w:r w:rsidR="006A1011">
        <w:t xml:space="preserve">.  </w:t>
      </w:r>
      <w:r w:rsidR="006A1011" w:rsidRPr="00394890">
        <w:t xml:space="preserve">Pumped hydro resources are generally large, on the order of </w:t>
      </w:r>
      <w:r>
        <w:t>250</w:t>
      </w:r>
      <w:r w:rsidR="006A1011" w:rsidRPr="00394890">
        <w:t xml:space="preserve"> to 3,000 MW. This analysis assumes PSE would split the output of a pumped hydro storage project with other interested parties. </w:t>
      </w:r>
    </w:p>
    <w:p w14:paraId="5C440A03" w14:textId="77777777" w:rsidR="006A1011" w:rsidRPr="00394890" w:rsidRDefault="006A1011" w:rsidP="006A1011">
      <w:pPr>
        <w:pStyle w:val="IRPsanstext"/>
        <w:rPr>
          <w:color w:val="3366FF"/>
        </w:rPr>
      </w:pPr>
    </w:p>
    <w:p w14:paraId="3940FAC5" w14:textId="77777777" w:rsidR="006A1011" w:rsidRPr="003062C3" w:rsidRDefault="006A1011" w:rsidP="006A1011">
      <w:pPr>
        <w:pStyle w:val="IRPsanstext"/>
        <w:rPr>
          <w:color w:val="000000"/>
        </w:rPr>
      </w:pPr>
      <w:r w:rsidRPr="00976132">
        <w:rPr>
          <w:b/>
          <w:caps/>
          <w:szCs w:val="24"/>
        </w:rPr>
        <w:t>Solar.</w:t>
      </w:r>
      <w:r w:rsidRPr="00FF5B1A">
        <w:rPr>
          <w:color w:val="000000"/>
        </w:rPr>
        <w:t xml:space="preserve">  </w:t>
      </w:r>
      <w:r w:rsidRPr="003062C3">
        <w:t>Utility</w:t>
      </w:r>
      <w:r>
        <w:t>-</w:t>
      </w:r>
      <w:r w:rsidRPr="003062C3">
        <w:t xml:space="preserve">scale solar </w:t>
      </w:r>
      <w:r>
        <w:t>PV is assumed to be located in central to s</w:t>
      </w:r>
      <w:r w:rsidRPr="003062C3">
        <w:t>outhern Washington</w:t>
      </w:r>
      <w:r>
        <w:t xml:space="preserve">, </w:t>
      </w:r>
      <w:r w:rsidRPr="003062C3">
        <w:t>us</w:t>
      </w:r>
      <w:r>
        <w:t>e</w:t>
      </w:r>
      <w:r w:rsidRPr="003062C3">
        <w:t xml:space="preserve"> a fixed tilt system</w:t>
      </w:r>
      <w:r>
        <w:t>,</w:t>
      </w:r>
      <w:r w:rsidRPr="003062C3">
        <w:t xml:space="preserve"> </w:t>
      </w:r>
      <w:r>
        <w:t>and have</w:t>
      </w:r>
      <w:r w:rsidRPr="003062C3">
        <w:t xml:space="preserve"> a capacity factor of 20</w:t>
      </w:r>
      <w:r>
        <w:t xml:space="preserve"> percent</w:t>
      </w:r>
      <w:r w:rsidRPr="003062C3">
        <w:t>.</w:t>
      </w:r>
    </w:p>
    <w:p w14:paraId="0CE11DB4" w14:textId="77777777" w:rsidR="001D628F" w:rsidRPr="00976132" w:rsidRDefault="00B04A00" w:rsidP="001D628F">
      <w:pPr>
        <w:pStyle w:val="IRPsanstext"/>
        <w:rPr>
          <w:b/>
          <w:i/>
          <w:color w:val="000000" w:themeColor="text1"/>
        </w:rPr>
      </w:pPr>
      <w:r w:rsidRPr="00976132">
        <w:rPr>
          <w:b/>
          <w:i/>
          <w:color w:val="000000" w:themeColor="text1"/>
        </w:rPr>
        <w:lastRenderedPageBreak/>
        <w:t>Demand-side resource</w:t>
      </w:r>
      <w:r w:rsidR="002F6255" w:rsidRPr="00976132">
        <w:rPr>
          <w:b/>
          <w:i/>
          <w:color w:val="000000" w:themeColor="text1"/>
        </w:rPr>
        <w:t>s include the following</w:t>
      </w:r>
      <w:r w:rsidR="000473DF" w:rsidRPr="00976132">
        <w:rPr>
          <w:b/>
          <w:i/>
          <w:color w:val="000000" w:themeColor="text1"/>
        </w:rPr>
        <w:t>.</w:t>
      </w:r>
    </w:p>
    <w:p w14:paraId="333D3678" w14:textId="77777777" w:rsidR="001D628F" w:rsidRDefault="001D628F" w:rsidP="001D628F">
      <w:pPr>
        <w:pStyle w:val="IRPsanstext"/>
        <w:rPr>
          <w:rFonts w:cs="Tahoma"/>
        </w:rPr>
      </w:pPr>
    </w:p>
    <w:p w14:paraId="4E5F5649" w14:textId="77777777" w:rsidR="001D628F" w:rsidRPr="006F4B2D" w:rsidRDefault="004B4BC1" w:rsidP="001D628F">
      <w:pPr>
        <w:pStyle w:val="IRPsanstext"/>
        <w:rPr>
          <w:rFonts w:cs="Arial"/>
          <w:caps/>
        </w:rPr>
      </w:pPr>
      <w:r w:rsidRPr="004B4BC1">
        <w:rPr>
          <w:rFonts w:cs="Arial"/>
          <w:b/>
          <w:caps/>
        </w:rPr>
        <w:t>Energy Efficiency Measures</w:t>
      </w:r>
      <w:r w:rsidR="006F4B2D">
        <w:rPr>
          <w:rFonts w:cs="Arial"/>
          <w:b/>
          <w:caps/>
        </w:rPr>
        <w:t>.</w:t>
      </w:r>
      <w:r w:rsidRPr="004B4BC1">
        <w:rPr>
          <w:rFonts w:cs="Arial"/>
          <w:caps/>
        </w:rPr>
        <w:t xml:space="preserve"> </w:t>
      </w:r>
      <w:r w:rsidR="006F4B2D">
        <w:rPr>
          <w:rFonts w:cs="Arial"/>
          <w:caps/>
        </w:rPr>
        <w:t xml:space="preserve"> </w:t>
      </w:r>
      <w:r w:rsidR="001D628F" w:rsidRPr="00394890">
        <w:rPr>
          <w:rFonts w:cs="Arial"/>
        </w:rPr>
        <w:t xml:space="preserve">This label is used for a wide variety of measures that result in a lower level of energy being used for doing the same amount of work. </w:t>
      </w:r>
      <w:r w:rsidR="001D628F">
        <w:rPr>
          <w:rFonts w:cs="Arial"/>
        </w:rPr>
        <w:t>These often</w:t>
      </w:r>
      <w:r w:rsidR="001D628F" w:rsidRPr="00394890">
        <w:rPr>
          <w:rFonts w:cs="Arial"/>
        </w:rPr>
        <w:t xml:space="preserve"> focus on retrofitting programs and new construction codes and standards</w:t>
      </w:r>
      <w:r w:rsidR="001D628F">
        <w:rPr>
          <w:rFonts w:cs="Arial"/>
        </w:rPr>
        <w:t xml:space="preserve"> and </w:t>
      </w:r>
      <w:r w:rsidR="001D628F" w:rsidRPr="00394890">
        <w:rPr>
          <w:rFonts w:cs="Arial"/>
        </w:rPr>
        <w:t xml:space="preserve">include </w:t>
      </w:r>
      <w:r w:rsidR="001D628F">
        <w:rPr>
          <w:rFonts w:cs="Arial"/>
        </w:rPr>
        <w:t xml:space="preserve">measures like </w:t>
      </w:r>
      <w:r w:rsidR="001D628F" w:rsidRPr="00394890">
        <w:rPr>
          <w:rFonts w:cs="Arial"/>
        </w:rPr>
        <w:t>appliance upgrades, building envelope upgrades, heating and cooling systems and lighting changes.</w:t>
      </w:r>
    </w:p>
    <w:p w14:paraId="3A7E0D4E" w14:textId="77777777" w:rsidR="001D628F" w:rsidRPr="00394890" w:rsidRDefault="001D628F" w:rsidP="001D628F">
      <w:pPr>
        <w:pStyle w:val="IRPsanstext"/>
        <w:rPr>
          <w:rFonts w:cs="Arial"/>
          <w:color w:val="3366FF"/>
        </w:rPr>
      </w:pPr>
    </w:p>
    <w:p w14:paraId="10D13A90" w14:textId="77777777" w:rsidR="001D628F" w:rsidRDefault="00D33218" w:rsidP="001D628F">
      <w:pPr>
        <w:pStyle w:val="IRPsanstext"/>
        <w:rPr>
          <w:rFonts w:cs="Arial"/>
        </w:rPr>
      </w:pPr>
      <w:r w:rsidRPr="004B4BC1">
        <w:rPr>
          <w:rFonts w:cs="Arial"/>
          <w:b/>
          <w:caps/>
        </w:rPr>
        <w:t>Demand-r</w:t>
      </w:r>
      <w:r w:rsidR="001D628F" w:rsidRPr="004B4BC1">
        <w:rPr>
          <w:rFonts w:cs="Arial"/>
          <w:b/>
          <w:caps/>
        </w:rPr>
        <w:t>esponse</w:t>
      </w:r>
      <w:r w:rsidR="006F4B2D">
        <w:rPr>
          <w:rFonts w:cs="Arial"/>
          <w:b/>
          <w:caps/>
        </w:rPr>
        <w:t>.</w:t>
      </w:r>
      <w:r w:rsidR="001D628F">
        <w:rPr>
          <w:rFonts w:cs="Arial"/>
          <w:b/>
        </w:rPr>
        <w:t xml:space="preserve"> </w:t>
      </w:r>
      <w:r w:rsidR="006F4B2D">
        <w:rPr>
          <w:rFonts w:cs="Arial"/>
        </w:rPr>
        <w:t xml:space="preserve"> </w:t>
      </w:r>
      <w:r w:rsidR="001D628F" w:rsidRPr="00394890">
        <w:rPr>
          <w:rFonts w:cs="Arial"/>
        </w:rPr>
        <w:t>Demand-response resources are comprised of flexible, price-responsive loads, which may be curtailed or interrupted during system emergencies or when wholesale market prices exceed the utility’s supply cost.</w:t>
      </w:r>
    </w:p>
    <w:p w14:paraId="45C055E4" w14:textId="77777777" w:rsidR="001D628F" w:rsidRPr="00394890" w:rsidRDefault="001D628F" w:rsidP="001D628F">
      <w:pPr>
        <w:pStyle w:val="IRPsanstext"/>
        <w:rPr>
          <w:rFonts w:cs="Arial"/>
          <w:b/>
        </w:rPr>
      </w:pPr>
    </w:p>
    <w:p w14:paraId="7EABF2C7" w14:textId="77777777" w:rsidR="001D628F" w:rsidRDefault="001D628F" w:rsidP="001D628F">
      <w:pPr>
        <w:pStyle w:val="IRPsanstext"/>
      </w:pPr>
      <w:r w:rsidRPr="004B4BC1">
        <w:rPr>
          <w:b/>
          <w:caps/>
        </w:rPr>
        <w:t>Distributed Generation</w:t>
      </w:r>
      <w:r w:rsidR="006F4B2D">
        <w:rPr>
          <w:b/>
          <w:caps/>
        </w:rPr>
        <w:t>.</w:t>
      </w:r>
      <w:r w:rsidRPr="005D6899">
        <w:rPr>
          <w:b/>
        </w:rPr>
        <w:t xml:space="preserve"> </w:t>
      </w:r>
      <w:r w:rsidR="006F4B2D">
        <w:t xml:space="preserve"> </w:t>
      </w:r>
      <w:r w:rsidRPr="00BC41AD">
        <w:t>Distributed generation</w:t>
      </w:r>
      <w:r w:rsidRPr="005D6899">
        <w:t xml:space="preserve"> refers to small-scale electricity generators</w:t>
      </w:r>
      <w:r>
        <w:t xml:space="preserve"> (like rooftop solar panels)</w:t>
      </w:r>
      <w:r w:rsidRPr="005D6899">
        <w:t xml:space="preserve"> located close to the source of the customer’s load.</w:t>
      </w:r>
      <w:r>
        <w:t xml:space="preserve">  </w:t>
      </w:r>
    </w:p>
    <w:p w14:paraId="258DAC2A" w14:textId="77777777" w:rsidR="001D628F" w:rsidRPr="005D6899" w:rsidRDefault="001D628F" w:rsidP="001D628F">
      <w:pPr>
        <w:pStyle w:val="IRPsanstext"/>
        <w:rPr>
          <w:color w:val="3366FF"/>
        </w:rPr>
      </w:pPr>
    </w:p>
    <w:p w14:paraId="47128214" w14:textId="77777777" w:rsidR="001D628F" w:rsidRPr="006F4B2D" w:rsidRDefault="001D628F" w:rsidP="001D628F">
      <w:pPr>
        <w:pStyle w:val="IRPsanstext"/>
        <w:rPr>
          <w:rFonts w:cs="Arial"/>
          <w:b/>
          <w:caps/>
        </w:rPr>
      </w:pPr>
      <w:r w:rsidRPr="004B4BC1">
        <w:rPr>
          <w:rFonts w:cs="Arial"/>
          <w:b/>
          <w:caps/>
        </w:rPr>
        <w:t>Distribut</w:t>
      </w:r>
      <w:r w:rsidR="006A1011" w:rsidRPr="004B4BC1">
        <w:rPr>
          <w:rFonts w:cs="Arial"/>
          <w:b/>
          <w:caps/>
        </w:rPr>
        <w:t>ion</w:t>
      </w:r>
      <w:r w:rsidRPr="004B4BC1">
        <w:rPr>
          <w:rFonts w:cs="Arial"/>
          <w:b/>
          <w:caps/>
        </w:rPr>
        <w:t xml:space="preserve"> Effi</w:t>
      </w:r>
      <w:r w:rsidRPr="004B4BC1">
        <w:rPr>
          <w:rFonts w:cs="Arial"/>
          <w:b/>
          <w:bCs/>
          <w:iCs/>
          <w:caps/>
        </w:rPr>
        <w:t>c</w:t>
      </w:r>
      <w:r w:rsidRPr="004B4BC1">
        <w:rPr>
          <w:rFonts w:cs="Arial"/>
          <w:b/>
          <w:caps/>
        </w:rPr>
        <w:t>iency</w:t>
      </w:r>
      <w:r w:rsidR="006F4B2D">
        <w:rPr>
          <w:rFonts w:cs="Arial"/>
          <w:b/>
          <w:caps/>
        </w:rPr>
        <w:t xml:space="preserve">. </w:t>
      </w:r>
      <w:r>
        <w:rPr>
          <w:rFonts w:cs="Arial"/>
        </w:rPr>
        <w:t>V</w:t>
      </w:r>
      <w:r w:rsidRPr="00394890">
        <w:rPr>
          <w:rFonts w:cs="Arial"/>
        </w:rPr>
        <w:t>oltage reduction and phase balancing. Voltage reduction is the practice of reducing the voltage on distribution circuits to reduce energy consumption</w:t>
      </w:r>
      <w:r>
        <w:rPr>
          <w:rFonts w:cs="Arial"/>
        </w:rPr>
        <w:t>.</w:t>
      </w:r>
      <w:r w:rsidRPr="00394890">
        <w:rPr>
          <w:rFonts w:cs="Arial"/>
        </w:rPr>
        <w:t xml:space="preserve"> Phase balancing eliminates total current flow losses that can reduce energy loss.</w:t>
      </w:r>
    </w:p>
    <w:p w14:paraId="2C15034C" w14:textId="77777777" w:rsidR="001D628F" w:rsidRPr="00394890" w:rsidRDefault="001D628F" w:rsidP="001D628F">
      <w:pPr>
        <w:pStyle w:val="IRPsanstext"/>
        <w:rPr>
          <w:rFonts w:cs="Arial"/>
          <w:b/>
          <w:color w:val="3366FF"/>
        </w:rPr>
      </w:pPr>
    </w:p>
    <w:p w14:paraId="3D2C3FC5" w14:textId="77777777" w:rsidR="001D628F" w:rsidRPr="006F4B2D" w:rsidRDefault="001D628F" w:rsidP="001D628F">
      <w:pPr>
        <w:pStyle w:val="IRPsanstext"/>
        <w:rPr>
          <w:rFonts w:cs="Arial"/>
          <w:b/>
          <w:caps/>
        </w:rPr>
      </w:pPr>
      <w:r w:rsidRPr="004B4BC1">
        <w:rPr>
          <w:rFonts w:cs="Arial"/>
          <w:b/>
          <w:caps/>
        </w:rPr>
        <w:t>Generation Efficiency</w:t>
      </w:r>
      <w:r w:rsidR="006F4B2D">
        <w:rPr>
          <w:rFonts w:cs="Arial"/>
          <w:b/>
          <w:caps/>
        </w:rPr>
        <w:t xml:space="preserve">.  </w:t>
      </w:r>
      <w:r>
        <w:rPr>
          <w:rFonts w:cs="Arial"/>
        </w:rPr>
        <w:t>Energy effici</w:t>
      </w:r>
      <w:r w:rsidRPr="005D6899">
        <w:rPr>
          <w:rFonts w:cs="Arial"/>
        </w:rPr>
        <w:t>ency improvements at PSE generating plant facilities.</w:t>
      </w:r>
    </w:p>
    <w:p w14:paraId="65973524" w14:textId="77777777" w:rsidR="001D628F" w:rsidRPr="00E6408B" w:rsidRDefault="001D628F" w:rsidP="001D628F">
      <w:pPr>
        <w:pStyle w:val="IRPsanstext"/>
      </w:pPr>
      <w:r>
        <w:rPr>
          <w:rFonts w:cs="Arial"/>
          <w:b/>
        </w:rPr>
        <w:t xml:space="preserve"> </w:t>
      </w:r>
    </w:p>
    <w:p w14:paraId="74DE9857" w14:textId="77777777" w:rsidR="001D628F" w:rsidRPr="006F4B2D" w:rsidRDefault="001D628F" w:rsidP="001D628F">
      <w:pPr>
        <w:pStyle w:val="IRPsanstext"/>
        <w:rPr>
          <w:rFonts w:cs="Arial"/>
          <w:b/>
          <w:caps/>
        </w:rPr>
      </w:pPr>
      <w:r w:rsidRPr="004B4BC1">
        <w:rPr>
          <w:rFonts w:cs="Arial"/>
          <w:b/>
          <w:caps/>
        </w:rPr>
        <w:t>Codes and Standards</w:t>
      </w:r>
      <w:r w:rsidR="006F4B2D">
        <w:rPr>
          <w:rFonts w:cs="Arial"/>
          <w:b/>
          <w:caps/>
        </w:rPr>
        <w:t xml:space="preserve">.  </w:t>
      </w:r>
      <w:r>
        <w:rPr>
          <w:rFonts w:cs="Arial"/>
        </w:rPr>
        <w:t>No-</w:t>
      </w:r>
      <w:r w:rsidRPr="00394890">
        <w:rPr>
          <w:rFonts w:cs="Arial"/>
        </w:rPr>
        <w:t xml:space="preserve">cost energy efficiency measures that work their way to the market </w:t>
      </w:r>
      <w:r>
        <w:rPr>
          <w:rFonts w:cs="Arial"/>
        </w:rPr>
        <w:t>via</w:t>
      </w:r>
      <w:r w:rsidRPr="00394890">
        <w:rPr>
          <w:rFonts w:cs="Arial"/>
        </w:rPr>
        <w:t xml:space="preserve"> new efficiency standards </w:t>
      </w:r>
      <w:r>
        <w:rPr>
          <w:rFonts w:cs="Arial"/>
        </w:rPr>
        <w:t xml:space="preserve">that </w:t>
      </w:r>
      <w:r w:rsidRPr="00394890">
        <w:rPr>
          <w:rFonts w:cs="Arial"/>
        </w:rPr>
        <w:t>originat</w:t>
      </w:r>
      <w:r>
        <w:rPr>
          <w:rFonts w:cs="Arial"/>
        </w:rPr>
        <w:t>e</w:t>
      </w:r>
      <w:r w:rsidRPr="00394890">
        <w:rPr>
          <w:rFonts w:cs="Arial"/>
        </w:rPr>
        <w:t xml:space="preserve"> from fede</w:t>
      </w:r>
      <w:r w:rsidR="00D33218">
        <w:rPr>
          <w:rFonts w:cs="Arial"/>
        </w:rPr>
        <w:t xml:space="preserve">ral and state codes and </w:t>
      </w:r>
      <w:r>
        <w:rPr>
          <w:rFonts w:cs="Arial"/>
        </w:rPr>
        <w:t xml:space="preserve">standards. </w:t>
      </w:r>
    </w:p>
    <w:p w14:paraId="1A8741E3" w14:textId="77777777" w:rsidR="003468C2" w:rsidRDefault="003468C2" w:rsidP="001D628F">
      <w:pPr>
        <w:pStyle w:val="IRPsanstext"/>
        <w:rPr>
          <w:rFonts w:cs="Arial"/>
        </w:rPr>
      </w:pPr>
    </w:p>
    <w:p w14:paraId="51F753BE" w14:textId="77777777" w:rsidR="001D628F" w:rsidRPr="000F0CB2" w:rsidRDefault="00D33218" w:rsidP="001D628F">
      <w:pPr>
        <w:pStyle w:val="IRPsanstext"/>
        <w:rPr>
          <w:color w:val="3366FF"/>
        </w:rPr>
      </w:pPr>
      <w:r>
        <w:rPr>
          <w:rFonts w:cs="Arial"/>
        </w:rPr>
        <w:t>For</w:t>
      </w:r>
      <w:r w:rsidR="001D628F">
        <w:rPr>
          <w:rFonts w:cs="Arial"/>
        </w:rPr>
        <w:t xml:space="preserve"> detailed information on demand-side reso</w:t>
      </w:r>
      <w:r>
        <w:rPr>
          <w:rFonts w:cs="Arial"/>
        </w:rPr>
        <w:t>urce assumptions, see</w:t>
      </w:r>
      <w:r w:rsidR="00564DF5">
        <w:rPr>
          <w:rFonts w:cs="Arial"/>
        </w:rPr>
        <w:t xml:space="preserve"> Appendix J, Demand-side Resources</w:t>
      </w:r>
      <w:r w:rsidR="001D628F">
        <w:rPr>
          <w:rFonts w:cs="Arial"/>
        </w:rPr>
        <w:t>.</w:t>
      </w:r>
    </w:p>
    <w:p w14:paraId="1854754B" w14:textId="77777777" w:rsidR="004B4BC1" w:rsidRDefault="004B4BC1" w:rsidP="001D628F">
      <w:pPr>
        <w:pStyle w:val="IRPsecthead2sans"/>
        <w:spacing w:line="320" w:lineRule="exact"/>
        <w:rPr>
          <w:rFonts w:cs="Times New Roman"/>
          <w:b w:val="0"/>
          <w:color w:val="auto"/>
          <w:sz w:val="20"/>
          <w:szCs w:val="20"/>
        </w:rPr>
      </w:pPr>
    </w:p>
    <w:p w14:paraId="7B248CD8" w14:textId="77777777" w:rsidR="00976132" w:rsidRDefault="00976132">
      <w:pPr>
        <w:rPr>
          <w:rFonts w:ascii="Arial" w:hAnsi="Arial" w:cs="Arial"/>
          <w:b/>
          <w:color w:val="156570"/>
          <w:sz w:val="28"/>
          <w:szCs w:val="32"/>
        </w:rPr>
      </w:pPr>
      <w:r>
        <w:rPr>
          <w:color w:val="156570"/>
          <w:sz w:val="28"/>
        </w:rPr>
        <w:br w:type="page"/>
      </w:r>
    </w:p>
    <w:p w14:paraId="443C2910" w14:textId="77777777" w:rsidR="001D628F" w:rsidRDefault="001D628F" w:rsidP="001D628F">
      <w:pPr>
        <w:pStyle w:val="IRPsecthead2sans"/>
        <w:spacing w:line="320" w:lineRule="exact"/>
        <w:rPr>
          <w:b w:val="0"/>
          <w:color w:val="000000" w:themeColor="text1"/>
          <w:sz w:val="20"/>
          <w:szCs w:val="20"/>
        </w:rPr>
      </w:pPr>
      <w:r>
        <w:rPr>
          <w:color w:val="156570"/>
          <w:sz w:val="28"/>
        </w:rPr>
        <w:lastRenderedPageBreak/>
        <w:t>Resource Cost Assumptions</w:t>
      </w:r>
      <w:r w:rsidRPr="00234579">
        <w:rPr>
          <w:color w:val="156570"/>
          <w:sz w:val="28"/>
        </w:rPr>
        <w:t>.</w:t>
      </w:r>
      <w:r>
        <w:rPr>
          <w:rFonts w:ascii="Helvetica Neue" w:hAnsi="Helvetica Neue"/>
          <w:b w:val="0"/>
          <w:color w:val="31849B"/>
          <w:sz w:val="28"/>
        </w:rPr>
        <w:t xml:space="preserve"> </w:t>
      </w:r>
      <w:r w:rsidRPr="001D628F">
        <w:rPr>
          <w:b w:val="0"/>
          <w:color w:val="000000" w:themeColor="text1"/>
          <w:sz w:val="20"/>
          <w:szCs w:val="20"/>
        </w:rPr>
        <w:t>The estimated cost of generic natural gas resources is based on a May 2014 study by Blac</w:t>
      </w:r>
      <w:r w:rsidR="00D33218">
        <w:rPr>
          <w:b w:val="0"/>
          <w:color w:val="000000" w:themeColor="text1"/>
          <w:sz w:val="20"/>
          <w:szCs w:val="20"/>
        </w:rPr>
        <w:t xml:space="preserve">k and Veatch done on behalf of PSE. </w:t>
      </w:r>
      <w:r w:rsidRPr="001D628F">
        <w:rPr>
          <w:b w:val="0"/>
          <w:color w:val="000000" w:themeColor="text1"/>
          <w:sz w:val="20"/>
          <w:szCs w:val="20"/>
        </w:rPr>
        <w:t>Renewable resource costs are based on research for estimates in the region and on PSE’s experience in the market. The cost curves applied to both of these for the 20-year study period come from the Energy Information Administration (EIA) Annual Energy Outlook (AEO). New equipment costs are assumed to decrease over time.</w:t>
      </w:r>
      <w:r w:rsidR="00D33218">
        <w:rPr>
          <w:b w:val="0"/>
          <w:color w:val="000000" w:themeColor="text1"/>
          <w:sz w:val="20"/>
          <w:szCs w:val="20"/>
        </w:rPr>
        <w:t xml:space="preserve"> Appendix D, Electric Resource</w:t>
      </w:r>
      <w:r w:rsidR="00564DF5">
        <w:rPr>
          <w:b w:val="0"/>
          <w:color w:val="000000" w:themeColor="text1"/>
          <w:sz w:val="20"/>
          <w:szCs w:val="20"/>
        </w:rPr>
        <w:t>s and</w:t>
      </w:r>
      <w:r w:rsidR="00D33218">
        <w:rPr>
          <w:b w:val="0"/>
          <w:color w:val="000000" w:themeColor="text1"/>
          <w:sz w:val="20"/>
          <w:szCs w:val="20"/>
        </w:rPr>
        <w:t xml:space="preserve"> </w:t>
      </w:r>
      <w:r w:rsidRPr="001D628F">
        <w:rPr>
          <w:b w:val="0"/>
          <w:color w:val="000000" w:themeColor="text1"/>
          <w:sz w:val="20"/>
          <w:szCs w:val="20"/>
        </w:rPr>
        <w:t>Alternatives, contains a more detailed description of these assumptions.</w:t>
      </w:r>
    </w:p>
    <w:p w14:paraId="5300288C" w14:textId="77777777" w:rsidR="001D628F" w:rsidRDefault="001D628F" w:rsidP="001D628F">
      <w:pPr>
        <w:pStyle w:val="IRPsecthead2sans"/>
        <w:spacing w:line="320" w:lineRule="exact"/>
        <w:rPr>
          <w:b w:val="0"/>
          <w:color w:val="000000" w:themeColor="text1"/>
          <w:sz w:val="20"/>
          <w:szCs w:val="20"/>
        </w:rPr>
      </w:pPr>
    </w:p>
    <w:p w14:paraId="4820659D" w14:textId="77777777" w:rsidR="00D33218" w:rsidRDefault="001D628F" w:rsidP="001D628F">
      <w:pPr>
        <w:pStyle w:val="IRPsanstext"/>
      </w:pPr>
      <w:r>
        <w:t xml:space="preserve">In general, cost assumptions represent the “all-in” cost to deliver a resource to customers; this includes plant, siting and financing costs. PSE’s activity in the resource acquisition market during the past </w:t>
      </w:r>
      <w:r w:rsidRPr="0074103F">
        <w:t>ten</w:t>
      </w:r>
      <w:r>
        <w:t xml:space="preserve"> years informs resource cost assumptions, and our extensive discussions with developers, vendors of key project components and firms that provide engineering, procurement and construction services lead us to believe the estimates used here are appropriate and reasonable. </w:t>
      </w:r>
    </w:p>
    <w:p w14:paraId="1DE72150" w14:textId="77777777" w:rsidR="00D33218" w:rsidRDefault="00D33218" w:rsidP="001D628F">
      <w:pPr>
        <w:pStyle w:val="IRPsanstext"/>
      </w:pPr>
    </w:p>
    <w:p w14:paraId="46F5B568" w14:textId="77777777" w:rsidR="00DB00DE" w:rsidRDefault="00236A9E" w:rsidP="00605938">
      <w:pPr>
        <w:pStyle w:val="IRPsanstext"/>
        <w:numPr>
          <w:ilvl w:val="0"/>
          <w:numId w:val="15"/>
        </w:numPr>
      </w:pPr>
      <w:r>
        <w:t>Figure 4-1</w:t>
      </w:r>
      <w:r w:rsidR="00323EEF">
        <w:t>5</w:t>
      </w:r>
      <w:r w:rsidR="00D33218">
        <w:t xml:space="preserve"> summarizes generic thermal resource</w:t>
      </w:r>
      <w:r w:rsidR="00DB00DE">
        <w:t xml:space="preserve"> </w:t>
      </w:r>
      <w:r w:rsidR="00D33218">
        <w:t>assumptions</w:t>
      </w:r>
      <w:r w:rsidR="00DB00DE">
        <w:t>.</w:t>
      </w:r>
    </w:p>
    <w:p w14:paraId="5B3D2B39" w14:textId="77777777" w:rsidR="00084AB5" w:rsidRDefault="00236A9E" w:rsidP="00605938">
      <w:pPr>
        <w:pStyle w:val="IRPsanstext"/>
        <w:numPr>
          <w:ilvl w:val="0"/>
          <w:numId w:val="15"/>
        </w:numPr>
      </w:pPr>
      <w:r>
        <w:t>Figure 4-1</w:t>
      </w:r>
      <w:r w:rsidR="00323EEF">
        <w:t>6</w:t>
      </w:r>
      <w:r w:rsidR="00DB00DE">
        <w:t xml:space="preserve"> summarizes gas transport costs for CCCTs and peakers with and without oil backup. </w:t>
      </w:r>
    </w:p>
    <w:p w14:paraId="54B01EBE" w14:textId="77777777" w:rsidR="00DB00DE" w:rsidRDefault="00236A9E" w:rsidP="00605938">
      <w:pPr>
        <w:pStyle w:val="IRPsanstext"/>
        <w:numPr>
          <w:ilvl w:val="0"/>
          <w:numId w:val="15"/>
        </w:numPr>
      </w:pPr>
      <w:r>
        <w:t>Figure 4-1</w:t>
      </w:r>
      <w:r w:rsidR="00323EEF">
        <w:t>7</w:t>
      </w:r>
      <w:r w:rsidR="00DB00DE">
        <w:t xml:space="preserve"> summarizes generic renewable resource assumptions.</w:t>
      </w:r>
    </w:p>
    <w:p w14:paraId="03985497" w14:textId="77777777" w:rsidR="001D628F" w:rsidRDefault="00236A9E" w:rsidP="00605938">
      <w:pPr>
        <w:pStyle w:val="IRPsanstext"/>
        <w:numPr>
          <w:ilvl w:val="0"/>
          <w:numId w:val="15"/>
        </w:numPr>
      </w:pPr>
      <w:r>
        <w:t>Figure 4-1</w:t>
      </w:r>
      <w:r w:rsidR="00323EEF">
        <w:t>8</w:t>
      </w:r>
      <w:r w:rsidR="00DB00DE">
        <w:t xml:space="preserve"> displays the monthly capacity factor for Washington wind, Montana wind and Washington solar.</w:t>
      </w:r>
    </w:p>
    <w:p w14:paraId="05F1D81C" w14:textId="77777777" w:rsidR="00DB00DE" w:rsidRDefault="00236A9E" w:rsidP="00605938">
      <w:pPr>
        <w:pStyle w:val="IRPsanstext"/>
        <w:numPr>
          <w:ilvl w:val="0"/>
          <w:numId w:val="15"/>
        </w:numPr>
      </w:pPr>
      <w:r>
        <w:t>Figure 4-1</w:t>
      </w:r>
      <w:r w:rsidR="00323EEF">
        <w:t>9</w:t>
      </w:r>
      <w:r w:rsidR="00605938">
        <w:t xml:space="preserve"> summarizes annual capital cost by vintage year for supply-side resources, batteries and pumped hydro storage.</w:t>
      </w:r>
    </w:p>
    <w:p w14:paraId="29FC66F1" w14:textId="77777777" w:rsidR="00E87BB5" w:rsidRDefault="00E87BB5" w:rsidP="001D628F">
      <w:pPr>
        <w:pStyle w:val="IRPsanstext"/>
      </w:pPr>
    </w:p>
    <w:p w14:paraId="5305EAF0" w14:textId="77777777" w:rsidR="00D33218" w:rsidRDefault="00D33218">
      <w:pPr>
        <w:rPr>
          <w:rFonts w:ascii="Arial" w:hAnsi="Arial"/>
          <w:i/>
          <w:szCs w:val="22"/>
        </w:rPr>
      </w:pPr>
      <w:r>
        <w:br w:type="page"/>
      </w:r>
    </w:p>
    <w:p w14:paraId="2512ECA7" w14:textId="77777777" w:rsidR="001D628F" w:rsidRDefault="006647F5" w:rsidP="000D574C">
      <w:pPr>
        <w:pStyle w:val="IRPFigureSub"/>
        <w:spacing w:after="120"/>
      </w:pPr>
      <w:r>
        <w:lastRenderedPageBreak/>
        <w:t>Figure 4-1</w:t>
      </w:r>
      <w:r w:rsidR="00323EEF">
        <w:t>5</w:t>
      </w:r>
      <w:r w:rsidR="00D33218">
        <w:t>: Generic</w:t>
      </w:r>
      <w:r w:rsidR="00E87BB5" w:rsidRPr="00E22DCF">
        <w:t xml:space="preserve"> Thermal Resource Assumptions</w:t>
      </w:r>
    </w:p>
    <w:tbl>
      <w:tblPr>
        <w:tblW w:w="8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990"/>
        <w:gridCol w:w="900"/>
        <w:gridCol w:w="990"/>
        <w:gridCol w:w="990"/>
        <w:gridCol w:w="990"/>
        <w:gridCol w:w="810"/>
        <w:gridCol w:w="810"/>
      </w:tblGrid>
      <w:tr w:rsidR="00E87BB5" w:rsidRPr="00A16BC8" w14:paraId="496C890E" w14:textId="77777777">
        <w:trPr>
          <w:trHeight w:val="288"/>
          <w:tblHeader/>
          <w:jc w:val="center"/>
        </w:trPr>
        <w:tc>
          <w:tcPr>
            <w:tcW w:w="2018" w:type="dxa"/>
            <w:tcBorders>
              <w:bottom w:val="single" w:sz="4" w:space="0" w:color="auto"/>
            </w:tcBorders>
            <w:shd w:val="clear" w:color="auto" w:fill="006A71"/>
            <w:vAlign w:val="center"/>
          </w:tcPr>
          <w:p w14:paraId="620D98FC" w14:textId="77777777" w:rsidR="001D628F" w:rsidRPr="00D33218" w:rsidRDefault="001D628F" w:rsidP="001D628F">
            <w:pPr>
              <w:pStyle w:val="IRPsub1"/>
              <w:rPr>
                <w:b/>
                <w:i w:val="0"/>
                <w:color w:val="FFFFFF"/>
                <w:sz w:val="16"/>
                <w:szCs w:val="16"/>
              </w:rPr>
            </w:pPr>
            <w:r w:rsidRPr="00D33218">
              <w:rPr>
                <w:b/>
                <w:i w:val="0"/>
                <w:color w:val="FFFFFF"/>
                <w:sz w:val="16"/>
                <w:szCs w:val="16"/>
              </w:rPr>
              <w:t>2014 $</w:t>
            </w:r>
          </w:p>
        </w:tc>
        <w:tc>
          <w:tcPr>
            <w:tcW w:w="990" w:type="dxa"/>
            <w:tcBorders>
              <w:bottom w:val="single" w:sz="4" w:space="0" w:color="auto"/>
            </w:tcBorders>
            <w:shd w:val="clear" w:color="auto" w:fill="006A71"/>
            <w:vAlign w:val="center"/>
          </w:tcPr>
          <w:p w14:paraId="3EB2DEFA"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Units</w:t>
            </w:r>
          </w:p>
        </w:tc>
        <w:tc>
          <w:tcPr>
            <w:tcW w:w="900" w:type="dxa"/>
            <w:tcBorders>
              <w:bottom w:val="single" w:sz="4" w:space="0" w:color="auto"/>
            </w:tcBorders>
            <w:shd w:val="clear" w:color="auto" w:fill="006A71"/>
            <w:vAlign w:val="center"/>
          </w:tcPr>
          <w:p w14:paraId="6F20F815"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 xml:space="preserve">CCCT </w:t>
            </w:r>
          </w:p>
        </w:tc>
        <w:tc>
          <w:tcPr>
            <w:tcW w:w="990" w:type="dxa"/>
            <w:tcBorders>
              <w:bottom w:val="single" w:sz="4" w:space="0" w:color="auto"/>
            </w:tcBorders>
            <w:shd w:val="clear" w:color="auto" w:fill="006A71"/>
            <w:vAlign w:val="center"/>
          </w:tcPr>
          <w:p w14:paraId="5EDA209C"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Frame Peaker w/ Oil</w:t>
            </w:r>
          </w:p>
        </w:tc>
        <w:tc>
          <w:tcPr>
            <w:tcW w:w="990" w:type="dxa"/>
            <w:tcBorders>
              <w:bottom w:val="single" w:sz="4" w:space="0" w:color="auto"/>
            </w:tcBorders>
            <w:shd w:val="clear" w:color="auto" w:fill="006A71"/>
          </w:tcPr>
          <w:p w14:paraId="7121D88F"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 xml:space="preserve">Frame Peaker w/o Oil </w:t>
            </w:r>
          </w:p>
        </w:tc>
        <w:tc>
          <w:tcPr>
            <w:tcW w:w="990" w:type="dxa"/>
            <w:tcBorders>
              <w:bottom w:val="single" w:sz="4" w:space="0" w:color="auto"/>
            </w:tcBorders>
            <w:shd w:val="clear" w:color="auto" w:fill="006A71"/>
          </w:tcPr>
          <w:p w14:paraId="3A7DE8A0"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Aero Peaker w/ Oil</w:t>
            </w:r>
          </w:p>
        </w:tc>
        <w:tc>
          <w:tcPr>
            <w:tcW w:w="810" w:type="dxa"/>
            <w:tcBorders>
              <w:bottom w:val="single" w:sz="4" w:space="0" w:color="auto"/>
            </w:tcBorders>
            <w:shd w:val="clear" w:color="auto" w:fill="006A71"/>
            <w:vAlign w:val="center"/>
          </w:tcPr>
          <w:p w14:paraId="0B521393"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Aero Peaker w/o Oil</w:t>
            </w:r>
          </w:p>
        </w:tc>
        <w:tc>
          <w:tcPr>
            <w:tcW w:w="810" w:type="dxa"/>
            <w:tcBorders>
              <w:bottom w:val="single" w:sz="4" w:space="0" w:color="auto"/>
            </w:tcBorders>
            <w:shd w:val="clear" w:color="auto" w:fill="006A71"/>
          </w:tcPr>
          <w:p w14:paraId="66C5B2E2" w14:textId="77777777" w:rsidR="001D628F" w:rsidRPr="00D33218" w:rsidRDefault="001D628F" w:rsidP="001D628F">
            <w:pPr>
              <w:pStyle w:val="IRPsub1"/>
              <w:jc w:val="center"/>
              <w:rPr>
                <w:b/>
                <w:i w:val="0"/>
                <w:color w:val="FFFFFF"/>
                <w:sz w:val="16"/>
                <w:szCs w:val="16"/>
              </w:rPr>
            </w:pPr>
            <w:r w:rsidRPr="00D33218">
              <w:rPr>
                <w:b/>
                <w:i w:val="0"/>
                <w:color w:val="FFFFFF"/>
                <w:sz w:val="16"/>
                <w:szCs w:val="16"/>
              </w:rPr>
              <w:t>Recip Peaker</w:t>
            </w:r>
          </w:p>
        </w:tc>
      </w:tr>
      <w:tr w:rsidR="00E87BB5" w:rsidRPr="00A16BC8" w14:paraId="537B2F97" w14:textId="77777777">
        <w:trPr>
          <w:trHeight w:val="288"/>
          <w:jc w:val="center"/>
        </w:trPr>
        <w:tc>
          <w:tcPr>
            <w:tcW w:w="2018" w:type="dxa"/>
            <w:shd w:val="clear" w:color="auto" w:fill="D6CFCD"/>
            <w:vAlign w:val="center"/>
          </w:tcPr>
          <w:p w14:paraId="63D2A8B6"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ISO Capacity</w:t>
            </w:r>
          </w:p>
        </w:tc>
        <w:tc>
          <w:tcPr>
            <w:tcW w:w="990" w:type="dxa"/>
            <w:shd w:val="clear" w:color="auto" w:fill="D6CFCD"/>
            <w:vAlign w:val="center"/>
          </w:tcPr>
          <w:p w14:paraId="239F4B0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MW</w:t>
            </w:r>
          </w:p>
        </w:tc>
        <w:tc>
          <w:tcPr>
            <w:tcW w:w="900" w:type="dxa"/>
            <w:tcBorders>
              <w:bottom w:val="single" w:sz="4" w:space="0" w:color="auto"/>
            </w:tcBorders>
            <w:vAlign w:val="center"/>
          </w:tcPr>
          <w:p w14:paraId="310DF72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317</w:t>
            </w:r>
          </w:p>
        </w:tc>
        <w:tc>
          <w:tcPr>
            <w:tcW w:w="990" w:type="dxa"/>
            <w:tcBorders>
              <w:bottom w:val="single" w:sz="4" w:space="0" w:color="auto"/>
            </w:tcBorders>
            <w:vAlign w:val="center"/>
          </w:tcPr>
          <w:p w14:paraId="7FCF621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224</w:t>
            </w:r>
          </w:p>
        </w:tc>
        <w:tc>
          <w:tcPr>
            <w:tcW w:w="990" w:type="dxa"/>
            <w:tcBorders>
              <w:bottom w:val="single" w:sz="4" w:space="0" w:color="auto"/>
            </w:tcBorders>
            <w:vAlign w:val="center"/>
          </w:tcPr>
          <w:p w14:paraId="51F20A4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224</w:t>
            </w:r>
          </w:p>
        </w:tc>
        <w:tc>
          <w:tcPr>
            <w:tcW w:w="990" w:type="dxa"/>
            <w:tcBorders>
              <w:bottom w:val="single" w:sz="4" w:space="0" w:color="auto"/>
            </w:tcBorders>
            <w:vAlign w:val="center"/>
          </w:tcPr>
          <w:p w14:paraId="4D81396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207</w:t>
            </w:r>
          </w:p>
        </w:tc>
        <w:tc>
          <w:tcPr>
            <w:tcW w:w="810" w:type="dxa"/>
            <w:tcBorders>
              <w:bottom w:val="single" w:sz="4" w:space="0" w:color="auto"/>
            </w:tcBorders>
            <w:vAlign w:val="center"/>
          </w:tcPr>
          <w:p w14:paraId="71842F0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207</w:t>
            </w:r>
          </w:p>
        </w:tc>
        <w:tc>
          <w:tcPr>
            <w:tcW w:w="810" w:type="dxa"/>
            <w:tcBorders>
              <w:bottom w:val="single" w:sz="4" w:space="0" w:color="auto"/>
            </w:tcBorders>
            <w:vAlign w:val="center"/>
          </w:tcPr>
          <w:p w14:paraId="770D4774"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220</w:t>
            </w:r>
          </w:p>
        </w:tc>
      </w:tr>
      <w:tr w:rsidR="00E87BB5" w:rsidRPr="00A16BC8" w14:paraId="6D1694B4" w14:textId="77777777">
        <w:trPr>
          <w:trHeight w:val="288"/>
          <w:jc w:val="center"/>
        </w:trPr>
        <w:tc>
          <w:tcPr>
            <w:tcW w:w="2018" w:type="dxa"/>
            <w:shd w:val="clear" w:color="auto" w:fill="D6CFCD"/>
            <w:vAlign w:val="center"/>
          </w:tcPr>
          <w:p w14:paraId="37DD96D6"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Winter Capacity</w:t>
            </w:r>
          </w:p>
        </w:tc>
        <w:tc>
          <w:tcPr>
            <w:tcW w:w="990" w:type="dxa"/>
            <w:shd w:val="clear" w:color="auto" w:fill="D6CFCD"/>
            <w:vAlign w:val="center"/>
          </w:tcPr>
          <w:p w14:paraId="4AF0678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MW</w:t>
            </w:r>
          </w:p>
        </w:tc>
        <w:tc>
          <w:tcPr>
            <w:tcW w:w="900" w:type="dxa"/>
            <w:tcBorders>
              <w:bottom w:val="single" w:sz="4" w:space="0" w:color="auto"/>
            </w:tcBorders>
            <w:vAlign w:val="center"/>
          </w:tcPr>
          <w:p w14:paraId="03C1AE4C"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335</w:t>
            </w:r>
          </w:p>
        </w:tc>
        <w:tc>
          <w:tcPr>
            <w:tcW w:w="990" w:type="dxa"/>
            <w:tcBorders>
              <w:bottom w:val="single" w:sz="4" w:space="0" w:color="auto"/>
            </w:tcBorders>
            <w:vAlign w:val="center"/>
          </w:tcPr>
          <w:p w14:paraId="384848D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228</w:t>
            </w:r>
          </w:p>
        </w:tc>
        <w:tc>
          <w:tcPr>
            <w:tcW w:w="990" w:type="dxa"/>
            <w:tcBorders>
              <w:bottom w:val="single" w:sz="4" w:space="0" w:color="auto"/>
            </w:tcBorders>
            <w:vAlign w:val="center"/>
          </w:tcPr>
          <w:p w14:paraId="481E3E0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228</w:t>
            </w:r>
          </w:p>
        </w:tc>
        <w:tc>
          <w:tcPr>
            <w:tcW w:w="990" w:type="dxa"/>
            <w:tcBorders>
              <w:bottom w:val="single" w:sz="4" w:space="0" w:color="auto"/>
            </w:tcBorders>
            <w:vAlign w:val="center"/>
          </w:tcPr>
          <w:p w14:paraId="4B3EBD6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203</w:t>
            </w:r>
          </w:p>
        </w:tc>
        <w:tc>
          <w:tcPr>
            <w:tcW w:w="810" w:type="dxa"/>
            <w:tcBorders>
              <w:bottom w:val="single" w:sz="4" w:space="0" w:color="auto"/>
            </w:tcBorders>
            <w:vAlign w:val="center"/>
          </w:tcPr>
          <w:p w14:paraId="40F4117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203</w:t>
            </w:r>
          </w:p>
        </w:tc>
        <w:tc>
          <w:tcPr>
            <w:tcW w:w="810" w:type="dxa"/>
            <w:tcBorders>
              <w:bottom w:val="single" w:sz="4" w:space="0" w:color="auto"/>
            </w:tcBorders>
            <w:vAlign w:val="center"/>
          </w:tcPr>
          <w:p w14:paraId="6E4F23A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220</w:t>
            </w:r>
          </w:p>
        </w:tc>
      </w:tr>
      <w:tr w:rsidR="00E87BB5" w:rsidRPr="00A16BC8" w14:paraId="1E8A3FCF" w14:textId="77777777">
        <w:trPr>
          <w:trHeight w:val="288"/>
          <w:jc w:val="center"/>
        </w:trPr>
        <w:tc>
          <w:tcPr>
            <w:tcW w:w="2018" w:type="dxa"/>
            <w:shd w:val="clear" w:color="auto" w:fill="D6CFCD"/>
            <w:vAlign w:val="center"/>
          </w:tcPr>
          <w:p w14:paraId="1653A6AB"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Capacity DF</w:t>
            </w:r>
          </w:p>
        </w:tc>
        <w:tc>
          <w:tcPr>
            <w:tcW w:w="990" w:type="dxa"/>
            <w:shd w:val="clear" w:color="auto" w:fill="D6CFCD"/>
            <w:vAlign w:val="center"/>
          </w:tcPr>
          <w:p w14:paraId="222DA98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MW</w:t>
            </w:r>
          </w:p>
        </w:tc>
        <w:tc>
          <w:tcPr>
            <w:tcW w:w="900" w:type="dxa"/>
            <w:tcBorders>
              <w:top w:val="single" w:sz="4" w:space="0" w:color="auto"/>
              <w:bottom w:val="single" w:sz="4" w:space="0" w:color="auto"/>
              <w:right w:val="single" w:sz="4" w:space="0" w:color="auto"/>
            </w:tcBorders>
            <w:vAlign w:val="center"/>
          </w:tcPr>
          <w:p w14:paraId="4CCDEE8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50</w:t>
            </w:r>
          </w:p>
        </w:tc>
        <w:tc>
          <w:tcPr>
            <w:tcW w:w="990" w:type="dxa"/>
            <w:tcBorders>
              <w:top w:val="single" w:sz="4" w:space="0" w:color="auto"/>
              <w:left w:val="single" w:sz="4" w:space="0" w:color="auto"/>
              <w:bottom w:val="single" w:sz="4" w:space="0" w:color="auto"/>
              <w:right w:val="nil"/>
            </w:tcBorders>
            <w:shd w:val="clear" w:color="auto" w:fill="808080"/>
            <w:vAlign w:val="center"/>
          </w:tcPr>
          <w:p w14:paraId="13453B6B"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vAlign w:val="center"/>
          </w:tcPr>
          <w:p w14:paraId="62052114"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vAlign w:val="center"/>
          </w:tcPr>
          <w:p w14:paraId="79D2F8B8" w14:textId="77777777" w:rsidR="001D628F" w:rsidRPr="00E87BB5" w:rsidRDefault="001D628F" w:rsidP="001D628F">
            <w:pPr>
              <w:pStyle w:val="IRPsub1"/>
              <w:jc w:val="center"/>
              <w:rPr>
                <w:i w:val="0"/>
                <w:color w:val="000000" w:themeColor="text1"/>
                <w:sz w:val="16"/>
                <w:szCs w:val="16"/>
              </w:rPr>
            </w:pPr>
          </w:p>
        </w:tc>
        <w:tc>
          <w:tcPr>
            <w:tcW w:w="810" w:type="dxa"/>
            <w:tcBorders>
              <w:top w:val="single" w:sz="4" w:space="0" w:color="auto"/>
              <w:left w:val="nil"/>
              <w:bottom w:val="single" w:sz="4" w:space="0" w:color="auto"/>
              <w:right w:val="nil"/>
            </w:tcBorders>
            <w:shd w:val="clear" w:color="auto" w:fill="808080"/>
            <w:vAlign w:val="center"/>
          </w:tcPr>
          <w:p w14:paraId="2D9C9FBC" w14:textId="77777777" w:rsidR="001D628F" w:rsidRPr="00E87BB5" w:rsidRDefault="001D628F" w:rsidP="001D628F">
            <w:pPr>
              <w:pStyle w:val="IRPsub1"/>
              <w:jc w:val="center"/>
              <w:rPr>
                <w:i w:val="0"/>
                <w:color w:val="000000" w:themeColor="text1"/>
                <w:sz w:val="16"/>
                <w:szCs w:val="16"/>
              </w:rPr>
            </w:pPr>
          </w:p>
        </w:tc>
        <w:tc>
          <w:tcPr>
            <w:tcW w:w="810" w:type="dxa"/>
            <w:tcBorders>
              <w:top w:val="single" w:sz="4" w:space="0" w:color="auto"/>
              <w:left w:val="nil"/>
              <w:bottom w:val="single" w:sz="4" w:space="0" w:color="auto"/>
              <w:right w:val="single" w:sz="4" w:space="0" w:color="auto"/>
            </w:tcBorders>
            <w:shd w:val="clear" w:color="auto" w:fill="808080"/>
            <w:vAlign w:val="center"/>
          </w:tcPr>
          <w:p w14:paraId="6CA8B08F" w14:textId="77777777" w:rsidR="001D628F" w:rsidRPr="00E87BB5" w:rsidRDefault="001D628F" w:rsidP="001D628F">
            <w:pPr>
              <w:pStyle w:val="IRPsub1"/>
              <w:jc w:val="center"/>
              <w:rPr>
                <w:i w:val="0"/>
                <w:color w:val="000000" w:themeColor="text1"/>
                <w:sz w:val="16"/>
                <w:szCs w:val="16"/>
              </w:rPr>
            </w:pPr>
          </w:p>
        </w:tc>
      </w:tr>
      <w:tr w:rsidR="00E87BB5" w:rsidRPr="00A16BC8" w14:paraId="0D84A4A6" w14:textId="77777777">
        <w:trPr>
          <w:trHeight w:val="288"/>
          <w:jc w:val="center"/>
        </w:trPr>
        <w:tc>
          <w:tcPr>
            <w:tcW w:w="2018" w:type="dxa"/>
            <w:shd w:val="clear" w:color="auto" w:fill="D6CFCD"/>
            <w:vAlign w:val="center"/>
          </w:tcPr>
          <w:p w14:paraId="38BEA45E"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Capital Cost</w:t>
            </w:r>
          </w:p>
        </w:tc>
        <w:tc>
          <w:tcPr>
            <w:tcW w:w="990" w:type="dxa"/>
            <w:shd w:val="clear" w:color="auto" w:fill="D6CFCD"/>
            <w:vAlign w:val="center"/>
          </w:tcPr>
          <w:p w14:paraId="04B47E8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$/kW</w:t>
            </w:r>
          </w:p>
        </w:tc>
        <w:tc>
          <w:tcPr>
            <w:tcW w:w="900" w:type="dxa"/>
            <w:tcBorders>
              <w:top w:val="single" w:sz="4" w:space="0" w:color="auto"/>
              <w:bottom w:val="single" w:sz="4" w:space="0" w:color="auto"/>
            </w:tcBorders>
            <w:vAlign w:val="center"/>
          </w:tcPr>
          <w:p w14:paraId="1B667C0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$1,256</w:t>
            </w:r>
          </w:p>
        </w:tc>
        <w:tc>
          <w:tcPr>
            <w:tcW w:w="990" w:type="dxa"/>
            <w:tcBorders>
              <w:top w:val="single" w:sz="4" w:space="0" w:color="auto"/>
              <w:bottom w:val="single" w:sz="4" w:space="0" w:color="auto"/>
            </w:tcBorders>
            <w:vAlign w:val="center"/>
          </w:tcPr>
          <w:p w14:paraId="45B0C58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$896</w:t>
            </w:r>
          </w:p>
        </w:tc>
        <w:tc>
          <w:tcPr>
            <w:tcW w:w="990" w:type="dxa"/>
            <w:tcBorders>
              <w:top w:val="single" w:sz="4" w:space="0" w:color="auto"/>
              <w:bottom w:val="single" w:sz="4" w:space="0" w:color="auto"/>
            </w:tcBorders>
            <w:vAlign w:val="center"/>
          </w:tcPr>
          <w:p w14:paraId="299598B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$830</w:t>
            </w:r>
          </w:p>
        </w:tc>
        <w:tc>
          <w:tcPr>
            <w:tcW w:w="990" w:type="dxa"/>
            <w:tcBorders>
              <w:top w:val="single" w:sz="4" w:space="0" w:color="auto"/>
              <w:bottom w:val="single" w:sz="4" w:space="0" w:color="auto"/>
            </w:tcBorders>
            <w:vAlign w:val="center"/>
          </w:tcPr>
          <w:p w14:paraId="6B11714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$1,342</w:t>
            </w:r>
          </w:p>
        </w:tc>
        <w:tc>
          <w:tcPr>
            <w:tcW w:w="810" w:type="dxa"/>
            <w:tcBorders>
              <w:top w:val="single" w:sz="4" w:space="0" w:color="auto"/>
              <w:bottom w:val="single" w:sz="4" w:space="0" w:color="auto"/>
            </w:tcBorders>
            <w:vAlign w:val="center"/>
          </w:tcPr>
          <w:p w14:paraId="1734DE0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$1,273</w:t>
            </w:r>
          </w:p>
        </w:tc>
        <w:tc>
          <w:tcPr>
            <w:tcW w:w="810" w:type="dxa"/>
            <w:tcBorders>
              <w:top w:val="single" w:sz="4" w:space="0" w:color="auto"/>
              <w:bottom w:val="single" w:sz="4" w:space="0" w:color="auto"/>
            </w:tcBorders>
            <w:vAlign w:val="center"/>
          </w:tcPr>
          <w:p w14:paraId="6237B0C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$1,599</w:t>
            </w:r>
          </w:p>
        </w:tc>
      </w:tr>
      <w:tr w:rsidR="00E87BB5" w:rsidRPr="00A16BC8" w14:paraId="1D80CDE8" w14:textId="77777777">
        <w:trPr>
          <w:trHeight w:val="288"/>
          <w:jc w:val="center"/>
        </w:trPr>
        <w:tc>
          <w:tcPr>
            <w:tcW w:w="2018" w:type="dxa"/>
            <w:shd w:val="clear" w:color="auto" w:fill="D6CFCD"/>
            <w:vAlign w:val="center"/>
          </w:tcPr>
          <w:p w14:paraId="34AD2130"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O&amp;M Fixed</w:t>
            </w:r>
            <w:r w:rsidR="00CA36F1">
              <w:rPr>
                <w:rStyle w:val="FootnoteReference"/>
                <w:i w:val="0"/>
                <w:color w:val="000000" w:themeColor="text1"/>
                <w:sz w:val="16"/>
                <w:szCs w:val="16"/>
              </w:rPr>
              <w:footnoteReference w:id="6"/>
            </w:r>
          </w:p>
        </w:tc>
        <w:tc>
          <w:tcPr>
            <w:tcW w:w="990" w:type="dxa"/>
            <w:shd w:val="clear" w:color="auto" w:fill="D6CFCD"/>
            <w:vAlign w:val="center"/>
          </w:tcPr>
          <w:p w14:paraId="70DF00B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$/kW-yr</w:t>
            </w:r>
          </w:p>
        </w:tc>
        <w:tc>
          <w:tcPr>
            <w:tcW w:w="900" w:type="dxa"/>
            <w:tcBorders>
              <w:bottom w:val="single" w:sz="4" w:space="0" w:color="auto"/>
            </w:tcBorders>
            <w:shd w:val="clear" w:color="auto" w:fill="auto"/>
            <w:vAlign w:val="center"/>
          </w:tcPr>
          <w:p w14:paraId="362B0A8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$10.55</w:t>
            </w:r>
          </w:p>
        </w:tc>
        <w:tc>
          <w:tcPr>
            <w:tcW w:w="990" w:type="dxa"/>
            <w:tcBorders>
              <w:bottom w:val="single" w:sz="4" w:space="0" w:color="auto"/>
            </w:tcBorders>
            <w:shd w:val="clear" w:color="auto" w:fill="auto"/>
            <w:vAlign w:val="center"/>
          </w:tcPr>
          <w:p w14:paraId="2C3FB0B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$17.05</w:t>
            </w:r>
          </w:p>
        </w:tc>
        <w:tc>
          <w:tcPr>
            <w:tcW w:w="990" w:type="dxa"/>
            <w:tcBorders>
              <w:bottom w:val="single" w:sz="4" w:space="0" w:color="auto"/>
            </w:tcBorders>
            <w:shd w:val="clear" w:color="auto" w:fill="auto"/>
            <w:vAlign w:val="center"/>
          </w:tcPr>
          <w:p w14:paraId="226C186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$7.24</w:t>
            </w:r>
          </w:p>
        </w:tc>
        <w:tc>
          <w:tcPr>
            <w:tcW w:w="990" w:type="dxa"/>
            <w:tcBorders>
              <w:bottom w:val="single" w:sz="4" w:space="0" w:color="auto"/>
            </w:tcBorders>
            <w:shd w:val="clear" w:color="auto" w:fill="auto"/>
            <w:vAlign w:val="center"/>
          </w:tcPr>
          <w:p w14:paraId="27F0134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$16.23</w:t>
            </w:r>
          </w:p>
        </w:tc>
        <w:tc>
          <w:tcPr>
            <w:tcW w:w="810" w:type="dxa"/>
            <w:shd w:val="clear" w:color="auto" w:fill="auto"/>
            <w:vAlign w:val="center"/>
          </w:tcPr>
          <w:p w14:paraId="4020AD6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$7.24</w:t>
            </w:r>
          </w:p>
        </w:tc>
        <w:tc>
          <w:tcPr>
            <w:tcW w:w="810" w:type="dxa"/>
            <w:shd w:val="clear" w:color="auto" w:fill="auto"/>
            <w:vAlign w:val="center"/>
          </w:tcPr>
          <w:p w14:paraId="40A88EF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$5.31</w:t>
            </w:r>
          </w:p>
        </w:tc>
      </w:tr>
      <w:tr w:rsidR="00E87BB5" w:rsidRPr="00A16BC8" w14:paraId="4E1DAE3C" w14:textId="77777777">
        <w:trPr>
          <w:trHeight w:val="288"/>
          <w:jc w:val="center"/>
        </w:trPr>
        <w:tc>
          <w:tcPr>
            <w:tcW w:w="2018" w:type="dxa"/>
            <w:shd w:val="clear" w:color="auto" w:fill="D6CFCD"/>
            <w:vAlign w:val="center"/>
          </w:tcPr>
          <w:p w14:paraId="7167F7A6"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O&amp;M Variable</w:t>
            </w:r>
          </w:p>
        </w:tc>
        <w:tc>
          <w:tcPr>
            <w:tcW w:w="990" w:type="dxa"/>
            <w:shd w:val="clear" w:color="auto" w:fill="D6CFCD"/>
            <w:vAlign w:val="center"/>
          </w:tcPr>
          <w:p w14:paraId="3C94884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$/MWh</w:t>
            </w:r>
          </w:p>
        </w:tc>
        <w:tc>
          <w:tcPr>
            <w:tcW w:w="900" w:type="dxa"/>
            <w:tcBorders>
              <w:right w:val="single" w:sz="4" w:space="0" w:color="auto"/>
            </w:tcBorders>
            <w:shd w:val="clear" w:color="auto" w:fill="auto"/>
            <w:vAlign w:val="center"/>
          </w:tcPr>
          <w:p w14:paraId="293BDD4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$2.96</w:t>
            </w:r>
          </w:p>
        </w:tc>
        <w:tc>
          <w:tcPr>
            <w:tcW w:w="990" w:type="dxa"/>
            <w:tcBorders>
              <w:left w:val="single" w:sz="4" w:space="0" w:color="auto"/>
              <w:right w:val="single" w:sz="4" w:space="0" w:color="auto"/>
            </w:tcBorders>
            <w:shd w:val="clear" w:color="auto" w:fill="auto"/>
            <w:vAlign w:val="center"/>
          </w:tcPr>
          <w:p w14:paraId="78A511C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A824C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98FC7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$3.50</w:t>
            </w:r>
          </w:p>
        </w:tc>
        <w:tc>
          <w:tcPr>
            <w:tcW w:w="810" w:type="dxa"/>
            <w:tcBorders>
              <w:left w:val="single" w:sz="4" w:space="0" w:color="auto"/>
              <w:right w:val="single" w:sz="4" w:space="0" w:color="auto"/>
            </w:tcBorders>
            <w:shd w:val="clear" w:color="auto" w:fill="auto"/>
            <w:vAlign w:val="center"/>
          </w:tcPr>
          <w:p w14:paraId="281AC81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$3.50</w:t>
            </w:r>
          </w:p>
        </w:tc>
        <w:tc>
          <w:tcPr>
            <w:tcW w:w="810" w:type="dxa"/>
            <w:tcBorders>
              <w:left w:val="single" w:sz="4" w:space="0" w:color="auto"/>
            </w:tcBorders>
            <w:shd w:val="clear" w:color="auto" w:fill="auto"/>
            <w:vAlign w:val="center"/>
          </w:tcPr>
          <w:p w14:paraId="267ABFD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$8.63</w:t>
            </w:r>
          </w:p>
        </w:tc>
      </w:tr>
      <w:tr w:rsidR="00E87BB5" w:rsidRPr="00A16BC8" w14:paraId="7B9F4BF0" w14:textId="77777777">
        <w:trPr>
          <w:trHeight w:val="288"/>
          <w:jc w:val="center"/>
        </w:trPr>
        <w:tc>
          <w:tcPr>
            <w:tcW w:w="2018" w:type="dxa"/>
            <w:shd w:val="clear" w:color="auto" w:fill="D6CFCD"/>
            <w:vAlign w:val="center"/>
          </w:tcPr>
          <w:p w14:paraId="63B2108E"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Forced Outage Rate</w:t>
            </w:r>
          </w:p>
        </w:tc>
        <w:tc>
          <w:tcPr>
            <w:tcW w:w="990" w:type="dxa"/>
            <w:shd w:val="clear" w:color="auto" w:fill="D6CFCD"/>
            <w:vAlign w:val="center"/>
          </w:tcPr>
          <w:p w14:paraId="413212D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w:t>
            </w:r>
          </w:p>
        </w:tc>
        <w:tc>
          <w:tcPr>
            <w:tcW w:w="900" w:type="dxa"/>
            <w:tcBorders>
              <w:bottom w:val="single" w:sz="2" w:space="0" w:color="auto"/>
            </w:tcBorders>
            <w:vAlign w:val="center"/>
          </w:tcPr>
          <w:p w14:paraId="3909BA9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tcBorders>
              <w:bottom w:val="single" w:sz="2" w:space="0" w:color="auto"/>
            </w:tcBorders>
            <w:vAlign w:val="center"/>
          </w:tcPr>
          <w:p w14:paraId="45480FB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tcBorders>
              <w:top w:val="single" w:sz="4" w:space="0" w:color="auto"/>
              <w:bottom w:val="single" w:sz="2" w:space="0" w:color="auto"/>
            </w:tcBorders>
            <w:vAlign w:val="center"/>
          </w:tcPr>
          <w:p w14:paraId="788ED52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tcBorders>
              <w:top w:val="single" w:sz="4" w:space="0" w:color="auto"/>
              <w:bottom w:val="single" w:sz="2" w:space="0" w:color="auto"/>
            </w:tcBorders>
            <w:vAlign w:val="center"/>
          </w:tcPr>
          <w:p w14:paraId="1A947A4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810" w:type="dxa"/>
            <w:tcBorders>
              <w:bottom w:val="single" w:sz="2" w:space="0" w:color="auto"/>
            </w:tcBorders>
            <w:vAlign w:val="center"/>
          </w:tcPr>
          <w:p w14:paraId="4D23134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810" w:type="dxa"/>
            <w:tcBorders>
              <w:bottom w:val="single" w:sz="2" w:space="0" w:color="auto"/>
            </w:tcBorders>
            <w:vAlign w:val="center"/>
          </w:tcPr>
          <w:p w14:paraId="55A6D0A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r>
      <w:tr w:rsidR="00E87BB5" w:rsidRPr="00A16BC8" w14:paraId="19FD0600" w14:textId="77777777">
        <w:trPr>
          <w:trHeight w:val="288"/>
          <w:jc w:val="center"/>
        </w:trPr>
        <w:tc>
          <w:tcPr>
            <w:tcW w:w="2018" w:type="dxa"/>
            <w:shd w:val="clear" w:color="auto" w:fill="D6CFCD"/>
            <w:vAlign w:val="center"/>
          </w:tcPr>
          <w:p w14:paraId="29313C03"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Operating Reserves</w:t>
            </w:r>
          </w:p>
        </w:tc>
        <w:tc>
          <w:tcPr>
            <w:tcW w:w="990" w:type="dxa"/>
            <w:tcBorders>
              <w:right w:val="single" w:sz="4" w:space="0" w:color="auto"/>
            </w:tcBorders>
            <w:shd w:val="clear" w:color="auto" w:fill="D6CFCD"/>
            <w:vAlign w:val="center"/>
          </w:tcPr>
          <w:p w14:paraId="60D8027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w:t>
            </w:r>
          </w:p>
        </w:tc>
        <w:tc>
          <w:tcPr>
            <w:tcW w:w="900" w:type="dxa"/>
            <w:tcBorders>
              <w:top w:val="single" w:sz="2" w:space="0" w:color="auto"/>
              <w:left w:val="single" w:sz="4" w:space="0" w:color="auto"/>
              <w:bottom w:val="single" w:sz="4" w:space="0" w:color="auto"/>
              <w:right w:val="single" w:sz="2" w:space="0" w:color="auto"/>
            </w:tcBorders>
            <w:shd w:val="clear" w:color="auto" w:fill="auto"/>
            <w:vAlign w:val="center"/>
          </w:tcPr>
          <w:p w14:paraId="59E2DAE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tcBorders>
              <w:top w:val="single" w:sz="2" w:space="0" w:color="auto"/>
              <w:left w:val="single" w:sz="2" w:space="0" w:color="auto"/>
              <w:bottom w:val="single" w:sz="4" w:space="0" w:color="auto"/>
              <w:right w:val="single" w:sz="2" w:space="0" w:color="auto"/>
            </w:tcBorders>
            <w:shd w:val="clear" w:color="auto" w:fill="auto"/>
            <w:vAlign w:val="center"/>
          </w:tcPr>
          <w:p w14:paraId="6EF5BE8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tcBorders>
              <w:top w:val="single" w:sz="2" w:space="0" w:color="auto"/>
              <w:left w:val="single" w:sz="2" w:space="0" w:color="auto"/>
              <w:bottom w:val="single" w:sz="4" w:space="0" w:color="auto"/>
              <w:right w:val="single" w:sz="2" w:space="0" w:color="auto"/>
            </w:tcBorders>
            <w:shd w:val="clear" w:color="auto" w:fill="auto"/>
            <w:vAlign w:val="center"/>
          </w:tcPr>
          <w:p w14:paraId="649BAB6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tcBorders>
              <w:top w:val="single" w:sz="2" w:space="0" w:color="auto"/>
              <w:left w:val="single" w:sz="2" w:space="0" w:color="auto"/>
              <w:bottom w:val="single" w:sz="4" w:space="0" w:color="auto"/>
              <w:right w:val="single" w:sz="2" w:space="0" w:color="auto"/>
            </w:tcBorders>
            <w:shd w:val="clear" w:color="auto" w:fill="auto"/>
            <w:vAlign w:val="center"/>
          </w:tcPr>
          <w:p w14:paraId="430C084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810" w:type="dxa"/>
            <w:tcBorders>
              <w:top w:val="single" w:sz="2" w:space="0" w:color="auto"/>
              <w:left w:val="single" w:sz="2" w:space="0" w:color="auto"/>
              <w:bottom w:val="single" w:sz="4" w:space="0" w:color="auto"/>
              <w:right w:val="single" w:sz="2" w:space="0" w:color="auto"/>
            </w:tcBorders>
            <w:shd w:val="clear" w:color="auto" w:fill="auto"/>
            <w:vAlign w:val="center"/>
          </w:tcPr>
          <w:p w14:paraId="3FA7696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810" w:type="dxa"/>
            <w:tcBorders>
              <w:top w:val="single" w:sz="2" w:space="0" w:color="auto"/>
              <w:left w:val="single" w:sz="2" w:space="0" w:color="auto"/>
              <w:bottom w:val="single" w:sz="4" w:space="0" w:color="auto"/>
              <w:right w:val="single" w:sz="4" w:space="0" w:color="auto"/>
            </w:tcBorders>
            <w:vAlign w:val="center"/>
          </w:tcPr>
          <w:p w14:paraId="1483A92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r>
      <w:tr w:rsidR="00E87BB5" w:rsidRPr="00A16BC8" w14:paraId="090B70BD" w14:textId="77777777">
        <w:trPr>
          <w:trHeight w:val="288"/>
          <w:jc w:val="center"/>
        </w:trPr>
        <w:tc>
          <w:tcPr>
            <w:tcW w:w="2018" w:type="dxa"/>
            <w:shd w:val="clear" w:color="auto" w:fill="D6CFCD"/>
            <w:vAlign w:val="center"/>
          </w:tcPr>
          <w:p w14:paraId="1ADBF6C2"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Heat Rate – Baseload HHV</w:t>
            </w:r>
          </w:p>
        </w:tc>
        <w:tc>
          <w:tcPr>
            <w:tcW w:w="990" w:type="dxa"/>
            <w:shd w:val="clear" w:color="auto" w:fill="D6CFCD"/>
            <w:vAlign w:val="center"/>
          </w:tcPr>
          <w:p w14:paraId="0396324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Btu/kWh</w:t>
            </w:r>
          </w:p>
        </w:tc>
        <w:tc>
          <w:tcPr>
            <w:tcW w:w="900" w:type="dxa"/>
            <w:tcBorders>
              <w:top w:val="single" w:sz="4" w:space="0" w:color="auto"/>
              <w:bottom w:val="single" w:sz="4" w:space="0" w:color="auto"/>
            </w:tcBorders>
            <w:shd w:val="clear" w:color="auto" w:fill="auto"/>
            <w:vAlign w:val="center"/>
          </w:tcPr>
          <w:p w14:paraId="3413209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6,798</w:t>
            </w:r>
          </w:p>
        </w:tc>
        <w:tc>
          <w:tcPr>
            <w:tcW w:w="990" w:type="dxa"/>
            <w:tcBorders>
              <w:top w:val="single" w:sz="4" w:space="0" w:color="auto"/>
              <w:bottom w:val="single" w:sz="4" w:space="0" w:color="auto"/>
              <w:right w:val="single" w:sz="4" w:space="0" w:color="auto"/>
            </w:tcBorders>
            <w:shd w:val="clear" w:color="auto" w:fill="auto"/>
            <w:vAlign w:val="center"/>
          </w:tcPr>
          <w:p w14:paraId="5CD6EC9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10,046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3E661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10,046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DF846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9,156</w:t>
            </w:r>
          </w:p>
        </w:tc>
        <w:tc>
          <w:tcPr>
            <w:tcW w:w="810" w:type="dxa"/>
            <w:tcBorders>
              <w:top w:val="single" w:sz="4" w:space="0" w:color="auto"/>
              <w:left w:val="single" w:sz="4" w:space="0" w:color="auto"/>
              <w:bottom w:val="single" w:sz="4" w:space="0" w:color="auto"/>
            </w:tcBorders>
            <w:shd w:val="clear" w:color="auto" w:fill="auto"/>
            <w:vAlign w:val="center"/>
          </w:tcPr>
          <w:p w14:paraId="59E6590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9,156</w:t>
            </w:r>
          </w:p>
        </w:tc>
        <w:tc>
          <w:tcPr>
            <w:tcW w:w="810" w:type="dxa"/>
            <w:tcBorders>
              <w:top w:val="single" w:sz="4" w:space="0" w:color="auto"/>
              <w:left w:val="single" w:sz="4" w:space="0" w:color="auto"/>
              <w:bottom w:val="single" w:sz="4" w:space="0" w:color="auto"/>
            </w:tcBorders>
            <w:shd w:val="clear" w:color="auto" w:fill="auto"/>
            <w:vAlign w:val="center"/>
          </w:tcPr>
          <w:p w14:paraId="74F2289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8,538</w:t>
            </w:r>
          </w:p>
        </w:tc>
      </w:tr>
      <w:tr w:rsidR="00E87BB5" w:rsidRPr="00A16BC8" w14:paraId="3B904D4A" w14:textId="77777777">
        <w:trPr>
          <w:trHeight w:val="288"/>
          <w:jc w:val="center"/>
        </w:trPr>
        <w:tc>
          <w:tcPr>
            <w:tcW w:w="2018" w:type="dxa"/>
            <w:tcBorders>
              <w:bottom w:val="single" w:sz="4" w:space="0" w:color="auto"/>
            </w:tcBorders>
            <w:shd w:val="clear" w:color="auto" w:fill="D6CFCD"/>
            <w:vAlign w:val="center"/>
          </w:tcPr>
          <w:p w14:paraId="16F0B457"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Heat Rate – Turndown HHV</w:t>
            </w:r>
          </w:p>
        </w:tc>
        <w:tc>
          <w:tcPr>
            <w:tcW w:w="990" w:type="dxa"/>
            <w:tcBorders>
              <w:bottom w:val="single" w:sz="4" w:space="0" w:color="auto"/>
              <w:right w:val="single" w:sz="4" w:space="0" w:color="auto"/>
            </w:tcBorders>
            <w:shd w:val="clear" w:color="auto" w:fill="D6CFCD"/>
            <w:vAlign w:val="center"/>
          </w:tcPr>
          <w:p w14:paraId="2B43317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Btu/kWh</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CE77F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7,396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DD9D6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14,115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ECE56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14,115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52A01A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11,122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8E3DF4"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11,122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6EBB52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9,431</w:t>
            </w:r>
          </w:p>
        </w:tc>
      </w:tr>
      <w:tr w:rsidR="00E87BB5" w:rsidRPr="00A16BC8" w14:paraId="2F57A50B" w14:textId="77777777">
        <w:trPr>
          <w:trHeight w:val="288"/>
          <w:jc w:val="center"/>
        </w:trPr>
        <w:tc>
          <w:tcPr>
            <w:tcW w:w="2018" w:type="dxa"/>
            <w:tcBorders>
              <w:top w:val="single" w:sz="4" w:space="0" w:color="auto"/>
            </w:tcBorders>
            <w:shd w:val="clear" w:color="auto" w:fill="D6CFCD"/>
            <w:vAlign w:val="center"/>
          </w:tcPr>
          <w:p w14:paraId="29F1E05C"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Heat Rate DF</w:t>
            </w:r>
          </w:p>
        </w:tc>
        <w:tc>
          <w:tcPr>
            <w:tcW w:w="990" w:type="dxa"/>
            <w:tcBorders>
              <w:top w:val="single" w:sz="4" w:space="0" w:color="auto"/>
            </w:tcBorders>
            <w:shd w:val="clear" w:color="auto" w:fill="D6CFCD"/>
            <w:vAlign w:val="center"/>
          </w:tcPr>
          <w:p w14:paraId="3F38E00C"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Btu/kWh</w:t>
            </w:r>
          </w:p>
        </w:tc>
        <w:tc>
          <w:tcPr>
            <w:tcW w:w="900" w:type="dxa"/>
            <w:tcBorders>
              <w:top w:val="single" w:sz="4" w:space="0" w:color="auto"/>
              <w:bottom w:val="single" w:sz="4" w:space="0" w:color="auto"/>
              <w:right w:val="single" w:sz="4" w:space="0" w:color="auto"/>
            </w:tcBorders>
            <w:vAlign w:val="center"/>
          </w:tcPr>
          <w:p w14:paraId="03F7EFC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8,670</w:t>
            </w:r>
          </w:p>
        </w:tc>
        <w:tc>
          <w:tcPr>
            <w:tcW w:w="990" w:type="dxa"/>
            <w:tcBorders>
              <w:top w:val="single" w:sz="4" w:space="0" w:color="auto"/>
              <w:left w:val="single" w:sz="4" w:space="0" w:color="auto"/>
              <w:bottom w:val="single" w:sz="4" w:space="0" w:color="auto"/>
              <w:right w:val="nil"/>
            </w:tcBorders>
            <w:shd w:val="clear" w:color="auto" w:fill="808080"/>
            <w:vAlign w:val="center"/>
          </w:tcPr>
          <w:p w14:paraId="59B72ADE"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vAlign w:val="center"/>
          </w:tcPr>
          <w:p w14:paraId="62F4649B"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vAlign w:val="center"/>
          </w:tcPr>
          <w:p w14:paraId="54C485F8" w14:textId="77777777" w:rsidR="001D628F" w:rsidRPr="00E87BB5" w:rsidRDefault="001D628F" w:rsidP="001D628F">
            <w:pPr>
              <w:pStyle w:val="IRPsub1"/>
              <w:jc w:val="center"/>
              <w:rPr>
                <w:i w:val="0"/>
                <w:color w:val="000000" w:themeColor="text1"/>
                <w:sz w:val="16"/>
                <w:szCs w:val="16"/>
              </w:rPr>
            </w:pPr>
          </w:p>
        </w:tc>
        <w:tc>
          <w:tcPr>
            <w:tcW w:w="810" w:type="dxa"/>
            <w:tcBorders>
              <w:top w:val="single" w:sz="4" w:space="0" w:color="auto"/>
              <w:left w:val="nil"/>
              <w:bottom w:val="single" w:sz="4" w:space="0" w:color="auto"/>
              <w:right w:val="nil"/>
            </w:tcBorders>
            <w:shd w:val="clear" w:color="auto" w:fill="808080"/>
            <w:vAlign w:val="center"/>
          </w:tcPr>
          <w:p w14:paraId="12545802" w14:textId="77777777" w:rsidR="001D628F" w:rsidRPr="00E87BB5" w:rsidRDefault="001D628F" w:rsidP="001D628F">
            <w:pPr>
              <w:pStyle w:val="IRPsub1"/>
              <w:jc w:val="center"/>
              <w:rPr>
                <w:i w:val="0"/>
                <w:color w:val="000000" w:themeColor="text1"/>
                <w:sz w:val="16"/>
                <w:szCs w:val="16"/>
              </w:rPr>
            </w:pPr>
          </w:p>
        </w:tc>
        <w:tc>
          <w:tcPr>
            <w:tcW w:w="810" w:type="dxa"/>
            <w:tcBorders>
              <w:top w:val="single" w:sz="4" w:space="0" w:color="auto"/>
              <w:left w:val="nil"/>
              <w:bottom w:val="single" w:sz="4" w:space="0" w:color="auto"/>
              <w:right w:val="single" w:sz="4" w:space="0" w:color="auto"/>
            </w:tcBorders>
            <w:shd w:val="clear" w:color="auto" w:fill="808080"/>
          </w:tcPr>
          <w:p w14:paraId="48C10132" w14:textId="77777777" w:rsidR="001D628F" w:rsidRPr="00E87BB5" w:rsidRDefault="001D628F" w:rsidP="001D628F">
            <w:pPr>
              <w:pStyle w:val="IRPsub1"/>
              <w:jc w:val="center"/>
              <w:rPr>
                <w:i w:val="0"/>
                <w:color w:val="000000" w:themeColor="text1"/>
                <w:sz w:val="16"/>
                <w:szCs w:val="16"/>
              </w:rPr>
            </w:pPr>
          </w:p>
        </w:tc>
      </w:tr>
      <w:tr w:rsidR="00E87BB5" w:rsidRPr="00A16BC8" w14:paraId="4A570CC6" w14:textId="77777777">
        <w:trPr>
          <w:trHeight w:val="288"/>
          <w:jc w:val="center"/>
        </w:trPr>
        <w:tc>
          <w:tcPr>
            <w:tcW w:w="2018" w:type="dxa"/>
            <w:shd w:val="clear" w:color="auto" w:fill="D6CFCD"/>
            <w:vAlign w:val="center"/>
          </w:tcPr>
          <w:p w14:paraId="50637495"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Min Capacity</w:t>
            </w:r>
          </w:p>
        </w:tc>
        <w:tc>
          <w:tcPr>
            <w:tcW w:w="990" w:type="dxa"/>
            <w:tcBorders>
              <w:top w:val="single" w:sz="4" w:space="0" w:color="auto"/>
            </w:tcBorders>
            <w:shd w:val="clear" w:color="auto" w:fill="D6CFCD"/>
            <w:vAlign w:val="center"/>
          </w:tcPr>
          <w:p w14:paraId="127C4CF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w:t>
            </w:r>
          </w:p>
        </w:tc>
        <w:tc>
          <w:tcPr>
            <w:tcW w:w="900" w:type="dxa"/>
            <w:tcBorders>
              <w:top w:val="single" w:sz="4" w:space="0" w:color="auto"/>
            </w:tcBorders>
            <w:vAlign w:val="center"/>
          </w:tcPr>
          <w:p w14:paraId="45A0D16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50%</w:t>
            </w:r>
          </w:p>
        </w:tc>
        <w:tc>
          <w:tcPr>
            <w:tcW w:w="990" w:type="dxa"/>
            <w:tcBorders>
              <w:top w:val="single" w:sz="4" w:space="0" w:color="auto"/>
              <w:right w:val="single" w:sz="4" w:space="0" w:color="auto"/>
            </w:tcBorders>
            <w:vAlign w:val="center"/>
          </w:tcPr>
          <w:p w14:paraId="458F49E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1397DC"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B5A471" w14:textId="77777777" w:rsidR="001D628F" w:rsidRPr="00E87BB5" w:rsidRDefault="001D628F" w:rsidP="001D628F">
            <w:pPr>
              <w:pStyle w:val="IRPsub1"/>
              <w:spacing w:before="100" w:after="100"/>
              <w:jc w:val="center"/>
              <w:rPr>
                <w:i w:val="0"/>
                <w:color w:val="000000" w:themeColor="text1"/>
                <w:sz w:val="16"/>
                <w:szCs w:val="16"/>
              </w:rPr>
            </w:pPr>
            <w:r w:rsidRPr="00E87BB5">
              <w:rPr>
                <w:i w:val="0"/>
                <w:color w:val="000000" w:themeColor="text1"/>
                <w:sz w:val="16"/>
                <w:szCs w:val="16"/>
              </w:rPr>
              <w:t>25%</w:t>
            </w:r>
          </w:p>
        </w:tc>
        <w:tc>
          <w:tcPr>
            <w:tcW w:w="810" w:type="dxa"/>
            <w:tcBorders>
              <w:top w:val="single" w:sz="4" w:space="0" w:color="auto"/>
              <w:left w:val="single" w:sz="4" w:space="0" w:color="auto"/>
              <w:bottom w:val="single" w:sz="4" w:space="0" w:color="auto"/>
              <w:right w:val="nil"/>
            </w:tcBorders>
            <w:shd w:val="clear" w:color="auto" w:fill="auto"/>
            <w:vAlign w:val="center"/>
          </w:tcPr>
          <w:p w14:paraId="027274D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FA3F3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4%</w:t>
            </w:r>
          </w:p>
        </w:tc>
      </w:tr>
      <w:tr w:rsidR="00E87BB5" w:rsidRPr="00A16BC8" w14:paraId="2B8E6492" w14:textId="77777777">
        <w:trPr>
          <w:trHeight w:val="288"/>
          <w:jc w:val="center"/>
        </w:trPr>
        <w:tc>
          <w:tcPr>
            <w:tcW w:w="2018" w:type="dxa"/>
            <w:shd w:val="clear" w:color="auto" w:fill="D6CFCD"/>
            <w:vAlign w:val="center"/>
          </w:tcPr>
          <w:p w14:paraId="0891EDE9"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Start Time</w:t>
            </w:r>
          </w:p>
        </w:tc>
        <w:tc>
          <w:tcPr>
            <w:tcW w:w="990" w:type="dxa"/>
            <w:shd w:val="clear" w:color="auto" w:fill="D6CFCD"/>
            <w:vAlign w:val="center"/>
          </w:tcPr>
          <w:p w14:paraId="6160BF4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Minutes</w:t>
            </w:r>
          </w:p>
        </w:tc>
        <w:tc>
          <w:tcPr>
            <w:tcW w:w="900" w:type="dxa"/>
            <w:vAlign w:val="center"/>
          </w:tcPr>
          <w:p w14:paraId="579743D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60</w:t>
            </w:r>
          </w:p>
        </w:tc>
        <w:tc>
          <w:tcPr>
            <w:tcW w:w="990" w:type="dxa"/>
            <w:tcBorders>
              <w:right w:val="single" w:sz="4" w:space="0" w:color="auto"/>
            </w:tcBorders>
            <w:vAlign w:val="center"/>
          </w:tcPr>
          <w:p w14:paraId="61124D4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2C2D4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D2FB3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10</w:t>
            </w:r>
          </w:p>
        </w:tc>
        <w:tc>
          <w:tcPr>
            <w:tcW w:w="810" w:type="dxa"/>
            <w:tcBorders>
              <w:top w:val="single" w:sz="4" w:space="0" w:color="auto"/>
              <w:left w:val="single" w:sz="4" w:space="0" w:color="auto"/>
              <w:bottom w:val="single" w:sz="4" w:space="0" w:color="auto"/>
              <w:right w:val="nil"/>
            </w:tcBorders>
            <w:shd w:val="clear" w:color="auto" w:fill="auto"/>
            <w:vAlign w:val="center"/>
          </w:tcPr>
          <w:p w14:paraId="33FCBD8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1FEEB1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10</w:t>
            </w:r>
          </w:p>
        </w:tc>
      </w:tr>
      <w:tr w:rsidR="00E87BB5" w:rsidRPr="00A16BC8" w14:paraId="00890BA7" w14:textId="77777777">
        <w:trPr>
          <w:trHeight w:val="288"/>
          <w:jc w:val="center"/>
        </w:trPr>
        <w:tc>
          <w:tcPr>
            <w:tcW w:w="2018" w:type="dxa"/>
            <w:shd w:val="clear" w:color="auto" w:fill="D6CFCD"/>
            <w:vAlign w:val="center"/>
          </w:tcPr>
          <w:p w14:paraId="10B4EEE4"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Location</w:t>
            </w:r>
          </w:p>
        </w:tc>
        <w:tc>
          <w:tcPr>
            <w:tcW w:w="990" w:type="dxa"/>
            <w:shd w:val="clear" w:color="auto" w:fill="D6CFCD"/>
            <w:vAlign w:val="center"/>
          </w:tcPr>
          <w:p w14:paraId="083D4DA4" w14:textId="77777777" w:rsidR="001D628F" w:rsidRPr="00E87BB5" w:rsidRDefault="001D628F" w:rsidP="001D628F">
            <w:pPr>
              <w:pStyle w:val="IRPsub1"/>
              <w:jc w:val="center"/>
              <w:rPr>
                <w:i w:val="0"/>
                <w:color w:val="000000" w:themeColor="text1"/>
                <w:sz w:val="16"/>
                <w:szCs w:val="16"/>
              </w:rPr>
            </w:pPr>
          </w:p>
        </w:tc>
        <w:tc>
          <w:tcPr>
            <w:tcW w:w="900" w:type="dxa"/>
            <w:vAlign w:val="center"/>
          </w:tcPr>
          <w:p w14:paraId="32D8318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PSE</w:t>
            </w:r>
          </w:p>
        </w:tc>
        <w:tc>
          <w:tcPr>
            <w:tcW w:w="990" w:type="dxa"/>
            <w:tcBorders>
              <w:bottom w:val="single" w:sz="4" w:space="0" w:color="auto"/>
            </w:tcBorders>
            <w:vAlign w:val="center"/>
          </w:tcPr>
          <w:p w14:paraId="2AF083D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PSE</w:t>
            </w:r>
          </w:p>
        </w:tc>
        <w:tc>
          <w:tcPr>
            <w:tcW w:w="990" w:type="dxa"/>
            <w:tcBorders>
              <w:top w:val="single" w:sz="4" w:space="0" w:color="auto"/>
              <w:bottom w:val="single" w:sz="4" w:space="0" w:color="auto"/>
            </w:tcBorders>
            <w:vAlign w:val="center"/>
          </w:tcPr>
          <w:p w14:paraId="67FEEF1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PSE</w:t>
            </w:r>
          </w:p>
        </w:tc>
        <w:tc>
          <w:tcPr>
            <w:tcW w:w="990" w:type="dxa"/>
            <w:tcBorders>
              <w:top w:val="single" w:sz="4" w:space="0" w:color="auto"/>
              <w:bottom w:val="single" w:sz="4" w:space="0" w:color="auto"/>
              <w:right w:val="single" w:sz="4" w:space="0" w:color="auto"/>
            </w:tcBorders>
            <w:vAlign w:val="center"/>
          </w:tcPr>
          <w:p w14:paraId="3A26A48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PSE</w:t>
            </w:r>
          </w:p>
        </w:tc>
        <w:tc>
          <w:tcPr>
            <w:tcW w:w="810" w:type="dxa"/>
            <w:tcBorders>
              <w:top w:val="single" w:sz="4" w:space="0" w:color="auto"/>
              <w:left w:val="single" w:sz="4" w:space="0" w:color="auto"/>
              <w:bottom w:val="single" w:sz="4" w:space="0" w:color="auto"/>
              <w:right w:val="nil"/>
            </w:tcBorders>
            <w:shd w:val="clear" w:color="auto" w:fill="auto"/>
            <w:vAlign w:val="center"/>
          </w:tcPr>
          <w:p w14:paraId="7783068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PSE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9ED61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PSE</w:t>
            </w:r>
          </w:p>
        </w:tc>
      </w:tr>
      <w:tr w:rsidR="00E87BB5" w:rsidRPr="00A16BC8" w14:paraId="41DCAF90" w14:textId="77777777">
        <w:trPr>
          <w:trHeight w:val="288"/>
          <w:jc w:val="center"/>
        </w:trPr>
        <w:tc>
          <w:tcPr>
            <w:tcW w:w="2018" w:type="dxa"/>
            <w:tcBorders>
              <w:bottom w:val="single" w:sz="4" w:space="0" w:color="auto"/>
            </w:tcBorders>
            <w:shd w:val="clear" w:color="auto" w:fill="D6CFCD"/>
            <w:vAlign w:val="center"/>
          </w:tcPr>
          <w:p w14:paraId="2490B58D"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Fixed Gas Transport</w:t>
            </w:r>
          </w:p>
        </w:tc>
        <w:tc>
          <w:tcPr>
            <w:tcW w:w="990" w:type="dxa"/>
            <w:tcBorders>
              <w:bottom w:val="single" w:sz="4" w:space="0" w:color="auto"/>
            </w:tcBorders>
            <w:shd w:val="clear" w:color="auto" w:fill="D6CFCD"/>
            <w:vAlign w:val="center"/>
          </w:tcPr>
          <w:p w14:paraId="5E91985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$/kW-yr</w:t>
            </w:r>
          </w:p>
        </w:tc>
        <w:tc>
          <w:tcPr>
            <w:tcW w:w="900" w:type="dxa"/>
            <w:tcBorders>
              <w:bottom w:val="single" w:sz="4" w:space="0" w:color="auto"/>
            </w:tcBorders>
            <w:vAlign w:val="center"/>
          </w:tcPr>
          <w:p w14:paraId="128D6CA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$63.35</w:t>
            </w:r>
          </w:p>
        </w:tc>
        <w:tc>
          <w:tcPr>
            <w:tcW w:w="990" w:type="dxa"/>
            <w:tcBorders>
              <w:bottom w:val="single" w:sz="4" w:space="0" w:color="auto"/>
            </w:tcBorders>
            <w:vAlign w:val="center"/>
          </w:tcPr>
          <w:p w14:paraId="568EF3C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$48.74</w:t>
            </w:r>
          </w:p>
        </w:tc>
        <w:tc>
          <w:tcPr>
            <w:tcW w:w="990" w:type="dxa"/>
            <w:tcBorders>
              <w:bottom w:val="single" w:sz="4" w:space="0" w:color="auto"/>
            </w:tcBorders>
            <w:vAlign w:val="center"/>
          </w:tcPr>
          <w:p w14:paraId="452AE55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$93.62</w:t>
            </w:r>
          </w:p>
        </w:tc>
        <w:tc>
          <w:tcPr>
            <w:tcW w:w="990" w:type="dxa"/>
            <w:tcBorders>
              <w:bottom w:val="single" w:sz="4" w:space="0" w:color="auto"/>
              <w:right w:val="single" w:sz="4" w:space="0" w:color="auto"/>
            </w:tcBorders>
            <w:vAlign w:val="center"/>
          </w:tcPr>
          <w:p w14:paraId="19AD48D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$44.42</w:t>
            </w:r>
          </w:p>
        </w:tc>
        <w:tc>
          <w:tcPr>
            <w:tcW w:w="810" w:type="dxa"/>
            <w:tcBorders>
              <w:top w:val="single" w:sz="4" w:space="0" w:color="auto"/>
              <w:left w:val="single" w:sz="4" w:space="0" w:color="auto"/>
              <w:bottom w:val="single" w:sz="4" w:space="0" w:color="auto"/>
              <w:right w:val="nil"/>
            </w:tcBorders>
            <w:shd w:val="clear" w:color="auto" w:fill="auto"/>
            <w:vAlign w:val="center"/>
          </w:tcPr>
          <w:p w14:paraId="27CF70B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$85.32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22E5F4"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$79.57</w:t>
            </w:r>
          </w:p>
        </w:tc>
      </w:tr>
      <w:tr w:rsidR="00E87BB5" w:rsidRPr="00A16BC8" w14:paraId="0ACA5726" w14:textId="77777777">
        <w:trPr>
          <w:trHeight w:val="288"/>
          <w:jc w:val="center"/>
        </w:trPr>
        <w:tc>
          <w:tcPr>
            <w:tcW w:w="2018" w:type="dxa"/>
            <w:tcBorders>
              <w:bottom w:val="single" w:sz="4" w:space="0" w:color="auto"/>
            </w:tcBorders>
            <w:shd w:val="clear" w:color="auto" w:fill="D6CFCD"/>
            <w:vAlign w:val="center"/>
          </w:tcPr>
          <w:p w14:paraId="4A47ECB2"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Variable Gas Transport</w:t>
            </w:r>
          </w:p>
        </w:tc>
        <w:tc>
          <w:tcPr>
            <w:tcW w:w="990" w:type="dxa"/>
            <w:tcBorders>
              <w:bottom w:val="single" w:sz="4" w:space="0" w:color="auto"/>
            </w:tcBorders>
            <w:shd w:val="clear" w:color="auto" w:fill="D6CFCD"/>
            <w:vAlign w:val="center"/>
          </w:tcPr>
          <w:p w14:paraId="44504A2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$/MMBtu</w:t>
            </w:r>
          </w:p>
        </w:tc>
        <w:tc>
          <w:tcPr>
            <w:tcW w:w="900" w:type="dxa"/>
            <w:tcBorders>
              <w:bottom w:val="single" w:sz="4" w:space="0" w:color="auto"/>
            </w:tcBorders>
            <w:vAlign w:val="center"/>
          </w:tcPr>
          <w:p w14:paraId="5739535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$0.04</w:t>
            </w:r>
          </w:p>
        </w:tc>
        <w:tc>
          <w:tcPr>
            <w:tcW w:w="990" w:type="dxa"/>
            <w:tcBorders>
              <w:bottom w:val="single" w:sz="4" w:space="0" w:color="auto"/>
            </w:tcBorders>
            <w:vAlign w:val="center"/>
          </w:tcPr>
          <w:p w14:paraId="4D3F320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$0.28</w:t>
            </w:r>
          </w:p>
        </w:tc>
        <w:tc>
          <w:tcPr>
            <w:tcW w:w="990" w:type="dxa"/>
            <w:tcBorders>
              <w:bottom w:val="single" w:sz="4" w:space="0" w:color="auto"/>
            </w:tcBorders>
            <w:vAlign w:val="center"/>
          </w:tcPr>
          <w:p w14:paraId="0C6E44C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$0.04</w:t>
            </w:r>
          </w:p>
        </w:tc>
        <w:tc>
          <w:tcPr>
            <w:tcW w:w="990" w:type="dxa"/>
            <w:tcBorders>
              <w:bottom w:val="single" w:sz="4" w:space="0" w:color="auto"/>
              <w:right w:val="single" w:sz="4" w:space="0" w:color="auto"/>
            </w:tcBorders>
            <w:vAlign w:val="center"/>
          </w:tcPr>
          <w:p w14:paraId="7D5250A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$0.28</w:t>
            </w:r>
          </w:p>
        </w:tc>
        <w:tc>
          <w:tcPr>
            <w:tcW w:w="810" w:type="dxa"/>
            <w:tcBorders>
              <w:top w:val="single" w:sz="4" w:space="0" w:color="auto"/>
              <w:left w:val="single" w:sz="4" w:space="0" w:color="auto"/>
              <w:bottom w:val="single" w:sz="4" w:space="0" w:color="auto"/>
              <w:right w:val="nil"/>
            </w:tcBorders>
            <w:shd w:val="clear" w:color="auto" w:fill="auto"/>
            <w:vAlign w:val="center"/>
          </w:tcPr>
          <w:p w14:paraId="59ECEAE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FBE69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$0.04</w:t>
            </w:r>
          </w:p>
        </w:tc>
      </w:tr>
      <w:tr w:rsidR="00E87BB5" w:rsidRPr="00A16BC8" w14:paraId="7E6C01BC" w14:textId="77777777">
        <w:trPr>
          <w:trHeight w:val="288"/>
          <w:jc w:val="center"/>
        </w:trPr>
        <w:tc>
          <w:tcPr>
            <w:tcW w:w="2018" w:type="dxa"/>
            <w:tcBorders>
              <w:bottom w:val="single" w:sz="4" w:space="0" w:color="auto"/>
            </w:tcBorders>
            <w:shd w:val="clear" w:color="auto" w:fill="D6CFCD"/>
            <w:vAlign w:val="center"/>
          </w:tcPr>
          <w:p w14:paraId="0F7DFF16"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Fixed Transmission</w:t>
            </w:r>
          </w:p>
        </w:tc>
        <w:tc>
          <w:tcPr>
            <w:tcW w:w="990" w:type="dxa"/>
            <w:tcBorders>
              <w:bottom w:val="single" w:sz="4" w:space="0" w:color="auto"/>
            </w:tcBorders>
            <w:shd w:val="clear" w:color="auto" w:fill="D6CFCD"/>
            <w:vAlign w:val="center"/>
          </w:tcPr>
          <w:p w14:paraId="6FAF9DE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$/kW-yr</w:t>
            </w:r>
          </w:p>
        </w:tc>
        <w:tc>
          <w:tcPr>
            <w:tcW w:w="900" w:type="dxa"/>
            <w:tcBorders>
              <w:bottom w:val="single" w:sz="4" w:space="0" w:color="auto"/>
            </w:tcBorders>
            <w:vAlign w:val="center"/>
          </w:tcPr>
          <w:p w14:paraId="3F494F2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bottom w:val="single" w:sz="4" w:space="0" w:color="auto"/>
            </w:tcBorders>
            <w:vAlign w:val="center"/>
          </w:tcPr>
          <w:p w14:paraId="7A6E79D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bottom w:val="single" w:sz="4" w:space="0" w:color="auto"/>
            </w:tcBorders>
            <w:vAlign w:val="center"/>
          </w:tcPr>
          <w:p w14:paraId="7B44EB7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bottom w:val="single" w:sz="4" w:space="0" w:color="auto"/>
              <w:right w:val="single" w:sz="4" w:space="0" w:color="auto"/>
            </w:tcBorders>
            <w:vAlign w:val="center"/>
          </w:tcPr>
          <w:p w14:paraId="1E09530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810" w:type="dxa"/>
            <w:tcBorders>
              <w:top w:val="single" w:sz="4" w:space="0" w:color="auto"/>
              <w:left w:val="single" w:sz="4" w:space="0" w:color="auto"/>
              <w:bottom w:val="single" w:sz="4" w:space="0" w:color="auto"/>
              <w:right w:val="nil"/>
            </w:tcBorders>
            <w:shd w:val="clear" w:color="auto" w:fill="auto"/>
            <w:vAlign w:val="center"/>
          </w:tcPr>
          <w:p w14:paraId="66C3DD1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0553C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r>
      <w:tr w:rsidR="00E87BB5" w:rsidRPr="00A16BC8" w14:paraId="5B03381D" w14:textId="77777777">
        <w:trPr>
          <w:trHeight w:val="288"/>
          <w:jc w:val="center"/>
        </w:trPr>
        <w:tc>
          <w:tcPr>
            <w:tcW w:w="2018" w:type="dxa"/>
            <w:tcBorders>
              <w:bottom w:val="single" w:sz="4" w:space="0" w:color="auto"/>
            </w:tcBorders>
            <w:shd w:val="clear" w:color="auto" w:fill="D6CFCD"/>
            <w:vAlign w:val="center"/>
          </w:tcPr>
          <w:p w14:paraId="108B8097"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Variable Transmission</w:t>
            </w:r>
          </w:p>
        </w:tc>
        <w:tc>
          <w:tcPr>
            <w:tcW w:w="990" w:type="dxa"/>
            <w:tcBorders>
              <w:bottom w:val="single" w:sz="4" w:space="0" w:color="auto"/>
            </w:tcBorders>
            <w:shd w:val="clear" w:color="auto" w:fill="D6CFCD"/>
            <w:vAlign w:val="center"/>
          </w:tcPr>
          <w:p w14:paraId="52D0CBA4"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$/MWh</w:t>
            </w:r>
          </w:p>
        </w:tc>
        <w:tc>
          <w:tcPr>
            <w:tcW w:w="900" w:type="dxa"/>
            <w:tcBorders>
              <w:bottom w:val="single" w:sz="4" w:space="0" w:color="auto"/>
            </w:tcBorders>
            <w:vAlign w:val="center"/>
          </w:tcPr>
          <w:p w14:paraId="2F21218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bottom w:val="single" w:sz="4" w:space="0" w:color="auto"/>
            </w:tcBorders>
            <w:vAlign w:val="center"/>
          </w:tcPr>
          <w:p w14:paraId="2511094C"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bottom w:val="single" w:sz="4" w:space="0" w:color="auto"/>
            </w:tcBorders>
            <w:vAlign w:val="center"/>
          </w:tcPr>
          <w:p w14:paraId="199E71B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bottom w:val="single" w:sz="4" w:space="0" w:color="auto"/>
              <w:right w:val="single" w:sz="4" w:space="0" w:color="auto"/>
            </w:tcBorders>
            <w:vAlign w:val="center"/>
          </w:tcPr>
          <w:p w14:paraId="6E7E444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810" w:type="dxa"/>
            <w:tcBorders>
              <w:top w:val="single" w:sz="4" w:space="0" w:color="auto"/>
              <w:left w:val="single" w:sz="4" w:space="0" w:color="auto"/>
              <w:bottom w:val="single" w:sz="4" w:space="0" w:color="auto"/>
              <w:right w:val="nil"/>
            </w:tcBorders>
            <w:shd w:val="clear" w:color="auto" w:fill="auto"/>
            <w:vAlign w:val="center"/>
          </w:tcPr>
          <w:p w14:paraId="7D0EA28C"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7EC2C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w:t>
            </w:r>
          </w:p>
        </w:tc>
      </w:tr>
      <w:tr w:rsidR="00E87BB5" w:rsidRPr="00A16BC8" w14:paraId="70EA75C7" w14:textId="77777777">
        <w:trPr>
          <w:trHeight w:val="288"/>
          <w:jc w:val="center"/>
        </w:trPr>
        <w:tc>
          <w:tcPr>
            <w:tcW w:w="2018" w:type="dxa"/>
            <w:tcBorders>
              <w:top w:val="single" w:sz="4" w:space="0" w:color="auto"/>
              <w:right w:val="single" w:sz="4" w:space="0" w:color="auto"/>
            </w:tcBorders>
            <w:shd w:val="clear" w:color="auto" w:fill="D6CFCD"/>
            <w:vAlign w:val="center"/>
          </w:tcPr>
          <w:p w14:paraId="258C98FD"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Emissions:</w:t>
            </w:r>
          </w:p>
        </w:tc>
        <w:tc>
          <w:tcPr>
            <w:tcW w:w="990" w:type="dxa"/>
            <w:tcBorders>
              <w:top w:val="single" w:sz="4" w:space="0" w:color="auto"/>
              <w:left w:val="single" w:sz="4" w:space="0" w:color="auto"/>
              <w:bottom w:val="single" w:sz="4" w:space="0" w:color="auto"/>
              <w:right w:val="single" w:sz="4" w:space="0" w:color="auto"/>
            </w:tcBorders>
            <w:shd w:val="clear" w:color="auto" w:fill="808080"/>
            <w:vAlign w:val="center"/>
          </w:tcPr>
          <w:p w14:paraId="1DD5DD55" w14:textId="77777777" w:rsidR="001D628F" w:rsidRPr="00E87BB5" w:rsidRDefault="001D628F" w:rsidP="001D628F">
            <w:pPr>
              <w:pStyle w:val="IRPsub1"/>
              <w:jc w:val="center"/>
              <w:rPr>
                <w:i w:val="0"/>
                <w:color w:val="000000" w:themeColor="text1"/>
                <w:sz w:val="16"/>
                <w:szCs w:val="16"/>
              </w:rPr>
            </w:pPr>
          </w:p>
        </w:tc>
        <w:tc>
          <w:tcPr>
            <w:tcW w:w="900" w:type="dxa"/>
            <w:tcBorders>
              <w:top w:val="single" w:sz="4" w:space="0" w:color="auto"/>
              <w:left w:val="single" w:sz="4" w:space="0" w:color="auto"/>
              <w:bottom w:val="single" w:sz="4" w:space="0" w:color="auto"/>
              <w:right w:val="nil"/>
            </w:tcBorders>
            <w:shd w:val="clear" w:color="auto" w:fill="808080"/>
            <w:vAlign w:val="center"/>
          </w:tcPr>
          <w:p w14:paraId="3098BAEE"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vAlign w:val="center"/>
          </w:tcPr>
          <w:p w14:paraId="6E480703"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tcPr>
          <w:p w14:paraId="5C41F407" w14:textId="77777777" w:rsidR="001D628F" w:rsidRPr="00E87BB5" w:rsidRDefault="001D628F" w:rsidP="001D628F">
            <w:pPr>
              <w:pStyle w:val="IRPsub1"/>
              <w:jc w:val="center"/>
              <w:rPr>
                <w:i w:val="0"/>
                <w:color w:val="000000" w:themeColor="text1"/>
                <w:sz w:val="16"/>
                <w:szCs w:val="16"/>
              </w:rPr>
            </w:pPr>
          </w:p>
        </w:tc>
        <w:tc>
          <w:tcPr>
            <w:tcW w:w="990" w:type="dxa"/>
            <w:tcBorders>
              <w:top w:val="single" w:sz="4" w:space="0" w:color="auto"/>
              <w:left w:val="nil"/>
              <w:bottom w:val="single" w:sz="4" w:space="0" w:color="auto"/>
              <w:right w:val="nil"/>
            </w:tcBorders>
            <w:shd w:val="clear" w:color="auto" w:fill="808080"/>
          </w:tcPr>
          <w:p w14:paraId="693B86C9" w14:textId="77777777" w:rsidR="001D628F" w:rsidRPr="00E87BB5" w:rsidRDefault="001D628F" w:rsidP="001D628F">
            <w:pPr>
              <w:pStyle w:val="IRPsub1"/>
              <w:jc w:val="center"/>
              <w:rPr>
                <w:i w:val="0"/>
                <w:color w:val="000000" w:themeColor="text1"/>
                <w:sz w:val="16"/>
                <w:szCs w:val="16"/>
              </w:rPr>
            </w:pPr>
          </w:p>
        </w:tc>
        <w:tc>
          <w:tcPr>
            <w:tcW w:w="810" w:type="dxa"/>
            <w:tcBorders>
              <w:top w:val="single" w:sz="4" w:space="0" w:color="auto"/>
              <w:left w:val="nil"/>
              <w:bottom w:val="single" w:sz="4" w:space="0" w:color="auto"/>
              <w:right w:val="single" w:sz="4" w:space="0" w:color="808080"/>
            </w:tcBorders>
            <w:shd w:val="clear" w:color="auto" w:fill="808080"/>
            <w:vAlign w:val="center"/>
          </w:tcPr>
          <w:p w14:paraId="2BAEA97C" w14:textId="77777777" w:rsidR="001D628F" w:rsidRPr="00E87BB5" w:rsidRDefault="001D628F" w:rsidP="001D628F">
            <w:pPr>
              <w:pStyle w:val="IRPsub1"/>
              <w:jc w:val="center"/>
              <w:rPr>
                <w:i w:val="0"/>
                <w:color w:val="000000" w:themeColor="text1"/>
                <w:sz w:val="16"/>
                <w:szCs w:val="16"/>
              </w:rPr>
            </w:pPr>
          </w:p>
        </w:tc>
        <w:tc>
          <w:tcPr>
            <w:tcW w:w="810" w:type="dxa"/>
            <w:tcBorders>
              <w:top w:val="single" w:sz="4" w:space="0" w:color="auto"/>
              <w:left w:val="nil"/>
              <w:bottom w:val="single" w:sz="4" w:space="0" w:color="auto"/>
              <w:right w:val="single" w:sz="4" w:space="0" w:color="auto"/>
            </w:tcBorders>
            <w:shd w:val="clear" w:color="auto" w:fill="808080"/>
          </w:tcPr>
          <w:p w14:paraId="66A8B311" w14:textId="77777777" w:rsidR="001D628F" w:rsidRPr="00E87BB5" w:rsidRDefault="001D628F" w:rsidP="001D628F">
            <w:pPr>
              <w:pStyle w:val="IRPsub1"/>
              <w:jc w:val="center"/>
              <w:rPr>
                <w:i w:val="0"/>
                <w:color w:val="000000" w:themeColor="text1"/>
                <w:sz w:val="16"/>
                <w:szCs w:val="16"/>
              </w:rPr>
            </w:pPr>
          </w:p>
        </w:tc>
      </w:tr>
      <w:tr w:rsidR="00E87BB5" w:rsidRPr="00A16BC8" w14:paraId="0114D055" w14:textId="77777777">
        <w:trPr>
          <w:trHeight w:val="288"/>
          <w:jc w:val="center"/>
        </w:trPr>
        <w:tc>
          <w:tcPr>
            <w:tcW w:w="2018" w:type="dxa"/>
            <w:shd w:val="clear" w:color="auto" w:fill="D6CFCD"/>
            <w:vAlign w:val="center"/>
          </w:tcPr>
          <w:p w14:paraId="6DB554FE" w14:textId="77777777" w:rsidR="001D628F" w:rsidRPr="00E87BB5" w:rsidRDefault="001D628F" w:rsidP="00CA36F1">
            <w:pPr>
              <w:pStyle w:val="IRPsub1"/>
              <w:rPr>
                <w:i w:val="0"/>
                <w:color w:val="000000" w:themeColor="text1"/>
                <w:sz w:val="16"/>
                <w:szCs w:val="16"/>
              </w:rPr>
            </w:pPr>
            <w:r w:rsidRPr="00E87BB5">
              <w:rPr>
                <w:i w:val="0"/>
                <w:color w:val="000000" w:themeColor="text1"/>
                <w:sz w:val="16"/>
                <w:szCs w:val="16"/>
              </w:rPr>
              <w:t>NO</w:t>
            </w:r>
            <w:r w:rsidRPr="00E87BB5">
              <w:rPr>
                <w:i w:val="0"/>
                <w:color w:val="000000" w:themeColor="text1"/>
                <w:sz w:val="16"/>
                <w:szCs w:val="16"/>
                <w:vertAlign w:val="subscript"/>
              </w:rPr>
              <w:t>x</w:t>
            </w:r>
            <w:r w:rsidR="00CA36F1">
              <w:rPr>
                <w:i w:val="0"/>
                <w:color w:val="000000" w:themeColor="text1"/>
                <w:sz w:val="16"/>
                <w:szCs w:val="16"/>
                <w:vertAlign w:val="subscript"/>
              </w:rPr>
              <w:t xml:space="preserve">  </w:t>
            </w:r>
            <w:r w:rsidR="00CA36F1">
              <w:rPr>
                <w:i w:val="0"/>
                <w:color w:val="000000" w:themeColor="text1"/>
                <w:sz w:val="16"/>
                <w:szCs w:val="16"/>
              </w:rPr>
              <w:t>- natural gas only</w:t>
            </w:r>
          </w:p>
        </w:tc>
        <w:tc>
          <w:tcPr>
            <w:tcW w:w="990" w:type="dxa"/>
            <w:tcBorders>
              <w:top w:val="single" w:sz="4" w:space="0" w:color="auto"/>
            </w:tcBorders>
            <w:shd w:val="clear" w:color="auto" w:fill="D6CFCD"/>
            <w:vAlign w:val="center"/>
          </w:tcPr>
          <w:p w14:paraId="608A7E4C"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lbs/MMBtu</w:t>
            </w:r>
          </w:p>
        </w:tc>
        <w:tc>
          <w:tcPr>
            <w:tcW w:w="900" w:type="dxa"/>
            <w:tcBorders>
              <w:top w:val="single" w:sz="4" w:space="0" w:color="auto"/>
            </w:tcBorders>
            <w:vAlign w:val="center"/>
          </w:tcPr>
          <w:p w14:paraId="3C1C045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0.01</w:t>
            </w:r>
          </w:p>
        </w:tc>
        <w:tc>
          <w:tcPr>
            <w:tcW w:w="990" w:type="dxa"/>
            <w:tcBorders>
              <w:top w:val="single" w:sz="4" w:space="0" w:color="auto"/>
              <w:right w:val="single" w:sz="4" w:space="0" w:color="auto"/>
            </w:tcBorders>
            <w:vAlign w:val="center"/>
          </w:tcPr>
          <w:p w14:paraId="19DFA2E6"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3791FD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C7E747"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0.01</w:t>
            </w:r>
          </w:p>
        </w:tc>
        <w:tc>
          <w:tcPr>
            <w:tcW w:w="810" w:type="dxa"/>
            <w:tcBorders>
              <w:top w:val="single" w:sz="4" w:space="0" w:color="auto"/>
              <w:left w:val="single" w:sz="4" w:space="0" w:color="auto"/>
              <w:bottom w:val="single" w:sz="4" w:space="0" w:color="auto"/>
              <w:right w:val="nil"/>
            </w:tcBorders>
            <w:shd w:val="clear" w:color="auto" w:fill="auto"/>
            <w:vAlign w:val="center"/>
          </w:tcPr>
          <w:p w14:paraId="38007D0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C8BD5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0.02</w:t>
            </w:r>
          </w:p>
        </w:tc>
      </w:tr>
      <w:tr w:rsidR="00E87BB5" w:rsidRPr="00A16BC8" w14:paraId="5DC376CF" w14:textId="77777777">
        <w:trPr>
          <w:trHeight w:val="350"/>
          <w:jc w:val="center"/>
        </w:trPr>
        <w:tc>
          <w:tcPr>
            <w:tcW w:w="2018" w:type="dxa"/>
            <w:shd w:val="clear" w:color="auto" w:fill="D6CFCD"/>
            <w:vAlign w:val="center"/>
          </w:tcPr>
          <w:p w14:paraId="16890DEB"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SO</w:t>
            </w:r>
            <w:r w:rsidRPr="00E87BB5">
              <w:rPr>
                <w:i w:val="0"/>
                <w:color w:val="000000" w:themeColor="text1"/>
                <w:sz w:val="16"/>
                <w:szCs w:val="16"/>
                <w:vertAlign w:val="subscript"/>
              </w:rPr>
              <w:t>2</w:t>
            </w:r>
            <w:r w:rsidR="00CA36F1">
              <w:rPr>
                <w:i w:val="0"/>
                <w:color w:val="000000" w:themeColor="text1"/>
                <w:sz w:val="16"/>
                <w:szCs w:val="16"/>
                <w:vertAlign w:val="subscript"/>
              </w:rPr>
              <w:t xml:space="preserve"> </w:t>
            </w:r>
            <w:r w:rsidR="00CA36F1">
              <w:rPr>
                <w:i w:val="0"/>
                <w:color w:val="000000" w:themeColor="text1"/>
                <w:sz w:val="16"/>
                <w:szCs w:val="16"/>
              </w:rPr>
              <w:t>- natural gas only</w:t>
            </w:r>
          </w:p>
        </w:tc>
        <w:tc>
          <w:tcPr>
            <w:tcW w:w="990" w:type="dxa"/>
            <w:shd w:val="clear" w:color="auto" w:fill="D6CFCD"/>
            <w:vAlign w:val="center"/>
          </w:tcPr>
          <w:p w14:paraId="22E7BD53" w14:textId="77777777" w:rsidR="001D628F" w:rsidRPr="00E87BB5" w:rsidRDefault="001D628F" w:rsidP="001D628F">
            <w:pPr>
              <w:jc w:val="center"/>
              <w:rPr>
                <w:rFonts w:ascii="Arial" w:hAnsi="Arial" w:cs="Arial"/>
                <w:color w:val="000000" w:themeColor="text1"/>
                <w:sz w:val="16"/>
                <w:szCs w:val="16"/>
              </w:rPr>
            </w:pPr>
            <w:r w:rsidRPr="00E87BB5">
              <w:rPr>
                <w:rFonts w:ascii="Arial" w:hAnsi="Arial" w:cs="Arial"/>
                <w:color w:val="000000" w:themeColor="text1"/>
                <w:sz w:val="16"/>
                <w:szCs w:val="16"/>
              </w:rPr>
              <w:t>lbs/MMBtu</w:t>
            </w:r>
          </w:p>
        </w:tc>
        <w:tc>
          <w:tcPr>
            <w:tcW w:w="900" w:type="dxa"/>
            <w:vAlign w:val="center"/>
          </w:tcPr>
          <w:p w14:paraId="2F56ED0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0.006</w:t>
            </w:r>
          </w:p>
        </w:tc>
        <w:tc>
          <w:tcPr>
            <w:tcW w:w="990" w:type="dxa"/>
            <w:tcBorders>
              <w:right w:val="single" w:sz="4" w:space="0" w:color="auto"/>
            </w:tcBorders>
            <w:vAlign w:val="center"/>
          </w:tcPr>
          <w:p w14:paraId="34D0463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22F9F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DD827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0.006</w:t>
            </w:r>
          </w:p>
        </w:tc>
        <w:tc>
          <w:tcPr>
            <w:tcW w:w="810" w:type="dxa"/>
            <w:tcBorders>
              <w:top w:val="single" w:sz="4" w:space="0" w:color="auto"/>
              <w:left w:val="single" w:sz="4" w:space="0" w:color="auto"/>
              <w:bottom w:val="single" w:sz="4" w:space="0" w:color="auto"/>
              <w:right w:val="nil"/>
            </w:tcBorders>
            <w:shd w:val="clear" w:color="auto" w:fill="auto"/>
            <w:vAlign w:val="center"/>
          </w:tcPr>
          <w:p w14:paraId="61E2003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0.006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62FAB1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0.03</w:t>
            </w:r>
          </w:p>
        </w:tc>
      </w:tr>
      <w:tr w:rsidR="00E87BB5" w:rsidRPr="00A16BC8" w14:paraId="25E90D18" w14:textId="77777777">
        <w:trPr>
          <w:trHeight w:val="288"/>
          <w:jc w:val="center"/>
        </w:trPr>
        <w:tc>
          <w:tcPr>
            <w:tcW w:w="2018" w:type="dxa"/>
            <w:shd w:val="clear" w:color="auto" w:fill="D6CFCD"/>
            <w:vAlign w:val="center"/>
          </w:tcPr>
          <w:p w14:paraId="2EB1BACB"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CO</w:t>
            </w:r>
            <w:r w:rsidRPr="00E87BB5">
              <w:rPr>
                <w:i w:val="0"/>
                <w:color w:val="000000" w:themeColor="text1"/>
                <w:sz w:val="16"/>
                <w:szCs w:val="16"/>
                <w:vertAlign w:val="subscript"/>
              </w:rPr>
              <w:t>2</w:t>
            </w:r>
            <w:r w:rsidR="00CA36F1">
              <w:rPr>
                <w:i w:val="0"/>
                <w:color w:val="000000" w:themeColor="text1"/>
                <w:sz w:val="16"/>
                <w:szCs w:val="16"/>
                <w:vertAlign w:val="subscript"/>
              </w:rPr>
              <w:t xml:space="preserve"> </w:t>
            </w:r>
            <w:r w:rsidR="00CA36F1">
              <w:rPr>
                <w:i w:val="0"/>
                <w:color w:val="000000" w:themeColor="text1"/>
                <w:sz w:val="16"/>
                <w:szCs w:val="16"/>
              </w:rPr>
              <w:t>- natural gas only</w:t>
            </w:r>
          </w:p>
        </w:tc>
        <w:tc>
          <w:tcPr>
            <w:tcW w:w="990" w:type="dxa"/>
            <w:shd w:val="clear" w:color="auto" w:fill="D6CFCD"/>
            <w:vAlign w:val="center"/>
          </w:tcPr>
          <w:p w14:paraId="7357BE2E" w14:textId="77777777" w:rsidR="001D628F" w:rsidRPr="00E87BB5" w:rsidRDefault="001D628F" w:rsidP="001D628F">
            <w:pPr>
              <w:jc w:val="center"/>
              <w:rPr>
                <w:rFonts w:ascii="Arial" w:hAnsi="Arial" w:cs="Arial"/>
                <w:color w:val="000000" w:themeColor="text1"/>
                <w:sz w:val="16"/>
                <w:szCs w:val="16"/>
              </w:rPr>
            </w:pPr>
            <w:r w:rsidRPr="00E87BB5">
              <w:rPr>
                <w:rFonts w:ascii="Arial" w:hAnsi="Arial" w:cs="Arial"/>
                <w:color w:val="000000" w:themeColor="text1"/>
                <w:sz w:val="16"/>
                <w:szCs w:val="16"/>
              </w:rPr>
              <w:t>lbs/MMBtu</w:t>
            </w:r>
          </w:p>
        </w:tc>
        <w:tc>
          <w:tcPr>
            <w:tcW w:w="900" w:type="dxa"/>
            <w:vAlign w:val="center"/>
          </w:tcPr>
          <w:p w14:paraId="0827F302"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116.0</w:t>
            </w:r>
          </w:p>
        </w:tc>
        <w:tc>
          <w:tcPr>
            <w:tcW w:w="990" w:type="dxa"/>
            <w:tcBorders>
              <w:right w:val="single" w:sz="4" w:space="0" w:color="auto"/>
            </w:tcBorders>
            <w:vAlign w:val="center"/>
          </w:tcPr>
          <w:p w14:paraId="7FA256C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1E84CAA"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D1E21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116.0</w:t>
            </w:r>
          </w:p>
        </w:tc>
        <w:tc>
          <w:tcPr>
            <w:tcW w:w="810" w:type="dxa"/>
            <w:tcBorders>
              <w:top w:val="single" w:sz="4" w:space="0" w:color="auto"/>
              <w:left w:val="single" w:sz="4" w:space="0" w:color="auto"/>
              <w:bottom w:val="single" w:sz="4" w:space="0" w:color="auto"/>
              <w:right w:val="nil"/>
            </w:tcBorders>
            <w:shd w:val="clear" w:color="auto" w:fill="auto"/>
            <w:vAlign w:val="center"/>
          </w:tcPr>
          <w:p w14:paraId="69DC298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116.0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322CAF"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114.7</w:t>
            </w:r>
          </w:p>
        </w:tc>
      </w:tr>
      <w:tr w:rsidR="00E87BB5" w:rsidRPr="00A16BC8" w14:paraId="10ED37BF" w14:textId="77777777">
        <w:trPr>
          <w:trHeight w:val="288"/>
          <w:jc w:val="center"/>
        </w:trPr>
        <w:tc>
          <w:tcPr>
            <w:tcW w:w="2018" w:type="dxa"/>
            <w:shd w:val="clear" w:color="auto" w:fill="D6CFCD"/>
            <w:vAlign w:val="center"/>
          </w:tcPr>
          <w:p w14:paraId="78A80B30"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First Year Available</w:t>
            </w:r>
          </w:p>
        </w:tc>
        <w:tc>
          <w:tcPr>
            <w:tcW w:w="990" w:type="dxa"/>
            <w:shd w:val="clear" w:color="auto" w:fill="D6CFCD"/>
            <w:vAlign w:val="center"/>
          </w:tcPr>
          <w:p w14:paraId="61C2167D" w14:textId="77777777" w:rsidR="001D628F" w:rsidRPr="00E87BB5" w:rsidRDefault="001D628F" w:rsidP="001D628F">
            <w:pPr>
              <w:pStyle w:val="IRPsub1"/>
              <w:jc w:val="center"/>
              <w:rPr>
                <w:i w:val="0"/>
                <w:color w:val="000000" w:themeColor="text1"/>
                <w:sz w:val="16"/>
                <w:szCs w:val="16"/>
              </w:rPr>
            </w:pPr>
          </w:p>
        </w:tc>
        <w:tc>
          <w:tcPr>
            <w:tcW w:w="900" w:type="dxa"/>
            <w:vAlign w:val="center"/>
          </w:tcPr>
          <w:p w14:paraId="6DE5A28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2020</w:t>
            </w:r>
          </w:p>
        </w:tc>
        <w:tc>
          <w:tcPr>
            <w:tcW w:w="990" w:type="dxa"/>
            <w:vAlign w:val="center"/>
          </w:tcPr>
          <w:p w14:paraId="1D99358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2019</w:t>
            </w:r>
          </w:p>
        </w:tc>
        <w:tc>
          <w:tcPr>
            <w:tcW w:w="990" w:type="dxa"/>
            <w:vAlign w:val="center"/>
          </w:tcPr>
          <w:p w14:paraId="19A7CBF9"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2019</w:t>
            </w:r>
          </w:p>
        </w:tc>
        <w:tc>
          <w:tcPr>
            <w:tcW w:w="990" w:type="dxa"/>
            <w:vAlign w:val="center"/>
          </w:tcPr>
          <w:p w14:paraId="5548C4F4"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2019</w:t>
            </w:r>
          </w:p>
        </w:tc>
        <w:tc>
          <w:tcPr>
            <w:tcW w:w="810" w:type="dxa"/>
            <w:shd w:val="clear" w:color="auto" w:fill="auto"/>
            <w:vAlign w:val="center"/>
          </w:tcPr>
          <w:p w14:paraId="63B8B90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2019</w:t>
            </w:r>
          </w:p>
        </w:tc>
        <w:tc>
          <w:tcPr>
            <w:tcW w:w="810" w:type="dxa"/>
            <w:shd w:val="clear" w:color="auto" w:fill="auto"/>
            <w:vAlign w:val="center"/>
          </w:tcPr>
          <w:p w14:paraId="409E3893"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2019</w:t>
            </w:r>
          </w:p>
        </w:tc>
      </w:tr>
      <w:tr w:rsidR="00E87BB5" w:rsidRPr="00A16BC8" w14:paraId="2F4F2ECD" w14:textId="77777777">
        <w:trPr>
          <w:trHeight w:val="288"/>
          <w:jc w:val="center"/>
        </w:trPr>
        <w:tc>
          <w:tcPr>
            <w:tcW w:w="2018" w:type="dxa"/>
            <w:shd w:val="clear" w:color="auto" w:fill="D6CFCD"/>
            <w:vAlign w:val="center"/>
          </w:tcPr>
          <w:p w14:paraId="778053C7"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Economic Life</w:t>
            </w:r>
          </w:p>
        </w:tc>
        <w:tc>
          <w:tcPr>
            <w:tcW w:w="990" w:type="dxa"/>
            <w:shd w:val="clear" w:color="auto" w:fill="D6CFCD"/>
            <w:vAlign w:val="center"/>
          </w:tcPr>
          <w:p w14:paraId="111AFEB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Years</w:t>
            </w:r>
          </w:p>
        </w:tc>
        <w:tc>
          <w:tcPr>
            <w:tcW w:w="900" w:type="dxa"/>
            <w:vAlign w:val="center"/>
          </w:tcPr>
          <w:p w14:paraId="53AB85D4"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w:t>
            </w:r>
          </w:p>
        </w:tc>
        <w:tc>
          <w:tcPr>
            <w:tcW w:w="990" w:type="dxa"/>
            <w:vAlign w:val="center"/>
          </w:tcPr>
          <w:p w14:paraId="763A08C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w:t>
            </w:r>
          </w:p>
        </w:tc>
        <w:tc>
          <w:tcPr>
            <w:tcW w:w="990" w:type="dxa"/>
            <w:vAlign w:val="center"/>
          </w:tcPr>
          <w:p w14:paraId="2B70AB2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w:t>
            </w:r>
          </w:p>
        </w:tc>
        <w:tc>
          <w:tcPr>
            <w:tcW w:w="990" w:type="dxa"/>
            <w:vAlign w:val="center"/>
          </w:tcPr>
          <w:p w14:paraId="1C634C7E"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w:t>
            </w:r>
          </w:p>
        </w:tc>
        <w:tc>
          <w:tcPr>
            <w:tcW w:w="810" w:type="dxa"/>
            <w:shd w:val="clear" w:color="auto" w:fill="auto"/>
            <w:vAlign w:val="center"/>
          </w:tcPr>
          <w:p w14:paraId="287A3645"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w:t>
            </w:r>
          </w:p>
        </w:tc>
        <w:tc>
          <w:tcPr>
            <w:tcW w:w="810" w:type="dxa"/>
            <w:shd w:val="clear" w:color="auto" w:fill="auto"/>
            <w:vAlign w:val="center"/>
          </w:tcPr>
          <w:p w14:paraId="7380CD4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35</w:t>
            </w:r>
          </w:p>
        </w:tc>
      </w:tr>
      <w:tr w:rsidR="00E87BB5" w:rsidRPr="00A16BC8" w14:paraId="5434B9DB" w14:textId="77777777">
        <w:trPr>
          <w:trHeight w:val="432"/>
          <w:jc w:val="center"/>
        </w:trPr>
        <w:tc>
          <w:tcPr>
            <w:tcW w:w="2018" w:type="dxa"/>
            <w:shd w:val="clear" w:color="auto" w:fill="D6CFCD"/>
            <w:vAlign w:val="center"/>
          </w:tcPr>
          <w:p w14:paraId="0BC32F70" w14:textId="77777777" w:rsidR="001D628F" w:rsidRPr="00E87BB5" w:rsidRDefault="001D628F" w:rsidP="001D628F">
            <w:pPr>
              <w:pStyle w:val="IRPsub1"/>
              <w:rPr>
                <w:i w:val="0"/>
                <w:color w:val="000000" w:themeColor="text1"/>
                <w:sz w:val="16"/>
                <w:szCs w:val="16"/>
              </w:rPr>
            </w:pPr>
            <w:r w:rsidRPr="00E87BB5">
              <w:rPr>
                <w:i w:val="0"/>
                <w:color w:val="000000" w:themeColor="text1"/>
                <w:sz w:val="16"/>
                <w:szCs w:val="16"/>
              </w:rPr>
              <w:t>Greenfield Development &amp; Construction Lead time</w:t>
            </w:r>
          </w:p>
        </w:tc>
        <w:tc>
          <w:tcPr>
            <w:tcW w:w="990" w:type="dxa"/>
            <w:shd w:val="clear" w:color="auto" w:fill="D6CFCD"/>
            <w:vAlign w:val="center"/>
          </w:tcPr>
          <w:p w14:paraId="59FFA1AB"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Years</w:t>
            </w:r>
          </w:p>
        </w:tc>
        <w:tc>
          <w:tcPr>
            <w:tcW w:w="900" w:type="dxa"/>
            <w:vAlign w:val="center"/>
          </w:tcPr>
          <w:p w14:paraId="3EEA0FFD"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4</w:t>
            </w:r>
          </w:p>
        </w:tc>
        <w:tc>
          <w:tcPr>
            <w:tcW w:w="990" w:type="dxa"/>
            <w:vAlign w:val="center"/>
          </w:tcPr>
          <w:p w14:paraId="347421D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vAlign w:val="center"/>
          </w:tcPr>
          <w:p w14:paraId="6643398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990" w:type="dxa"/>
            <w:vAlign w:val="center"/>
          </w:tcPr>
          <w:p w14:paraId="3C01E221"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810" w:type="dxa"/>
            <w:tcBorders>
              <w:bottom w:val="single" w:sz="4" w:space="0" w:color="auto"/>
            </w:tcBorders>
            <w:shd w:val="clear" w:color="auto" w:fill="auto"/>
            <w:vAlign w:val="center"/>
          </w:tcPr>
          <w:p w14:paraId="2F4CE4C8"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c>
          <w:tcPr>
            <w:tcW w:w="810" w:type="dxa"/>
            <w:tcBorders>
              <w:bottom w:val="single" w:sz="4" w:space="0" w:color="auto"/>
            </w:tcBorders>
            <w:shd w:val="clear" w:color="auto" w:fill="auto"/>
            <w:vAlign w:val="center"/>
          </w:tcPr>
          <w:p w14:paraId="33F18980" w14:textId="77777777" w:rsidR="001D628F" w:rsidRPr="00E87BB5" w:rsidRDefault="001D628F" w:rsidP="001D628F">
            <w:pPr>
              <w:pStyle w:val="IRPsub1"/>
              <w:jc w:val="center"/>
              <w:rPr>
                <w:i w:val="0"/>
                <w:color w:val="000000" w:themeColor="text1"/>
                <w:sz w:val="16"/>
                <w:szCs w:val="16"/>
              </w:rPr>
            </w:pPr>
            <w:r w:rsidRPr="00E87BB5">
              <w:rPr>
                <w:i w:val="0"/>
                <w:color w:val="000000" w:themeColor="text1"/>
                <w:sz w:val="16"/>
                <w:szCs w:val="16"/>
              </w:rPr>
              <w:t>3</w:t>
            </w:r>
          </w:p>
        </w:tc>
      </w:tr>
    </w:tbl>
    <w:p w14:paraId="05CAF5E8" w14:textId="77777777" w:rsidR="00E87BB5" w:rsidRDefault="00E87BB5">
      <w:pPr>
        <w:rPr>
          <w:rFonts w:ascii="Arial" w:hAnsi="Arial" w:cs="Arial"/>
          <w:b/>
          <w:color w:val="006C71"/>
          <w:sz w:val="32"/>
          <w:szCs w:val="32"/>
        </w:rPr>
      </w:pPr>
    </w:p>
    <w:p w14:paraId="5648759C" w14:textId="77777777" w:rsidR="002F77B4" w:rsidRDefault="002F77B4" w:rsidP="00E87BB5">
      <w:pPr>
        <w:pStyle w:val="IRPsanstext"/>
      </w:pPr>
    </w:p>
    <w:p w14:paraId="34D4C195" w14:textId="77777777" w:rsidR="00DB00DE" w:rsidRPr="000D574C" w:rsidRDefault="00DB00DE" w:rsidP="000D574C">
      <w:pPr>
        <w:rPr>
          <w:rFonts w:ascii="Arial" w:hAnsi="Arial"/>
        </w:rPr>
      </w:pPr>
      <w:r>
        <w:br w:type="page"/>
      </w:r>
    </w:p>
    <w:p w14:paraId="611337C9" w14:textId="77777777" w:rsidR="00E87BB5" w:rsidRDefault="00E87BB5" w:rsidP="00E87BB5">
      <w:pPr>
        <w:pStyle w:val="IRPsanstext"/>
      </w:pPr>
      <w:r w:rsidRPr="00DD4E35">
        <w:lastRenderedPageBreak/>
        <w:t xml:space="preserve">The </w:t>
      </w:r>
      <w:r w:rsidR="00DB00DE">
        <w:t>n</w:t>
      </w:r>
      <w:r w:rsidRPr="00DD4E35">
        <w:t xml:space="preserve">atural </w:t>
      </w:r>
      <w:r w:rsidR="00DB00DE">
        <w:t>g</w:t>
      </w:r>
      <w:r w:rsidRPr="00DD4E35">
        <w:t>as transport costs for gas plants are based on purchasing gas at the Sumas Hub.</w:t>
      </w:r>
      <w:r>
        <w:t xml:space="preserve"> </w:t>
      </w:r>
      <w:r w:rsidR="00DB00DE">
        <w:t>R</w:t>
      </w:r>
      <w:r>
        <w:t>esource</w:t>
      </w:r>
      <w:r w:rsidR="00DB00DE">
        <w:t>s</w:t>
      </w:r>
      <w:r>
        <w:t xml:space="preserve"> without oil backup are </w:t>
      </w:r>
      <w:r w:rsidR="00DB00DE">
        <w:t>assumed to need</w:t>
      </w:r>
      <w:r>
        <w:t xml:space="preserve"> 100</w:t>
      </w:r>
      <w:r w:rsidR="00DB00DE">
        <w:t xml:space="preserve"> percent </w:t>
      </w:r>
      <w:r>
        <w:t>firm pipeline</w:t>
      </w:r>
      <w:r w:rsidR="00DB00DE">
        <w:t xml:space="preserve"> transportation</w:t>
      </w:r>
      <w:r>
        <w:t xml:space="preserve"> plus 20</w:t>
      </w:r>
      <w:r w:rsidR="00084AB5">
        <w:t xml:space="preserve"> percent</w:t>
      </w:r>
      <w:r>
        <w:t xml:space="preserve"> </w:t>
      </w:r>
      <w:r w:rsidR="00DB00DE">
        <w:t xml:space="preserve">of the daily need </w:t>
      </w:r>
      <w:r>
        <w:t>in storage</w:t>
      </w:r>
      <w:r w:rsidR="00DB00DE">
        <w:t>;</w:t>
      </w:r>
      <w:r>
        <w:t xml:space="preserve"> </w:t>
      </w:r>
      <w:r w:rsidR="00DB00DE">
        <w:t>t</w:t>
      </w:r>
      <w:r>
        <w:t xml:space="preserve">his applies to the CCCT, </w:t>
      </w:r>
      <w:r w:rsidR="00DB00DE">
        <w:t>f</w:t>
      </w:r>
      <w:r>
        <w:t xml:space="preserve">rame peaker without oil, </w:t>
      </w:r>
      <w:r w:rsidR="00DB00DE">
        <w:t>a</w:t>
      </w:r>
      <w:r>
        <w:t xml:space="preserve">ero peaker without oil and </w:t>
      </w:r>
      <w:r w:rsidR="00DB00DE">
        <w:t>r</w:t>
      </w:r>
      <w:r>
        <w:t xml:space="preserve">eciprocating </w:t>
      </w:r>
      <w:r w:rsidR="00DB00DE">
        <w:t>e</w:t>
      </w:r>
      <w:r>
        <w:t xml:space="preserve">ngine.  </w:t>
      </w:r>
      <w:r w:rsidR="00DB00DE">
        <w:t>The transportation path is assumed to be</w:t>
      </w:r>
      <w:r>
        <w:t xml:space="preserve"> Williams Northwest Pipeline (NWP) to Sumas, </w:t>
      </w:r>
      <w:r w:rsidR="00DB00DE">
        <w:t>then</w:t>
      </w:r>
      <w:r>
        <w:t xml:space="preserve"> Westcoast to Station 2</w:t>
      </w:r>
      <w:r w:rsidR="00DB00DE">
        <w:t xml:space="preserve">. </w:t>
      </w:r>
      <w:r>
        <w:t xml:space="preserve">  </w:t>
      </w:r>
    </w:p>
    <w:p w14:paraId="394FFEE0" w14:textId="77777777" w:rsidR="00E87BB5" w:rsidRDefault="00E87BB5" w:rsidP="00E87BB5">
      <w:pPr>
        <w:pStyle w:val="IRPsanstext"/>
      </w:pPr>
    </w:p>
    <w:p w14:paraId="4CF19D95" w14:textId="77777777" w:rsidR="00E87BB5" w:rsidRDefault="00E87BB5" w:rsidP="00E87BB5">
      <w:pPr>
        <w:pStyle w:val="IRPsanstext"/>
      </w:pPr>
      <w:r>
        <w:t xml:space="preserve">For resources with oil backup </w:t>
      </w:r>
      <w:r w:rsidR="00DB00DE">
        <w:t>(</w:t>
      </w:r>
      <w:r>
        <w:t xml:space="preserve">the </w:t>
      </w:r>
      <w:r w:rsidR="00DB00DE">
        <w:t>f</w:t>
      </w:r>
      <w:r>
        <w:t xml:space="preserve">rame </w:t>
      </w:r>
      <w:r w:rsidR="00DB00DE">
        <w:t>p</w:t>
      </w:r>
      <w:r>
        <w:t xml:space="preserve">eaker and </w:t>
      </w:r>
      <w:r w:rsidR="00DB00DE">
        <w:t>a</w:t>
      </w:r>
      <w:r>
        <w:t>ero peaker</w:t>
      </w:r>
      <w:r w:rsidR="00DB00DE">
        <w:t>)</w:t>
      </w:r>
      <w:r>
        <w:t>, we assum</w:t>
      </w:r>
      <w:r w:rsidR="00DB00DE">
        <w:t>e</w:t>
      </w:r>
      <w:r w:rsidR="00A10442">
        <w:t xml:space="preserve"> </w:t>
      </w:r>
      <w:r w:rsidR="00DB00DE">
        <w:t xml:space="preserve">50 percent </w:t>
      </w:r>
      <w:r>
        <w:t>firm</w:t>
      </w:r>
      <w:r w:rsidR="00DB00DE">
        <w:t xml:space="preserve"> pipeline transportation</w:t>
      </w:r>
      <w:r>
        <w:t xml:space="preserve"> on Williams Northwest to Sumas and </w:t>
      </w:r>
      <w:r w:rsidR="00084AB5">
        <w:t>50 percent</w:t>
      </w:r>
      <w:r>
        <w:t xml:space="preserve"> on Westcoast to Station 2, plus 20</w:t>
      </w:r>
      <w:r w:rsidR="00DB00DE">
        <w:t xml:space="preserve"> percent</w:t>
      </w:r>
      <w:r>
        <w:t xml:space="preserve"> in gas storage.</w:t>
      </w:r>
    </w:p>
    <w:p w14:paraId="6C373E89" w14:textId="77777777" w:rsidR="00E87BB5" w:rsidRDefault="00E87BB5" w:rsidP="00E87BB5">
      <w:pPr>
        <w:pStyle w:val="IRPsanstext"/>
      </w:pPr>
    </w:p>
    <w:p w14:paraId="1E66ECB5" w14:textId="77777777" w:rsidR="00E87BB5" w:rsidRDefault="00DB00DE" w:rsidP="00E87BB5">
      <w:pPr>
        <w:pStyle w:val="IRPsanstext"/>
      </w:pPr>
      <w:r>
        <w:t xml:space="preserve">The tables in </w:t>
      </w:r>
      <w:r w:rsidR="00236A9E">
        <w:t>Figure 4-1</w:t>
      </w:r>
      <w:r w:rsidR="00323EEF">
        <w:t>6</w:t>
      </w:r>
      <w:r w:rsidR="00E87BB5">
        <w:t xml:space="preserve"> </w:t>
      </w:r>
      <w:r w:rsidR="00236A9E">
        <w:t>summarize</w:t>
      </w:r>
      <w:r w:rsidR="00E87BB5">
        <w:t xml:space="preserve"> the gas transport assumptions for resources with and without oil backup.</w:t>
      </w:r>
      <w:r w:rsidR="00E87BB5" w:rsidRPr="00DD4E35">
        <w:t xml:space="preserve">  </w:t>
      </w:r>
    </w:p>
    <w:p w14:paraId="6D93949F" w14:textId="77777777" w:rsidR="00E87BB5" w:rsidRPr="00DD4E35" w:rsidRDefault="00E87BB5" w:rsidP="00E87BB5">
      <w:pPr>
        <w:pStyle w:val="IRPsanstext"/>
      </w:pPr>
    </w:p>
    <w:p w14:paraId="51B992CB" w14:textId="77777777" w:rsidR="00084AB5" w:rsidRDefault="00E87BB5" w:rsidP="000D574C">
      <w:pPr>
        <w:pStyle w:val="IRPFigureSub"/>
        <w:spacing w:after="120" w:line="276" w:lineRule="auto"/>
        <w:rPr>
          <w:rFonts w:cs="Arial"/>
          <w:szCs w:val="20"/>
        </w:rPr>
      </w:pPr>
      <w:r w:rsidRPr="008B4DB7">
        <w:t>F</w:t>
      </w:r>
      <w:r w:rsidR="006647F5">
        <w:t>igure 4-1</w:t>
      </w:r>
      <w:r w:rsidR="00323EEF">
        <w:t>6</w:t>
      </w:r>
      <w:r w:rsidR="00DB00DE">
        <w:t>:</w:t>
      </w:r>
      <w:r w:rsidRPr="008B4DB7">
        <w:t xml:space="preserve"> Gas Transport Costs</w:t>
      </w:r>
      <w:r w:rsidR="00DB00DE">
        <w:t xml:space="preserve"> for </w:t>
      </w:r>
      <w:r w:rsidRPr="005F1F6D">
        <w:rPr>
          <w:rFonts w:cs="Arial"/>
          <w:szCs w:val="20"/>
        </w:rPr>
        <w:t>CCCT &amp; Peakers</w:t>
      </w:r>
      <w:r w:rsidR="00DB00DE">
        <w:rPr>
          <w:rFonts w:cs="Arial"/>
          <w:szCs w:val="20"/>
        </w:rPr>
        <w:t xml:space="preserve"> </w:t>
      </w:r>
    </w:p>
    <w:p w14:paraId="57415979" w14:textId="77777777" w:rsidR="002F77B4" w:rsidRPr="000D574C" w:rsidRDefault="00084AB5" w:rsidP="000D574C">
      <w:pPr>
        <w:pStyle w:val="IRPFigureSub"/>
        <w:spacing w:line="276" w:lineRule="auto"/>
        <w:rPr>
          <w:rFonts w:cs="Arial"/>
          <w:color w:val="156570"/>
          <w:szCs w:val="20"/>
        </w:rPr>
      </w:pPr>
      <w:r w:rsidRPr="000D574C">
        <w:rPr>
          <w:rFonts w:cs="Arial"/>
          <w:color w:val="156570"/>
          <w:szCs w:val="20"/>
        </w:rPr>
        <w:t>W</w:t>
      </w:r>
      <w:r w:rsidR="00DB00DE" w:rsidRPr="000D574C">
        <w:rPr>
          <w:rFonts w:cs="Arial"/>
          <w:color w:val="156570"/>
          <w:szCs w:val="20"/>
        </w:rPr>
        <w:t>ithout Oil Backup</w:t>
      </w:r>
      <w:r w:rsidRPr="000D574C">
        <w:rPr>
          <w:rFonts w:cs="Arial"/>
          <w:color w:val="156570"/>
          <w:szCs w:val="20"/>
        </w:rPr>
        <w:t xml:space="preserve"> – </w:t>
      </w:r>
      <w:r w:rsidR="00E87BB5" w:rsidRPr="000D574C">
        <w:rPr>
          <w:rFonts w:cs="Arial"/>
          <w:color w:val="156570"/>
          <w:szCs w:val="20"/>
        </w:rPr>
        <w:t>100% Sumas on NWP + 100% Station 2 on Westcoast</w:t>
      </w:r>
    </w:p>
    <w:tbl>
      <w:tblPr>
        <w:tblW w:w="0" w:type="auto"/>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273"/>
        <w:gridCol w:w="1273"/>
        <w:gridCol w:w="1274"/>
        <w:gridCol w:w="1273"/>
        <w:gridCol w:w="1274"/>
      </w:tblGrid>
      <w:tr w:rsidR="00E87BB5" w:rsidRPr="00BE4C9B" w14:paraId="278C1796" w14:textId="77777777">
        <w:trPr>
          <w:trHeight w:val="288"/>
          <w:tblHeader/>
          <w:jc w:val="center"/>
        </w:trPr>
        <w:tc>
          <w:tcPr>
            <w:tcW w:w="1867" w:type="dxa"/>
            <w:tcBorders>
              <w:bottom w:val="single" w:sz="4" w:space="0" w:color="auto"/>
            </w:tcBorders>
            <w:shd w:val="clear" w:color="auto" w:fill="006A71"/>
            <w:vAlign w:val="center"/>
          </w:tcPr>
          <w:p w14:paraId="01126E19" w14:textId="77777777" w:rsidR="00E87BB5" w:rsidRPr="00BE4C9B" w:rsidRDefault="00E87BB5" w:rsidP="00E87BB5">
            <w:pPr>
              <w:pStyle w:val="IRPsub1"/>
              <w:ind w:left="-311"/>
              <w:jc w:val="center"/>
              <w:rPr>
                <w:i w:val="0"/>
                <w:color w:val="FFFFFF"/>
                <w:sz w:val="18"/>
                <w:szCs w:val="18"/>
              </w:rPr>
            </w:pPr>
          </w:p>
        </w:tc>
        <w:tc>
          <w:tcPr>
            <w:tcW w:w="1273" w:type="dxa"/>
            <w:tcBorders>
              <w:bottom w:val="single" w:sz="4" w:space="0" w:color="auto"/>
            </w:tcBorders>
            <w:shd w:val="clear" w:color="auto" w:fill="006A71"/>
            <w:vAlign w:val="center"/>
          </w:tcPr>
          <w:p w14:paraId="3B166137"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Fixed Demand ($/Dth/Day)</w:t>
            </w:r>
          </w:p>
        </w:tc>
        <w:tc>
          <w:tcPr>
            <w:tcW w:w="1273" w:type="dxa"/>
            <w:tcBorders>
              <w:bottom w:val="single" w:sz="4" w:space="0" w:color="auto"/>
            </w:tcBorders>
            <w:shd w:val="clear" w:color="auto" w:fill="006A71"/>
            <w:vAlign w:val="center"/>
          </w:tcPr>
          <w:p w14:paraId="649C544B"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Variable Commodity ($/Dth)</w:t>
            </w:r>
          </w:p>
        </w:tc>
        <w:tc>
          <w:tcPr>
            <w:tcW w:w="1274" w:type="dxa"/>
            <w:tcBorders>
              <w:bottom w:val="single" w:sz="4" w:space="0" w:color="auto"/>
            </w:tcBorders>
            <w:shd w:val="clear" w:color="auto" w:fill="006A71"/>
          </w:tcPr>
          <w:p w14:paraId="5C5ABA54"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ACA Charge ($/Dth)</w:t>
            </w:r>
          </w:p>
        </w:tc>
        <w:tc>
          <w:tcPr>
            <w:tcW w:w="1273" w:type="dxa"/>
            <w:tcBorders>
              <w:bottom w:val="single" w:sz="4" w:space="0" w:color="auto"/>
            </w:tcBorders>
            <w:shd w:val="clear" w:color="auto" w:fill="006A71"/>
          </w:tcPr>
          <w:p w14:paraId="1FAB16BD"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Fuel Use (%)</w:t>
            </w:r>
          </w:p>
        </w:tc>
        <w:tc>
          <w:tcPr>
            <w:tcW w:w="1274" w:type="dxa"/>
            <w:tcBorders>
              <w:bottom w:val="single" w:sz="4" w:space="0" w:color="auto"/>
            </w:tcBorders>
            <w:shd w:val="clear" w:color="auto" w:fill="006A71"/>
            <w:vAlign w:val="center"/>
          </w:tcPr>
          <w:p w14:paraId="01940B8F"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Utility Taxes (%)</w:t>
            </w:r>
          </w:p>
        </w:tc>
      </w:tr>
      <w:tr w:rsidR="00E87BB5" w:rsidRPr="006E1A35" w14:paraId="55584E3E" w14:textId="77777777">
        <w:trPr>
          <w:trHeight w:val="288"/>
          <w:jc w:val="center"/>
        </w:trPr>
        <w:tc>
          <w:tcPr>
            <w:tcW w:w="1867" w:type="dxa"/>
            <w:shd w:val="clear" w:color="auto" w:fill="D6CFCD"/>
            <w:vAlign w:val="center"/>
          </w:tcPr>
          <w:p w14:paraId="44719688" w14:textId="77777777" w:rsidR="00E87BB5" w:rsidRPr="00E87BB5" w:rsidRDefault="00E87BB5" w:rsidP="00DB00DE">
            <w:pPr>
              <w:pStyle w:val="IRPsub1"/>
              <w:rPr>
                <w:i w:val="0"/>
                <w:color w:val="000000" w:themeColor="text1"/>
                <w:sz w:val="16"/>
                <w:szCs w:val="16"/>
              </w:rPr>
            </w:pPr>
            <w:r w:rsidRPr="00E87BB5">
              <w:rPr>
                <w:i w:val="0"/>
                <w:color w:val="000000" w:themeColor="text1"/>
                <w:sz w:val="16"/>
                <w:szCs w:val="16"/>
              </w:rPr>
              <w:t>NWP Expansion</w:t>
            </w:r>
          </w:p>
        </w:tc>
        <w:tc>
          <w:tcPr>
            <w:tcW w:w="1273" w:type="dxa"/>
            <w:tcBorders>
              <w:bottom w:val="single" w:sz="4" w:space="0" w:color="auto"/>
            </w:tcBorders>
            <w:vAlign w:val="center"/>
          </w:tcPr>
          <w:p w14:paraId="54A8B7DC" w14:textId="77777777" w:rsidR="00E87BB5" w:rsidRPr="00E87BB5" w:rsidRDefault="00E87BB5" w:rsidP="00E87BB5">
            <w:pPr>
              <w:pStyle w:val="IRPsub1"/>
              <w:jc w:val="center"/>
              <w:rPr>
                <w:i w:val="0"/>
                <w:color w:val="000000" w:themeColor="text1"/>
                <w:sz w:val="16"/>
                <w:szCs w:val="16"/>
              </w:rPr>
            </w:pPr>
            <w:r w:rsidRPr="00E87BB5">
              <w:rPr>
                <w:i w:val="0"/>
                <w:color w:val="000000" w:themeColor="text1"/>
                <w:sz w:val="16"/>
                <w:szCs w:val="16"/>
              </w:rPr>
              <w:t>0.560</w:t>
            </w:r>
          </w:p>
        </w:tc>
        <w:tc>
          <w:tcPr>
            <w:tcW w:w="1273" w:type="dxa"/>
            <w:tcBorders>
              <w:bottom w:val="single" w:sz="4" w:space="0" w:color="auto"/>
            </w:tcBorders>
            <w:vAlign w:val="center"/>
          </w:tcPr>
          <w:p w14:paraId="67A249FD" w14:textId="77777777" w:rsidR="00E87BB5" w:rsidRPr="00E87BB5" w:rsidRDefault="00E87BB5" w:rsidP="00E87BB5">
            <w:pPr>
              <w:pStyle w:val="IRPsub1"/>
              <w:jc w:val="center"/>
              <w:rPr>
                <w:i w:val="0"/>
                <w:color w:val="000000" w:themeColor="text1"/>
                <w:sz w:val="16"/>
                <w:szCs w:val="16"/>
              </w:rPr>
            </w:pPr>
            <w:r w:rsidRPr="00E87BB5">
              <w:rPr>
                <w:i w:val="0"/>
                <w:color w:val="000000" w:themeColor="text1"/>
                <w:sz w:val="16"/>
                <w:szCs w:val="16"/>
              </w:rPr>
              <w:t>0.030</w:t>
            </w:r>
          </w:p>
        </w:tc>
        <w:tc>
          <w:tcPr>
            <w:tcW w:w="1274" w:type="dxa"/>
            <w:tcBorders>
              <w:bottom w:val="single" w:sz="4" w:space="0" w:color="auto"/>
            </w:tcBorders>
            <w:vAlign w:val="center"/>
          </w:tcPr>
          <w:p w14:paraId="57FD4B4C" w14:textId="77777777" w:rsidR="00E87BB5" w:rsidRPr="00E87BB5" w:rsidRDefault="00E87BB5" w:rsidP="00E87BB5">
            <w:pPr>
              <w:pStyle w:val="IRPsub1"/>
              <w:jc w:val="center"/>
              <w:rPr>
                <w:i w:val="0"/>
                <w:color w:val="000000" w:themeColor="text1"/>
                <w:sz w:val="16"/>
                <w:szCs w:val="16"/>
              </w:rPr>
            </w:pPr>
            <w:r w:rsidRPr="00E87BB5">
              <w:rPr>
                <w:i w:val="0"/>
                <w:color w:val="000000" w:themeColor="text1"/>
                <w:sz w:val="16"/>
                <w:szCs w:val="16"/>
              </w:rPr>
              <w:t>0.0018</w:t>
            </w:r>
          </w:p>
        </w:tc>
        <w:tc>
          <w:tcPr>
            <w:tcW w:w="1273" w:type="dxa"/>
            <w:tcBorders>
              <w:bottom w:val="single" w:sz="4" w:space="0" w:color="auto"/>
            </w:tcBorders>
            <w:vAlign w:val="center"/>
          </w:tcPr>
          <w:p w14:paraId="2B3E7B07" w14:textId="77777777" w:rsidR="00E87BB5" w:rsidRPr="00E87BB5" w:rsidRDefault="00E87BB5" w:rsidP="00E87BB5">
            <w:pPr>
              <w:pStyle w:val="IRPsub1"/>
              <w:jc w:val="center"/>
              <w:rPr>
                <w:i w:val="0"/>
                <w:color w:val="000000" w:themeColor="text1"/>
                <w:sz w:val="16"/>
                <w:szCs w:val="16"/>
              </w:rPr>
            </w:pPr>
            <w:r w:rsidRPr="00E87BB5">
              <w:rPr>
                <w:i w:val="0"/>
                <w:color w:val="000000" w:themeColor="text1"/>
                <w:sz w:val="16"/>
                <w:szCs w:val="16"/>
              </w:rPr>
              <w:t>1.9%</w:t>
            </w:r>
          </w:p>
        </w:tc>
        <w:tc>
          <w:tcPr>
            <w:tcW w:w="1274" w:type="dxa"/>
            <w:tcBorders>
              <w:bottom w:val="single" w:sz="4" w:space="0" w:color="auto"/>
            </w:tcBorders>
            <w:vAlign w:val="center"/>
          </w:tcPr>
          <w:p w14:paraId="17027BE9" w14:textId="77777777" w:rsidR="00E87BB5" w:rsidRPr="00E87BB5" w:rsidRDefault="00A10442" w:rsidP="00E87BB5">
            <w:pPr>
              <w:pStyle w:val="IRPsub1"/>
              <w:jc w:val="center"/>
              <w:rPr>
                <w:i w:val="0"/>
                <w:color w:val="000000" w:themeColor="text1"/>
                <w:sz w:val="16"/>
                <w:szCs w:val="16"/>
              </w:rPr>
            </w:pPr>
            <w:r>
              <w:rPr>
                <w:i w:val="0"/>
                <w:color w:val="000000" w:themeColor="text1"/>
                <w:sz w:val="16"/>
                <w:szCs w:val="16"/>
              </w:rPr>
              <w:t>3.852%</w:t>
            </w:r>
          </w:p>
        </w:tc>
      </w:tr>
      <w:tr w:rsidR="00A10442" w:rsidRPr="006E1A35" w14:paraId="066633CD" w14:textId="77777777">
        <w:trPr>
          <w:trHeight w:val="288"/>
          <w:jc w:val="center"/>
        </w:trPr>
        <w:tc>
          <w:tcPr>
            <w:tcW w:w="1867" w:type="dxa"/>
            <w:tcBorders>
              <w:bottom w:val="single" w:sz="4" w:space="0" w:color="auto"/>
            </w:tcBorders>
            <w:shd w:val="clear" w:color="auto" w:fill="D6CFCD"/>
            <w:vAlign w:val="center"/>
          </w:tcPr>
          <w:p w14:paraId="37BE8DFF" w14:textId="77777777" w:rsidR="00A10442" w:rsidRPr="00E87BB5" w:rsidRDefault="00A10442" w:rsidP="00DB00DE">
            <w:pPr>
              <w:pStyle w:val="IRPsub1"/>
              <w:rPr>
                <w:i w:val="0"/>
                <w:color w:val="000000" w:themeColor="text1"/>
                <w:sz w:val="16"/>
                <w:szCs w:val="16"/>
              </w:rPr>
            </w:pPr>
            <w:r w:rsidRPr="00E87BB5">
              <w:rPr>
                <w:i w:val="0"/>
                <w:color w:val="000000" w:themeColor="text1"/>
                <w:sz w:val="16"/>
                <w:szCs w:val="16"/>
              </w:rPr>
              <w:t>Westcoast Expansion</w:t>
            </w:r>
          </w:p>
        </w:tc>
        <w:tc>
          <w:tcPr>
            <w:tcW w:w="1273" w:type="dxa"/>
            <w:tcBorders>
              <w:bottom w:val="single" w:sz="4" w:space="0" w:color="auto"/>
            </w:tcBorders>
            <w:vAlign w:val="center"/>
          </w:tcPr>
          <w:p w14:paraId="245A3193"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0.460</w:t>
            </w:r>
          </w:p>
        </w:tc>
        <w:tc>
          <w:tcPr>
            <w:tcW w:w="1273" w:type="dxa"/>
            <w:tcBorders>
              <w:bottom w:val="single" w:sz="4" w:space="0" w:color="auto"/>
            </w:tcBorders>
            <w:vAlign w:val="center"/>
          </w:tcPr>
          <w:p w14:paraId="332CA840"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0.010</w:t>
            </w:r>
          </w:p>
        </w:tc>
        <w:tc>
          <w:tcPr>
            <w:tcW w:w="1274" w:type="dxa"/>
            <w:tcBorders>
              <w:bottom w:val="single" w:sz="4" w:space="0" w:color="auto"/>
            </w:tcBorders>
            <w:vAlign w:val="center"/>
          </w:tcPr>
          <w:p w14:paraId="533F5C8A" w14:textId="77777777" w:rsidR="00A10442" w:rsidRPr="00E87BB5" w:rsidRDefault="00A10442" w:rsidP="00E87BB5">
            <w:pPr>
              <w:pStyle w:val="IRPsub1"/>
              <w:jc w:val="center"/>
              <w:rPr>
                <w:i w:val="0"/>
                <w:color w:val="000000" w:themeColor="text1"/>
                <w:sz w:val="16"/>
                <w:szCs w:val="16"/>
              </w:rPr>
            </w:pPr>
            <w:r>
              <w:rPr>
                <w:i w:val="0"/>
                <w:color w:val="000000" w:themeColor="text1"/>
                <w:sz w:val="16"/>
                <w:szCs w:val="16"/>
              </w:rPr>
              <w:t>0.0000</w:t>
            </w:r>
          </w:p>
        </w:tc>
        <w:tc>
          <w:tcPr>
            <w:tcW w:w="1273" w:type="dxa"/>
            <w:tcBorders>
              <w:bottom w:val="single" w:sz="4" w:space="0" w:color="auto"/>
            </w:tcBorders>
            <w:vAlign w:val="center"/>
          </w:tcPr>
          <w:p w14:paraId="40CE0A4D"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1.6%</w:t>
            </w:r>
          </w:p>
        </w:tc>
        <w:tc>
          <w:tcPr>
            <w:tcW w:w="1274" w:type="dxa"/>
            <w:tcBorders>
              <w:bottom w:val="single" w:sz="4" w:space="0" w:color="auto"/>
            </w:tcBorders>
          </w:tcPr>
          <w:p w14:paraId="3B6E0297" w14:textId="77777777" w:rsidR="00A10442" w:rsidRPr="00E87BB5" w:rsidRDefault="00A10442" w:rsidP="00E87BB5">
            <w:pPr>
              <w:pStyle w:val="IRPsub1"/>
              <w:jc w:val="center"/>
              <w:rPr>
                <w:i w:val="0"/>
                <w:color w:val="000000" w:themeColor="text1"/>
                <w:sz w:val="16"/>
                <w:szCs w:val="16"/>
              </w:rPr>
            </w:pPr>
            <w:r w:rsidRPr="0010396E">
              <w:rPr>
                <w:i w:val="0"/>
                <w:color w:val="000000" w:themeColor="text1"/>
                <w:sz w:val="16"/>
                <w:szCs w:val="16"/>
              </w:rPr>
              <w:t>3.852%</w:t>
            </w:r>
          </w:p>
        </w:tc>
      </w:tr>
      <w:tr w:rsidR="00A10442" w14:paraId="2F1FBCF9" w14:textId="77777777">
        <w:trPr>
          <w:trHeight w:val="288"/>
          <w:jc w:val="center"/>
        </w:trPr>
        <w:tc>
          <w:tcPr>
            <w:tcW w:w="1867" w:type="dxa"/>
            <w:tcBorders>
              <w:bottom w:val="single" w:sz="12" w:space="0" w:color="auto"/>
            </w:tcBorders>
            <w:shd w:val="clear" w:color="auto" w:fill="D6CFCD"/>
            <w:vAlign w:val="center"/>
          </w:tcPr>
          <w:p w14:paraId="19DDE3E4" w14:textId="77777777" w:rsidR="00A10442" w:rsidRPr="00E87BB5" w:rsidRDefault="00A10442" w:rsidP="00DB00DE">
            <w:pPr>
              <w:pStyle w:val="IRPsub1"/>
              <w:rPr>
                <w:i w:val="0"/>
                <w:color w:val="000000" w:themeColor="text1"/>
                <w:sz w:val="16"/>
                <w:szCs w:val="16"/>
              </w:rPr>
            </w:pPr>
            <w:r w:rsidRPr="00E87BB5">
              <w:rPr>
                <w:i w:val="0"/>
                <w:color w:val="000000" w:themeColor="text1"/>
                <w:sz w:val="16"/>
                <w:szCs w:val="16"/>
              </w:rPr>
              <w:t>Storage</w:t>
            </w:r>
          </w:p>
        </w:tc>
        <w:tc>
          <w:tcPr>
            <w:tcW w:w="1273" w:type="dxa"/>
            <w:tcBorders>
              <w:top w:val="single" w:sz="4" w:space="0" w:color="auto"/>
              <w:bottom w:val="single" w:sz="12" w:space="0" w:color="auto"/>
              <w:right w:val="single" w:sz="4" w:space="0" w:color="auto"/>
            </w:tcBorders>
            <w:vAlign w:val="center"/>
          </w:tcPr>
          <w:p w14:paraId="707C5FF1"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0.044</w:t>
            </w:r>
          </w:p>
        </w:tc>
        <w:tc>
          <w:tcPr>
            <w:tcW w:w="1273" w:type="dxa"/>
            <w:tcBorders>
              <w:top w:val="single" w:sz="4" w:space="0" w:color="auto"/>
              <w:left w:val="single" w:sz="4" w:space="0" w:color="auto"/>
              <w:bottom w:val="single" w:sz="12" w:space="0" w:color="auto"/>
              <w:right w:val="single" w:sz="4" w:space="0" w:color="auto"/>
            </w:tcBorders>
            <w:shd w:val="clear" w:color="auto" w:fill="auto"/>
            <w:vAlign w:val="center"/>
          </w:tcPr>
          <w:p w14:paraId="6E7990A4" w14:textId="77777777" w:rsidR="00A10442" w:rsidRPr="00E87BB5" w:rsidRDefault="00A10442" w:rsidP="00E87BB5">
            <w:pPr>
              <w:pStyle w:val="IRPsub1"/>
              <w:jc w:val="center"/>
              <w:rPr>
                <w:i w:val="0"/>
                <w:color w:val="000000" w:themeColor="text1"/>
                <w:sz w:val="16"/>
                <w:szCs w:val="16"/>
              </w:rPr>
            </w:pPr>
            <w:r>
              <w:rPr>
                <w:i w:val="0"/>
                <w:color w:val="000000" w:themeColor="text1"/>
                <w:sz w:val="16"/>
                <w:szCs w:val="16"/>
              </w:rPr>
              <w:t>0.000</w:t>
            </w:r>
          </w:p>
        </w:tc>
        <w:tc>
          <w:tcPr>
            <w:tcW w:w="1274" w:type="dxa"/>
            <w:tcBorders>
              <w:top w:val="single" w:sz="4" w:space="0" w:color="auto"/>
              <w:left w:val="single" w:sz="4" w:space="0" w:color="auto"/>
              <w:bottom w:val="single" w:sz="12" w:space="0" w:color="auto"/>
              <w:right w:val="single" w:sz="4" w:space="0" w:color="auto"/>
            </w:tcBorders>
            <w:shd w:val="clear" w:color="auto" w:fill="auto"/>
            <w:vAlign w:val="center"/>
          </w:tcPr>
          <w:p w14:paraId="48AED997" w14:textId="77777777" w:rsidR="00A10442" w:rsidRPr="00E87BB5" w:rsidRDefault="00A10442" w:rsidP="00E87BB5">
            <w:pPr>
              <w:pStyle w:val="IRPsub1"/>
              <w:jc w:val="center"/>
              <w:rPr>
                <w:i w:val="0"/>
                <w:color w:val="000000" w:themeColor="text1"/>
                <w:sz w:val="16"/>
                <w:szCs w:val="16"/>
              </w:rPr>
            </w:pPr>
            <w:r>
              <w:rPr>
                <w:i w:val="0"/>
                <w:color w:val="000000" w:themeColor="text1"/>
                <w:sz w:val="16"/>
                <w:szCs w:val="16"/>
              </w:rPr>
              <w:t>0.0000</w:t>
            </w:r>
          </w:p>
        </w:tc>
        <w:tc>
          <w:tcPr>
            <w:tcW w:w="1273" w:type="dxa"/>
            <w:tcBorders>
              <w:top w:val="single" w:sz="4" w:space="0" w:color="auto"/>
              <w:left w:val="single" w:sz="4" w:space="0" w:color="auto"/>
              <w:bottom w:val="single" w:sz="12" w:space="0" w:color="auto"/>
              <w:right w:val="single" w:sz="4" w:space="0" w:color="auto"/>
            </w:tcBorders>
            <w:shd w:val="clear" w:color="auto" w:fill="auto"/>
            <w:vAlign w:val="center"/>
          </w:tcPr>
          <w:p w14:paraId="76DE52FD"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2.0%</w:t>
            </w:r>
          </w:p>
        </w:tc>
        <w:tc>
          <w:tcPr>
            <w:tcW w:w="1274" w:type="dxa"/>
            <w:tcBorders>
              <w:top w:val="single" w:sz="4" w:space="0" w:color="auto"/>
              <w:left w:val="single" w:sz="4" w:space="0" w:color="auto"/>
              <w:bottom w:val="single" w:sz="12" w:space="0" w:color="auto"/>
              <w:right w:val="single" w:sz="4" w:space="0" w:color="auto"/>
            </w:tcBorders>
            <w:shd w:val="clear" w:color="auto" w:fill="auto"/>
          </w:tcPr>
          <w:p w14:paraId="4A22ABA5" w14:textId="77777777" w:rsidR="00A10442" w:rsidRPr="00E87BB5" w:rsidRDefault="00A10442" w:rsidP="00E87BB5">
            <w:pPr>
              <w:pStyle w:val="IRPsub1"/>
              <w:jc w:val="center"/>
              <w:rPr>
                <w:i w:val="0"/>
                <w:color w:val="000000" w:themeColor="text1"/>
                <w:sz w:val="16"/>
                <w:szCs w:val="16"/>
              </w:rPr>
            </w:pPr>
            <w:r w:rsidRPr="0010396E">
              <w:rPr>
                <w:i w:val="0"/>
                <w:color w:val="000000" w:themeColor="text1"/>
                <w:sz w:val="16"/>
                <w:szCs w:val="16"/>
              </w:rPr>
              <w:t>3.852%</w:t>
            </w:r>
          </w:p>
        </w:tc>
      </w:tr>
      <w:tr w:rsidR="00E87BB5" w14:paraId="54621103" w14:textId="77777777">
        <w:trPr>
          <w:trHeight w:val="288"/>
          <w:jc w:val="center"/>
        </w:trPr>
        <w:tc>
          <w:tcPr>
            <w:tcW w:w="1867" w:type="dxa"/>
            <w:tcBorders>
              <w:top w:val="single" w:sz="12" w:space="0" w:color="auto"/>
            </w:tcBorders>
            <w:shd w:val="clear" w:color="auto" w:fill="D6CFCD"/>
            <w:vAlign w:val="center"/>
          </w:tcPr>
          <w:p w14:paraId="6FA162BD" w14:textId="77777777" w:rsidR="00E87BB5" w:rsidRPr="00E87BB5" w:rsidRDefault="00E87BB5" w:rsidP="00DB00DE">
            <w:pPr>
              <w:pStyle w:val="IRPsub1"/>
              <w:rPr>
                <w:b/>
                <w:i w:val="0"/>
                <w:color w:val="000000" w:themeColor="text1"/>
                <w:sz w:val="16"/>
                <w:szCs w:val="16"/>
              </w:rPr>
            </w:pPr>
            <w:r w:rsidRPr="00E87BB5">
              <w:rPr>
                <w:b/>
                <w:i w:val="0"/>
                <w:color w:val="000000" w:themeColor="text1"/>
                <w:sz w:val="16"/>
                <w:szCs w:val="16"/>
              </w:rPr>
              <w:t>Total</w:t>
            </w:r>
          </w:p>
        </w:tc>
        <w:tc>
          <w:tcPr>
            <w:tcW w:w="1273" w:type="dxa"/>
            <w:tcBorders>
              <w:top w:val="single" w:sz="12" w:space="0" w:color="auto"/>
              <w:bottom w:val="single" w:sz="4" w:space="0" w:color="auto"/>
            </w:tcBorders>
            <w:vAlign w:val="center"/>
          </w:tcPr>
          <w:p w14:paraId="1D55D50A"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1.064</w:t>
            </w:r>
          </w:p>
        </w:tc>
        <w:tc>
          <w:tcPr>
            <w:tcW w:w="1273" w:type="dxa"/>
            <w:tcBorders>
              <w:top w:val="single" w:sz="12" w:space="0" w:color="auto"/>
              <w:bottom w:val="single" w:sz="4" w:space="0" w:color="auto"/>
            </w:tcBorders>
            <w:vAlign w:val="center"/>
          </w:tcPr>
          <w:p w14:paraId="00DA9529"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0.040</w:t>
            </w:r>
          </w:p>
        </w:tc>
        <w:tc>
          <w:tcPr>
            <w:tcW w:w="1274" w:type="dxa"/>
            <w:tcBorders>
              <w:top w:val="single" w:sz="12" w:space="0" w:color="auto"/>
              <w:bottom w:val="single" w:sz="4" w:space="0" w:color="auto"/>
            </w:tcBorders>
            <w:vAlign w:val="center"/>
          </w:tcPr>
          <w:p w14:paraId="5C990608"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0.0018</w:t>
            </w:r>
          </w:p>
        </w:tc>
        <w:tc>
          <w:tcPr>
            <w:tcW w:w="1273" w:type="dxa"/>
            <w:tcBorders>
              <w:top w:val="single" w:sz="12" w:space="0" w:color="auto"/>
              <w:bottom w:val="single" w:sz="4" w:space="0" w:color="auto"/>
            </w:tcBorders>
            <w:vAlign w:val="center"/>
          </w:tcPr>
          <w:p w14:paraId="75894D53"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5.5%</w:t>
            </w:r>
          </w:p>
        </w:tc>
        <w:tc>
          <w:tcPr>
            <w:tcW w:w="1274" w:type="dxa"/>
            <w:tcBorders>
              <w:top w:val="single" w:sz="12" w:space="0" w:color="auto"/>
              <w:bottom w:val="single" w:sz="4" w:space="0" w:color="auto"/>
            </w:tcBorders>
            <w:vAlign w:val="center"/>
          </w:tcPr>
          <w:p w14:paraId="2F686E73"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3.852%</w:t>
            </w:r>
          </w:p>
        </w:tc>
      </w:tr>
    </w:tbl>
    <w:p w14:paraId="513374C2" w14:textId="77777777" w:rsidR="00E87BB5" w:rsidRPr="005F1F6D" w:rsidRDefault="00E87BB5" w:rsidP="00E87BB5">
      <w:pPr>
        <w:pStyle w:val="IRPFigureSub"/>
        <w:rPr>
          <w:rFonts w:cs="Arial"/>
          <w:szCs w:val="20"/>
        </w:rPr>
      </w:pPr>
    </w:p>
    <w:p w14:paraId="3E131A0F" w14:textId="77777777" w:rsidR="002F77B4" w:rsidRPr="000D574C" w:rsidRDefault="00084AB5" w:rsidP="000D574C">
      <w:pPr>
        <w:pStyle w:val="IRPFigureSub"/>
        <w:spacing w:line="276" w:lineRule="auto"/>
        <w:rPr>
          <w:color w:val="156570"/>
        </w:rPr>
      </w:pPr>
      <w:r w:rsidRPr="000D574C">
        <w:rPr>
          <w:color w:val="156570"/>
        </w:rPr>
        <w:t>W</w:t>
      </w:r>
      <w:r w:rsidR="00DB00DE" w:rsidRPr="000D574C">
        <w:rPr>
          <w:color w:val="156570"/>
        </w:rPr>
        <w:t>ith Oil Back</w:t>
      </w:r>
      <w:r w:rsidR="00E87BB5" w:rsidRPr="000D574C">
        <w:rPr>
          <w:color w:val="156570"/>
        </w:rPr>
        <w:t>up – 50% Sumas on NWP + 50% Station 2 on Westcoast</w:t>
      </w:r>
    </w:p>
    <w:tbl>
      <w:tblPr>
        <w:tblW w:w="0" w:type="auto"/>
        <w:jc w:val="center"/>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247"/>
        <w:gridCol w:w="1273"/>
        <w:gridCol w:w="1274"/>
        <w:gridCol w:w="1057"/>
        <w:gridCol w:w="1170"/>
        <w:gridCol w:w="900"/>
      </w:tblGrid>
      <w:tr w:rsidR="00E87BB5" w:rsidRPr="00BE4C9B" w14:paraId="308853FE" w14:textId="77777777">
        <w:trPr>
          <w:trHeight w:val="288"/>
          <w:tblHeader/>
          <w:jc w:val="center"/>
        </w:trPr>
        <w:tc>
          <w:tcPr>
            <w:tcW w:w="1409" w:type="dxa"/>
            <w:tcBorders>
              <w:bottom w:val="single" w:sz="4" w:space="0" w:color="auto"/>
            </w:tcBorders>
            <w:shd w:val="clear" w:color="auto" w:fill="006A71"/>
            <w:vAlign w:val="center"/>
          </w:tcPr>
          <w:p w14:paraId="7DDB7448" w14:textId="77777777" w:rsidR="00E87BB5" w:rsidRPr="00BE4C9B" w:rsidRDefault="00E87BB5" w:rsidP="00E87BB5">
            <w:pPr>
              <w:pStyle w:val="IRPsub1"/>
              <w:ind w:left="289" w:hanging="289"/>
              <w:jc w:val="center"/>
              <w:rPr>
                <w:i w:val="0"/>
                <w:color w:val="FFFFFF"/>
                <w:sz w:val="18"/>
                <w:szCs w:val="18"/>
              </w:rPr>
            </w:pPr>
          </w:p>
        </w:tc>
        <w:tc>
          <w:tcPr>
            <w:tcW w:w="1247" w:type="dxa"/>
            <w:tcBorders>
              <w:bottom w:val="single" w:sz="4" w:space="0" w:color="auto"/>
            </w:tcBorders>
            <w:shd w:val="clear" w:color="auto" w:fill="006A71"/>
            <w:vAlign w:val="center"/>
          </w:tcPr>
          <w:p w14:paraId="6708EF41"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Fixed Demand ($/Dth/Day)</w:t>
            </w:r>
          </w:p>
        </w:tc>
        <w:tc>
          <w:tcPr>
            <w:tcW w:w="1273" w:type="dxa"/>
            <w:tcBorders>
              <w:bottom w:val="single" w:sz="4" w:space="0" w:color="auto"/>
            </w:tcBorders>
            <w:shd w:val="clear" w:color="auto" w:fill="006A71"/>
            <w:vAlign w:val="center"/>
          </w:tcPr>
          <w:p w14:paraId="5CCF8F9E"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Variable Demand ($/Dth)</w:t>
            </w:r>
          </w:p>
        </w:tc>
        <w:tc>
          <w:tcPr>
            <w:tcW w:w="1274" w:type="dxa"/>
            <w:tcBorders>
              <w:bottom w:val="single" w:sz="4" w:space="0" w:color="auto"/>
            </w:tcBorders>
            <w:shd w:val="clear" w:color="auto" w:fill="006A71"/>
          </w:tcPr>
          <w:p w14:paraId="21C575AB"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Variable Commodity ($/Dth)</w:t>
            </w:r>
          </w:p>
        </w:tc>
        <w:tc>
          <w:tcPr>
            <w:tcW w:w="1057" w:type="dxa"/>
            <w:tcBorders>
              <w:bottom w:val="single" w:sz="4" w:space="0" w:color="auto"/>
            </w:tcBorders>
            <w:shd w:val="clear" w:color="auto" w:fill="006A71"/>
          </w:tcPr>
          <w:p w14:paraId="2F3FEFB9"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ACA Charge ($/Dth)</w:t>
            </w:r>
          </w:p>
        </w:tc>
        <w:tc>
          <w:tcPr>
            <w:tcW w:w="1170" w:type="dxa"/>
            <w:tcBorders>
              <w:bottom w:val="single" w:sz="4" w:space="0" w:color="auto"/>
            </w:tcBorders>
            <w:shd w:val="clear" w:color="auto" w:fill="006A71"/>
          </w:tcPr>
          <w:p w14:paraId="42DC5470"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Fuel Use (%)</w:t>
            </w:r>
          </w:p>
        </w:tc>
        <w:tc>
          <w:tcPr>
            <w:tcW w:w="900" w:type="dxa"/>
            <w:tcBorders>
              <w:bottom w:val="single" w:sz="4" w:space="0" w:color="auto"/>
            </w:tcBorders>
            <w:shd w:val="clear" w:color="auto" w:fill="006A71"/>
            <w:vAlign w:val="center"/>
          </w:tcPr>
          <w:p w14:paraId="19A02A6D" w14:textId="77777777" w:rsidR="00E87BB5" w:rsidRPr="00DB00DE" w:rsidRDefault="00E87BB5" w:rsidP="00E87BB5">
            <w:pPr>
              <w:pStyle w:val="IRPsub1"/>
              <w:jc w:val="center"/>
              <w:rPr>
                <w:b/>
                <w:i w:val="0"/>
                <w:color w:val="FFFFFF"/>
                <w:sz w:val="18"/>
                <w:szCs w:val="18"/>
              </w:rPr>
            </w:pPr>
            <w:r w:rsidRPr="00DB00DE">
              <w:rPr>
                <w:b/>
                <w:i w:val="0"/>
                <w:color w:val="FFFFFF"/>
                <w:sz w:val="18"/>
                <w:szCs w:val="18"/>
              </w:rPr>
              <w:t>Utility Taxes (%)</w:t>
            </w:r>
          </w:p>
        </w:tc>
      </w:tr>
      <w:tr w:rsidR="00A10442" w:rsidRPr="006E1A35" w14:paraId="2CE3D551" w14:textId="77777777">
        <w:trPr>
          <w:trHeight w:val="288"/>
          <w:jc w:val="center"/>
        </w:trPr>
        <w:tc>
          <w:tcPr>
            <w:tcW w:w="1409" w:type="dxa"/>
            <w:shd w:val="clear" w:color="auto" w:fill="D6CFCD"/>
            <w:vAlign w:val="center"/>
          </w:tcPr>
          <w:p w14:paraId="790AFA2E" w14:textId="77777777" w:rsidR="00A10442" w:rsidRPr="00E87BB5" w:rsidRDefault="00A10442" w:rsidP="00DB00DE">
            <w:pPr>
              <w:pStyle w:val="IRPsub1"/>
              <w:rPr>
                <w:i w:val="0"/>
                <w:color w:val="000000" w:themeColor="text1"/>
                <w:sz w:val="16"/>
                <w:szCs w:val="16"/>
              </w:rPr>
            </w:pPr>
            <w:r w:rsidRPr="00E87BB5">
              <w:rPr>
                <w:i w:val="0"/>
                <w:color w:val="000000" w:themeColor="text1"/>
                <w:sz w:val="16"/>
                <w:szCs w:val="16"/>
              </w:rPr>
              <w:t>NWP Expansion</w:t>
            </w:r>
          </w:p>
        </w:tc>
        <w:tc>
          <w:tcPr>
            <w:tcW w:w="1247" w:type="dxa"/>
            <w:tcBorders>
              <w:bottom w:val="single" w:sz="4" w:space="0" w:color="auto"/>
            </w:tcBorders>
            <w:vAlign w:val="center"/>
          </w:tcPr>
          <w:p w14:paraId="352CBEC8"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0.280</w:t>
            </w:r>
          </w:p>
        </w:tc>
        <w:tc>
          <w:tcPr>
            <w:tcW w:w="1273" w:type="dxa"/>
            <w:tcBorders>
              <w:bottom w:val="single" w:sz="4" w:space="0" w:color="auto"/>
            </w:tcBorders>
            <w:vAlign w:val="center"/>
          </w:tcPr>
          <w:p w14:paraId="109FD31B"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0.131</w:t>
            </w:r>
          </w:p>
        </w:tc>
        <w:tc>
          <w:tcPr>
            <w:tcW w:w="1274" w:type="dxa"/>
            <w:tcBorders>
              <w:bottom w:val="single" w:sz="4" w:space="0" w:color="auto"/>
            </w:tcBorders>
            <w:vAlign w:val="center"/>
          </w:tcPr>
          <w:p w14:paraId="5E725B1E"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0.030</w:t>
            </w:r>
          </w:p>
        </w:tc>
        <w:tc>
          <w:tcPr>
            <w:tcW w:w="1057" w:type="dxa"/>
            <w:tcBorders>
              <w:bottom w:val="single" w:sz="4" w:space="0" w:color="auto"/>
            </w:tcBorders>
            <w:vAlign w:val="center"/>
          </w:tcPr>
          <w:p w14:paraId="641E8376"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0.0018</w:t>
            </w:r>
          </w:p>
        </w:tc>
        <w:tc>
          <w:tcPr>
            <w:tcW w:w="1170" w:type="dxa"/>
            <w:tcBorders>
              <w:bottom w:val="single" w:sz="4" w:space="0" w:color="auto"/>
            </w:tcBorders>
            <w:vAlign w:val="center"/>
          </w:tcPr>
          <w:p w14:paraId="01A61F7C"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1.9%</w:t>
            </w:r>
          </w:p>
        </w:tc>
        <w:tc>
          <w:tcPr>
            <w:tcW w:w="900" w:type="dxa"/>
            <w:tcBorders>
              <w:bottom w:val="single" w:sz="4" w:space="0" w:color="auto"/>
            </w:tcBorders>
          </w:tcPr>
          <w:p w14:paraId="5D1294D0" w14:textId="77777777" w:rsidR="00A10442" w:rsidRPr="00E87BB5" w:rsidRDefault="00A10442" w:rsidP="00E87BB5">
            <w:pPr>
              <w:pStyle w:val="IRPsub1"/>
              <w:jc w:val="center"/>
              <w:rPr>
                <w:i w:val="0"/>
                <w:color w:val="000000" w:themeColor="text1"/>
                <w:sz w:val="16"/>
                <w:szCs w:val="16"/>
              </w:rPr>
            </w:pPr>
            <w:r w:rsidRPr="000658CA">
              <w:rPr>
                <w:i w:val="0"/>
                <w:color w:val="000000" w:themeColor="text1"/>
                <w:sz w:val="16"/>
                <w:szCs w:val="16"/>
              </w:rPr>
              <w:t>3.852%</w:t>
            </w:r>
          </w:p>
        </w:tc>
      </w:tr>
      <w:tr w:rsidR="00A10442" w:rsidRPr="006E1A35" w14:paraId="5A67B97E" w14:textId="77777777">
        <w:trPr>
          <w:trHeight w:val="288"/>
          <w:jc w:val="center"/>
        </w:trPr>
        <w:tc>
          <w:tcPr>
            <w:tcW w:w="1409" w:type="dxa"/>
            <w:tcBorders>
              <w:bottom w:val="single" w:sz="4" w:space="0" w:color="auto"/>
            </w:tcBorders>
            <w:shd w:val="clear" w:color="auto" w:fill="D6CFCD"/>
            <w:vAlign w:val="center"/>
          </w:tcPr>
          <w:p w14:paraId="3B7B5CFE" w14:textId="77777777" w:rsidR="00A10442" w:rsidRPr="00E87BB5" w:rsidRDefault="00A10442" w:rsidP="00DB00DE">
            <w:pPr>
              <w:pStyle w:val="IRPsub1"/>
              <w:rPr>
                <w:i w:val="0"/>
                <w:color w:val="000000" w:themeColor="text1"/>
                <w:sz w:val="16"/>
                <w:szCs w:val="16"/>
              </w:rPr>
            </w:pPr>
            <w:r w:rsidRPr="00E87BB5">
              <w:rPr>
                <w:i w:val="0"/>
                <w:color w:val="000000" w:themeColor="text1"/>
                <w:sz w:val="16"/>
                <w:szCs w:val="16"/>
              </w:rPr>
              <w:t>Westcoast Expansion</w:t>
            </w:r>
          </w:p>
        </w:tc>
        <w:tc>
          <w:tcPr>
            <w:tcW w:w="1247" w:type="dxa"/>
            <w:tcBorders>
              <w:bottom w:val="single" w:sz="4" w:space="0" w:color="auto"/>
            </w:tcBorders>
            <w:vAlign w:val="center"/>
          </w:tcPr>
          <w:p w14:paraId="06AB4A94"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0.230</w:t>
            </w:r>
          </w:p>
        </w:tc>
        <w:tc>
          <w:tcPr>
            <w:tcW w:w="1273" w:type="dxa"/>
            <w:tcBorders>
              <w:bottom w:val="single" w:sz="4" w:space="0" w:color="auto"/>
            </w:tcBorders>
            <w:vAlign w:val="center"/>
          </w:tcPr>
          <w:p w14:paraId="7458BC1F"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0.110</w:t>
            </w:r>
          </w:p>
        </w:tc>
        <w:tc>
          <w:tcPr>
            <w:tcW w:w="1274" w:type="dxa"/>
            <w:tcBorders>
              <w:bottom w:val="single" w:sz="4" w:space="0" w:color="auto"/>
            </w:tcBorders>
            <w:vAlign w:val="center"/>
          </w:tcPr>
          <w:p w14:paraId="0B35DF7C"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0.010</w:t>
            </w:r>
          </w:p>
        </w:tc>
        <w:tc>
          <w:tcPr>
            <w:tcW w:w="1057" w:type="dxa"/>
            <w:tcBorders>
              <w:bottom w:val="single" w:sz="4" w:space="0" w:color="auto"/>
            </w:tcBorders>
          </w:tcPr>
          <w:p w14:paraId="2CCB5304" w14:textId="77777777" w:rsidR="00A10442" w:rsidRPr="00E87BB5" w:rsidRDefault="00A10442" w:rsidP="00E87BB5">
            <w:pPr>
              <w:pStyle w:val="IRPsub1"/>
              <w:jc w:val="center"/>
              <w:rPr>
                <w:i w:val="0"/>
                <w:color w:val="000000" w:themeColor="text1"/>
                <w:sz w:val="16"/>
                <w:szCs w:val="16"/>
              </w:rPr>
            </w:pPr>
            <w:r w:rsidRPr="007003DB">
              <w:rPr>
                <w:i w:val="0"/>
                <w:color w:val="000000" w:themeColor="text1"/>
                <w:sz w:val="16"/>
                <w:szCs w:val="16"/>
              </w:rPr>
              <w:t>0.0000</w:t>
            </w:r>
          </w:p>
        </w:tc>
        <w:tc>
          <w:tcPr>
            <w:tcW w:w="1170" w:type="dxa"/>
            <w:tcBorders>
              <w:bottom w:val="single" w:sz="4" w:space="0" w:color="auto"/>
            </w:tcBorders>
            <w:vAlign w:val="center"/>
          </w:tcPr>
          <w:p w14:paraId="0F3C986C"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1.6%</w:t>
            </w:r>
          </w:p>
        </w:tc>
        <w:tc>
          <w:tcPr>
            <w:tcW w:w="900" w:type="dxa"/>
            <w:tcBorders>
              <w:bottom w:val="single" w:sz="4" w:space="0" w:color="auto"/>
            </w:tcBorders>
          </w:tcPr>
          <w:p w14:paraId="22B02427" w14:textId="77777777" w:rsidR="00A10442" w:rsidRPr="00E87BB5" w:rsidRDefault="00A10442" w:rsidP="00E87BB5">
            <w:pPr>
              <w:pStyle w:val="IRPsub1"/>
              <w:jc w:val="center"/>
              <w:rPr>
                <w:i w:val="0"/>
                <w:color w:val="000000" w:themeColor="text1"/>
                <w:sz w:val="16"/>
                <w:szCs w:val="16"/>
              </w:rPr>
            </w:pPr>
            <w:r w:rsidRPr="000658CA">
              <w:rPr>
                <w:i w:val="0"/>
                <w:color w:val="000000" w:themeColor="text1"/>
                <w:sz w:val="16"/>
                <w:szCs w:val="16"/>
              </w:rPr>
              <w:t>3.852%</w:t>
            </w:r>
          </w:p>
        </w:tc>
      </w:tr>
      <w:tr w:rsidR="00A10442" w14:paraId="08781386" w14:textId="77777777">
        <w:trPr>
          <w:trHeight w:val="288"/>
          <w:jc w:val="center"/>
        </w:trPr>
        <w:tc>
          <w:tcPr>
            <w:tcW w:w="1409" w:type="dxa"/>
            <w:tcBorders>
              <w:bottom w:val="single" w:sz="12" w:space="0" w:color="auto"/>
            </w:tcBorders>
            <w:shd w:val="clear" w:color="auto" w:fill="D6CFCD"/>
            <w:vAlign w:val="center"/>
          </w:tcPr>
          <w:p w14:paraId="584401FF" w14:textId="77777777" w:rsidR="00A10442" w:rsidRPr="00E87BB5" w:rsidRDefault="00A10442" w:rsidP="00DB00DE">
            <w:pPr>
              <w:pStyle w:val="IRPsub1"/>
              <w:rPr>
                <w:i w:val="0"/>
                <w:color w:val="000000" w:themeColor="text1"/>
                <w:sz w:val="16"/>
                <w:szCs w:val="16"/>
              </w:rPr>
            </w:pPr>
            <w:r w:rsidRPr="00E87BB5">
              <w:rPr>
                <w:i w:val="0"/>
                <w:color w:val="000000" w:themeColor="text1"/>
                <w:sz w:val="16"/>
                <w:szCs w:val="16"/>
              </w:rPr>
              <w:t>Storage</w:t>
            </w:r>
          </w:p>
        </w:tc>
        <w:tc>
          <w:tcPr>
            <w:tcW w:w="1247" w:type="dxa"/>
            <w:tcBorders>
              <w:top w:val="single" w:sz="4" w:space="0" w:color="auto"/>
              <w:bottom w:val="single" w:sz="12" w:space="0" w:color="auto"/>
              <w:right w:val="single" w:sz="4" w:space="0" w:color="auto"/>
            </w:tcBorders>
            <w:vAlign w:val="center"/>
          </w:tcPr>
          <w:p w14:paraId="440D6AB4"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0.044</w:t>
            </w:r>
          </w:p>
        </w:tc>
        <w:tc>
          <w:tcPr>
            <w:tcW w:w="1273" w:type="dxa"/>
            <w:tcBorders>
              <w:top w:val="single" w:sz="4" w:space="0" w:color="auto"/>
              <w:left w:val="single" w:sz="4" w:space="0" w:color="auto"/>
              <w:bottom w:val="single" w:sz="12" w:space="0" w:color="auto"/>
              <w:right w:val="single" w:sz="4" w:space="0" w:color="auto"/>
            </w:tcBorders>
            <w:shd w:val="clear" w:color="auto" w:fill="auto"/>
          </w:tcPr>
          <w:p w14:paraId="51C357C7" w14:textId="77777777" w:rsidR="00A10442" w:rsidRPr="00E87BB5" w:rsidRDefault="00A10442" w:rsidP="00E87BB5">
            <w:pPr>
              <w:pStyle w:val="IRPsub1"/>
              <w:jc w:val="center"/>
              <w:rPr>
                <w:i w:val="0"/>
                <w:color w:val="000000" w:themeColor="text1"/>
                <w:sz w:val="16"/>
                <w:szCs w:val="16"/>
              </w:rPr>
            </w:pPr>
            <w:r w:rsidRPr="00AA6AAC">
              <w:rPr>
                <w:i w:val="0"/>
                <w:color w:val="000000" w:themeColor="text1"/>
                <w:sz w:val="16"/>
                <w:szCs w:val="16"/>
              </w:rPr>
              <w:t>0.000</w:t>
            </w:r>
          </w:p>
        </w:tc>
        <w:tc>
          <w:tcPr>
            <w:tcW w:w="1274" w:type="dxa"/>
            <w:tcBorders>
              <w:top w:val="single" w:sz="4" w:space="0" w:color="auto"/>
              <w:left w:val="single" w:sz="4" w:space="0" w:color="auto"/>
              <w:bottom w:val="single" w:sz="12" w:space="0" w:color="auto"/>
              <w:right w:val="single" w:sz="4" w:space="0" w:color="auto"/>
            </w:tcBorders>
          </w:tcPr>
          <w:p w14:paraId="4E0B45B5" w14:textId="77777777" w:rsidR="00A10442" w:rsidRPr="00E87BB5" w:rsidRDefault="00A10442" w:rsidP="00E87BB5">
            <w:pPr>
              <w:pStyle w:val="IRPsub1"/>
              <w:jc w:val="center"/>
              <w:rPr>
                <w:i w:val="0"/>
                <w:color w:val="000000" w:themeColor="text1"/>
                <w:sz w:val="16"/>
                <w:szCs w:val="16"/>
              </w:rPr>
            </w:pPr>
            <w:r w:rsidRPr="00AA6AAC">
              <w:rPr>
                <w:i w:val="0"/>
                <w:color w:val="000000" w:themeColor="text1"/>
                <w:sz w:val="16"/>
                <w:szCs w:val="16"/>
              </w:rPr>
              <w:t>0.000</w:t>
            </w:r>
          </w:p>
        </w:tc>
        <w:tc>
          <w:tcPr>
            <w:tcW w:w="1057" w:type="dxa"/>
            <w:tcBorders>
              <w:top w:val="single" w:sz="4" w:space="0" w:color="auto"/>
              <w:left w:val="single" w:sz="4" w:space="0" w:color="auto"/>
              <w:bottom w:val="single" w:sz="12" w:space="0" w:color="auto"/>
              <w:right w:val="single" w:sz="4" w:space="0" w:color="auto"/>
            </w:tcBorders>
            <w:shd w:val="clear" w:color="auto" w:fill="auto"/>
          </w:tcPr>
          <w:p w14:paraId="217E177C" w14:textId="77777777" w:rsidR="00A10442" w:rsidRPr="00E87BB5" w:rsidRDefault="00A10442" w:rsidP="00E87BB5">
            <w:pPr>
              <w:pStyle w:val="IRPsub1"/>
              <w:jc w:val="center"/>
              <w:rPr>
                <w:i w:val="0"/>
                <w:color w:val="000000" w:themeColor="text1"/>
                <w:sz w:val="16"/>
                <w:szCs w:val="16"/>
              </w:rPr>
            </w:pPr>
            <w:r w:rsidRPr="007003DB">
              <w:rPr>
                <w:i w:val="0"/>
                <w:color w:val="000000" w:themeColor="text1"/>
                <w:sz w:val="16"/>
                <w:szCs w:val="16"/>
              </w:rPr>
              <w:t>0.0000</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7D57A4A5" w14:textId="77777777" w:rsidR="00A10442" w:rsidRPr="00E87BB5" w:rsidRDefault="00A10442" w:rsidP="00E87BB5">
            <w:pPr>
              <w:pStyle w:val="IRPsub1"/>
              <w:jc w:val="center"/>
              <w:rPr>
                <w:i w:val="0"/>
                <w:color w:val="000000" w:themeColor="text1"/>
                <w:sz w:val="16"/>
                <w:szCs w:val="16"/>
              </w:rPr>
            </w:pPr>
            <w:r w:rsidRPr="00E87BB5">
              <w:rPr>
                <w:i w:val="0"/>
                <w:color w:val="000000" w:themeColor="text1"/>
                <w:sz w:val="16"/>
                <w:szCs w:val="16"/>
              </w:rPr>
              <w:t>2.0%</w:t>
            </w:r>
          </w:p>
        </w:tc>
        <w:tc>
          <w:tcPr>
            <w:tcW w:w="900" w:type="dxa"/>
            <w:tcBorders>
              <w:top w:val="single" w:sz="4" w:space="0" w:color="auto"/>
              <w:left w:val="single" w:sz="4" w:space="0" w:color="auto"/>
              <w:bottom w:val="single" w:sz="12" w:space="0" w:color="auto"/>
              <w:right w:val="single" w:sz="4" w:space="0" w:color="auto"/>
            </w:tcBorders>
            <w:shd w:val="clear" w:color="auto" w:fill="auto"/>
          </w:tcPr>
          <w:p w14:paraId="26543B6A" w14:textId="77777777" w:rsidR="00A10442" w:rsidRPr="00E87BB5" w:rsidRDefault="00A10442" w:rsidP="00E87BB5">
            <w:pPr>
              <w:pStyle w:val="IRPsub1"/>
              <w:jc w:val="center"/>
              <w:rPr>
                <w:i w:val="0"/>
                <w:color w:val="000000" w:themeColor="text1"/>
                <w:sz w:val="16"/>
                <w:szCs w:val="16"/>
              </w:rPr>
            </w:pPr>
            <w:r w:rsidRPr="000658CA">
              <w:rPr>
                <w:i w:val="0"/>
                <w:color w:val="000000" w:themeColor="text1"/>
                <w:sz w:val="16"/>
                <w:szCs w:val="16"/>
              </w:rPr>
              <w:t>3.852%</w:t>
            </w:r>
          </w:p>
        </w:tc>
      </w:tr>
      <w:tr w:rsidR="00E87BB5" w14:paraId="31DD6325" w14:textId="77777777">
        <w:trPr>
          <w:trHeight w:val="288"/>
          <w:jc w:val="center"/>
        </w:trPr>
        <w:tc>
          <w:tcPr>
            <w:tcW w:w="1409" w:type="dxa"/>
            <w:tcBorders>
              <w:top w:val="single" w:sz="12" w:space="0" w:color="auto"/>
            </w:tcBorders>
            <w:shd w:val="clear" w:color="auto" w:fill="D6CFCD"/>
            <w:vAlign w:val="center"/>
          </w:tcPr>
          <w:p w14:paraId="0191B022" w14:textId="77777777" w:rsidR="00E87BB5" w:rsidRPr="00E87BB5" w:rsidRDefault="00E87BB5" w:rsidP="00DB00DE">
            <w:pPr>
              <w:pStyle w:val="IRPsub1"/>
              <w:rPr>
                <w:b/>
                <w:i w:val="0"/>
                <w:color w:val="000000" w:themeColor="text1"/>
                <w:sz w:val="16"/>
                <w:szCs w:val="16"/>
              </w:rPr>
            </w:pPr>
            <w:r w:rsidRPr="00E87BB5">
              <w:rPr>
                <w:b/>
                <w:i w:val="0"/>
                <w:color w:val="000000" w:themeColor="text1"/>
                <w:sz w:val="16"/>
                <w:szCs w:val="16"/>
              </w:rPr>
              <w:t>Total</w:t>
            </w:r>
          </w:p>
        </w:tc>
        <w:tc>
          <w:tcPr>
            <w:tcW w:w="1247" w:type="dxa"/>
            <w:tcBorders>
              <w:top w:val="single" w:sz="12" w:space="0" w:color="auto"/>
              <w:bottom w:val="single" w:sz="4" w:space="0" w:color="auto"/>
            </w:tcBorders>
            <w:vAlign w:val="center"/>
          </w:tcPr>
          <w:p w14:paraId="4D1EC185"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0.554</w:t>
            </w:r>
          </w:p>
        </w:tc>
        <w:tc>
          <w:tcPr>
            <w:tcW w:w="1273" w:type="dxa"/>
            <w:tcBorders>
              <w:top w:val="single" w:sz="12" w:space="0" w:color="auto"/>
              <w:bottom w:val="single" w:sz="4" w:space="0" w:color="auto"/>
            </w:tcBorders>
            <w:vAlign w:val="center"/>
          </w:tcPr>
          <w:p w14:paraId="2FF2FBDC"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0.242</w:t>
            </w:r>
          </w:p>
        </w:tc>
        <w:tc>
          <w:tcPr>
            <w:tcW w:w="1274" w:type="dxa"/>
            <w:tcBorders>
              <w:top w:val="single" w:sz="12" w:space="0" w:color="auto"/>
              <w:bottom w:val="single" w:sz="4" w:space="0" w:color="auto"/>
            </w:tcBorders>
            <w:vAlign w:val="center"/>
          </w:tcPr>
          <w:p w14:paraId="17B5057C"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0.040</w:t>
            </w:r>
          </w:p>
        </w:tc>
        <w:tc>
          <w:tcPr>
            <w:tcW w:w="1057" w:type="dxa"/>
            <w:tcBorders>
              <w:top w:val="single" w:sz="12" w:space="0" w:color="auto"/>
              <w:bottom w:val="single" w:sz="4" w:space="0" w:color="auto"/>
            </w:tcBorders>
            <w:vAlign w:val="center"/>
          </w:tcPr>
          <w:p w14:paraId="16A0225E"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0.0018</w:t>
            </w:r>
          </w:p>
        </w:tc>
        <w:tc>
          <w:tcPr>
            <w:tcW w:w="1170" w:type="dxa"/>
            <w:tcBorders>
              <w:top w:val="single" w:sz="12" w:space="0" w:color="auto"/>
              <w:bottom w:val="single" w:sz="4" w:space="0" w:color="auto"/>
            </w:tcBorders>
            <w:vAlign w:val="center"/>
          </w:tcPr>
          <w:p w14:paraId="18532C18"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5.5%</w:t>
            </w:r>
          </w:p>
        </w:tc>
        <w:tc>
          <w:tcPr>
            <w:tcW w:w="900" w:type="dxa"/>
            <w:tcBorders>
              <w:top w:val="single" w:sz="12" w:space="0" w:color="auto"/>
              <w:bottom w:val="single" w:sz="4" w:space="0" w:color="auto"/>
            </w:tcBorders>
            <w:vAlign w:val="center"/>
          </w:tcPr>
          <w:p w14:paraId="49CF542F" w14:textId="77777777" w:rsidR="00E87BB5" w:rsidRPr="00E87BB5" w:rsidRDefault="00E87BB5" w:rsidP="00E87BB5">
            <w:pPr>
              <w:pStyle w:val="IRPsub1"/>
              <w:jc w:val="center"/>
              <w:rPr>
                <w:b/>
                <w:i w:val="0"/>
                <w:color w:val="000000" w:themeColor="text1"/>
                <w:sz w:val="16"/>
                <w:szCs w:val="16"/>
              </w:rPr>
            </w:pPr>
            <w:r w:rsidRPr="00E87BB5">
              <w:rPr>
                <w:b/>
                <w:i w:val="0"/>
                <w:color w:val="000000" w:themeColor="text1"/>
                <w:sz w:val="16"/>
                <w:szCs w:val="16"/>
              </w:rPr>
              <w:t>3.852%</w:t>
            </w:r>
          </w:p>
        </w:tc>
      </w:tr>
    </w:tbl>
    <w:p w14:paraId="153154A4" w14:textId="77777777" w:rsidR="00E87BB5" w:rsidRDefault="00E87BB5" w:rsidP="001D628F">
      <w:pPr>
        <w:pStyle w:val="IRPsecthead2sans"/>
        <w:spacing w:line="320" w:lineRule="exact"/>
      </w:pPr>
    </w:p>
    <w:p w14:paraId="2088D506" w14:textId="77777777" w:rsidR="002F77B4" w:rsidRPr="000D574C" w:rsidRDefault="00E87BB5" w:rsidP="000D574C">
      <w:pPr>
        <w:rPr>
          <w:rFonts w:ascii="Arial" w:hAnsi="Arial" w:cs="Arial"/>
          <w:b/>
          <w:color w:val="006C71"/>
          <w:sz w:val="32"/>
          <w:szCs w:val="32"/>
        </w:rPr>
      </w:pPr>
      <w:r>
        <w:br w:type="page"/>
      </w:r>
    </w:p>
    <w:p w14:paraId="3C60F88F" w14:textId="77777777" w:rsidR="002F77B4" w:rsidRPr="00181AF0" w:rsidRDefault="006647F5" w:rsidP="000D574C">
      <w:pPr>
        <w:pStyle w:val="IRPFigureSub"/>
        <w:spacing w:after="120"/>
      </w:pPr>
      <w:r>
        <w:lastRenderedPageBreak/>
        <w:t>Figure 4-1</w:t>
      </w:r>
      <w:r w:rsidR="00323EEF">
        <w:t>7</w:t>
      </w:r>
      <w:r w:rsidR="00DB00DE">
        <w:t>:</w:t>
      </w:r>
      <w:r w:rsidR="00E87BB5" w:rsidRPr="008B4DB7">
        <w:t xml:space="preserve"> </w:t>
      </w:r>
      <w:r w:rsidR="00DB00DE">
        <w:t xml:space="preserve">Generic </w:t>
      </w:r>
      <w:r w:rsidR="00E87BB5" w:rsidRPr="008B4DB7">
        <w:t>Renewable Resource Assumptions</w:t>
      </w:r>
    </w:p>
    <w:tbl>
      <w:tblPr>
        <w:tblW w:w="8510"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938"/>
        <w:gridCol w:w="1170"/>
        <w:gridCol w:w="990"/>
        <w:gridCol w:w="990"/>
        <w:gridCol w:w="1080"/>
        <w:gridCol w:w="990"/>
        <w:gridCol w:w="1015"/>
      </w:tblGrid>
      <w:tr w:rsidR="002F6255" w:rsidRPr="00084AB5" w14:paraId="788EF28D" w14:textId="77777777">
        <w:trPr>
          <w:trHeight w:val="288"/>
          <w:tblHeader/>
          <w:jc w:val="center"/>
        </w:trPr>
        <w:tc>
          <w:tcPr>
            <w:tcW w:w="1337" w:type="dxa"/>
            <w:tcBorders>
              <w:bottom w:val="single" w:sz="4" w:space="0" w:color="auto"/>
            </w:tcBorders>
            <w:shd w:val="clear" w:color="auto" w:fill="006A71"/>
            <w:vAlign w:val="center"/>
          </w:tcPr>
          <w:p w14:paraId="6F2C5452" w14:textId="77777777" w:rsidR="002F6255" w:rsidRPr="007A4FC7" w:rsidRDefault="002F6255" w:rsidP="00E87BB5">
            <w:pPr>
              <w:pStyle w:val="IRPsub1"/>
              <w:rPr>
                <w:i w:val="0"/>
                <w:sz w:val="18"/>
                <w:szCs w:val="18"/>
              </w:rPr>
            </w:pPr>
            <w:r w:rsidRPr="007A4FC7">
              <w:rPr>
                <w:i w:val="0"/>
                <w:sz w:val="18"/>
                <w:szCs w:val="18"/>
              </w:rPr>
              <w:t>2014 $</w:t>
            </w:r>
          </w:p>
        </w:tc>
        <w:tc>
          <w:tcPr>
            <w:tcW w:w="938" w:type="dxa"/>
            <w:tcBorders>
              <w:bottom w:val="single" w:sz="4" w:space="0" w:color="auto"/>
            </w:tcBorders>
            <w:shd w:val="clear" w:color="auto" w:fill="006A71"/>
            <w:vAlign w:val="center"/>
          </w:tcPr>
          <w:p w14:paraId="12ABCDD8" w14:textId="77777777" w:rsidR="002F6255" w:rsidRPr="007A4FC7" w:rsidRDefault="002F6255" w:rsidP="00E87BB5">
            <w:pPr>
              <w:pStyle w:val="IRPsub1"/>
              <w:jc w:val="center"/>
              <w:rPr>
                <w:i w:val="0"/>
                <w:sz w:val="18"/>
                <w:szCs w:val="18"/>
              </w:rPr>
            </w:pPr>
            <w:r w:rsidRPr="007A4FC7">
              <w:rPr>
                <w:i w:val="0"/>
                <w:sz w:val="18"/>
                <w:szCs w:val="18"/>
              </w:rPr>
              <w:t>Units</w:t>
            </w:r>
          </w:p>
        </w:tc>
        <w:tc>
          <w:tcPr>
            <w:tcW w:w="1170" w:type="dxa"/>
            <w:tcBorders>
              <w:bottom w:val="single" w:sz="4" w:space="0" w:color="auto"/>
            </w:tcBorders>
            <w:shd w:val="clear" w:color="auto" w:fill="006A71"/>
            <w:vAlign w:val="center"/>
          </w:tcPr>
          <w:p w14:paraId="64049B47" w14:textId="77777777" w:rsidR="002F6255" w:rsidRPr="007A4FC7" w:rsidRDefault="000D0651" w:rsidP="00E87BB5">
            <w:pPr>
              <w:pStyle w:val="IRPsub1"/>
              <w:jc w:val="center"/>
              <w:rPr>
                <w:i w:val="0"/>
                <w:sz w:val="18"/>
                <w:szCs w:val="18"/>
              </w:rPr>
            </w:pPr>
            <w:r>
              <w:rPr>
                <w:i w:val="0"/>
                <w:sz w:val="18"/>
                <w:szCs w:val="18"/>
              </w:rPr>
              <w:t>Washington</w:t>
            </w:r>
            <w:r w:rsidRPr="007A4FC7">
              <w:rPr>
                <w:i w:val="0"/>
                <w:sz w:val="18"/>
                <w:szCs w:val="18"/>
              </w:rPr>
              <w:t xml:space="preserve"> Wind</w:t>
            </w:r>
          </w:p>
        </w:tc>
        <w:tc>
          <w:tcPr>
            <w:tcW w:w="990" w:type="dxa"/>
            <w:tcBorders>
              <w:bottom w:val="single" w:sz="4" w:space="0" w:color="auto"/>
            </w:tcBorders>
            <w:shd w:val="clear" w:color="auto" w:fill="006A71"/>
            <w:vAlign w:val="center"/>
          </w:tcPr>
          <w:p w14:paraId="1FC5DB65" w14:textId="77777777" w:rsidR="002F6255" w:rsidRPr="007A4FC7" w:rsidRDefault="002F6255" w:rsidP="007A4FC7">
            <w:pPr>
              <w:pStyle w:val="IRPsub1"/>
              <w:jc w:val="center"/>
              <w:rPr>
                <w:i w:val="0"/>
                <w:sz w:val="18"/>
                <w:szCs w:val="18"/>
              </w:rPr>
            </w:pPr>
            <w:r>
              <w:rPr>
                <w:i w:val="0"/>
                <w:sz w:val="18"/>
                <w:szCs w:val="18"/>
              </w:rPr>
              <w:t xml:space="preserve">MT Wind </w:t>
            </w:r>
          </w:p>
        </w:tc>
        <w:tc>
          <w:tcPr>
            <w:tcW w:w="990" w:type="dxa"/>
            <w:tcBorders>
              <w:bottom w:val="single" w:sz="4" w:space="0" w:color="auto"/>
            </w:tcBorders>
            <w:shd w:val="clear" w:color="auto" w:fill="006A71"/>
            <w:vAlign w:val="center"/>
          </w:tcPr>
          <w:p w14:paraId="047E7B0D" w14:textId="77777777" w:rsidR="002F6255" w:rsidRPr="007A4FC7" w:rsidRDefault="002F6255" w:rsidP="00E87BB5">
            <w:pPr>
              <w:pStyle w:val="IRPsub1"/>
              <w:jc w:val="center"/>
              <w:rPr>
                <w:i w:val="0"/>
                <w:sz w:val="18"/>
                <w:szCs w:val="18"/>
              </w:rPr>
            </w:pPr>
            <w:r w:rsidRPr="007A4FC7">
              <w:rPr>
                <w:i w:val="0"/>
                <w:sz w:val="18"/>
                <w:szCs w:val="18"/>
              </w:rPr>
              <w:t>Battery</w:t>
            </w:r>
          </w:p>
        </w:tc>
        <w:tc>
          <w:tcPr>
            <w:tcW w:w="1080" w:type="dxa"/>
            <w:tcBorders>
              <w:bottom w:val="single" w:sz="4" w:space="0" w:color="auto"/>
            </w:tcBorders>
            <w:shd w:val="clear" w:color="auto" w:fill="006A71"/>
            <w:vAlign w:val="center"/>
          </w:tcPr>
          <w:p w14:paraId="03434E89" w14:textId="77777777" w:rsidR="002F6255" w:rsidRPr="007A4FC7" w:rsidRDefault="002F6255" w:rsidP="00E87BB5">
            <w:pPr>
              <w:pStyle w:val="IRPsub1"/>
              <w:jc w:val="center"/>
              <w:rPr>
                <w:i w:val="0"/>
                <w:sz w:val="18"/>
                <w:szCs w:val="18"/>
              </w:rPr>
            </w:pPr>
            <w:r w:rsidRPr="007A4FC7">
              <w:rPr>
                <w:i w:val="0"/>
                <w:sz w:val="18"/>
                <w:szCs w:val="18"/>
              </w:rPr>
              <w:t>Pumped Storage Hydro</w:t>
            </w:r>
          </w:p>
        </w:tc>
        <w:tc>
          <w:tcPr>
            <w:tcW w:w="990" w:type="dxa"/>
            <w:tcBorders>
              <w:bottom w:val="single" w:sz="4" w:space="0" w:color="auto"/>
            </w:tcBorders>
            <w:shd w:val="clear" w:color="auto" w:fill="006A71"/>
            <w:vAlign w:val="center"/>
          </w:tcPr>
          <w:p w14:paraId="482882B6" w14:textId="77777777" w:rsidR="002F6255" w:rsidRPr="007A4FC7" w:rsidRDefault="002F6255" w:rsidP="00E87BB5">
            <w:pPr>
              <w:pStyle w:val="IRPsub1"/>
              <w:jc w:val="center"/>
              <w:rPr>
                <w:i w:val="0"/>
                <w:sz w:val="18"/>
                <w:szCs w:val="18"/>
              </w:rPr>
            </w:pPr>
            <w:r w:rsidRPr="007A4FC7">
              <w:rPr>
                <w:i w:val="0"/>
                <w:sz w:val="18"/>
                <w:szCs w:val="18"/>
              </w:rPr>
              <w:t>Biomass</w:t>
            </w:r>
          </w:p>
        </w:tc>
        <w:tc>
          <w:tcPr>
            <w:tcW w:w="1015" w:type="dxa"/>
            <w:tcBorders>
              <w:bottom w:val="single" w:sz="4" w:space="0" w:color="auto"/>
            </w:tcBorders>
            <w:shd w:val="clear" w:color="auto" w:fill="006A71"/>
            <w:vAlign w:val="center"/>
          </w:tcPr>
          <w:p w14:paraId="552B48A6" w14:textId="77777777" w:rsidR="002F6255" w:rsidRPr="007A4FC7" w:rsidRDefault="002F6255" w:rsidP="00E87BB5">
            <w:pPr>
              <w:pStyle w:val="IRPsub1"/>
              <w:jc w:val="center"/>
              <w:rPr>
                <w:i w:val="0"/>
                <w:sz w:val="18"/>
                <w:szCs w:val="18"/>
              </w:rPr>
            </w:pPr>
            <w:r w:rsidRPr="007A4FC7">
              <w:rPr>
                <w:i w:val="0"/>
                <w:sz w:val="18"/>
                <w:szCs w:val="18"/>
              </w:rPr>
              <w:t>Solar</w:t>
            </w:r>
          </w:p>
        </w:tc>
      </w:tr>
      <w:tr w:rsidR="002F6255" w:rsidRPr="00E87BB5" w14:paraId="5F765C13" w14:textId="77777777">
        <w:trPr>
          <w:trHeight w:val="288"/>
          <w:jc w:val="center"/>
        </w:trPr>
        <w:tc>
          <w:tcPr>
            <w:tcW w:w="1337" w:type="dxa"/>
            <w:shd w:val="clear" w:color="auto" w:fill="D6CFCD"/>
            <w:vAlign w:val="center"/>
          </w:tcPr>
          <w:p w14:paraId="1EFBFACB"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Nameplate Capacity</w:t>
            </w:r>
          </w:p>
        </w:tc>
        <w:tc>
          <w:tcPr>
            <w:tcW w:w="938" w:type="dxa"/>
            <w:shd w:val="clear" w:color="auto" w:fill="D6CFCD"/>
            <w:vAlign w:val="center"/>
          </w:tcPr>
          <w:p w14:paraId="43D1030E"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MW</w:t>
            </w:r>
          </w:p>
        </w:tc>
        <w:tc>
          <w:tcPr>
            <w:tcW w:w="1170" w:type="dxa"/>
            <w:tcBorders>
              <w:bottom w:val="single" w:sz="4" w:space="0" w:color="auto"/>
            </w:tcBorders>
            <w:vAlign w:val="center"/>
          </w:tcPr>
          <w:p w14:paraId="446F0A99"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100</w:t>
            </w:r>
          </w:p>
        </w:tc>
        <w:tc>
          <w:tcPr>
            <w:tcW w:w="990" w:type="dxa"/>
            <w:tcBorders>
              <w:bottom w:val="single" w:sz="4" w:space="0" w:color="auto"/>
            </w:tcBorders>
            <w:vAlign w:val="center"/>
          </w:tcPr>
          <w:p w14:paraId="72F6799A"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100</w:t>
            </w:r>
          </w:p>
        </w:tc>
        <w:tc>
          <w:tcPr>
            <w:tcW w:w="990" w:type="dxa"/>
            <w:tcBorders>
              <w:bottom w:val="single" w:sz="4" w:space="0" w:color="auto"/>
            </w:tcBorders>
            <w:vAlign w:val="center"/>
          </w:tcPr>
          <w:p w14:paraId="74A409F8"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80</w:t>
            </w:r>
          </w:p>
        </w:tc>
        <w:tc>
          <w:tcPr>
            <w:tcW w:w="1080" w:type="dxa"/>
            <w:tcBorders>
              <w:bottom w:val="single" w:sz="4" w:space="0" w:color="auto"/>
            </w:tcBorders>
            <w:vAlign w:val="center"/>
          </w:tcPr>
          <w:p w14:paraId="541F6734"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w:t>
            </w:r>
            <w:r w:rsidR="003E19DC">
              <w:rPr>
                <w:i w:val="0"/>
                <w:color w:val="000000" w:themeColor="text1"/>
                <w:sz w:val="16"/>
                <w:szCs w:val="16"/>
              </w:rPr>
              <w:t>0</w:t>
            </w:r>
            <w:r w:rsidRPr="00E87BB5">
              <w:rPr>
                <w:i w:val="0"/>
                <w:color w:val="000000" w:themeColor="text1"/>
                <w:sz w:val="16"/>
                <w:szCs w:val="16"/>
              </w:rPr>
              <w:t>0</w:t>
            </w:r>
          </w:p>
        </w:tc>
        <w:tc>
          <w:tcPr>
            <w:tcW w:w="990" w:type="dxa"/>
            <w:tcBorders>
              <w:bottom w:val="single" w:sz="4" w:space="0" w:color="auto"/>
            </w:tcBorders>
            <w:vAlign w:val="center"/>
          </w:tcPr>
          <w:p w14:paraId="53C71653"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15</w:t>
            </w:r>
          </w:p>
        </w:tc>
        <w:tc>
          <w:tcPr>
            <w:tcW w:w="1015" w:type="dxa"/>
            <w:tcBorders>
              <w:bottom w:val="single" w:sz="4" w:space="0" w:color="auto"/>
            </w:tcBorders>
            <w:vAlign w:val="center"/>
          </w:tcPr>
          <w:p w14:paraId="17B03F3A"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w:t>
            </w:r>
          </w:p>
        </w:tc>
      </w:tr>
      <w:tr w:rsidR="002F6255" w:rsidRPr="00E87BB5" w14:paraId="4E9F3E4C" w14:textId="77777777">
        <w:trPr>
          <w:trHeight w:val="288"/>
          <w:jc w:val="center"/>
        </w:trPr>
        <w:tc>
          <w:tcPr>
            <w:tcW w:w="1337" w:type="dxa"/>
            <w:shd w:val="clear" w:color="auto" w:fill="D6CFCD"/>
            <w:vAlign w:val="center"/>
          </w:tcPr>
          <w:p w14:paraId="5AB73418"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Winter Capacity</w:t>
            </w:r>
          </w:p>
        </w:tc>
        <w:tc>
          <w:tcPr>
            <w:tcW w:w="938" w:type="dxa"/>
            <w:shd w:val="clear" w:color="auto" w:fill="D6CFCD"/>
            <w:vAlign w:val="center"/>
          </w:tcPr>
          <w:p w14:paraId="41566BD6"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MW</w:t>
            </w:r>
          </w:p>
        </w:tc>
        <w:tc>
          <w:tcPr>
            <w:tcW w:w="1170" w:type="dxa"/>
            <w:tcBorders>
              <w:bottom w:val="single" w:sz="4" w:space="0" w:color="auto"/>
            </w:tcBorders>
            <w:vAlign w:val="center"/>
          </w:tcPr>
          <w:p w14:paraId="2B73D8E5"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8</w:t>
            </w:r>
          </w:p>
        </w:tc>
        <w:tc>
          <w:tcPr>
            <w:tcW w:w="990" w:type="dxa"/>
            <w:tcBorders>
              <w:bottom w:val="single" w:sz="4" w:space="0" w:color="auto"/>
            </w:tcBorders>
            <w:vAlign w:val="center"/>
          </w:tcPr>
          <w:p w14:paraId="16548F1A" w14:textId="77777777" w:rsidR="002F6255" w:rsidRPr="00E87BB5" w:rsidRDefault="003E19DC" w:rsidP="00E87BB5">
            <w:pPr>
              <w:pStyle w:val="IRPsub1"/>
              <w:jc w:val="center"/>
              <w:rPr>
                <w:i w:val="0"/>
                <w:color w:val="000000" w:themeColor="text1"/>
                <w:sz w:val="16"/>
                <w:szCs w:val="16"/>
              </w:rPr>
            </w:pPr>
            <w:r>
              <w:rPr>
                <w:i w:val="0"/>
                <w:color w:val="000000" w:themeColor="text1"/>
                <w:sz w:val="16"/>
                <w:szCs w:val="16"/>
              </w:rPr>
              <w:t>55</w:t>
            </w:r>
          </w:p>
        </w:tc>
        <w:tc>
          <w:tcPr>
            <w:tcW w:w="990" w:type="dxa"/>
            <w:tcBorders>
              <w:bottom w:val="single" w:sz="4" w:space="0" w:color="auto"/>
            </w:tcBorders>
            <w:vAlign w:val="center"/>
          </w:tcPr>
          <w:p w14:paraId="45029DFB"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80</w:t>
            </w:r>
          </w:p>
        </w:tc>
        <w:tc>
          <w:tcPr>
            <w:tcW w:w="1080" w:type="dxa"/>
            <w:tcBorders>
              <w:bottom w:val="single" w:sz="4" w:space="0" w:color="auto"/>
            </w:tcBorders>
            <w:vAlign w:val="center"/>
          </w:tcPr>
          <w:p w14:paraId="10736F3E"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w:t>
            </w:r>
            <w:r w:rsidR="003E19DC">
              <w:rPr>
                <w:i w:val="0"/>
                <w:color w:val="000000" w:themeColor="text1"/>
                <w:sz w:val="16"/>
                <w:szCs w:val="16"/>
              </w:rPr>
              <w:t>0</w:t>
            </w:r>
            <w:r w:rsidRPr="00E87BB5">
              <w:rPr>
                <w:i w:val="0"/>
                <w:color w:val="000000" w:themeColor="text1"/>
                <w:sz w:val="16"/>
                <w:szCs w:val="16"/>
              </w:rPr>
              <w:t>0</w:t>
            </w:r>
          </w:p>
        </w:tc>
        <w:tc>
          <w:tcPr>
            <w:tcW w:w="990" w:type="dxa"/>
            <w:tcBorders>
              <w:bottom w:val="single" w:sz="4" w:space="0" w:color="auto"/>
            </w:tcBorders>
            <w:vAlign w:val="center"/>
          </w:tcPr>
          <w:p w14:paraId="377F54D2"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w:t>
            </w:r>
          </w:p>
        </w:tc>
        <w:tc>
          <w:tcPr>
            <w:tcW w:w="1015" w:type="dxa"/>
            <w:tcBorders>
              <w:bottom w:val="single" w:sz="4" w:space="0" w:color="auto"/>
            </w:tcBorders>
            <w:vAlign w:val="center"/>
          </w:tcPr>
          <w:p w14:paraId="2AE5D814"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w:t>
            </w:r>
          </w:p>
        </w:tc>
      </w:tr>
      <w:tr w:rsidR="003468C2" w:rsidRPr="00E87BB5" w14:paraId="54F87B88" w14:textId="77777777">
        <w:trPr>
          <w:trHeight w:val="288"/>
          <w:jc w:val="center"/>
        </w:trPr>
        <w:tc>
          <w:tcPr>
            <w:tcW w:w="1337" w:type="dxa"/>
            <w:shd w:val="clear" w:color="auto" w:fill="D6CFCD"/>
            <w:vAlign w:val="center"/>
          </w:tcPr>
          <w:p w14:paraId="4E25CAF1" w14:textId="77777777" w:rsidR="003468C2" w:rsidRPr="00E87BB5" w:rsidRDefault="003468C2" w:rsidP="00E87BB5">
            <w:pPr>
              <w:pStyle w:val="IRPsub1"/>
              <w:rPr>
                <w:i w:val="0"/>
                <w:color w:val="000000" w:themeColor="text1"/>
                <w:sz w:val="16"/>
                <w:szCs w:val="16"/>
              </w:rPr>
            </w:pPr>
            <w:r w:rsidRPr="00E87BB5">
              <w:rPr>
                <w:i w:val="0"/>
                <w:color w:val="000000" w:themeColor="text1"/>
                <w:sz w:val="16"/>
                <w:szCs w:val="16"/>
              </w:rPr>
              <w:t>Capital Cost</w:t>
            </w:r>
          </w:p>
        </w:tc>
        <w:tc>
          <w:tcPr>
            <w:tcW w:w="938" w:type="dxa"/>
            <w:shd w:val="clear" w:color="auto" w:fill="D6CFCD"/>
            <w:vAlign w:val="center"/>
          </w:tcPr>
          <w:p w14:paraId="1AE75785"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$/kW</w:t>
            </w:r>
          </w:p>
        </w:tc>
        <w:tc>
          <w:tcPr>
            <w:tcW w:w="1170" w:type="dxa"/>
            <w:tcBorders>
              <w:top w:val="single" w:sz="4" w:space="0" w:color="auto"/>
              <w:bottom w:val="single" w:sz="4" w:space="0" w:color="auto"/>
            </w:tcBorders>
            <w:vAlign w:val="center"/>
          </w:tcPr>
          <w:p w14:paraId="3815463C"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$1,968</w:t>
            </w:r>
          </w:p>
        </w:tc>
        <w:tc>
          <w:tcPr>
            <w:tcW w:w="990" w:type="dxa"/>
            <w:tcBorders>
              <w:top w:val="single" w:sz="4" w:space="0" w:color="auto"/>
              <w:bottom w:val="single" w:sz="4" w:space="0" w:color="auto"/>
            </w:tcBorders>
            <w:vAlign w:val="center"/>
          </w:tcPr>
          <w:p w14:paraId="23343920"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$4,659</w:t>
            </w:r>
          </w:p>
        </w:tc>
        <w:tc>
          <w:tcPr>
            <w:tcW w:w="990" w:type="dxa"/>
            <w:tcBorders>
              <w:top w:val="single" w:sz="4" w:space="0" w:color="auto"/>
              <w:bottom w:val="single" w:sz="4" w:space="0" w:color="auto"/>
            </w:tcBorders>
            <w:vAlign w:val="center"/>
          </w:tcPr>
          <w:p w14:paraId="2580457C"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$1,498</w:t>
            </w:r>
          </w:p>
        </w:tc>
        <w:tc>
          <w:tcPr>
            <w:tcW w:w="1080" w:type="dxa"/>
            <w:tcBorders>
              <w:top w:val="single" w:sz="4" w:space="0" w:color="auto"/>
              <w:bottom w:val="single" w:sz="4" w:space="0" w:color="auto"/>
            </w:tcBorders>
            <w:vAlign w:val="center"/>
          </w:tcPr>
          <w:p w14:paraId="44F67D1D" w14:textId="77777777" w:rsidR="003468C2" w:rsidRPr="00E87BB5" w:rsidRDefault="003468C2" w:rsidP="00BE301B">
            <w:pPr>
              <w:pStyle w:val="IRPsub1"/>
              <w:jc w:val="center"/>
              <w:rPr>
                <w:i w:val="0"/>
                <w:color w:val="000000" w:themeColor="text1"/>
                <w:sz w:val="16"/>
                <w:szCs w:val="16"/>
              </w:rPr>
            </w:pPr>
            <w:r w:rsidRPr="00E87BB5">
              <w:rPr>
                <w:i w:val="0"/>
                <w:color w:val="000000" w:themeColor="text1"/>
                <w:sz w:val="16"/>
                <w:szCs w:val="16"/>
              </w:rPr>
              <w:t>$</w:t>
            </w:r>
            <w:r>
              <w:rPr>
                <w:i w:val="0"/>
                <w:color w:val="000000" w:themeColor="text1"/>
                <w:sz w:val="16"/>
                <w:szCs w:val="16"/>
              </w:rPr>
              <w:t>2,400</w:t>
            </w:r>
          </w:p>
        </w:tc>
        <w:tc>
          <w:tcPr>
            <w:tcW w:w="990" w:type="dxa"/>
            <w:tcBorders>
              <w:top w:val="single" w:sz="4" w:space="0" w:color="auto"/>
              <w:bottom w:val="single" w:sz="4" w:space="0" w:color="auto"/>
            </w:tcBorders>
            <w:vAlign w:val="center"/>
          </w:tcPr>
          <w:p w14:paraId="3F2A9DEC"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$4,322</w:t>
            </w:r>
          </w:p>
        </w:tc>
        <w:tc>
          <w:tcPr>
            <w:tcW w:w="1015" w:type="dxa"/>
            <w:tcBorders>
              <w:top w:val="single" w:sz="4" w:space="0" w:color="auto"/>
              <w:bottom w:val="single" w:sz="4" w:space="0" w:color="auto"/>
            </w:tcBorders>
            <w:vAlign w:val="center"/>
          </w:tcPr>
          <w:p w14:paraId="60F93F26"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$2,535</w:t>
            </w:r>
          </w:p>
        </w:tc>
      </w:tr>
      <w:tr w:rsidR="002F6255" w:rsidRPr="00E87BB5" w14:paraId="3EA2B503" w14:textId="77777777">
        <w:trPr>
          <w:trHeight w:val="288"/>
          <w:jc w:val="center"/>
        </w:trPr>
        <w:tc>
          <w:tcPr>
            <w:tcW w:w="1337" w:type="dxa"/>
            <w:shd w:val="clear" w:color="auto" w:fill="D6CFCD"/>
            <w:vAlign w:val="center"/>
          </w:tcPr>
          <w:p w14:paraId="5BA7EB5E"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O&amp;M Fixed</w:t>
            </w:r>
          </w:p>
        </w:tc>
        <w:tc>
          <w:tcPr>
            <w:tcW w:w="938" w:type="dxa"/>
            <w:shd w:val="clear" w:color="auto" w:fill="D6CFCD"/>
            <w:vAlign w:val="center"/>
          </w:tcPr>
          <w:p w14:paraId="53FD629E"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$/kW-yr</w:t>
            </w:r>
          </w:p>
        </w:tc>
        <w:tc>
          <w:tcPr>
            <w:tcW w:w="1170" w:type="dxa"/>
            <w:tcBorders>
              <w:bottom w:val="single" w:sz="4" w:space="0" w:color="auto"/>
            </w:tcBorders>
            <w:shd w:val="clear" w:color="auto" w:fill="auto"/>
            <w:vAlign w:val="center"/>
          </w:tcPr>
          <w:p w14:paraId="3ABD2FB3"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$27.12</w:t>
            </w:r>
          </w:p>
        </w:tc>
        <w:tc>
          <w:tcPr>
            <w:tcW w:w="990" w:type="dxa"/>
            <w:tcBorders>
              <w:bottom w:val="single" w:sz="4" w:space="0" w:color="auto"/>
            </w:tcBorders>
            <w:shd w:val="clear" w:color="auto" w:fill="auto"/>
            <w:vAlign w:val="center"/>
          </w:tcPr>
          <w:p w14:paraId="06DBB9E0"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$27.12</w:t>
            </w:r>
          </w:p>
        </w:tc>
        <w:tc>
          <w:tcPr>
            <w:tcW w:w="990" w:type="dxa"/>
            <w:tcBorders>
              <w:bottom w:val="single" w:sz="4" w:space="0" w:color="auto"/>
            </w:tcBorders>
            <w:shd w:val="clear" w:color="auto" w:fill="auto"/>
            <w:vAlign w:val="center"/>
          </w:tcPr>
          <w:p w14:paraId="367683AB" w14:textId="77777777" w:rsidR="002F6255" w:rsidRPr="00E87BB5" w:rsidRDefault="002F6255" w:rsidP="00BE301B">
            <w:pPr>
              <w:pStyle w:val="IRPsub1"/>
              <w:jc w:val="center"/>
              <w:rPr>
                <w:i w:val="0"/>
                <w:color w:val="000000" w:themeColor="text1"/>
                <w:sz w:val="16"/>
                <w:szCs w:val="16"/>
              </w:rPr>
            </w:pPr>
            <w:r>
              <w:rPr>
                <w:i w:val="0"/>
                <w:color w:val="000000" w:themeColor="text1"/>
                <w:sz w:val="16"/>
                <w:szCs w:val="16"/>
              </w:rPr>
              <w:t>$7.71</w:t>
            </w:r>
          </w:p>
        </w:tc>
        <w:tc>
          <w:tcPr>
            <w:tcW w:w="1080" w:type="dxa"/>
            <w:shd w:val="clear" w:color="auto" w:fill="auto"/>
            <w:vAlign w:val="center"/>
          </w:tcPr>
          <w:p w14:paraId="7BA600EC" w14:textId="77777777" w:rsidR="002F6255" w:rsidRPr="00E87BB5" w:rsidRDefault="002F6255" w:rsidP="00BE301B">
            <w:pPr>
              <w:pStyle w:val="IRPsub1"/>
              <w:jc w:val="center"/>
              <w:rPr>
                <w:i w:val="0"/>
                <w:color w:val="000000" w:themeColor="text1"/>
                <w:sz w:val="16"/>
                <w:szCs w:val="16"/>
              </w:rPr>
            </w:pPr>
            <w:r w:rsidRPr="00E87BB5">
              <w:rPr>
                <w:i w:val="0"/>
                <w:color w:val="000000" w:themeColor="text1"/>
                <w:sz w:val="16"/>
                <w:szCs w:val="16"/>
              </w:rPr>
              <w:t>$</w:t>
            </w:r>
            <w:r>
              <w:rPr>
                <w:i w:val="0"/>
                <w:color w:val="000000" w:themeColor="text1"/>
                <w:sz w:val="16"/>
                <w:szCs w:val="16"/>
              </w:rPr>
              <w:t>15.00</w:t>
            </w:r>
          </w:p>
        </w:tc>
        <w:tc>
          <w:tcPr>
            <w:tcW w:w="990" w:type="dxa"/>
            <w:shd w:val="clear" w:color="auto" w:fill="auto"/>
            <w:vAlign w:val="center"/>
          </w:tcPr>
          <w:p w14:paraId="2A7E5AB7"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$110.98</w:t>
            </w:r>
          </w:p>
        </w:tc>
        <w:tc>
          <w:tcPr>
            <w:tcW w:w="1015" w:type="dxa"/>
            <w:vAlign w:val="center"/>
          </w:tcPr>
          <w:p w14:paraId="4C6AF76B"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$17.47</w:t>
            </w:r>
          </w:p>
        </w:tc>
      </w:tr>
      <w:tr w:rsidR="002F6255" w:rsidRPr="00E87BB5" w14:paraId="49230AAC" w14:textId="77777777">
        <w:trPr>
          <w:trHeight w:val="288"/>
          <w:jc w:val="center"/>
        </w:trPr>
        <w:tc>
          <w:tcPr>
            <w:tcW w:w="1337" w:type="dxa"/>
            <w:shd w:val="clear" w:color="auto" w:fill="D6CFCD"/>
            <w:vAlign w:val="center"/>
          </w:tcPr>
          <w:p w14:paraId="03071893"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O&amp;M Variable</w:t>
            </w:r>
          </w:p>
        </w:tc>
        <w:tc>
          <w:tcPr>
            <w:tcW w:w="938" w:type="dxa"/>
            <w:shd w:val="clear" w:color="auto" w:fill="D6CFCD"/>
            <w:vAlign w:val="center"/>
          </w:tcPr>
          <w:p w14:paraId="424662C5"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$/MWh</w:t>
            </w:r>
          </w:p>
        </w:tc>
        <w:tc>
          <w:tcPr>
            <w:tcW w:w="1170" w:type="dxa"/>
            <w:tcBorders>
              <w:right w:val="single" w:sz="4" w:space="0" w:color="auto"/>
            </w:tcBorders>
            <w:shd w:val="clear" w:color="auto" w:fill="auto"/>
            <w:vAlign w:val="center"/>
          </w:tcPr>
          <w:p w14:paraId="2147EF38"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$3.15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B1050B"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$3.15</w:t>
            </w:r>
          </w:p>
        </w:tc>
        <w:tc>
          <w:tcPr>
            <w:tcW w:w="990" w:type="dxa"/>
            <w:tcBorders>
              <w:top w:val="single" w:sz="4" w:space="0" w:color="auto"/>
              <w:left w:val="single" w:sz="4" w:space="0" w:color="auto"/>
              <w:bottom w:val="single" w:sz="2" w:space="0" w:color="auto"/>
              <w:right w:val="single" w:sz="4" w:space="0" w:color="auto"/>
            </w:tcBorders>
            <w:shd w:val="clear" w:color="auto" w:fill="auto"/>
            <w:vAlign w:val="center"/>
          </w:tcPr>
          <w:p w14:paraId="251B5EB3"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$0.00</w:t>
            </w:r>
          </w:p>
        </w:tc>
        <w:tc>
          <w:tcPr>
            <w:tcW w:w="1080" w:type="dxa"/>
            <w:tcBorders>
              <w:left w:val="single" w:sz="4" w:space="0" w:color="auto"/>
              <w:bottom w:val="single" w:sz="2" w:space="0" w:color="auto"/>
              <w:right w:val="single" w:sz="4" w:space="0" w:color="auto"/>
            </w:tcBorders>
            <w:shd w:val="clear" w:color="auto" w:fill="auto"/>
            <w:vAlign w:val="center"/>
          </w:tcPr>
          <w:p w14:paraId="260CBB7E"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$0.00</w:t>
            </w:r>
          </w:p>
        </w:tc>
        <w:tc>
          <w:tcPr>
            <w:tcW w:w="990" w:type="dxa"/>
            <w:tcBorders>
              <w:left w:val="single" w:sz="4" w:space="0" w:color="auto"/>
            </w:tcBorders>
            <w:shd w:val="clear" w:color="auto" w:fill="auto"/>
            <w:vAlign w:val="center"/>
          </w:tcPr>
          <w:p w14:paraId="518188AB"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$5.53</w:t>
            </w:r>
          </w:p>
        </w:tc>
        <w:tc>
          <w:tcPr>
            <w:tcW w:w="1015" w:type="dxa"/>
            <w:tcBorders>
              <w:left w:val="single" w:sz="4" w:space="0" w:color="auto"/>
            </w:tcBorders>
            <w:vAlign w:val="center"/>
          </w:tcPr>
          <w:p w14:paraId="7164F54A"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$0.00</w:t>
            </w:r>
          </w:p>
        </w:tc>
      </w:tr>
      <w:tr w:rsidR="003468C2" w:rsidRPr="00E87BB5" w14:paraId="6FB67139" w14:textId="77777777">
        <w:trPr>
          <w:trHeight w:val="288"/>
          <w:jc w:val="center"/>
        </w:trPr>
        <w:tc>
          <w:tcPr>
            <w:tcW w:w="1337" w:type="dxa"/>
            <w:shd w:val="clear" w:color="auto" w:fill="D6CFCD"/>
            <w:vAlign w:val="center"/>
          </w:tcPr>
          <w:p w14:paraId="605D4CD0" w14:textId="77777777" w:rsidR="003468C2" w:rsidRPr="00E87BB5" w:rsidRDefault="003468C2" w:rsidP="00E87BB5">
            <w:pPr>
              <w:pStyle w:val="IRPsub1"/>
              <w:rPr>
                <w:i w:val="0"/>
                <w:color w:val="000000" w:themeColor="text1"/>
                <w:sz w:val="16"/>
                <w:szCs w:val="16"/>
              </w:rPr>
            </w:pPr>
            <w:r w:rsidRPr="00E87BB5">
              <w:rPr>
                <w:i w:val="0"/>
                <w:color w:val="000000" w:themeColor="text1"/>
                <w:sz w:val="16"/>
                <w:szCs w:val="16"/>
              </w:rPr>
              <w:t>Capacity Factor</w:t>
            </w:r>
          </w:p>
        </w:tc>
        <w:tc>
          <w:tcPr>
            <w:tcW w:w="938" w:type="dxa"/>
            <w:shd w:val="clear" w:color="auto" w:fill="D6CFCD"/>
            <w:vAlign w:val="center"/>
          </w:tcPr>
          <w:p w14:paraId="7658A9B7"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w:t>
            </w:r>
          </w:p>
        </w:tc>
        <w:tc>
          <w:tcPr>
            <w:tcW w:w="1170" w:type="dxa"/>
            <w:tcBorders>
              <w:bottom w:val="single" w:sz="2" w:space="0" w:color="auto"/>
            </w:tcBorders>
            <w:vAlign w:val="center"/>
          </w:tcPr>
          <w:p w14:paraId="4273CFBC"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34%</w:t>
            </w:r>
          </w:p>
        </w:tc>
        <w:tc>
          <w:tcPr>
            <w:tcW w:w="990" w:type="dxa"/>
            <w:tcBorders>
              <w:top w:val="single" w:sz="4" w:space="0" w:color="auto"/>
              <w:bottom w:val="single" w:sz="2" w:space="0" w:color="auto"/>
              <w:right w:val="single" w:sz="2" w:space="0" w:color="auto"/>
            </w:tcBorders>
            <w:vAlign w:val="center"/>
          </w:tcPr>
          <w:p w14:paraId="6FF53BAE"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41%</w:t>
            </w:r>
          </w:p>
        </w:tc>
        <w:tc>
          <w:tcPr>
            <w:tcW w:w="990" w:type="dxa"/>
            <w:tcBorders>
              <w:top w:val="single" w:sz="2" w:space="0" w:color="auto"/>
              <w:left w:val="single" w:sz="2" w:space="0" w:color="auto"/>
              <w:bottom w:val="single" w:sz="2" w:space="0" w:color="auto"/>
              <w:right w:val="nil"/>
            </w:tcBorders>
            <w:shd w:val="clear" w:color="auto" w:fill="808080"/>
            <w:vAlign w:val="center"/>
          </w:tcPr>
          <w:p w14:paraId="2DFF80FE" w14:textId="77777777" w:rsidR="003468C2" w:rsidRPr="00E87BB5" w:rsidRDefault="003468C2" w:rsidP="00E87BB5">
            <w:pPr>
              <w:pStyle w:val="IRPsub1"/>
              <w:jc w:val="center"/>
              <w:rPr>
                <w:i w:val="0"/>
                <w:color w:val="000000" w:themeColor="text1"/>
                <w:sz w:val="16"/>
                <w:szCs w:val="16"/>
              </w:rPr>
            </w:pPr>
          </w:p>
        </w:tc>
        <w:tc>
          <w:tcPr>
            <w:tcW w:w="1080" w:type="dxa"/>
            <w:tcBorders>
              <w:top w:val="single" w:sz="2" w:space="0" w:color="auto"/>
              <w:left w:val="nil"/>
              <w:bottom w:val="single" w:sz="2" w:space="0" w:color="auto"/>
              <w:right w:val="single" w:sz="2" w:space="0" w:color="auto"/>
            </w:tcBorders>
            <w:shd w:val="clear" w:color="auto" w:fill="808080"/>
            <w:vAlign w:val="center"/>
          </w:tcPr>
          <w:p w14:paraId="3E0450A3" w14:textId="77777777" w:rsidR="003468C2" w:rsidRPr="00E87BB5" w:rsidRDefault="003468C2" w:rsidP="00E87BB5">
            <w:pPr>
              <w:pStyle w:val="IRPsub1"/>
              <w:jc w:val="center"/>
              <w:rPr>
                <w:i w:val="0"/>
                <w:color w:val="000000" w:themeColor="text1"/>
                <w:sz w:val="16"/>
                <w:szCs w:val="16"/>
              </w:rPr>
            </w:pPr>
          </w:p>
        </w:tc>
        <w:tc>
          <w:tcPr>
            <w:tcW w:w="990" w:type="dxa"/>
            <w:tcBorders>
              <w:left w:val="single" w:sz="2" w:space="0" w:color="auto"/>
              <w:bottom w:val="single" w:sz="2" w:space="0" w:color="auto"/>
            </w:tcBorders>
            <w:vAlign w:val="center"/>
          </w:tcPr>
          <w:p w14:paraId="4696582D"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85%</w:t>
            </w:r>
          </w:p>
        </w:tc>
        <w:tc>
          <w:tcPr>
            <w:tcW w:w="1015" w:type="dxa"/>
            <w:tcBorders>
              <w:bottom w:val="single" w:sz="2" w:space="0" w:color="auto"/>
            </w:tcBorders>
            <w:vAlign w:val="center"/>
          </w:tcPr>
          <w:p w14:paraId="10C1A3D2"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20%</w:t>
            </w:r>
          </w:p>
        </w:tc>
      </w:tr>
      <w:tr w:rsidR="002F6255" w:rsidRPr="00E87BB5" w14:paraId="4E01C321" w14:textId="77777777">
        <w:trPr>
          <w:trHeight w:val="288"/>
          <w:jc w:val="center"/>
        </w:trPr>
        <w:tc>
          <w:tcPr>
            <w:tcW w:w="1337" w:type="dxa"/>
            <w:shd w:val="clear" w:color="auto" w:fill="D6CFCD"/>
            <w:vAlign w:val="center"/>
          </w:tcPr>
          <w:p w14:paraId="452291EA"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Capacity Credit</w:t>
            </w:r>
          </w:p>
        </w:tc>
        <w:tc>
          <w:tcPr>
            <w:tcW w:w="938" w:type="dxa"/>
            <w:shd w:val="clear" w:color="auto" w:fill="D6CFCD"/>
            <w:vAlign w:val="center"/>
          </w:tcPr>
          <w:p w14:paraId="5A44A1BC"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w:t>
            </w:r>
          </w:p>
        </w:tc>
        <w:tc>
          <w:tcPr>
            <w:tcW w:w="1170" w:type="dxa"/>
            <w:tcBorders>
              <w:top w:val="single" w:sz="4" w:space="0" w:color="auto"/>
              <w:bottom w:val="single" w:sz="2" w:space="0" w:color="auto"/>
            </w:tcBorders>
            <w:shd w:val="clear" w:color="auto" w:fill="auto"/>
            <w:vAlign w:val="center"/>
          </w:tcPr>
          <w:p w14:paraId="15FDA070"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8%</w:t>
            </w:r>
          </w:p>
        </w:tc>
        <w:tc>
          <w:tcPr>
            <w:tcW w:w="990" w:type="dxa"/>
            <w:tcBorders>
              <w:top w:val="single" w:sz="4" w:space="0" w:color="auto"/>
              <w:left w:val="single" w:sz="4" w:space="0" w:color="auto"/>
              <w:bottom w:val="single" w:sz="2" w:space="0" w:color="auto"/>
              <w:right w:val="single" w:sz="4" w:space="0" w:color="auto"/>
            </w:tcBorders>
            <w:shd w:val="clear" w:color="auto" w:fill="auto"/>
            <w:vAlign w:val="center"/>
          </w:tcPr>
          <w:p w14:paraId="3E0094D2" w14:textId="77777777" w:rsidR="002F6255" w:rsidRPr="00E87BB5" w:rsidRDefault="002F6255" w:rsidP="00E87BB5">
            <w:pPr>
              <w:pStyle w:val="IRPsub1"/>
              <w:jc w:val="center"/>
              <w:rPr>
                <w:i w:val="0"/>
                <w:color w:val="000000" w:themeColor="text1"/>
                <w:sz w:val="16"/>
                <w:szCs w:val="16"/>
              </w:rPr>
            </w:pPr>
            <w:r>
              <w:rPr>
                <w:i w:val="0"/>
                <w:color w:val="000000" w:themeColor="text1"/>
                <w:sz w:val="16"/>
                <w:szCs w:val="16"/>
              </w:rPr>
              <w:t>55</w:t>
            </w:r>
            <w:r w:rsidRPr="00E87BB5">
              <w:rPr>
                <w:i w:val="0"/>
                <w:color w:val="000000" w:themeColor="text1"/>
                <w:sz w:val="16"/>
                <w:szCs w:val="16"/>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5A159B"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100%</w:t>
            </w:r>
          </w:p>
        </w:tc>
        <w:tc>
          <w:tcPr>
            <w:tcW w:w="1080" w:type="dxa"/>
            <w:tcBorders>
              <w:top w:val="single" w:sz="4" w:space="0" w:color="auto"/>
              <w:left w:val="single" w:sz="4" w:space="0" w:color="auto"/>
              <w:bottom w:val="single" w:sz="4" w:space="0" w:color="auto"/>
            </w:tcBorders>
            <w:shd w:val="clear" w:color="auto" w:fill="auto"/>
            <w:vAlign w:val="center"/>
          </w:tcPr>
          <w:p w14:paraId="15FBA291"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100%</w:t>
            </w:r>
          </w:p>
        </w:tc>
        <w:tc>
          <w:tcPr>
            <w:tcW w:w="990" w:type="dxa"/>
            <w:tcBorders>
              <w:top w:val="single" w:sz="4" w:space="0" w:color="auto"/>
              <w:left w:val="single" w:sz="4" w:space="0" w:color="auto"/>
              <w:bottom w:val="single" w:sz="2" w:space="0" w:color="auto"/>
            </w:tcBorders>
            <w:shd w:val="clear" w:color="auto" w:fill="auto"/>
            <w:vAlign w:val="center"/>
          </w:tcPr>
          <w:p w14:paraId="7198648C"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w:t>
            </w:r>
          </w:p>
        </w:tc>
        <w:tc>
          <w:tcPr>
            <w:tcW w:w="1015" w:type="dxa"/>
            <w:tcBorders>
              <w:top w:val="single" w:sz="4" w:space="0" w:color="auto"/>
              <w:left w:val="single" w:sz="4" w:space="0" w:color="auto"/>
              <w:bottom w:val="single" w:sz="2" w:space="0" w:color="auto"/>
            </w:tcBorders>
            <w:vAlign w:val="center"/>
          </w:tcPr>
          <w:p w14:paraId="7E5640D2"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w:t>
            </w:r>
          </w:p>
        </w:tc>
      </w:tr>
      <w:tr w:rsidR="002F6255" w:rsidRPr="00E87BB5" w14:paraId="0A83EDE6" w14:textId="77777777">
        <w:trPr>
          <w:trHeight w:val="288"/>
          <w:jc w:val="center"/>
        </w:trPr>
        <w:tc>
          <w:tcPr>
            <w:tcW w:w="1337" w:type="dxa"/>
            <w:shd w:val="clear" w:color="auto" w:fill="D6CFCD"/>
            <w:vAlign w:val="center"/>
          </w:tcPr>
          <w:p w14:paraId="34A7B928"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Total Hours Discharge</w:t>
            </w:r>
          </w:p>
        </w:tc>
        <w:tc>
          <w:tcPr>
            <w:tcW w:w="938" w:type="dxa"/>
            <w:tcBorders>
              <w:right w:val="single" w:sz="2" w:space="0" w:color="auto"/>
            </w:tcBorders>
            <w:shd w:val="clear" w:color="auto" w:fill="D6CFCD"/>
            <w:vAlign w:val="center"/>
          </w:tcPr>
          <w:p w14:paraId="21770A27"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Hours</w:t>
            </w:r>
          </w:p>
        </w:tc>
        <w:tc>
          <w:tcPr>
            <w:tcW w:w="1170" w:type="dxa"/>
            <w:tcBorders>
              <w:top w:val="single" w:sz="2" w:space="0" w:color="auto"/>
              <w:left w:val="single" w:sz="2" w:space="0" w:color="auto"/>
              <w:bottom w:val="single" w:sz="2" w:space="0" w:color="auto"/>
              <w:right w:val="nil"/>
            </w:tcBorders>
            <w:shd w:val="clear" w:color="auto" w:fill="808080"/>
            <w:vAlign w:val="center"/>
          </w:tcPr>
          <w:p w14:paraId="6ECD2CBE" w14:textId="77777777" w:rsidR="002F6255" w:rsidRPr="00E87BB5" w:rsidRDefault="002F6255" w:rsidP="00E87BB5">
            <w:pPr>
              <w:pStyle w:val="IRPsub1"/>
              <w:jc w:val="center"/>
              <w:rPr>
                <w:i w:val="0"/>
                <w:color w:val="000000" w:themeColor="text1"/>
                <w:sz w:val="16"/>
                <w:szCs w:val="16"/>
              </w:rPr>
            </w:pPr>
          </w:p>
        </w:tc>
        <w:tc>
          <w:tcPr>
            <w:tcW w:w="990" w:type="dxa"/>
            <w:tcBorders>
              <w:top w:val="single" w:sz="2" w:space="0" w:color="auto"/>
              <w:left w:val="nil"/>
              <w:bottom w:val="single" w:sz="2" w:space="0" w:color="auto"/>
              <w:right w:val="single" w:sz="2" w:space="0" w:color="auto"/>
            </w:tcBorders>
            <w:shd w:val="clear" w:color="auto" w:fill="808080"/>
            <w:vAlign w:val="center"/>
          </w:tcPr>
          <w:p w14:paraId="503A662A" w14:textId="77777777" w:rsidR="002F6255" w:rsidRPr="00E87BB5" w:rsidRDefault="002F6255" w:rsidP="00E87BB5">
            <w:pPr>
              <w:pStyle w:val="IRPsub1"/>
              <w:jc w:val="center"/>
              <w:rPr>
                <w:i w:val="0"/>
                <w:color w:val="000000" w:themeColor="text1"/>
                <w:sz w:val="16"/>
                <w:szCs w:val="16"/>
              </w:rPr>
            </w:pPr>
          </w:p>
        </w:tc>
        <w:tc>
          <w:tcPr>
            <w:tcW w:w="990" w:type="dxa"/>
            <w:tcBorders>
              <w:top w:val="single" w:sz="4" w:space="0" w:color="auto"/>
              <w:left w:val="single" w:sz="2" w:space="0" w:color="auto"/>
              <w:bottom w:val="single" w:sz="4" w:space="0" w:color="auto"/>
              <w:right w:val="single" w:sz="4" w:space="0" w:color="auto"/>
            </w:tcBorders>
            <w:vAlign w:val="center"/>
          </w:tcPr>
          <w:p w14:paraId="6B6E3DE2"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w:t>
            </w:r>
          </w:p>
        </w:tc>
        <w:tc>
          <w:tcPr>
            <w:tcW w:w="1080" w:type="dxa"/>
            <w:tcBorders>
              <w:top w:val="single" w:sz="4" w:space="0" w:color="auto"/>
              <w:left w:val="single" w:sz="4" w:space="0" w:color="auto"/>
              <w:bottom w:val="single" w:sz="4" w:space="0" w:color="auto"/>
              <w:right w:val="single" w:sz="2" w:space="0" w:color="auto"/>
            </w:tcBorders>
            <w:shd w:val="clear" w:color="auto" w:fill="auto"/>
            <w:vAlign w:val="center"/>
          </w:tcPr>
          <w:p w14:paraId="7F490521"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10</w:t>
            </w:r>
          </w:p>
        </w:tc>
        <w:tc>
          <w:tcPr>
            <w:tcW w:w="990" w:type="dxa"/>
            <w:tcBorders>
              <w:top w:val="single" w:sz="2" w:space="0" w:color="auto"/>
              <w:left w:val="single" w:sz="2" w:space="0" w:color="auto"/>
              <w:bottom w:val="single" w:sz="2" w:space="0" w:color="auto"/>
              <w:right w:val="nil"/>
            </w:tcBorders>
            <w:shd w:val="clear" w:color="auto" w:fill="808080"/>
            <w:vAlign w:val="center"/>
          </w:tcPr>
          <w:p w14:paraId="2F56B0E9" w14:textId="77777777" w:rsidR="002F6255" w:rsidRPr="00E87BB5" w:rsidRDefault="002F6255" w:rsidP="00E87BB5">
            <w:pPr>
              <w:pStyle w:val="IRPsub1"/>
              <w:jc w:val="center"/>
              <w:rPr>
                <w:i w:val="0"/>
                <w:color w:val="000000" w:themeColor="text1"/>
                <w:sz w:val="16"/>
                <w:szCs w:val="16"/>
              </w:rPr>
            </w:pPr>
          </w:p>
        </w:tc>
        <w:tc>
          <w:tcPr>
            <w:tcW w:w="1015" w:type="dxa"/>
            <w:tcBorders>
              <w:top w:val="single" w:sz="2" w:space="0" w:color="auto"/>
              <w:left w:val="nil"/>
              <w:bottom w:val="single" w:sz="2" w:space="0" w:color="auto"/>
              <w:right w:val="single" w:sz="2" w:space="0" w:color="auto"/>
            </w:tcBorders>
            <w:shd w:val="clear" w:color="auto" w:fill="808080"/>
            <w:vAlign w:val="center"/>
          </w:tcPr>
          <w:p w14:paraId="2BCDA01B" w14:textId="77777777" w:rsidR="002F6255" w:rsidRPr="00E87BB5" w:rsidRDefault="002F6255" w:rsidP="00E87BB5">
            <w:pPr>
              <w:pStyle w:val="IRPsub1"/>
              <w:jc w:val="center"/>
              <w:rPr>
                <w:i w:val="0"/>
                <w:color w:val="000000" w:themeColor="text1"/>
                <w:sz w:val="16"/>
                <w:szCs w:val="16"/>
              </w:rPr>
            </w:pPr>
          </w:p>
        </w:tc>
      </w:tr>
      <w:tr w:rsidR="002F6255" w:rsidRPr="00E87BB5" w14:paraId="1007B04E" w14:textId="77777777">
        <w:trPr>
          <w:trHeight w:val="288"/>
          <w:jc w:val="center"/>
        </w:trPr>
        <w:tc>
          <w:tcPr>
            <w:tcW w:w="1337" w:type="dxa"/>
            <w:shd w:val="clear" w:color="auto" w:fill="D6CFCD"/>
            <w:vAlign w:val="center"/>
          </w:tcPr>
          <w:p w14:paraId="024A4BFA"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Location</w:t>
            </w:r>
          </w:p>
        </w:tc>
        <w:tc>
          <w:tcPr>
            <w:tcW w:w="938" w:type="dxa"/>
            <w:shd w:val="clear" w:color="auto" w:fill="D6CFCD"/>
            <w:vAlign w:val="center"/>
          </w:tcPr>
          <w:p w14:paraId="77516ADE" w14:textId="77777777" w:rsidR="002F6255" w:rsidRPr="00E87BB5" w:rsidRDefault="002F6255" w:rsidP="00E87BB5">
            <w:pPr>
              <w:pStyle w:val="IRPsub1"/>
              <w:jc w:val="center"/>
              <w:rPr>
                <w:i w:val="0"/>
                <w:color w:val="000000" w:themeColor="text1"/>
                <w:sz w:val="16"/>
                <w:szCs w:val="16"/>
              </w:rPr>
            </w:pPr>
          </w:p>
        </w:tc>
        <w:tc>
          <w:tcPr>
            <w:tcW w:w="1170" w:type="dxa"/>
            <w:tcBorders>
              <w:top w:val="single" w:sz="2" w:space="0" w:color="auto"/>
            </w:tcBorders>
            <w:vAlign w:val="center"/>
          </w:tcPr>
          <w:p w14:paraId="097DB792"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SE WA</w:t>
            </w:r>
          </w:p>
        </w:tc>
        <w:tc>
          <w:tcPr>
            <w:tcW w:w="990" w:type="dxa"/>
            <w:tcBorders>
              <w:top w:val="single" w:sz="2" w:space="0" w:color="auto"/>
              <w:bottom w:val="single" w:sz="4" w:space="0" w:color="auto"/>
            </w:tcBorders>
            <w:vAlign w:val="center"/>
          </w:tcPr>
          <w:p w14:paraId="36F81C41"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Central MT</w:t>
            </w:r>
          </w:p>
        </w:tc>
        <w:tc>
          <w:tcPr>
            <w:tcW w:w="990" w:type="dxa"/>
            <w:tcBorders>
              <w:top w:val="single" w:sz="4" w:space="0" w:color="auto"/>
              <w:bottom w:val="single" w:sz="4" w:space="0" w:color="auto"/>
              <w:right w:val="single" w:sz="4" w:space="0" w:color="auto"/>
            </w:tcBorders>
            <w:vAlign w:val="center"/>
          </w:tcPr>
          <w:p w14:paraId="6760B6A3"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PSE</w:t>
            </w:r>
          </w:p>
        </w:tc>
        <w:tc>
          <w:tcPr>
            <w:tcW w:w="1080" w:type="dxa"/>
            <w:tcBorders>
              <w:top w:val="single" w:sz="4" w:space="0" w:color="auto"/>
              <w:left w:val="single" w:sz="4" w:space="0" w:color="auto"/>
              <w:bottom w:val="single" w:sz="4" w:space="0" w:color="auto"/>
              <w:right w:val="nil"/>
            </w:tcBorders>
            <w:shd w:val="clear" w:color="auto" w:fill="auto"/>
            <w:vAlign w:val="center"/>
          </w:tcPr>
          <w:p w14:paraId="044B80EE" w14:textId="77777777" w:rsidR="002F6255" w:rsidRPr="00E87BB5" w:rsidRDefault="002F6255" w:rsidP="00E87BB5">
            <w:pPr>
              <w:pStyle w:val="IRPsub1"/>
              <w:jc w:val="center"/>
              <w:rPr>
                <w:i w:val="0"/>
                <w:color w:val="000000" w:themeColor="text1"/>
                <w:sz w:val="16"/>
                <w:szCs w:val="16"/>
              </w:rPr>
            </w:pPr>
            <w:r>
              <w:rPr>
                <w:i w:val="0"/>
                <w:color w:val="000000" w:themeColor="text1"/>
                <w:sz w:val="16"/>
                <w:szCs w:val="16"/>
              </w:rPr>
              <w:t>WA/OR</w:t>
            </w:r>
          </w:p>
        </w:tc>
        <w:tc>
          <w:tcPr>
            <w:tcW w:w="990" w:type="dxa"/>
            <w:tcBorders>
              <w:top w:val="single" w:sz="2" w:space="0" w:color="auto"/>
              <w:left w:val="single" w:sz="4" w:space="0" w:color="auto"/>
              <w:bottom w:val="single" w:sz="4" w:space="0" w:color="auto"/>
              <w:right w:val="single" w:sz="4" w:space="0" w:color="auto"/>
            </w:tcBorders>
            <w:shd w:val="clear" w:color="auto" w:fill="auto"/>
            <w:vAlign w:val="center"/>
          </w:tcPr>
          <w:p w14:paraId="5F9DEBA6"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West WA</w:t>
            </w:r>
          </w:p>
        </w:tc>
        <w:tc>
          <w:tcPr>
            <w:tcW w:w="1015" w:type="dxa"/>
            <w:tcBorders>
              <w:top w:val="single" w:sz="2" w:space="0" w:color="auto"/>
              <w:left w:val="single" w:sz="4" w:space="0" w:color="auto"/>
              <w:bottom w:val="single" w:sz="4" w:space="0" w:color="auto"/>
              <w:right w:val="single" w:sz="4" w:space="0" w:color="auto"/>
            </w:tcBorders>
            <w:vAlign w:val="center"/>
          </w:tcPr>
          <w:p w14:paraId="48661A31"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Central WA</w:t>
            </w:r>
          </w:p>
        </w:tc>
      </w:tr>
      <w:tr w:rsidR="002F6255" w:rsidRPr="00E87BB5" w14:paraId="5AB56BE1" w14:textId="77777777">
        <w:trPr>
          <w:trHeight w:val="288"/>
          <w:jc w:val="center"/>
        </w:trPr>
        <w:tc>
          <w:tcPr>
            <w:tcW w:w="1337" w:type="dxa"/>
            <w:tcBorders>
              <w:bottom w:val="single" w:sz="4" w:space="0" w:color="auto"/>
            </w:tcBorders>
            <w:shd w:val="clear" w:color="auto" w:fill="D6CFCD"/>
            <w:vAlign w:val="center"/>
          </w:tcPr>
          <w:p w14:paraId="12036666"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Fixed Transmission</w:t>
            </w:r>
          </w:p>
        </w:tc>
        <w:tc>
          <w:tcPr>
            <w:tcW w:w="938" w:type="dxa"/>
            <w:tcBorders>
              <w:bottom w:val="single" w:sz="4" w:space="0" w:color="auto"/>
            </w:tcBorders>
            <w:shd w:val="clear" w:color="auto" w:fill="D6CFCD"/>
            <w:vAlign w:val="center"/>
          </w:tcPr>
          <w:p w14:paraId="277C042A"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$/kW-yr</w:t>
            </w:r>
          </w:p>
        </w:tc>
        <w:tc>
          <w:tcPr>
            <w:tcW w:w="1170" w:type="dxa"/>
            <w:tcBorders>
              <w:bottom w:val="single" w:sz="4" w:space="0" w:color="auto"/>
            </w:tcBorders>
            <w:vAlign w:val="center"/>
          </w:tcPr>
          <w:p w14:paraId="5BB88012"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$35.23</w:t>
            </w:r>
          </w:p>
        </w:tc>
        <w:tc>
          <w:tcPr>
            <w:tcW w:w="990" w:type="dxa"/>
            <w:tcBorders>
              <w:bottom w:val="single" w:sz="4" w:space="0" w:color="auto"/>
            </w:tcBorders>
            <w:vAlign w:val="center"/>
          </w:tcPr>
          <w:p w14:paraId="501610F3"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$55.05</w:t>
            </w:r>
          </w:p>
        </w:tc>
        <w:tc>
          <w:tcPr>
            <w:tcW w:w="990" w:type="dxa"/>
            <w:tcBorders>
              <w:bottom w:val="single" w:sz="4" w:space="0" w:color="auto"/>
              <w:right w:val="single" w:sz="4" w:space="0" w:color="auto"/>
            </w:tcBorders>
            <w:vAlign w:val="center"/>
          </w:tcPr>
          <w:p w14:paraId="79950F05"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$0.00</w:t>
            </w:r>
          </w:p>
        </w:tc>
        <w:tc>
          <w:tcPr>
            <w:tcW w:w="1080" w:type="dxa"/>
            <w:tcBorders>
              <w:top w:val="single" w:sz="4" w:space="0" w:color="auto"/>
              <w:left w:val="single" w:sz="4" w:space="0" w:color="auto"/>
              <w:bottom w:val="single" w:sz="4" w:space="0" w:color="auto"/>
              <w:right w:val="nil"/>
            </w:tcBorders>
            <w:shd w:val="clear" w:color="auto" w:fill="auto"/>
            <w:vAlign w:val="center"/>
          </w:tcPr>
          <w:p w14:paraId="666E1D5D" w14:textId="77777777" w:rsidR="002F6255" w:rsidRPr="00E87BB5" w:rsidRDefault="002F6255" w:rsidP="00FD3064">
            <w:pPr>
              <w:pStyle w:val="IRPsub1"/>
              <w:jc w:val="center"/>
              <w:rPr>
                <w:i w:val="0"/>
                <w:color w:val="000000" w:themeColor="text1"/>
                <w:sz w:val="16"/>
                <w:szCs w:val="16"/>
              </w:rPr>
            </w:pPr>
            <w:r w:rsidRPr="00E87BB5">
              <w:rPr>
                <w:i w:val="0"/>
                <w:color w:val="000000" w:themeColor="text1"/>
                <w:sz w:val="16"/>
                <w:szCs w:val="16"/>
              </w:rPr>
              <w:t>$20.83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695E04"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$20.83</w:t>
            </w:r>
          </w:p>
        </w:tc>
        <w:tc>
          <w:tcPr>
            <w:tcW w:w="1015" w:type="dxa"/>
            <w:tcBorders>
              <w:top w:val="single" w:sz="4" w:space="0" w:color="auto"/>
              <w:left w:val="single" w:sz="4" w:space="0" w:color="auto"/>
              <w:bottom w:val="single" w:sz="4" w:space="0" w:color="auto"/>
              <w:right w:val="single" w:sz="4" w:space="0" w:color="auto"/>
            </w:tcBorders>
            <w:vAlign w:val="center"/>
          </w:tcPr>
          <w:p w14:paraId="4A488224"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$23.35</w:t>
            </w:r>
          </w:p>
        </w:tc>
      </w:tr>
      <w:tr w:rsidR="002F6255" w:rsidRPr="00E87BB5" w14:paraId="09918CBB" w14:textId="77777777">
        <w:trPr>
          <w:trHeight w:val="288"/>
          <w:jc w:val="center"/>
        </w:trPr>
        <w:tc>
          <w:tcPr>
            <w:tcW w:w="1337" w:type="dxa"/>
            <w:tcBorders>
              <w:bottom w:val="single" w:sz="4" w:space="0" w:color="auto"/>
            </w:tcBorders>
            <w:shd w:val="clear" w:color="auto" w:fill="D6CFCD"/>
            <w:vAlign w:val="center"/>
          </w:tcPr>
          <w:p w14:paraId="7CF8778B"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Variable Transmission</w:t>
            </w:r>
          </w:p>
        </w:tc>
        <w:tc>
          <w:tcPr>
            <w:tcW w:w="938" w:type="dxa"/>
            <w:tcBorders>
              <w:bottom w:val="single" w:sz="4" w:space="0" w:color="auto"/>
            </w:tcBorders>
            <w:shd w:val="clear" w:color="auto" w:fill="D6CFCD"/>
            <w:vAlign w:val="center"/>
          </w:tcPr>
          <w:p w14:paraId="630F0369"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$/MWh</w:t>
            </w:r>
          </w:p>
        </w:tc>
        <w:tc>
          <w:tcPr>
            <w:tcW w:w="1170" w:type="dxa"/>
            <w:tcBorders>
              <w:bottom w:val="single" w:sz="4" w:space="0" w:color="auto"/>
            </w:tcBorders>
            <w:vAlign w:val="center"/>
          </w:tcPr>
          <w:p w14:paraId="5202ACFC"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$1.84</w:t>
            </w:r>
          </w:p>
        </w:tc>
        <w:tc>
          <w:tcPr>
            <w:tcW w:w="990" w:type="dxa"/>
            <w:tcBorders>
              <w:bottom w:val="single" w:sz="4" w:space="0" w:color="auto"/>
            </w:tcBorders>
            <w:vAlign w:val="center"/>
          </w:tcPr>
          <w:p w14:paraId="4BB31138"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$1.84</w:t>
            </w:r>
          </w:p>
        </w:tc>
        <w:tc>
          <w:tcPr>
            <w:tcW w:w="990" w:type="dxa"/>
            <w:tcBorders>
              <w:bottom w:val="single" w:sz="4" w:space="0" w:color="auto"/>
              <w:right w:val="single" w:sz="4" w:space="0" w:color="auto"/>
            </w:tcBorders>
            <w:vAlign w:val="center"/>
          </w:tcPr>
          <w:p w14:paraId="2FA86ABC"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$0.00</w:t>
            </w:r>
          </w:p>
        </w:tc>
        <w:tc>
          <w:tcPr>
            <w:tcW w:w="1080" w:type="dxa"/>
            <w:tcBorders>
              <w:top w:val="single" w:sz="4" w:space="0" w:color="auto"/>
              <w:left w:val="single" w:sz="4" w:space="0" w:color="auto"/>
              <w:bottom w:val="single" w:sz="4" w:space="0" w:color="auto"/>
              <w:right w:val="nil"/>
            </w:tcBorders>
            <w:shd w:val="clear" w:color="auto" w:fill="auto"/>
            <w:vAlign w:val="center"/>
          </w:tcPr>
          <w:p w14:paraId="6B137C85" w14:textId="77777777" w:rsidR="002F6255" w:rsidRPr="00E87BB5" w:rsidRDefault="002F6255" w:rsidP="00FD3064">
            <w:pPr>
              <w:pStyle w:val="IRPsub1"/>
              <w:jc w:val="center"/>
              <w:rPr>
                <w:i w:val="0"/>
                <w:color w:val="000000" w:themeColor="text1"/>
                <w:sz w:val="16"/>
                <w:szCs w:val="16"/>
              </w:rPr>
            </w:pPr>
            <w:r w:rsidRPr="00E87BB5">
              <w:rPr>
                <w:i w:val="0"/>
                <w:color w:val="000000" w:themeColor="text1"/>
                <w:sz w:val="16"/>
                <w:szCs w:val="16"/>
              </w:rPr>
              <w:t>$0.34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59CEC6E"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$0.34</w:t>
            </w:r>
          </w:p>
        </w:tc>
        <w:tc>
          <w:tcPr>
            <w:tcW w:w="1015" w:type="dxa"/>
            <w:tcBorders>
              <w:top w:val="single" w:sz="4" w:space="0" w:color="auto"/>
              <w:left w:val="single" w:sz="4" w:space="0" w:color="auto"/>
              <w:bottom w:val="single" w:sz="4" w:space="0" w:color="auto"/>
              <w:right w:val="single" w:sz="4" w:space="0" w:color="auto"/>
            </w:tcBorders>
            <w:vAlign w:val="center"/>
          </w:tcPr>
          <w:p w14:paraId="50272A60"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$1.84</w:t>
            </w:r>
          </w:p>
        </w:tc>
      </w:tr>
      <w:tr w:rsidR="002F6255" w:rsidRPr="00E87BB5" w14:paraId="71777BD6" w14:textId="77777777">
        <w:trPr>
          <w:trHeight w:val="288"/>
          <w:jc w:val="center"/>
        </w:trPr>
        <w:tc>
          <w:tcPr>
            <w:tcW w:w="1337" w:type="dxa"/>
            <w:shd w:val="clear" w:color="auto" w:fill="D6CFCD"/>
            <w:vAlign w:val="center"/>
          </w:tcPr>
          <w:p w14:paraId="2FD08BF8"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First Year Available</w:t>
            </w:r>
          </w:p>
        </w:tc>
        <w:tc>
          <w:tcPr>
            <w:tcW w:w="938" w:type="dxa"/>
            <w:shd w:val="clear" w:color="auto" w:fill="D6CFCD"/>
            <w:vAlign w:val="center"/>
          </w:tcPr>
          <w:p w14:paraId="6E967F1C" w14:textId="77777777" w:rsidR="002F6255" w:rsidRPr="00E87BB5" w:rsidRDefault="002F6255" w:rsidP="00E87BB5">
            <w:pPr>
              <w:pStyle w:val="IRPsub1"/>
              <w:jc w:val="center"/>
              <w:rPr>
                <w:i w:val="0"/>
                <w:color w:val="000000" w:themeColor="text1"/>
                <w:sz w:val="16"/>
                <w:szCs w:val="16"/>
              </w:rPr>
            </w:pPr>
          </w:p>
        </w:tc>
        <w:tc>
          <w:tcPr>
            <w:tcW w:w="1170" w:type="dxa"/>
            <w:vAlign w:val="center"/>
          </w:tcPr>
          <w:p w14:paraId="1E974318"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2019</w:t>
            </w:r>
          </w:p>
        </w:tc>
        <w:tc>
          <w:tcPr>
            <w:tcW w:w="990" w:type="dxa"/>
            <w:vAlign w:val="center"/>
          </w:tcPr>
          <w:p w14:paraId="2BF5B52E"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2020</w:t>
            </w:r>
          </w:p>
        </w:tc>
        <w:tc>
          <w:tcPr>
            <w:tcW w:w="990" w:type="dxa"/>
            <w:vAlign w:val="center"/>
          </w:tcPr>
          <w:p w14:paraId="0C3467CD"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2019</w:t>
            </w:r>
          </w:p>
        </w:tc>
        <w:tc>
          <w:tcPr>
            <w:tcW w:w="1080" w:type="dxa"/>
            <w:shd w:val="clear" w:color="auto" w:fill="auto"/>
            <w:vAlign w:val="center"/>
          </w:tcPr>
          <w:p w14:paraId="517EDEE4" w14:textId="77777777" w:rsidR="002F6255" w:rsidRPr="00E87BB5" w:rsidRDefault="002F6255" w:rsidP="00E87BB5">
            <w:pPr>
              <w:pStyle w:val="IRPsub1"/>
              <w:jc w:val="center"/>
              <w:rPr>
                <w:i w:val="0"/>
                <w:color w:val="000000" w:themeColor="text1"/>
                <w:sz w:val="16"/>
                <w:szCs w:val="16"/>
              </w:rPr>
            </w:pPr>
            <w:r>
              <w:rPr>
                <w:i w:val="0"/>
                <w:color w:val="000000" w:themeColor="text1"/>
                <w:sz w:val="16"/>
                <w:szCs w:val="16"/>
              </w:rPr>
              <w:t>2030</w:t>
            </w:r>
          </w:p>
        </w:tc>
        <w:tc>
          <w:tcPr>
            <w:tcW w:w="990" w:type="dxa"/>
            <w:shd w:val="clear" w:color="auto" w:fill="auto"/>
            <w:vAlign w:val="center"/>
          </w:tcPr>
          <w:p w14:paraId="0B39AC3F"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2019</w:t>
            </w:r>
          </w:p>
        </w:tc>
        <w:tc>
          <w:tcPr>
            <w:tcW w:w="1015" w:type="dxa"/>
            <w:vAlign w:val="center"/>
          </w:tcPr>
          <w:p w14:paraId="3E919114"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2019</w:t>
            </w:r>
          </w:p>
        </w:tc>
      </w:tr>
      <w:tr w:rsidR="002F6255" w:rsidRPr="00E87BB5" w14:paraId="6520C2F3" w14:textId="77777777">
        <w:trPr>
          <w:trHeight w:val="288"/>
          <w:jc w:val="center"/>
        </w:trPr>
        <w:tc>
          <w:tcPr>
            <w:tcW w:w="1337" w:type="dxa"/>
            <w:shd w:val="clear" w:color="auto" w:fill="D6CFCD"/>
            <w:vAlign w:val="center"/>
          </w:tcPr>
          <w:p w14:paraId="0FD6BD34" w14:textId="77777777" w:rsidR="002F6255" w:rsidRPr="00E87BB5" w:rsidRDefault="002F6255" w:rsidP="00E87BB5">
            <w:pPr>
              <w:pStyle w:val="IRPsub1"/>
              <w:rPr>
                <w:i w:val="0"/>
                <w:color w:val="000000" w:themeColor="text1"/>
                <w:sz w:val="16"/>
                <w:szCs w:val="16"/>
              </w:rPr>
            </w:pPr>
            <w:r w:rsidRPr="00E87BB5">
              <w:rPr>
                <w:i w:val="0"/>
                <w:color w:val="000000" w:themeColor="text1"/>
                <w:sz w:val="16"/>
                <w:szCs w:val="16"/>
              </w:rPr>
              <w:t>Economic Life</w:t>
            </w:r>
          </w:p>
        </w:tc>
        <w:tc>
          <w:tcPr>
            <w:tcW w:w="938" w:type="dxa"/>
            <w:shd w:val="clear" w:color="auto" w:fill="D6CFCD"/>
            <w:vAlign w:val="center"/>
          </w:tcPr>
          <w:p w14:paraId="3C251C21"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Years</w:t>
            </w:r>
          </w:p>
        </w:tc>
        <w:tc>
          <w:tcPr>
            <w:tcW w:w="1170" w:type="dxa"/>
            <w:vAlign w:val="center"/>
          </w:tcPr>
          <w:p w14:paraId="76B4E637"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25</w:t>
            </w:r>
          </w:p>
        </w:tc>
        <w:tc>
          <w:tcPr>
            <w:tcW w:w="990" w:type="dxa"/>
            <w:vAlign w:val="center"/>
          </w:tcPr>
          <w:p w14:paraId="14F0D015"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25</w:t>
            </w:r>
          </w:p>
        </w:tc>
        <w:tc>
          <w:tcPr>
            <w:tcW w:w="990" w:type="dxa"/>
            <w:vAlign w:val="center"/>
          </w:tcPr>
          <w:p w14:paraId="756B7218"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20</w:t>
            </w:r>
          </w:p>
        </w:tc>
        <w:tc>
          <w:tcPr>
            <w:tcW w:w="1080" w:type="dxa"/>
            <w:shd w:val="clear" w:color="auto" w:fill="auto"/>
            <w:vAlign w:val="center"/>
          </w:tcPr>
          <w:p w14:paraId="3604F2F6" w14:textId="77777777" w:rsidR="002F6255" w:rsidRPr="00E87BB5" w:rsidRDefault="002F6255" w:rsidP="00E87BB5">
            <w:pPr>
              <w:pStyle w:val="IRPsub1"/>
              <w:jc w:val="center"/>
              <w:rPr>
                <w:i w:val="0"/>
                <w:color w:val="000000" w:themeColor="text1"/>
                <w:sz w:val="16"/>
                <w:szCs w:val="16"/>
              </w:rPr>
            </w:pPr>
            <w:r>
              <w:rPr>
                <w:i w:val="0"/>
                <w:color w:val="000000" w:themeColor="text1"/>
                <w:sz w:val="16"/>
                <w:szCs w:val="16"/>
              </w:rPr>
              <w:t>60</w:t>
            </w:r>
          </w:p>
        </w:tc>
        <w:tc>
          <w:tcPr>
            <w:tcW w:w="990" w:type="dxa"/>
            <w:shd w:val="clear" w:color="auto" w:fill="auto"/>
            <w:vAlign w:val="center"/>
          </w:tcPr>
          <w:p w14:paraId="76E9A519"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35</w:t>
            </w:r>
          </w:p>
        </w:tc>
        <w:tc>
          <w:tcPr>
            <w:tcW w:w="1015" w:type="dxa"/>
            <w:vAlign w:val="center"/>
          </w:tcPr>
          <w:p w14:paraId="7C6FB933" w14:textId="77777777" w:rsidR="002F6255" w:rsidRPr="00E87BB5" w:rsidRDefault="002F6255" w:rsidP="00E87BB5">
            <w:pPr>
              <w:pStyle w:val="IRPsub1"/>
              <w:jc w:val="center"/>
              <w:rPr>
                <w:i w:val="0"/>
                <w:color w:val="000000" w:themeColor="text1"/>
                <w:sz w:val="16"/>
                <w:szCs w:val="16"/>
              </w:rPr>
            </w:pPr>
            <w:r w:rsidRPr="00E87BB5">
              <w:rPr>
                <w:i w:val="0"/>
                <w:color w:val="000000" w:themeColor="text1"/>
                <w:sz w:val="16"/>
                <w:szCs w:val="16"/>
              </w:rPr>
              <w:t>25</w:t>
            </w:r>
          </w:p>
        </w:tc>
      </w:tr>
      <w:tr w:rsidR="003468C2" w:rsidRPr="00E87BB5" w14:paraId="5E15A234" w14:textId="77777777">
        <w:trPr>
          <w:trHeight w:val="432"/>
          <w:jc w:val="center"/>
        </w:trPr>
        <w:tc>
          <w:tcPr>
            <w:tcW w:w="1337" w:type="dxa"/>
            <w:shd w:val="clear" w:color="auto" w:fill="D6CFCD"/>
            <w:vAlign w:val="center"/>
          </w:tcPr>
          <w:p w14:paraId="34E3D3FF" w14:textId="77777777" w:rsidR="003468C2" w:rsidRPr="00E87BB5" w:rsidRDefault="003468C2" w:rsidP="00E87BB5">
            <w:pPr>
              <w:pStyle w:val="IRPsub1"/>
              <w:rPr>
                <w:i w:val="0"/>
                <w:color w:val="000000" w:themeColor="text1"/>
                <w:sz w:val="16"/>
                <w:szCs w:val="16"/>
              </w:rPr>
            </w:pPr>
            <w:r w:rsidRPr="00E87BB5">
              <w:rPr>
                <w:i w:val="0"/>
                <w:color w:val="000000" w:themeColor="text1"/>
                <w:sz w:val="16"/>
                <w:szCs w:val="16"/>
              </w:rPr>
              <w:t>Greenfield Development &amp; Construction Lead time</w:t>
            </w:r>
          </w:p>
        </w:tc>
        <w:tc>
          <w:tcPr>
            <w:tcW w:w="938" w:type="dxa"/>
            <w:shd w:val="clear" w:color="auto" w:fill="D6CFCD"/>
            <w:vAlign w:val="center"/>
          </w:tcPr>
          <w:p w14:paraId="2348B0CF"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Years</w:t>
            </w:r>
          </w:p>
        </w:tc>
        <w:tc>
          <w:tcPr>
            <w:tcW w:w="1170" w:type="dxa"/>
            <w:vAlign w:val="center"/>
          </w:tcPr>
          <w:p w14:paraId="36B3C081"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3</w:t>
            </w:r>
          </w:p>
        </w:tc>
        <w:tc>
          <w:tcPr>
            <w:tcW w:w="990" w:type="dxa"/>
            <w:vAlign w:val="center"/>
          </w:tcPr>
          <w:p w14:paraId="28ECDD65"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3</w:t>
            </w:r>
          </w:p>
        </w:tc>
        <w:tc>
          <w:tcPr>
            <w:tcW w:w="990" w:type="dxa"/>
            <w:vAlign w:val="center"/>
          </w:tcPr>
          <w:p w14:paraId="21F63EF0"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3</w:t>
            </w:r>
          </w:p>
        </w:tc>
        <w:tc>
          <w:tcPr>
            <w:tcW w:w="1080" w:type="dxa"/>
            <w:tcBorders>
              <w:bottom w:val="single" w:sz="4" w:space="0" w:color="auto"/>
            </w:tcBorders>
            <w:shd w:val="clear" w:color="auto" w:fill="auto"/>
            <w:vAlign w:val="center"/>
          </w:tcPr>
          <w:p w14:paraId="7ED94F75" w14:textId="77777777" w:rsidR="003468C2" w:rsidRPr="00E87BB5" w:rsidRDefault="003468C2" w:rsidP="00E87BB5">
            <w:pPr>
              <w:pStyle w:val="IRPsub1"/>
              <w:jc w:val="center"/>
              <w:rPr>
                <w:i w:val="0"/>
                <w:color w:val="000000" w:themeColor="text1"/>
                <w:sz w:val="16"/>
                <w:szCs w:val="16"/>
              </w:rPr>
            </w:pPr>
            <w:r>
              <w:rPr>
                <w:i w:val="0"/>
                <w:color w:val="000000" w:themeColor="text1"/>
                <w:sz w:val="16"/>
                <w:szCs w:val="16"/>
              </w:rPr>
              <w:t>15</w:t>
            </w:r>
          </w:p>
        </w:tc>
        <w:tc>
          <w:tcPr>
            <w:tcW w:w="990" w:type="dxa"/>
            <w:tcBorders>
              <w:bottom w:val="single" w:sz="4" w:space="0" w:color="auto"/>
            </w:tcBorders>
            <w:shd w:val="clear" w:color="auto" w:fill="auto"/>
            <w:vAlign w:val="center"/>
          </w:tcPr>
          <w:p w14:paraId="71CA2646"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3</w:t>
            </w:r>
          </w:p>
        </w:tc>
        <w:tc>
          <w:tcPr>
            <w:tcW w:w="1015" w:type="dxa"/>
            <w:tcBorders>
              <w:bottom w:val="single" w:sz="4" w:space="0" w:color="auto"/>
            </w:tcBorders>
            <w:vAlign w:val="center"/>
          </w:tcPr>
          <w:p w14:paraId="732B457C" w14:textId="77777777" w:rsidR="003468C2" w:rsidRPr="00E87BB5" w:rsidRDefault="003468C2" w:rsidP="00E87BB5">
            <w:pPr>
              <w:pStyle w:val="IRPsub1"/>
              <w:jc w:val="center"/>
              <w:rPr>
                <w:i w:val="0"/>
                <w:color w:val="000000" w:themeColor="text1"/>
                <w:sz w:val="16"/>
                <w:szCs w:val="16"/>
              </w:rPr>
            </w:pPr>
            <w:r w:rsidRPr="00E87BB5">
              <w:rPr>
                <w:i w:val="0"/>
                <w:color w:val="000000" w:themeColor="text1"/>
                <w:sz w:val="16"/>
                <w:szCs w:val="16"/>
              </w:rPr>
              <w:t>3</w:t>
            </w:r>
          </w:p>
        </w:tc>
      </w:tr>
    </w:tbl>
    <w:p w14:paraId="7EFC7DFA" w14:textId="77777777" w:rsidR="00E87BB5" w:rsidRDefault="00E87BB5" w:rsidP="00E87BB5">
      <w:pPr>
        <w:pStyle w:val="IRPFigureSub"/>
      </w:pPr>
    </w:p>
    <w:p w14:paraId="3779DEE6" w14:textId="77777777" w:rsidR="00E87BB5" w:rsidRDefault="00E87BB5">
      <w:pPr>
        <w:rPr>
          <w:rFonts w:ascii="Arial" w:hAnsi="Arial"/>
        </w:rPr>
      </w:pPr>
      <w:r>
        <w:br w:type="page"/>
      </w:r>
    </w:p>
    <w:p w14:paraId="5968F9CA" w14:textId="77777777" w:rsidR="00E87BB5" w:rsidRDefault="00236A9E" w:rsidP="00E87BB5">
      <w:pPr>
        <w:pStyle w:val="IRPsanstext"/>
      </w:pPr>
      <w:r>
        <w:lastRenderedPageBreak/>
        <w:t>Figure 4-1</w:t>
      </w:r>
      <w:r w:rsidR="00323EEF">
        <w:t>8</w:t>
      </w:r>
      <w:r w:rsidR="00E87BB5">
        <w:t xml:space="preserve"> displays the monthly </w:t>
      </w:r>
      <w:r w:rsidR="00DB00DE">
        <w:t>capacity factor for Washington wind</w:t>
      </w:r>
      <w:r w:rsidR="00084AB5">
        <w:t>, Montana wind, and Washington s</w:t>
      </w:r>
      <w:r w:rsidR="00E87BB5">
        <w:t xml:space="preserve">olar.  </w:t>
      </w:r>
    </w:p>
    <w:p w14:paraId="2B43AB3A" w14:textId="77777777" w:rsidR="002F77B4" w:rsidRDefault="002F77B4" w:rsidP="00E87BB5">
      <w:pPr>
        <w:pStyle w:val="IRPsanstext"/>
      </w:pPr>
    </w:p>
    <w:p w14:paraId="5E0C98AD" w14:textId="77777777" w:rsidR="003E19DC" w:rsidRDefault="00E87BB5" w:rsidP="003E19DC">
      <w:pPr>
        <w:spacing w:line="320" w:lineRule="exact"/>
        <w:jc w:val="center"/>
        <w:rPr>
          <w:rStyle w:val="IRPFigureSubChar"/>
        </w:rPr>
      </w:pPr>
      <w:r>
        <w:rPr>
          <w:rStyle w:val="IRPFigureSubChar"/>
        </w:rPr>
        <w:t>Fi</w:t>
      </w:r>
      <w:r w:rsidR="004B0839">
        <w:rPr>
          <w:rStyle w:val="IRPFigureSubChar"/>
        </w:rPr>
        <w:t>gure 4-1</w:t>
      </w:r>
      <w:r w:rsidR="00323EEF">
        <w:rPr>
          <w:rStyle w:val="IRPFigureSubChar"/>
        </w:rPr>
        <w:t>8</w:t>
      </w:r>
      <w:r w:rsidR="00DB00DE">
        <w:rPr>
          <w:rStyle w:val="IRPFigureSubChar"/>
        </w:rPr>
        <w:t>:</w:t>
      </w:r>
      <w:r w:rsidRPr="00E87BB5">
        <w:rPr>
          <w:rStyle w:val="IRPFigureSubChar"/>
        </w:rPr>
        <w:t xml:space="preserve"> Capacity Factor for Wind and Solar</w:t>
      </w:r>
    </w:p>
    <w:p w14:paraId="2449FF10" w14:textId="77777777" w:rsidR="00DB00DE" w:rsidRDefault="0030125D" w:rsidP="000D574C">
      <w:pPr>
        <w:spacing w:line="320" w:lineRule="exact"/>
        <w:jc w:val="center"/>
        <w:rPr>
          <w:rFonts w:ascii="Arial" w:hAnsi="Arial"/>
        </w:rPr>
      </w:pPr>
      <w:r w:rsidRPr="003E19DC">
        <w:rPr>
          <w:noProof/>
          <w:lang w:eastAsia="en-US"/>
        </w:rPr>
        <w:drawing>
          <wp:anchor distT="0" distB="0" distL="114300" distR="114300" simplePos="0" relativeHeight="251684864" behindDoc="0" locked="0" layoutInCell="1" allowOverlap="1" wp14:anchorId="461EDB15" wp14:editId="28C78208">
            <wp:simplePos x="0" y="0"/>
            <wp:positionH relativeFrom="column">
              <wp:posOffset>-117475</wp:posOffset>
            </wp:positionH>
            <wp:positionV relativeFrom="paragraph">
              <wp:posOffset>149225</wp:posOffset>
            </wp:positionV>
            <wp:extent cx="5463540" cy="3951605"/>
            <wp:effectExtent l="0" t="0" r="381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63540" cy="3951605"/>
                    </a:xfrm>
                    <a:prstGeom prst="rect">
                      <a:avLst/>
                    </a:prstGeom>
                    <a:noFill/>
                    <a:ln>
                      <a:noFill/>
                    </a:ln>
                  </pic:spPr>
                </pic:pic>
              </a:graphicData>
            </a:graphic>
          </wp:anchor>
        </w:drawing>
      </w:r>
      <w:r w:rsidR="00DB00DE">
        <w:br w:type="page"/>
      </w:r>
    </w:p>
    <w:p w14:paraId="45CAD6F6" w14:textId="77777777" w:rsidR="001D052C" w:rsidRPr="00DB00DE" w:rsidRDefault="00E87BB5" w:rsidP="00DB00DE">
      <w:pPr>
        <w:pStyle w:val="IRPsanstext"/>
      </w:pPr>
      <w:r w:rsidRPr="000623A6">
        <w:lastRenderedPageBreak/>
        <w:t>The change in capital cost by vintage year (year the plant is built) is based on the EIA AEO 2014 Overnight Cost curves.  These costs are decreasing on a re</w:t>
      </w:r>
      <w:r w:rsidR="00DB00DE">
        <w:t>al basis, but we then add a 2.5 percent</w:t>
      </w:r>
      <w:r w:rsidRPr="000623A6">
        <w:t xml:space="preserve"> </w:t>
      </w:r>
      <w:r w:rsidR="00A10442">
        <w:t xml:space="preserve">annual </w:t>
      </w:r>
      <w:r w:rsidRPr="000623A6">
        <w:t>inflatio</w:t>
      </w:r>
      <w:r>
        <w:t xml:space="preserve">n </w:t>
      </w:r>
      <w:r w:rsidR="00DB00DE">
        <w:t xml:space="preserve">rate </w:t>
      </w:r>
      <w:r w:rsidR="00236A9E">
        <w:t>for nominal costs. Figure 4-1</w:t>
      </w:r>
      <w:r w:rsidR="00323EEF">
        <w:t>9</w:t>
      </w:r>
      <w:r w:rsidRPr="000623A6">
        <w:t xml:space="preserve"> show</w:t>
      </w:r>
      <w:r w:rsidR="00DB00DE">
        <w:t>s</w:t>
      </w:r>
      <w:r w:rsidRPr="000623A6">
        <w:t xml:space="preserve"> the annual capital cost of a resource by year built in 2014 real dollars.  </w:t>
      </w:r>
    </w:p>
    <w:p w14:paraId="11A58685" w14:textId="77777777" w:rsidR="002F77B4" w:rsidRDefault="002F77B4" w:rsidP="001D052C">
      <w:pPr>
        <w:spacing w:line="320" w:lineRule="exact"/>
        <w:jc w:val="center"/>
        <w:rPr>
          <w:rStyle w:val="IRPFigureSubChar"/>
        </w:rPr>
      </w:pPr>
    </w:p>
    <w:p w14:paraId="1626460E" w14:textId="77777777" w:rsidR="001D052C" w:rsidRPr="002F77B4" w:rsidRDefault="009B44F8" w:rsidP="002F77B4">
      <w:pPr>
        <w:spacing w:line="320" w:lineRule="exact"/>
        <w:jc w:val="center"/>
        <w:rPr>
          <w:rFonts w:ascii="Arial" w:hAnsi="Arial"/>
          <w:i/>
          <w:szCs w:val="22"/>
        </w:rPr>
      </w:pPr>
      <w:r>
        <w:rPr>
          <w:b/>
          <w:noProof/>
          <w:color w:val="000000" w:themeColor="text1"/>
          <w:lang w:eastAsia="en-US"/>
        </w:rPr>
        <w:drawing>
          <wp:anchor distT="0" distB="0" distL="114300" distR="114300" simplePos="0" relativeHeight="251682816" behindDoc="0" locked="0" layoutInCell="1" allowOverlap="1" wp14:anchorId="08D438BD" wp14:editId="5091573E">
            <wp:simplePos x="0" y="0"/>
            <wp:positionH relativeFrom="column">
              <wp:posOffset>71755</wp:posOffset>
            </wp:positionH>
            <wp:positionV relativeFrom="paragraph">
              <wp:posOffset>330200</wp:posOffset>
            </wp:positionV>
            <wp:extent cx="5692775" cy="413766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2775" cy="4137660"/>
                    </a:xfrm>
                    <a:prstGeom prst="rect">
                      <a:avLst/>
                    </a:prstGeom>
                    <a:noFill/>
                  </pic:spPr>
                </pic:pic>
              </a:graphicData>
            </a:graphic>
          </wp:anchor>
        </w:drawing>
      </w:r>
      <w:r w:rsidR="001D052C">
        <w:rPr>
          <w:rStyle w:val="IRPFigureSubChar"/>
        </w:rPr>
        <w:t>Fi</w:t>
      </w:r>
      <w:r w:rsidR="00236A9E">
        <w:rPr>
          <w:rStyle w:val="IRPFigureSubChar"/>
        </w:rPr>
        <w:t>gure 4-1</w:t>
      </w:r>
      <w:r w:rsidR="00323EEF">
        <w:rPr>
          <w:rStyle w:val="IRPFigureSubChar"/>
        </w:rPr>
        <w:t>9</w:t>
      </w:r>
      <w:r w:rsidR="00DB00DE">
        <w:rPr>
          <w:rStyle w:val="IRPFigureSubChar"/>
        </w:rPr>
        <w:t>:</w:t>
      </w:r>
      <w:r w:rsidR="001D052C" w:rsidRPr="001D052C">
        <w:rPr>
          <w:rStyle w:val="IRPFigureSubChar"/>
        </w:rPr>
        <w:t xml:space="preserve"> </w:t>
      </w:r>
      <w:r w:rsidR="00DB00DE">
        <w:rPr>
          <w:rStyle w:val="IRPFigureSubChar"/>
        </w:rPr>
        <w:t>Annual Capital Cost</w:t>
      </w:r>
      <w:r w:rsidR="004B0839">
        <w:rPr>
          <w:rStyle w:val="IRPFigureSubChar"/>
        </w:rPr>
        <w:t>s</w:t>
      </w:r>
      <w:r w:rsidR="00DB00DE">
        <w:rPr>
          <w:rStyle w:val="IRPFigureSubChar"/>
        </w:rPr>
        <w:t xml:space="preserve"> by Vintage Year (real 2014 d</w:t>
      </w:r>
      <w:r w:rsidR="001D052C" w:rsidRPr="001D052C">
        <w:rPr>
          <w:rStyle w:val="IRPFigureSubChar"/>
        </w:rPr>
        <w:t>ollars)</w:t>
      </w:r>
    </w:p>
    <w:p w14:paraId="555A413B" w14:textId="77777777" w:rsidR="001D052C" w:rsidRDefault="001D052C" w:rsidP="001D628F">
      <w:pPr>
        <w:pStyle w:val="IRPsecthead2sans"/>
        <w:spacing w:line="320" w:lineRule="exact"/>
        <w:rPr>
          <w:b w:val="0"/>
          <w:color w:val="000000" w:themeColor="text1"/>
        </w:rPr>
      </w:pPr>
    </w:p>
    <w:p w14:paraId="02854C7A" w14:textId="77777777" w:rsidR="00605938" w:rsidRDefault="00605938" w:rsidP="001D052C">
      <w:pPr>
        <w:pStyle w:val="IRPsanstext"/>
        <w:rPr>
          <w:b/>
          <w:color w:val="156570"/>
          <w:sz w:val="28"/>
        </w:rPr>
      </w:pPr>
    </w:p>
    <w:p w14:paraId="4ED3A834" w14:textId="77777777" w:rsidR="00605938" w:rsidRPr="000D574C" w:rsidRDefault="00605938" w:rsidP="000D574C">
      <w:pPr>
        <w:rPr>
          <w:rFonts w:ascii="Arial" w:hAnsi="Arial"/>
          <w:b/>
          <w:color w:val="156570"/>
          <w:sz w:val="28"/>
        </w:rPr>
      </w:pPr>
      <w:r>
        <w:rPr>
          <w:b/>
          <w:color w:val="156570"/>
          <w:sz w:val="28"/>
        </w:rPr>
        <w:br w:type="page"/>
      </w:r>
    </w:p>
    <w:p w14:paraId="28E8C277" w14:textId="77777777" w:rsidR="001D052C" w:rsidRDefault="001D052C" w:rsidP="001D052C">
      <w:pPr>
        <w:pStyle w:val="IRPsanstext"/>
      </w:pPr>
      <w:r w:rsidRPr="001D052C">
        <w:rPr>
          <w:b/>
          <w:color w:val="156570"/>
          <w:sz w:val="28"/>
        </w:rPr>
        <w:lastRenderedPageBreak/>
        <w:t>Heat Rates.</w:t>
      </w:r>
      <w:r w:rsidRPr="007A2000">
        <w:t xml:space="preserve"> </w:t>
      </w:r>
      <w:r>
        <w:t>PSE applies the improvements in new plant heat rates as estimated by the EIA in the AEO Base Case Scenario. New equipment heat rates are expected to improve slightly over time, as they have in</w:t>
      </w:r>
      <w:r w:rsidR="00084AB5">
        <w:t xml:space="preserve"> the past. PSE also applies a 2 percent</w:t>
      </w:r>
      <w:r>
        <w:t xml:space="preserve"> increase to the heat rates to account for the average degradation over the life of the plant.</w:t>
      </w:r>
    </w:p>
    <w:p w14:paraId="0479051C" w14:textId="77777777" w:rsidR="001D052C" w:rsidRPr="001D052C" w:rsidRDefault="001D052C" w:rsidP="001D052C">
      <w:pPr>
        <w:pStyle w:val="IRPsanstext"/>
        <w:rPr>
          <w:color w:val="156570"/>
        </w:rPr>
      </w:pPr>
    </w:p>
    <w:p w14:paraId="31C5A74A" w14:textId="77777777" w:rsidR="001D052C" w:rsidRDefault="001D052C" w:rsidP="001D052C">
      <w:pPr>
        <w:pStyle w:val="IRPsanstext"/>
      </w:pPr>
      <w:r w:rsidRPr="001D052C">
        <w:rPr>
          <w:b/>
          <w:color w:val="156570"/>
          <w:sz w:val="28"/>
          <w:szCs w:val="22"/>
        </w:rPr>
        <w:t>Federal Subsidies</w:t>
      </w:r>
      <w:r w:rsidRPr="001D052C">
        <w:rPr>
          <w:b/>
          <w:color w:val="156570"/>
          <w:sz w:val="28"/>
          <w:szCs w:val="28"/>
        </w:rPr>
        <w:t>.</w:t>
      </w:r>
      <w:r w:rsidRPr="007A2000">
        <w:rPr>
          <w:sz w:val="28"/>
        </w:rPr>
        <w:t xml:space="preserve"> </w:t>
      </w:r>
      <w:r w:rsidRPr="00B3520F">
        <w:rPr>
          <w:rFonts w:eastAsia="Garamond"/>
          <w:lang w:eastAsia="en-US"/>
        </w:rPr>
        <w:t>Three federal subsidies reduced renewable resource costs in the U.S. during the most recent expansion of the renewa</w:t>
      </w:r>
      <w:r>
        <w:rPr>
          <w:rFonts w:eastAsia="Garamond"/>
          <w:lang w:eastAsia="en-US"/>
        </w:rPr>
        <w:t xml:space="preserve">ble resource industry; however, these subsidies have now expired, and </w:t>
      </w:r>
      <w:r w:rsidRPr="00B3520F">
        <w:rPr>
          <w:rFonts w:eastAsia="Garamond"/>
          <w:lang w:eastAsia="en-US"/>
        </w:rPr>
        <w:t xml:space="preserve">there is no momentum for </w:t>
      </w:r>
      <w:r>
        <w:rPr>
          <w:rFonts w:eastAsia="Garamond"/>
          <w:lang w:eastAsia="en-US"/>
        </w:rPr>
        <w:t xml:space="preserve">renewal at this time. Since </w:t>
      </w:r>
      <w:r w:rsidRPr="00B3520F">
        <w:rPr>
          <w:rFonts w:eastAsia="Garamond"/>
          <w:lang w:eastAsia="en-US"/>
        </w:rPr>
        <w:t xml:space="preserve">PSE </w:t>
      </w:r>
      <w:r>
        <w:rPr>
          <w:rFonts w:eastAsia="Garamond"/>
          <w:lang w:eastAsia="en-US"/>
        </w:rPr>
        <w:t>has no</w:t>
      </w:r>
      <w:r w:rsidRPr="00B3520F">
        <w:rPr>
          <w:rFonts w:eastAsia="Garamond"/>
          <w:lang w:eastAsia="en-US"/>
        </w:rPr>
        <w:t xml:space="preserve"> near-term ne</w:t>
      </w:r>
      <w:r>
        <w:rPr>
          <w:rFonts w:eastAsia="Garamond"/>
          <w:lang w:eastAsia="en-US"/>
        </w:rPr>
        <w:t>ed for more renewable resources,</w:t>
      </w:r>
      <w:r w:rsidRPr="00B3520F">
        <w:rPr>
          <w:rFonts w:eastAsia="Garamond"/>
          <w:lang w:eastAsia="en-US"/>
        </w:rPr>
        <w:t xml:space="preserve"> </w:t>
      </w:r>
      <w:r>
        <w:rPr>
          <w:rFonts w:eastAsia="Garamond"/>
          <w:lang w:eastAsia="en-US"/>
        </w:rPr>
        <w:t>this</w:t>
      </w:r>
      <w:r w:rsidRPr="00B3520F">
        <w:rPr>
          <w:rFonts w:eastAsia="Garamond"/>
          <w:lang w:eastAsia="en-US"/>
        </w:rPr>
        <w:t xml:space="preserve"> IRP does not include any </w:t>
      </w:r>
      <w:r>
        <w:rPr>
          <w:rFonts w:eastAsia="Garamond"/>
          <w:lang w:eastAsia="en-US"/>
        </w:rPr>
        <w:t>additional resources to which such subsidies would apply if available.</w:t>
      </w:r>
    </w:p>
    <w:p w14:paraId="06AF8A7E" w14:textId="77777777" w:rsidR="001D052C" w:rsidRPr="00723B87" w:rsidRDefault="001D052C" w:rsidP="001D052C">
      <w:pPr>
        <w:pStyle w:val="IRPsanstext"/>
      </w:pPr>
    </w:p>
    <w:p w14:paraId="1760B7A0" w14:textId="77777777" w:rsidR="001D052C" w:rsidRDefault="001D052C" w:rsidP="001D052C">
      <w:pPr>
        <w:pStyle w:val="IRPsanstext"/>
        <w:rPr>
          <w:szCs w:val="22"/>
        </w:rPr>
      </w:pPr>
      <w:r w:rsidRPr="001D052C">
        <w:rPr>
          <w:b/>
          <w:color w:val="156570"/>
          <w:sz w:val="28"/>
          <w:szCs w:val="22"/>
        </w:rPr>
        <w:t>Renewable Portfolio Standards.</w:t>
      </w:r>
      <w:r w:rsidRPr="007A2000">
        <w:rPr>
          <w:sz w:val="28"/>
          <w:szCs w:val="22"/>
        </w:rPr>
        <w:t xml:space="preserve"> </w:t>
      </w:r>
      <w:r w:rsidRPr="00FB3CDE">
        <w:rPr>
          <w:szCs w:val="22"/>
        </w:rPr>
        <w:t>Renewable portfolio stand</w:t>
      </w:r>
      <w:r>
        <w:rPr>
          <w:szCs w:val="22"/>
        </w:rPr>
        <w:t>ards (RPS) currently exist in 29</w:t>
      </w:r>
      <w:r w:rsidRPr="00FB3CDE">
        <w:rPr>
          <w:szCs w:val="22"/>
        </w:rPr>
        <w:t xml:space="preserve"> states and the District of Columbia, including most of the states in the WECC and British Columbia. They affect PSE because they increase competition for development of </w:t>
      </w:r>
      <w:r>
        <w:rPr>
          <w:szCs w:val="22"/>
        </w:rPr>
        <w:t>renewable</w:t>
      </w:r>
      <w:r w:rsidRPr="00FB3CDE">
        <w:rPr>
          <w:szCs w:val="22"/>
        </w:rPr>
        <w:t xml:space="preserve"> resources. Each state and territory defines renewable energy sources differently, sets different timetables for implementation, and establishes different requirements for the percentage of load that must be supplied by renewable resources. </w:t>
      </w:r>
    </w:p>
    <w:p w14:paraId="74714346" w14:textId="77777777" w:rsidR="001D052C" w:rsidRDefault="001D052C" w:rsidP="001D052C">
      <w:pPr>
        <w:pStyle w:val="IRPsanstext"/>
        <w:rPr>
          <w:szCs w:val="22"/>
        </w:rPr>
      </w:pPr>
    </w:p>
    <w:p w14:paraId="382EBF94" w14:textId="77777777" w:rsidR="001D052C" w:rsidRPr="001D052C" w:rsidRDefault="001D052C" w:rsidP="001D052C">
      <w:pPr>
        <w:pStyle w:val="IRPsanstext"/>
      </w:pPr>
      <w:r w:rsidRPr="001D052C">
        <w:t>To model these varying laws, PSE identifies the applicable load for each state in the model and the renewable benchmarks of each state’s RPS e.g. 3 percent in 2015, then 15 percent in 2020</w:t>
      </w:r>
      <w:r w:rsidR="003D44F9">
        <w:t xml:space="preserve"> for Washington State</w:t>
      </w:r>
      <w:r w:rsidRPr="001D052C">
        <w:t>. Then we apply these requirements to each state’s load. No retirement of existing WECC renewable resources is assumed, which may underestimate the number of new resources that need to be constructed. After existing and "proposed" renewable energy resources are accounted for, "new" renewable energy resources are matched to the load to meet the applicable RPS. Following an internal and external review for reasonableness, these resources are created in the AURORA database. Technologies included wind, solar, biomass and geothermal. PSE used the same methodology as the NPCC to identify potential production by states. Production varies considerably depending on local conditions</w:t>
      </w:r>
      <w:r w:rsidR="003D44F9">
        <w:t>, e.g.</w:t>
      </w:r>
      <w:r w:rsidRPr="001D052C">
        <w:t xml:space="preserve"> Arizona has little wind potential but great solar potential. Appendix </w:t>
      </w:r>
      <w:r w:rsidR="003D44F9">
        <w:t>C, Environmental Matters</w:t>
      </w:r>
      <w:r w:rsidRPr="001D052C">
        <w:t xml:space="preserve">, includes a table that identifies renewable portfolio standards </w:t>
      </w:r>
      <w:r w:rsidR="00564DF5">
        <w:t>for</w:t>
      </w:r>
      <w:r w:rsidRPr="001D052C">
        <w:t xml:space="preserve"> </w:t>
      </w:r>
      <w:r w:rsidR="00564DF5">
        <w:t xml:space="preserve">the </w:t>
      </w:r>
      <w:r w:rsidR="003D44F9">
        <w:t>state</w:t>
      </w:r>
      <w:r w:rsidR="00564DF5">
        <w:t>s in the WECC</w:t>
      </w:r>
      <w:r w:rsidRPr="001D052C">
        <w:t>.</w:t>
      </w:r>
    </w:p>
    <w:p w14:paraId="74786103" w14:textId="77777777" w:rsidR="001D052C" w:rsidRPr="001D052C" w:rsidRDefault="001D052C" w:rsidP="001D052C">
      <w:pPr>
        <w:pStyle w:val="IRPsanstext"/>
      </w:pPr>
    </w:p>
    <w:p w14:paraId="492E9E89" w14:textId="77777777" w:rsidR="00605938" w:rsidRDefault="00605938">
      <w:pPr>
        <w:rPr>
          <w:rFonts w:ascii="Arial" w:hAnsi="Arial"/>
          <w:b/>
          <w:color w:val="156570"/>
          <w:sz w:val="28"/>
          <w:szCs w:val="28"/>
        </w:rPr>
      </w:pPr>
      <w:r>
        <w:rPr>
          <w:b/>
          <w:color w:val="156570"/>
          <w:sz w:val="28"/>
          <w:szCs w:val="28"/>
        </w:rPr>
        <w:br w:type="page"/>
      </w:r>
    </w:p>
    <w:p w14:paraId="1C84BDB8" w14:textId="77777777" w:rsidR="001D052C" w:rsidRDefault="001D052C" w:rsidP="001D052C">
      <w:pPr>
        <w:pStyle w:val="IRPsanstext"/>
      </w:pPr>
      <w:r w:rsidRPr="001D052C">
        <w:rPr>
          <w:b/>
          <w:color w:val="156570"/>
          <w:sz w:val="28"/>
          <w:szCs w:val="28"/>
        </w:rPr>
        <w:lastRenderedPageBreak/>
        <w:t>Build and Retirement Constraints.</w:t>
      </w:r>
      <w:r w:rsidRPr="001D052C">
        <w:t xml:space="preserve"> Absent constraints, the AURORA model would identify coal as a least-cost resource and build </w:t>
      </w:r>
      <w:r w:rsidR="005D6CDD">
        <w:t>new</w:t>
      </w:r>
      <w:r w:rsidR="00CC54B5">
        <w:t xml:space="preserve"> </w:t>
      </w:r>
      <w:r w:rsidRPr="001D052C">
        <w:t xml:space="preserve">coal units in the WECC. To reflect current political and regulatory trends, PSE added constraints on coal technologies to the AURORA model. Specifically: </w:t>
      </w:r>
    </w:p>
    <w:p w14:paraId="2B6F0E6B" w14:textId="77777777" w:rsidR="001D052C" w:rsidRPr="001D052C" w:rsidRDefault="001D052C" w:rsidP="001D052C">
      <w:pPr>
        <w:pStyle w:val="IRPsanstext"/>
      </w:pPr>
    </w:p>
    <w:p w14:paraId="5E88D8CA" w14:textId="77777777" w:rsidR="001D052C" w:rsidRPr="001D052C" w:rsidRDefault="001D052C" w:rsidP="000D574C">
      <w:pPr>
        <w:pStyle w:val="IRPsanstext"/>
        <w:numPr>
          <w:ilvl w:val="0"/>
          <w:numId w:val="11"/>
        </w:numPr>
      </w:pPr>
      <w:r w:rsidRPr="001D052C">
        <w:t xml:space="preserve">No new coal builds are allowed in Washington. State law RCW 80.80 (Greenhouse Gases Emissions-Baseload Electric Generation Performance Standard) prohibits construction of new coal-fired generation within this state without carbon capture and sequestration.  </w:t>
      </w:r>
    </w:p>
    <w:p w14:paraId="42F1A6E2" w14:textId="77777777" w:rsidR="00B04A00" w:rsidRDefault="001D052C" w:rsidP="000D574C">
      <w:pPr>
        <w:pStyle w:val="IRPsanstext"/>
        <w:numPr>
          <w:ilvl w:val="0"/>
          <w:numId w:val="11"/>
        </w:numPr>
      </w:pPr>
      <w:r w:rsidRPr="001D052C">
        <w:t>No new coal builds are allowed in any state in the WECC</w:t>
      </w:r>
      <w:r w:rsidR="003D44F9">
        <w:t>.  I</w:t>
      </w:r>
      <w:r w:rsidRPr="001D052C">
        <w:t>n addition, all WECC coal plants must meet the National Ambient Air Quality Standards (NAAQS) and the Mercury and Air Toxics Standards (MATS). </w:t>
      </w:r>
    </w:p>
    <w:p w14:paraId="4B9BFC59" w14:textId="77777777" w:rsidR="001D052C" w:rsidRPr="001D052C" w:rsidRDefault="001D052C" w:rsidP="000D574C">
      <w:pPr>
        <w:pStyle w:val="IRPsanstext"/>
        <w:numPr>
          <w:ilvl w:val="0"/>
          <w:numId w:val="11"/>
        </w:numPr>
      </w:pPr>
      <w:r w:rsidRPr="001D052C">
        <w:t xml:space="preserve">Any plant that has announced retirement is reflected in the database. </w:t>
      </w:r>
    </w:p>
    <w:p w14:paraId="3A2CD0C7" w14:textId="77777777" w:rsidR="001D052C" w:rsidRPr="001D052C" w:rsidRDefault="001D052C" w:rsidP="001D052C">
      <w:pPr>
        <w:pStyle w:val="IRPsanstext"/>
        <w:numPr>
          <w:ilvl w:val="0"/>
          <w:numId w:val="11"/>
        </w:numPr>
      </w:pPr>
      <w:r w:rsidRPr="001D052C">
        <w:t xml:space="preserve">California power plants that would be shuttered by that state’s Once-through Cooling regulations are retired. </w:t>
      </w:r>
    </w:p>
    <w:p w14:paraId="64523217" w14:textId="77777777" w:rsidR="001D052C" w:rsidRPr="001D052C" w:rsidRDefault="001D052C" w:rsidP="001D052C">
      <w:pPr>
        <w:pStyle w:val="IRPsanstext"/>
      </w:pPr>
    </w:p>
    <w:p w14:paraId="4058875A" w14:textId="77777777" w:rsidR="001D052C" w:rsidRPr="001D052C" w:rsidRDefault="001D052C" w:rsidP="001D052C">
      <w:pPr>
        <w:pStyle w:val="IRPsanstext"/>
      </w:pPr>
      <w:r w:rsidRPr="001D052C">
        <w:t xml:space="preserve">Further discussion of planned builds and retirements in </w:t>
      </w:r>
      <w:r w:rsidR="00605938">
        <w:t>WECC are discussed in Appendix N</w:t>
      </w:r>
      <w:r w:rsidRPr="001D052C">
        <w:t>, Electric Analysis.</w:t>
      </w:r>
    </w:p>
    <w:p w14:paraId="1F4D7039" w14:textId="77777777" w:rsidR="004B4BC1" w:rsidRPr="000D574C" w:rsidRDefault="001D052C" w:rsidP="001D052C">
      <w:pPr>
        <w:rPr>
          <w:rStyle w:val="IntenseEmphasis"/>
          <w:rFonts w:ascii="Arial" w:hAnsi="Arial"/>
        </w:rPr>
      </w:pPr>
      <w:r>
        <w:rPr>
          <w:szCs w:val="22"/>
        </w:rPr>
        <w:br w:type="page"/>
      </w:r>
    </w:p>
    <w:p w14:paraId="78D6FD17" w14:textId="77777777" w:rsidR="001D052C" w:rsidRPr="001D052C" w:rsidRDefault="001D052C" w:rsidP="001D052C">
      <w:pPr>
        <w:rPr>
          <w:rStyle w:val="IntenseEmphasis"/>
        </w:rPr>
      </w:pPr>
      <w:r w:rsidRPr="001D052C">
        <w:rPr>
          <w:rStyle w:val="IntenseEmphasis"/>
          <w:rFonts w:ascii="Arial" w:eastAsia="Times New Roman" w:hAnsi="Arial"/>
          <w:b w:val="0"/>
          <w:bCs w:val="0"/>
          <w:i w:val="0"/>
          <w:color w:val="auto"/>
          <w:sz w:val="32"/>
          <w:szCs w:val="26"/>
        </w:rPr>
        <w:lastRenderedPageBreak/>
        <w:t>Electric Portfolio Sensitivity Reasoning</w:t>
      </w:r>
    </w:p>
    <w:p w14:paraId="6AB85902" w14:textId="77777777" w:rsidR="001D052C" w:rsidRDefault="001D052C" w:rsidP="001D052C">
      <w:pPr>
        <w:rPr>
          <w:rStyle w:val="IntenseEmphasis"/>
        </w:rPr>
      </w:pPr>
    </w:p>
    <w:p w14:paraId="3D3B9318" w14:textId="77777777" w:rsidR="001D052C" w:rsidRPr="001D052C" w:rsidRDefault="001D052C" w:rsidP="001D052C">
      <w:pPr>
        <w:spacing w:line="320" w:lineRule="exact"/>
        <w:rPr>
          <w:rFonts w:ascii="Palatino" w:hAnsi="Palatino"/>
          <w:color w:val="156570"/>
          <w:sz w:val="28"/>
        </w:rPr>
      </w:pPr>
      <w:r w:rsidRPr="001D052C">
        <w:rPr>
          <w:rFonts w:ascii="Palatino" w:hAnsi="Palatino"/>
          <w:i/>
          <w:color w:val="156570"/>
          <w:sz w:val="28"/>
        </w:rPr>
        <w:t xml:space="preserve">Baseline assumptions are included in all portfolios. </w:t>
      </w:r>
      <w:r w:rsidRPr="001D052C">
        <w:rPr>
          <w:rStyle w:val="IntenseEmphasis"/>
          <w:rFonts w:ascii="Palatino" w:hAnsi="Palatino" w:cs="Arial"/>
          <w:b w:val="0"/>
          <w:iCs w:val="0"/>
          <w:color w:val="156570"/>
          <w:sz w:val="28"/>
        </w:rPr>
        <w:t>Sensitivities change one of those assumptions in order to isolate the effect of an individual variable on resource portfolios</w:t>
      </w:r>
      <w:r w:rsidRPr="001D052C">
        <w:rPr>
          <w:rFonts w:ascii="Palatino" w:hAnsi="Palatino"/>
          <w:color w:val="156570"/>
          <w:sz w:val="28"/>
        </w:rPr>
        <w:t xml:space="preserve">. </w:t>
      </w:r>
    </w:p>
    <w:p w14:paraId="3186D2BE" w14:textId="77777777" w:rsidR="00E87BB5" w:rsidRDefault="00E87BB5" w:rsidP="001D628F">
      <w:pPr>
        <w:pStyle w:val="IRPsecthead2sans"/>
        <w:spacing w:line="320" w:lineRule="exact"/>
        <w:rPr>
          <w:b w:val="0"/>
          <w:color w:val="000000" w:themeColor="text1"/>
        </w:rPr>
      </w:pPr>
    </w:p>
    <w:p w14:paraId="1C4F8064" w14:textId="77777777" w:rsidR="005F7E2F" w:rsidRDefault="005F7E2F" w:rsidP="001D052C">
      <w:pPr>
        <w:pStyle w:val="IRPsanstext"/>
      </w:pPr>
      <w:r>
        <w:rPr>
          <w:b/>
          <w:color w:val="156570"/>
          <w:sz w:val="28"/>
          <w:szCs w:val="28"/>
        </w:rPr>
        <w:t xml:space="preserve">Colstrip. </w:t>
      </w:r>
      <w:r>
        <w:rPr>
          <w:rFonts w:cs="Arial"/>
        </w:rPr>
        <w:t>Several proposed or recently enacted rules will affect the operation of the Colstrip plant in eastern Montana in coming years, so this IRP tests reducing reliance on Colstrip and eliminating it entirely.</w:t>
      </w:r>
    </w:p>
    <w:p w14:paraId="30FD4D1A" w14:textId="77777777" w:rsidR="001D052C" w:rsidRPr="005F7E2F" w:rsidRDefault="001D052C" w:rsidP="001D052C">
      <w:pPr>
        <w:pStyle w:val="IRPsanstext"/>
      </w:pPr>
    </w:p>
    <w:p w14:paraId="0083B0F2" w14:textId="77777777" w:rsidR="00976132" w:rsidRDefault="001D052C" w:rsidP="00976132">
      <w:pPr>
        <w:pStyle w:val="IRPsanstext"/>
        <w:ind w:left="720"/>
      </w:pPr>
      <w:r w:rsidRPr="00976132">
        <w:rPr>
          <w:b/>
          <w:caps/>
        </w:rPr>
        <w:t>Baseline assumption:</w:t>
      </w:r>
      <w:r w:rsidRPr="001D052C">
        <w:t xml:space="preserve"> </w:t>
      </w:r>
      <w:r w:rsidR="005F7E2F">
        <w:t xml:space="preserve">All </w:t>
      </w:r>
      <w:r w:rsidR="00976132">
        <w:t>4</w:t>
      </w:r>
      <w:r w:rsidR="005F7E2F">
        <w:t xml:space="preserve"> units remain in service for the full planning period</w:t>
      </w:r>
      <w:r w:rsidRPr="001D052C">
        <w:t>.</w:t>
      </w:r>
    </w:p>
    <w:p w14:paraId="5727E6DD" w14:textId="77777777" w:rsidR="005F7E2F" w:rsidRDefault="00F33114" w:rsidP="00976132">
      <w:pPr>
        <w:pStyle w:val="IRPsanstext"/>
        <w:ind w:left="720"/>
      </w:pPr>
      <w:r>
        <w:rPr>
          <w:b/>
        </w:rPr>
        <w:t xml:space="preserve">Sensitivity </w:t>
      </w:r>
      <w:r w:rsidRPr="005F7E2F">
        <w:rPr>
          <w:b/>
        </w:rPr>
        <w:t>1</w:t>
      </w:r>
      <w:r w:rsidR="001D052C" w:rsidRPr="001D052C">
        <w:rPr>
          <w:b/>
        </w:rPr>
        <w:t xml:space="preserve"> &gt;</w:t>
      </w:r>
      <w:r w:rsidR="001D052C" w:rsidRPr="001D052C">
        <w:t xml:space="preserve"> </w:t>
      </w:r>
      <w:r w:rsidR="00605938">
        <w:t xml:space="preserve"> </w:t>
      </w:r>
      <w:r w:rsidR="000D19AA">
        <w:t xml:space="preserve"> </w:t>
      </w:r>
      <w:r w:rsidR="005F7E2F">
        <w:t xml:space="preserve">Retire Units 1 &amp; 2 in </w:t>
      </w:r>
      <w:r w:rsidR="000D19AA">
        <w:t>2026</w:t>
      </w:r>
      <w:r w:rsidR="003E6BD8">
        <w:t>.</w:t>
      </w:r>
    </w:p>
    <w:p w14:paraId="30D099E8" w14:textId="77777777" w:rsidR="001D052C" w:rsidRPr="001D052C" w:rsidRDefault="003E6BD8" w:rsidP="007A4FC7">
      <w:pPr>
        <w:pStyle w:val="IRPsanstext"/>
        <w:ind w:left="720"/>
      </w:pPr>
      <w:r>
        <w:rPr>
          <w:b/>
        </w:rPr>
        <w:t xml:space="preserve">Sensitivity 2 </w:t>
      </w:r>
      <w:r w:rsidR="005F7E2F">
        <w:rPr>
          <w:b/>
        </w:rPr>
        <w:t xml:space="preserve">&gt;   </w:t>
      </w:r>
      <w:r w:rsidR="005F7E2F" w:rsidRPr="005F7E2F">
        <w:t xml:space="preserve">Retire all 4 units in </w:t>
      </w:r>
      <w:r w:rsidR="000D19AA">
        <w:t>2026</w:t>
      </w:r>
      <w:r>
        <w:t>.</w:t>
      </w:r>
    </w:p>
    <w:p w14:paraId="4DAD349E" w14:textId="77777777" w:rsidR="001D052C" w:rsidRPr="001D052C" w:rsidRDefault="001D052C" w:rsidP="001D052C">
      <w:pPr>
        <w:pStyle w:val="IRPsanstext"/>
        <w:ind w:left="720"/>
      </w:pPr>
    </w:p>
    <w:p w14:paraId="08C87B5A" w14:textId="77777777" w:rsidR="00983231" w:rsidRDefault="00983231" w:rsidP="00983231">
      <w:pPr>
        <w:pStyle w:val="IRPsanstext"/>
      </w:pPr>
      <w:r w:rsidRPr="001D052C">
        <w:rPr>
          <w:b/>
          <w:color w:val="156570"/>
          <w:sz w:val="28"/>
          <w:szCs w:val="28"/>
        </w:rPr>
        <w:t>Demand-side Resources (DSR).</w:t>
      </w:r>
      <w:r w:rsidRPr="001D052C">
        <w:rPr>
          <w:b/>
        </w:rPr>
        <w:t xml:space="preserve"> </w:t>
      </w:r>
      <w:r w:rsidRPr="001D052C">
        <w:t>This sensitivity looks at the effect of no additional DSR on portfolio cost and risk; all future needs are met with supply-side resources.</w:t>
      </w:r>
    </w:p>
    <w:p w14:paraId="0E30D908" w14:textId="77777777" w:rsidR="00983231" w:rsidRPr="001D052C" w:rsidRDefault="00983231" w:rsidP="00983231">
      <w:pPr>
        <w:pStyle w:val="IRPsanstext"/>
      </w:pPr>
    </w:p>
    <w:p w14:paraId="0302B744" w14:textId="77777777" w:rsidR="00983231" w:rsidRPr="001D052C" w:rsidRDefault="00983231" w:rsidP="00976132">
      <w:pPr>
        <w:pStyle w:val="IRPsanstext"/>
        <w:ind w:left="720"/>
      </w:pPr>
      <w:r w:rsidRPr="00976132">
        <w:rPr>
          <w:b/>
          <w:caps/>
        </w:rPr>
        <w:t>Baseline assumption</w:t>
      </w:r>
      <w:r w:rsidRPr="001D052C">
        <w:rPr>
          <w:b/>
        </w:rPr>
        <w:t>:</w:t>
      </w:r>
      <w:r w:rsidRPr="001D052C">
        <w:t xml:space="preserve"> All cost-effective DSR per RPS requirements.</w:t>
      </w:r>
    </w:p>
    <w:p w14:paraId="1A3D5764" w14:textId="77777777" w:rsidR="00983231" w:rsidRDefault="00976132" w:rsidP="00983231">
      <w:pPr>
        <w:pStyle w:val="IRPsanstext"/>
        <w:ind w:left="720"/>
      </w:pPr>
      <w:r>
        <w:rPr>
          <w:b/>
        </w:rPr>
        <w:t>Sensitivity 1</w:t>
      </w:r>
      <w:r w:rsidR="00983231" w:rsidRPr="001D052C">
        <w:rPr>
          <w:b/>
        </w:rPr>
        <w:t xml:space="preserve"> &gt;</w:t>
      </w:r>
      <w:r w:rsidR="00983231" w:rsidRPr="001D052C">
        <w:t xml:space="preserve"> Existing DSR measures stay in place, but all future needs are met with supply-side resources.</w:t>
      </w:r>
    </w:p>
    <w:p w14:paraId="3E4E46D6" w14:textId="77777777" w:rsidR="00983231" w:rsidRDefault="00983231" w:rsidP="00983231">
      <w:pPr>
        <w:pStyle w:val="IRPsanstext"/>
        <w:ind w:left="720"/>
      </w:pPr>
    </w:p>
    <w:p w14:paraId="5C00505D" w14:textId="77777777" w:rsidR="00983231" w:rsidRDefault="00983231" w:rsidP="00983231">
      <w:pPr>
        <w:spacing w:line="320" w:lineRule="exact"/>
        <w:rPr>
          <w:rFonts w:ascii="Arial" w:hAnsi="Arial" w:cs="Arial"/>
        </w:rPr>
      </w:pPr>
      <w:r>
        <w:rPr>
          <w:rFonts w:ascii="Arial" w:hAnsi="Arial" w:cs="Arial"/>
          <w:b/>
          <w:color w:val="156570"/>
          <w:sz w:val="28"/>
          <w:szCs w:val="28"/>
        </w:rPr>
        <w:t>Thermal Mix</w:t>
      </w:r>
      <w:r w:rsidRPr="004A0FB6">
        <w:rPr>
          <w:rFonts w:ascii="Arial" w:hAnsi="Arial" w:cs="Arial"/>
          <w:b/>
          <w:color w:val="156570"/>
        </w:rPr>
        <w:t>.</w:t>
      </w:r>
      <w:r w:rsidRPr="001D052C">
        <w:rPr>
          <w:rFonts w:cs="Arial"/>
        </w:rPr>
        <w:t xml:space="preserve"> </w:t>
      </w:r>
      <w:r>
        <w:rPr>
          <w:rFonts w:ascii="Arial" w:hAnsi="Arial" w:cs="Arial"/>
        </w:rPr>
        <w:t>T</w:t>
      </w:r>
      <w:r w:rsidRPr="004A0FB6">
        <w:rPr>
          <w:rFonts w:ascii="Arial" w:hAnsi="Arial" w:cs="Arial"/>
        </w:rPr>
        <w:t>his sensitivity model</w:t>
      </w:r>
      <w:r>
        <w:rPr>
          <w:rFonts w:ascii="Arial" w:hAnsi="Arial" w:cs="Arial"/>
        </w:rPr>
        <w:t xml:space="preserve">s different configurations of thermal resources. </w:t>
      </w:r>
      <w:r w:rsidRPr="004A0FB6">
        <w:rPr>
          <w:rFonts w:ascii="Arial" w:hAnsi="Arial" w:cs="Arial"/>
        </w:rPr>
        <w:t xml:space="preserve"> </w:t>
      </w:r>
    </w:p>
    <w:p w14:paraId="1317EAB6" w14:textId="77777777" w:rsidR="00983231" w:rsidRDefault="00983231" w:rsidP="00983231">
      <w:pPr>
        <w:spacing w:line="320" w:lineRule="exact"/>
        <w:rPr>
          <w:rFonts w:ascii="Arial" w:hAnsi="Arial" w:cs="Arial"/>
        </w:rPr>
      </w:pPr>
    </w:p>
    <w:p w14:paraId="17940350" w14:textId="77777777" w:rsidR="00983231" w:rsidRPr="001D052C" w:rsidRDefault="00983231" w:rsidP="00976132">
      <w:pPr>
        <w:pStyle w:val="IRPsanstext"/>
        <w:ind w:left="720"/>
      </w:pPr>
      <w:r w:rsidRPr="00976132">
        <w:rPr>
          <w:rFonts w:cs="Arial"/>
          <w:b/>
          <w:caps/>
        </w:rPr>
        <w:t>Baseline assumption</w:t>
      </w:r>
      <w:r w:rsidRPr="008D302A">
        <w:rPr>
          <w:rFonts w:cs="Arial"/>
          <w:b/>
        </w:rPr>
        <w:t>:</w:t>
      </w:r>
      <w:r w:rsidRPr="001D052C">
        <w:rPr>
          <w:rFonts w:cs="Arial"/>
        </w:rPr>
        <w:t xml:space="preserve"> </w:t>
      </w:r>
      <w:r>
        <w:t>Frame peakers were selected as the lowest-cost thermal resource addition in the deterministic analysis for the Base Scenario.</w:t>
      </w:r>
    </w:p>
    <w:p w14:paraId="244FDA92" w14:textId="77777777" w:rsidR="00983231" w:rsidRPr="00DF2F68" w:rsidRDefault="00976132" w:rsidP="00976132">
      <w:pPr>
        <w:pStyle w:val="IRPsanstext"/>
        <w:ind w:left="720"/>
        <w:rPr>
          <w:rFonts w:cs="Arial"/>
        </w:rPr>
      </w:pPr>
      <w:r>
        <w:rPr>
          <w:rFonts w:cs="Arial"/>
          <w:b/>
        </w:rPr>
        <w:t>Sensitivity 1</w:t>
      </w:r>
      <w:r w:rsidR="00983231">
        <w:rPr>
          <w:rFonts w:cs="Arial"/>
          <w:b/>
        </w:rPr>
        <w:t xml:space="preserve"> </w:t>
      </w:r>
      <w:r w:rsidR="00983231" w:rsidRPr="008D302A">
        <w:rPr>
          <w:rFonts w:cs="Arial"/>
          <w:b/>
        </w:rPr>
        <w:t>&gt;</w:t>
      </w:r>
      <w:r w:rsidR="00983231" w:rsidRPr="001D052C">
        <w:rPr>
          <w:rFonts w:cs="Arial"/>
        </w:rPr>
        <w:t xml:space="preserve"> </w:t>
      </w:r>
      <w:r w:rsidR="00983231">
        <w:rPr>
          <w:rFonts w:cs="Arial"/>
        </w:rPr>
        <w:t>This sensitivity models all CCCT plants instead of peakers.</w:t>
      </w:r>
    </w:p>
    <w:p w14:paraId="2680E9F5" w14:textId="77777777" w:rsidR="00983231" w:rsidRDefault="00976132" w:rsidP="00983231">
      <w:pPr>
        <w:pStyle w:val="IRPsanstext"/>
        <w:ind w:left="720"/>
        <w:rPr>
          <w:rFonts w:cs="Arial"/>
        </w:rPr>
      </w:pPr>
      <w:r>
        <w:rPr>
          <w:rFonts w:cs="Arial"/>
          <w:b/>
        </w:rPr>
        <w:t>Sensitivity 2</w:t>
      </w:r>
      <w:r w:rsidR="00983231">
        <w:rPr>
          <w:rFonts w:cs="Arial"/>
          <w:b/>
        </w:rPr>
        <w:t xml:space="preserve"> </w:t>
      </w:r>
      <w:r w:rsidR="00983231" w:rsidRPr="008D302A">
        <w:rPr>
          <w:rFonts w:cs="Arial"/>
          <w:b/>
        </w:rPr>
        <w:t>&gt;</w:t>
      </w:r>
      <w:r w:rsidR="00983231" w:rsidRPr="001D052C">
        <w:rPr>
          <w:rFonts w:cs="Arial"/>
        </w:rPr>
        <w:t xml:space="preserve"> </w:t>
      </w:r>
      <w:r w:rsidR="00983231">
        <w:rPr>
          <w:rFonts w:cs="Arial"/>
        </w:rPr>
        <w:t>This sensitivity models a mix of frame peakers and CCCT plants.</w:t>
      </w:r>
    </w:p>
    <w:p w14:paraId="3A9C2A74" w14:textId="77777777" w:rsidR="00983231" w:rsidRPr="00DF2F68" w:rsidRDefault="00983231" w:rsidP="00983231">
      <w:pPr>
        <w:pStyle w:val="IRPsanstext"/>
        <w:ind w:left="720"/>
        <w:rPr>
          <w:rFonts w:cs="Arial"/>
        </w:rPr>
      </w:pPr>
    </w:p>
    <w:p w14:paraId="141584CD" w14:textId="77777777" w:rsidR="00983231" w:rsidRDefault="00983231" w:rsidP="00983231">
      <w:pPr>
        <w:pStyle w:val="IRPsanstext"/>
        <w:rPr>
          <w:rFonts w:cs="Arial"/>
        </w:rPr>
      </w:pPr>
      <w:r w:rsidRPr="008D302A">
        <w:rPr>
          <w:rFonts w:cs="Arial"/>
          <w:b/>
          <w:color w:val="156570"/>
          <w:sz w:val="28"/>
          <w:szCs w:val="28"/>
        </w:rPr>
        <w:t>Gas Plant Location.</w:t>
      </w:r>
      <w:r w:rsidRPr="001D052C">
        <w:rPr>
          <w:rFonts w:cs="Arial"/>
        </w:rPr>
        <w:t xml:space="preserve"> The purpose of this sensitivity is to model the cost differences between building a gas plant in PSE</w:t>
      </w:r>
      <w:r>
        <w:rPr>
          <w:rFonts w:cs="Arial"/>
        </w:rPr>
        <w:t>’s service territory on the w</w:t>
      </w:r>
      <w:r w:rsidRPr="001D052C">
        <w:rPr>
          <w:rFonts w:cs="Arial"/>
        </w:rPr>
        <w:t>estern side of the Casca</w:t>
      </w:r>
      <w:r>
        <w:rPr>
          <w:rFonts w:cs="Arial"/>
        </w:rPr>
        <w:t>des versus building a plant in e</w:t>
      </w:r>
      <w:r w:rsidRPr="001D052C">
        <w:rPr>
          <w:rFonts w:cs="Arial"/>
        </w:rPr>
        <w:t>a</w:t>
      </w:r>
      <w:r>
        <w:rPr>
          <w:rFonts w:cs="Arial"/>
        </w:rPr>
        <w:t>stern Washington. The CCCT and p</w:t>
      </w:r>
      <w:r w:rsidRPr="001D052C">
        <w:rPr>
          <w:rFonts w:cs="Arial"/>
        </w:rPr>
        <w:t xml:space="preserve">eakers without oil backup </w:t>
      </w:r>
      <w:r>
        <w:rPr>
          <w:rFonts w:cs="Arial"/>
        </w:rPr>
        <w:t xml:space="preserve">located in western Washington </w:t>
      </w:r>
      <w:r w:rsidRPr="001D052C">
        <w:rPr>
          <w:rFonts w:cs="Arial"/>
        </w:rPr>
        <w:t>have 100</w:t>
      </w:r>
      <w:r>
        <w:rPr>
          <w:rFonts w:cs="Arial"/>
        </w:rPr>
        <w:t xml:space="preserve"> percent</w:t>
      </w:r>
      <w:r w:rsidRPr="001D052C">
        <w:rPr>
          <w:rFonts w:cs="Arial"/>
        </w:rPr>
        <w:t xml:space="preserve"> firm pipeline</w:t>
      </w:r>
      <w:r>
        <w:rPr>
          <w:rFonts w:cs="Arial"/>
        </w:rPr>
        <w:t xml:space="preserve"> transportation</w:t>
      </w:r>
      <w:r w:rsidRPr="001D052C">
        <w:rPr>
          <w:rFonts w:cs="Arial"/>
        </w:rPr>
        <w:t xml:space="preserve"> on NOVA, Foothills and GTN to AECO, with 20% sto</w:t>
      </w:r>
      <w:r>
        <w:rPr>
          <w:rFonts w:cs="Arial"/>
        </w:rPr>
        <w:t>rage. The</w:t>
      </w:r>
      <w:r w:rsidRPr="006D0924">
        <w:rPr>
          <w:rFonts w:cs="Arial"/>
        </w:rPr>
        <w:t xml:space="preserve"> </w:t>
      </w:r>
      <w:r>
        <w:rPr>
          <w:rFonts w:cs="Arial"/>
        </w:rPr>
        <w:t>western Washington located peakers with oil back</w:t>
      </w:r>
      <w:r w:rsidRPr="001D052C">
        <w:rPr>
          <w:rFonts w:cs="Arial"/>
        </w:rPr>
        <w:t>up have 50</w:t>
      </w:r>
      <w:r>
        <w:rPr>
          <w:rFonts w:cs="Arial"/>
        </w:rPr>
        <w:t xml:space="preserve"> percent</w:t>
      </w:r>
      <w:r w:rsidRPr="001D052C">
        <w:rPr>
          <w:rFonts w:cs="Arial"/>
        </w:rPr>
        <w:t xml:space="preserve"> firm </w:t>
      </w:r>
      <w:r>
        <w:rPr>
          <w:rFonts w:cs="Arial"/>
        </w:rPr>
        <w:t xml:space="preserve">pipeline transportation </w:t>
      </w:r>
      <w:r w:rsidRPr="001D052C">
        <w:rPr>
          <w:rFonts w:cs="Arial"/>
        </w:rPr>
        <w:t xml:space="preserve">on NOVA, Foothills and GTN to AECO, with 20% storage. </w:t>
      </w:r>
      <w:r>
        <w:rPr>
          <w:rFonts w:cs="Arial"/>
        </w:rPr>
        <w:t xml:space="preserve">All plants located in eastern Washington include firm Bonneville Power Administration transmission contract costs.  </w:t>
      </w:r>
      <w:r w:rsidRPr="001D052C">
        <w:rPr>
          <w:rFonts w:cs="Arial"/>
        </w:rPr>
        <w:t>A full discussion of costs and assumptions is l</w:t>
      </w:r>
      <w:r>
        <w:rPr>
          <w:rFonts w:cs="Arial"/>
        </w:rPr>
        <w:t>ocated in Appendix D, Electric Resource</w:t>
      </w:r>
      <w:r w:rsidR="00564DF5">
        <w:rPr>
          <w:rFonts w:cs="Arial"/>
        </w:rPr>
        <w:t>s and</w:t>
      </w:r>
      <w:r>
        <w:rPr>
          <w:rFonts w:cs="Arial"/>
        </w:rPr>
        <w:t xml:space="preserve"> Alternatives</w:t>
      </w:r>
      <w:r w:rsidRPr="001D052C">
        <w:rPr>
          <w:rFonts w:cs="Arial"/>
        </w:rPr>
        <w:t xml:space="preserve">. </w:t>
      </w:r>
    </w:p>
    <w:p w14:paraId="18946C17" w14:textId="77777777" w:rsidR="00983231" w:rsidRPr="001D052C" w:rsidRDefault="00983231" w:rsidP="00983231">
      <w:pPr>
        <w:pStyle w:val="IRPsanstext"/>
        <w:rPr>
          <w:rFonts w:cs="Arial"/>
        </w:rPr>
      </w:pPr>
    </w:p>
    <w:p w14:paraId="11036A00" w14:textId="77777777" w:rsidR="00983231" w:rsidRPr="001D052C" w:rsidRDefault="00983231" w:rsidP="00976132">
      <w:pPr>
        <w:pStyle w:val="IRPsanstext"/>
        <w:ind w:left="720"/>
      </w:pPr>
      <w:r w:rsidRPr="00976132">
        <w:rPr>
          <w:rFonts w:cs="Arial"/>
          <w:b/>
          <w:caps/>
        </w:rPr>
        <w:lastRenderedPageBreak/>
        <w:t>Baseline assumption:</w:t>
      </w:r>
      <w:r w:rsidRPr="001D052C">
        <w:rPr>
          <w:rFonts w:cs="Arial"/>
        </w:rPr>
        <w:t xml:space="preserve"> </w:t>
      </w:r>
      <w:r w:rsidRPr="001D052C">
        <w:t xml:space="preserve">Gas plants </w:t>
      </w:r>
      <w:r>
        <w:t xml:space="preserve">are </w:t>
      </w:r>
      <w:r w:rsidRPr="001D052C">
        <w:t>located in PSE’s service territory with no added transmission cost and fuel transport to Sumas</w:t>
      </w:r>
      <w:r>
        <w:t>.</w:t>
      </w:r>
    </w:p>
    <w:p w14:paraId="4B064BF4" w14:textId="77777777" w:rsidR="00983231" w:rsidRPr="001D052C" w:rsidRDefault="00976132" w:rsidP="00983231">
      <w:pPr>
        <w:pStyle w:val="IRPsanstext"/>
        <w:ind w:left="720"/>
        <w:rPr>
          <w:rFonts w:cs="Arial"/>
        </w:rPr>
      </w:pPr>
      <w:r>
        <w:rPr>
          <w:rFonts w:cs="Arial"/>
          <w:b/>
        </w:rPr>
        <w:t>Sensitivity 1</w:t>
      </w:r>
      <w:r w:rsidR="00983231" w:rsidRPr="008D302A">
        <w:rPr>
          <w:rFonts w:cs="Arial"/>
          <w:b/>
        </w:rPr>
        <w:t xml:space="preserve"> &gt;</w:t>
      </w:r>
      <w:r w:rsidR="00983231">
        <w:rPr>
          <w:rFonts w:cs="Arial"/>
        </w:rPr>
        <w:t xml:space="preserve"> Gas plants located in e</w:t>
      </w:r>
      <w:r w:rsidR="00983231" w:rsidRPr="001D052C">
        <w:rPr>
          <w:rFonts w:cs="Arial"/>
        </w:rPr>
        <w:t xml:space="preserve">astern Washington with </w:t>
      </w:r>
      <w:r w:rsidR="00983231">
        <w:rPr>
          <w:rFonts w:cs="Arial"/>
        </w:rPr>
        <w:t xml:space="preserve">firm </w:t>
      </w:r>
      <w:r w:rsidR="00983231" w:rsidRPr="001D052C">
        <w:rPr>
          <w:rFonts w:cs="Arial"/>
        </w:rPr>
        <w:t>transmission on BPA and fuel transport to AECO</w:t>
      </w:r>
      <w:r w:rsidR="00983231">
        <w:rPr>
          <w:rFonts w:cs="Arial"/>
        </w:rPr>
        <w:t>.</w:t>
      </w:r>
    </w:p>
    <w:p w14:paraId="4B9CB432" w14:textId="77777777" w:rsidR="00983231" w:rsidRPr="001D052C" w:rsidRDefault="00983231" w:rsidP="00983231">
      <w:pPr>
        <w:pStyle w:val="IRPsanstext"/>
        <w:rPr>
          <w:rFonts w:cs="Arial"/>
        </w:rPr>
      </w:pPr>
    </w:p>
    <w:p w14:paraId="55B9B2DC" w14:textId="77777777" w:rsidR="001D052C" w:rsidRPr="00F33114" w:rsidRDefault="001D052C" w:rsidP="00F33114">
      <w:pPr>
        <w:spacing w:line="320" w:lineRule="exact"/>
        <w:rPr>
          <w:rFonts w:ascii="Arial" w:hAnsi="Arial"/>
          <w:b/>
          <w:color w:val="156570"/>
          <w:sz w:val="28"/>
          <w:szCs w:val="28"/>
        </w:rPr>
      </w:pPr>
      <w:r w:rsidRPr="00F33114">
        <w:rPr>
          <w:rFonts w:ascii="Arial" w:hAnsi="Arial"/>
          <w:b/>
          <w:color w:val="156570"/>
          <w:sz w:val="28"/>
          <w:szCs w:val="28"/>
        </w:rPr>
        <w:t>Gas Transport</w:t>
      </w:r>
      <w:r w:rsidR="003B174A">
        <w:rPr>
          <w:rFonts w:ascii="Arial" w:hAnsi="Arial"/>
          <w:b/>
          <w:color w:val="156570"/>
          <w:sz w:val="28"/>
          <w:szCs w:val="28"/>
        </w:rPr>
        <w:t>/Oil Backup</w:t>
      </w:r>
      <w:r w:rsidRPr="00F33114">
        <w:rPr>
          <w:rFonts w:ascii="Arial" w:hAnsi="Arial"/>
          <w:b/>
          <w:color w:val="156570"/>
          <w:sz w:val="28"/>
          <w:szCs w:val="28"/>
        </w:rPr>
        <w:t xml:space="preserve"> for Peakers.</w:t>
      </w:r>
      <w:r w:rsidRPr="001D052C">
        <w:rPr>
          <w:b/>
        </w:rPr>
        <w:t xml:space="preserve"> </w:t>
      </w:r>
      <w:r w:rsidRPr="00F33114">
        <w:rPr>
          <w:rFonts w:ascii="Arial" w:hAnsi="Arial"/>
        </w:rPr>
        <w:t xml:space="preserve">The baseline assumption for peakers is that they </w:t>
      </w:r>
      <w:r w:rsidR="003D44F9">
        <w:rPr>
          <w:rFonts w:ascii="Arial" w:hAnsi="Arial"/>
        </w:rPr>
        <w:t>have 50 percen</w:t>
      </w:r>
      <w:r w:rsidR="00783894">
        <w:rPr>
          <w:rFonts w:ascii="Arial" w:hAnsi="Arial"/>
        </w:rPr>
        <w:t xml:space="preserve">t of firm pipeline capacity and </w:t>
      </w:r>
      <w:r w:rsidRPr="00F33114">
        <w:rPr>
          <w:rFonts w:ascii="Arial" w:hAnsi="Arial"/>
        </w:rPr>
        <w:t>two days (48 hours) of oil backup</w:t>
      </w:r>
      <w:r w:rsidR="003D44F9">
        <w:rPr>
          <w:rFonts w:ascii="Arial" w:hAnsi="Arial"/>
        </w:rPr>
        <w:t xml:space="preserve">, </w:t>
      </w:r>
      <w:r w:rsidR="00783894">
        <w:rPr>
          <w:rFonts w:ascii="Arial" w:hAnsi="Arial"/>
        </w:rPr>
        <w:t xml:space="preserve">so </w:t>
      </w:r>
      <w:r w:rsidR="003D44F9">
        <w:rPr>
          <w:rFonts w:ascii="Arial" w:hAnsi="Arial"/>
        </w:rPr>
        <w:t>they</w:t>
      </w:r>
      <w:r w:rsidRPr="00F33114">
        <w:rPr>
          <w:rFonts w:ascii="Arial" w:hAnsi="Arial"/>
        </w:rPr>
        <w:t xml:space="preserve"> can rely on less expensive non-firm pipeline capacity </w:t>
      </w:r>
      <w:r w:rsidR="003D44F9">
        <w:rPr>
          <w:rFonts w:ascii="Arial" w:hAnsi="Arial"/>
        </w:rPr>
        <w:t>for the remaining 50 percent of gas transport needs</w:t>
      </w:r>
      <w:r w:rsidR="00983231">
        <w:rPr>
          <w:rFonts w:ascii="Arial" w:hAnsi="Arial"/>
        </w:rPr>
        <w:t>. T</w:t>
      </w:r>
      <w:r w:rsidR="003D44F9">
        <w:rPr>
          <w:rFonts w:ascii="Arial" w:hAnsi="Arial"/>
        </w:rPr>
        <w:t xml:space="preserve">he assumption is </w:t>
      </w:r>
      <w:r w:rsidR="00983231">
        <w:rPr>
          <w:rFonts w:ascii="Arial" w:hAnsi="Arial"/>
        </w:rPr>
        <w:t>that 48 hours is</w:t>
      </w:r>
      <w:r w:rsidRPr="00F33114">
        <w:rPr>
          <w:rFonts w:ascii="Arial" w:hAnsi="Arial"/>
        </w:rPr>
        <w:t xml:space="preserve"> enough </w:t>
      </w:r>
      <w:r w:rsidR="00983231">
        <w:rPr>
          <w:rFonts w:ascii="Arial" w:hAnsi="Arial"/>
        </w:rPr>
        <w:t xml:space="preserve">time </w:t>
      </w:r>
      <w:r w:rsidRPr="00F33114">
        <w:rPr>
          <w:rFonts w:ascii="Arial" w:hAnsi="Arial"/>
        </w:rPr>
        <w:t xml:space="preserve">to find the </w:t>
      </w:r>
      <w:r w:rsidR="00983231">
        <w:rPr>
          <w:rFonts w:ascii="Arial" w:hAnsi="Arial"/>
        </w:rPr>
        <w:t xml:space="preserve">needed </w:t>
      </w:r>
      <w:r w:rsidRPr="00F33114">
        <w:rPr>
          <w:rFonts w:ascii="Arial" w:hAnsi="Arial"/>
        </w:rPr>
        <w:t xml:space="preserve">pipeline capacity </w:t>
      </w:r>
      <w:r w:rsidR="00C4225C">
        <w:rPr>
          <w:rFonts w:ascii="Arial" w:hAnsi="Arial"/>
        </w:rPr>
        <w:t>on</w:t>
      </w:r>
      <w:r w:rsidRPr="00F33114">
        <w:rPr>
          <w:rFonts w:ascii="Arial" w:hAnsi="Arial"/>
        </w:rPr>
        <w:t xml:space="preserve"> the </w:t>
      </w:r>
      <w:r w:rsidR="00605938">
        <w:rPr>
          <w:rFonts w:ascii="Arial" w:hAnsi="Arial"/>
        </w:rPr>
        <w:t>wholesale</w:t>
      </w:r>
      <w:r w:rsidR="00605938" w:rsidRPr="00F33114">
        <w:rPr>
          <w:rFonts w:ascii="Arial" w:hAnsi="Arial"/>
        </w:rPr>
        <w:t xml:space="preserve"> </w:t>
      </w:r>
      <w:r w:rsidRPr="00F33114">
        <w:rPr>
          <w:rFonts w:ascii="Arial" w:hAnsi="Arial"/>
        </w:rPr>
        <w:t xml:space="preserve">market. Available pipeline capacity is decreasing </w:t>
      </w:r>
      <w:r w:rsidR="00983231">
        <w:rPr>
          <w:rFonts w:ascii="Arial" w:hAnsi="Arial"/>
        </w:rPr>
        <w:t>however</w:t>
      </w:r>
      <w:r w:rsidRPr="00F33114">
        <w:rPr>
          <w:rFonts w:ascii="Arial" w:hAnsi="Arial"/>
        </w:rPr>
        <w:t xml:space="preserve">, so the risk of being unable to acquire capacity when needed is </w:t>
      </w:r>
      <w:r w:rsidR="00605938">
        <w:rPr>
          <w:rFonts w:ascii="Arial" w:hAnsi="Arial"/>
        </w:rPr>
        <w:t>increasing</w:t>
      </w:r>
      <w:r w:rsidRPr="00F33114">
        <w:rPr>
          <w:rFonts w:ascii="Arial" w:hAnsi="Arial"/>
        </w:rPr>
        <w:t xml:space="preserve">. This sensitivity tests the costs and risks associated </w:t>
      </w:r>
      <w:r w:rsidR="00C4225C">
        <w:rPr>
          <w:rFonts w:ascii="Arial" w:hAnsi="Arial"/>
        </w:rPr>
        <w:t>with</w:t>
      </w:r>
      <w:r w:rsidR="00C4225C" w:rsidRPr="00F33114">
        <w:rPr>
          <w:rFonts w:ascii="Arial" w:hAnsi="Arial"/>
        </w:rPr>
        <w:t xml:space="preserve"> </w:t>
      </w:r>
      <w:r w:rsidRPr="00F33114">
        <w:rPr>
          <w:rFonts w:ascii="Arial" w:hAnsi="Arial"/>
        </w:rPr>
        <w:t>relying on mor</w:t>
      </w:r>
      <w:r w:rsidR="00605938">
        <w:rPr>
          <w:rFonts w:ascii="Arial" w:hAnsi="Arial"/>
        </w:rPr>
        <w:t>e-</w:t>
      </w:r>
      <w:r w:rsidRPr="00F33114">
        <w:rPr>
          <w:rFonts w:ascii="Arial" w:hAnsi="Arial"/>
        </w:rPr>
        <w:t xml:space="preserve">expensive firm pipeline capacity </w:t>
      </w:r>
      <w:r w:rsidR="003D44F9">
        <w:rPr>
          <w:rFonts w:ascii="Arial" w:hAnsi="Arial"/>
        </w:rPr>
        <w:t xml:space="preserve">for 100 percent of gas needs </w:t>
      </w:r>
      <w:r w:rsidRPr="00F33114">
        <w:rPr>
          <w:rFonts w:ascii="Arial" w:hAnsi="Arial"/>
        </w:rPr>
        <w:t xml:space="preserve">compared </w:t>
      </w:r>
      <w:r w:rsidR="00C4225C">
        <w:rPr>
          <w:rFonts w:ascii="Arial" w:hAnsi="Arial"/>
        </w:rPr>
        <w:t xml:space="preserve">to </w:t>
      </w:r>
      <w:r w:rsidR="003D44F9">
        <w:rPr>
          <w:rFonts w:ascii="Arial" w:hAnsi="Arial"/>
        </w:rPr>
        <w:t>50 percent firm/</w:t>
      </w:r>
      <w:r w:rsidR="003E6BD8">
        <w:rPr>
          <w:rFonts w:ascii="Arial" w:hAnsi="Arial"/>
        </w:rPr>
        <w:t xml:space="preserve">50 percent </w:t>
      </w:r>
      <w:r w:rsidR="00605938">
        <w:rPr>
          <w:rFonts w:ascii="Arial" w:hAnsi="Arial"/>
        </w:rPr>
        <w:t xml:space="preserve">non-firm capacity with </w:t>
      </w:r>
      <w:r w:rsidR="003D44F9">
        <w:rPr>
          <w:rFonts w:ascii="Arial" w:hAnsi="Arial"/>
        </w:rPr>
        <w:t xml:space="preserve">48 hours of </w:t>
      </w:r>
      <w:r w:rsidR="00605938">
        <w:rPr>
          <w:rFonts w:ascii="Arial" w:hAnsi="Arial"/>
        </w:rPr>
        <w:t>oil back</w:t>
      </w:r>
      <w:r w:rsidRPr="00F33114">
        <w:rPr>
          <w:rFonts w:ascii="Arial" w:hAnsi="Arial"/>
        </w:rPr>
        <w:t>up.</w:t>
      </w:r>
    </w:p>
    <w:p w14:paraId="500F93D0" w14:textId="77777777" w:rsidR="001D052C" w:rsidRPr="001D052C" w:rsidRDefault="001D052C" w:rsidP="001D052C">
      <w:pPr>
        <w:pStyle w:val="IRPsanstext"/>
        <w:rPr>
          <w:b/>
        </w:rPr>
      </w:pPr>
    </w:p>
    <w:p w14:paraId="00A67001" w14:textId="77777777" w:rsidR="001D052C" w:rsidRPr="001D052C" w:rsidRDefault="001D052C" w:rsidP="00976132">
      <w:pPr>
        <w:pStyle w:val="IRPsanstext"/>
        <w:ind w:left="720"/>
      </w:pPr>
      <w:r w:rsidRPr="00976132">
        <w:rPr>
          <w:b/>
          <w:caps/>
        </w:rPr>
        <w:t>Baseline assumption:</w:t>
      </w:r>
      <w:r w:rsidRPr="001D052C">
        <w:t xml:space="preserve"> Non-firm pipeline capacity with oil backup</w:t>
      </w:r>
      <w:r w:rsidR="00605938">
        <w:t>.</w:t>
      </w:r>
    </w:p>
    <w:p w14:paraId="0C2376E3" w14:textId="77777777" w:rsidR="001D052C" w:rsidRPr="001D052C" w:rsidRDefault="00460A5A" w:rsidP="001D052C">
      <w:pPr>
        <w:pStyle w:val="IRPsanstext"/>
        <w:ind w:left="720"/>
      </w:pPr>
      <w:r>
        <w:rPr>
          <w:b/>
        </w:rPr>
        <w:t xml:space="preserve">Sensitivity </w:t>
      </w:r>
      <w:r w:rsidR="00976132">
        <w:rPr>
          <w:b/>
        </w:rPr>
        <w:t>1</w:t>
      </w:r>
      <w:r w:rsidR="001D052C" w:rsidRPr="001D052C">
        <w:rPr>
          <w:b/>
        </w:rPr>
        <w:t xml:space="preserve"> &gt;</w:t>
      </w:r>
      <w:r w:rsidR="001D052C" w:rsidRPr="001D052C">
        <w:t xml:space="preserve"> Firm pipeline capacity with no oil backup</w:t>
      </w:r>
      <w:r w:rsidR="00605938">
        <w:t>.</w:t>
      </w:r>
      <w:r w:rsidR="001D052C" w:rsidRPr="001D052C">
        <w:t xml:space="preserve"> </w:t>
      </w:r>
    </w:p>
    <w:p w14:paraId="47948F7F" w14:textId="77777777" w:rsidR="001D052C" w:rsidRPr="001D052C" w:rsidRDefault="001D052C" w:rsidP="001D052C">
      <w:pPr>
        <w:pStyle w:val="IRPsanstext"/>
      </w:pPr>
    </w:p>
    <w:p w14:paraId="2951E6D9" w14:textId="77777777" w:rsidR="003B174A" w:rsidRDefault="003B174A" w:rsidP="003B174A">
      <w:pPr>
        <w:pStyle w:val="IRPsanstext"/>
      </w:pPr>
      <w:r w:rsidRPr="001D052C">
        <w:rPr>
          <w:b/>
          <w:color w:val="156570"/>
          <w:sz w:val="28"/>
          <w:szCs w:val="28"/>
        </w:rPr>
        <w:t>Energy Storage</w:t>
      </w:r>
      <w:r>
        <w:rPr>
          <w:b/>
          <w:color w:val="156570"/>
          <w:sz w:val="28"/>
          <w:szCs w:val="28"/>
        </w:rPr>
        <w:t>/Flexibility</w:t>
      </w:r>
      <w:r w:rsidRPr="001D052C">
        <w:rPr>
          <w:b/>
          <w:color w:val="156570"/>
          <w:sz w:val="28"/>
          <w:szCs w:val="28"/>
        </w:rPr>
        <w:t>.</w:t>
      </w:r>
      <w:r w:rsidRPr="001D052C">
        <w:rPr>
          <w:b/>
        </w:rPr>
        <w:t xml:space="preserve"> </w:t>
      </w:r>
      <w:r w:rsidRPr="001D052C">
        <w:t>This sensitivity tests the effect of added batteries or pumped storage on the portfolio. Given the nature of storage resources, it is hard to compare them directly to a supply- or demand-side resource, so this test forces batteries and pumped storage into the portfolio so we can learn more about their impact on portfolio cost.</w:t>
      </w:r>
      <w:r>
        <w:t xml:space="preserve"> </w:t>
      </w:r>
    </w:p>
    <w:p w14:paraId="4611DD9C" w14:textId="77777777" w:rsidR="003B174A" w:rsidRPr="001D052C" w:rsidRDefault="003B174A" w:rsidP="003B174A">
      <w:pPr>
        <w:pStyle w:val="IRPsanstext"/>
        <w:rPr>
          <w:b/>
        </w:rPr>
      </w:pPr>
    </w:p>
    <w:p w14:paraId="366F8E27" w14:textId="77777777" w:rsidR="003B174A" w:rsidRPr="001D052C" w:rsidRDefault="003B174A" w:rsidP="00976132">
      <w:pPr>
        <w:pStyle w:val="IRPsanstext"/>
        <w:ind w:left="720"/>
      </w:pPr>
      <w:r w:rsidRPr="00976132">
        <w:rPr>
          <w:b/>
          <w:caps/>
        </w:rPr>
        <w:t>Baseline assumption</w:t>
      </w:r>
      <w:r w:rsidRPr="00976132">
        <w:rPr>
          <w:caps/>
        </w:rPr>
        <w:t>:</w:t>
      </w:r>
      <w:r w:rsidRPr="001D052C">
        <w:t xml:space="preserve"> No contribution </w:t>
      </w:r>
      <w:r w:rsidR="00CF52F4">
        <w:t xml:space="preserve">from </w:t>
      </w:r>
      <w:r w:rsidRPr="001D052C">
        <w:t>pumped storage</w:t>
      </w:r>
      <w:r w:rsidR="00CF52F4">
        <w:t xml:space="preserve"> and batteries allowed to be added economically</w:t>
      </w:r>
      <w:r>
        <w:t xml:space="preserve">.  </w:t>
      </w:r>
    </w:p>
    <w:p w14:paraId="70AD37E5" w14:textId="77777777" w:rsidR="003B174A" w:rsidRDefault="003B174A" w:rsidP="00EB53A6">
      <w:pPr>
        <w:pStyle w:val="IRPsanstext"/>
        <w:ind w:left="720"/>
      </w:pPr>
      <w:r>
        <w:rPr>
          <w:b/>
        </w:rPr>
        <w:t xml:space="preserve">Sensitivity </w:t>
      </w:r>
      <w:r w:rsidR="00976132">
        <w:rPr>
          <w:b/>
        </w:rPr>
        <w:t>1</w:t>
      </w:r>
      <w:r w:rsidRPr="001D052C">
        <w:t xml:space="preserve"> &gt; </w:t>
      </w:r>
      <w:r>
        <w:t>80 MW battery added into the portfolio in 2023 instead of economically chosen peaker</w:t>
      </w:r>
      <w:r w:rsidRPr="001D052C">
        <w:t xml:space="preserve">. </w:t>
      </w:r>
    </w:p>
    <w:p w14:paraId="40464234" w14:textId="77777777" w:rsidR="003B174A" w:rsidRPr="006F4B2D" w:rsidRDefault="003B174A" w:rsidP="006F4B2D">
      <w:pPr>
        <w:pStyle w:val="IRPsanstext"/>
        <w:ind w:left="720"/>
      </w:pPr>
      <w:r>
        <w:rPr>
          <w:b/>
        </w:rPr>
        <w:t xml:space="preserve">Sensitivity </w:t>
      </w:r>
      <w:r w:rsidR="00976132">
        <w:rPr>
          <w:b/>
        </w:rPr>
        <w:t>2</w:t>
      </w:r>
      <w:r w:rsidRPr="00F97829">
        <w:t xml:space="preserve"> &gt; 80 MW </w:t>
      </w:r>
      <w:r>
        <w:t>p</w:t>
      </w:r>
      <w:r w:rsidRPr="00F97829">
        <w:t xml:space="preserve">umped </w:t>
      </w:r>
      <w:r>
        <w:t>h</w:t>
      </w:r>
      <w:r w:rsidRPr="00F97829">
        <w:t xml:space="preserve">ydro </w:t>
      </w:r>
      <w:r>
        <w:t>s</w:t>
      </w:r>
      <w:r w:rsidRPr="00F97829">
        <w:t>torage added into the portfolio in 2023</w:t>
      </w:r>
      <w:r>
        <w:t xml:space="preserve"> instead of economically chosen peaker</w:t>
      </w:r>
      <w:r w:rsidRPr="00F97829">
        <w:t xml:space="preserve">. </w:t>
      </w:r>
    </w:p>
    <w:p w14:paraId="6266A206" w14:textId="77777777" w:rsidR="003B174A" w:rsidRPr="001D052C" w:rsidRDefault="003B174A" w:rsidP="003B174A">
      <w:pPr>
        <w:pStyle w:val="IRPsanstext"/>
        <w:ind w:left="720"/>
      </w:pPr>
      <w:r w:rsidRPr="00F97829">
        <w:rPr>
          <w:b/>
        </w:rPr>
        <w:t xml:space="preserve">Sensitivity </w:t>
      </w:r>
      <w:r w:rsidR="00976132">
        <w:rPr>
          <w:b/>
        </w:rPr>
        <w:t>3</w:t>
      </w:r>
      <w:r w:rsidRPr="001D052C">
        <w:t xml:space="preserve"> &gt; </w:t>
      </w:r>
      <w:r>
        <w:t>200 MW pumped hydro storage added into the portfolio in 2023 instead of economically chosen peaker</w:t>
      </w:r>
      <w:r w:rsidRPr="001D052C">
        <w:t xml:space="preserve">. </w:t>
      </w:r>
    </w:p>
    <w:p w14:paraId="1662B7EB" w14:textId="77777777" w:rsidR="003B174A" w:rsidRDefault="003B174A" w:rsidP="003B174A">
      <w:pPr>
        <w:pStyle w:val="IRPsanstext"/>
        <w:rPr>
          <w:b/>
        </w:rPr>
      </w:pPr>
    </w:p>
    <w:p w14:paraId="64366FE3" w14:textId="77777777" w:rsidR="00976132" w:rsidRDefault="00976132">
      <w:pPr>
        <w:rPr>
          <w:rFonts w:ascii="Arial" w:hAnsi="Arial"/>
          <w:b/>
          <w:color w:val="156570"/>
          <w:sz w:val="28"/>
        </w:rPr>
      </w:pPr>
      <w:r>
        <w:rPr>
          <w:b/>
          <w:color w:val="156570"/>
          <w:sz w:val="28"/>
        </w:rPr>
        <w:br w:type="page"/>
      </w:r>
    </w:p>
    <w:p w14:paraId="176F362D" w14:textId="77777777" w:rsidR="003B174A" w:rsidRPr="00F33114" w:rsidRDefault="003B174A" w:rsidP="003B174A">
      <w:pPr>
        <w:pStyle w:val="IRPsanstext"/>
      </w:pPr>
      <w:r w:rsidRPr="000D574C">
        <w:rPr>
          <w:b/>
          <w:color w:val="156570"/>
          <w:sz w:val="28"/>
        </w:rPr>
        <w:lastRenderedPageBreak/>
        <w:t>Reciprocating Engines/Flexibility.</w:t>
      </w:r>
      <w:r>
        <w:rPr>
          <w:b/>
        </w:rPr>
        <w:t xml:space="preserve"> </w:t>
      </w:r>
      <w:r>
        <w:t xml:space="preserve">This sensitivity looks at a lower-cost and smaller-sized configuration of reciprocating engine peakers. It also considers the flexibility benefit of reciprocating peakers on the portfolio.  </w:t>
      </w:r>
    </w:p>
    <w:p w14:paraId="207E269B" w14:textId="77777777" w:rsidR="003B174A" w:rsidRDefault="003B174A" w:rsidP="003B174A">
      <w:pPr>
        <w:pStyle w:val="IRPsanstext"/>
        <w:rPr>
          <w:b/>
        </w:rPr>
      </w:pPr>
    </w:p>
    <w:p w14:paraId="229BBC03" w14:textId="77777777" w:rsidR="003B174A" w:rsidRPr="00976132" w:rsidRDefault="003B174A" w:rsidP="00976132">
      <w:pPr>
        <w:pStyle w:val="IRPsanstext"/>
        <w:ind w:left="720"/>
      </w:pPr>
      <w:r w:rsidRPr="00976132">
        <w:rPr>
          <w:b/>
          <w:caps/>
        </w:rPr>
        <w:t>Baseline Assumption:</w:t>
      </w:r>
      <w:r>
        <w:t xml:space="preserve"> Reciprocating peakers modeled at 220 MW with an all-in cost of $1,599 per kW.</w:t>
      </w:r>
    </w:p>
    <w:p w14:paraId="4B887F4E" w14:textId="77777777" w:rsidR="003B174A" w:rsidRPr="0030125D" w:rsidRDefault="003B174A" w:rsidP="00976132">
      <w:pPr>
        <w:pStyle w:val="IRPsanstext"/>
        <w:ind w:left="720"/>
      </w:pPr>
      <w:r w:rsidRPr="0030125D">
        <w:rPr>
          <w:b/>
        </w:rPr>
        <w:t xml:space="preserve">Sensitivity </w:t>
      </w:r>
      <w:r>
        <w:rPr>
          <w:b/>
        </w:rPr>
        <w:t>1</w:t>
      </w:r>
      <w:r w:rsidRPr="0030125D">
        <w:t xml:space="preserve"> &gt; Recip peakers modeled at 75 MW with a lower updated all-in cost of $1,404 per kW</w:t>
      </w:r>
    </w:p>
    <w:p w14:paraId="4E88A05D" w14:textId="77777777" w:rsidR="003B174A" w:rsidRPr="0030125D" w:rsidRDefault="003B174A" w:rsidP="00976132">
      <w:pPr>
        <w:pStyle w:val="IRPsanstext"/>
        <w:ind w:left="720"/>
      </w:pPr>
      <w:r w:rsidRPr="0030125D">
        <w:rPr>
          <w:b/>
        </w:rPr>
        <w:t xml:space="preserve">Sensitivity </w:t>
      </w:r>
      <w:r w:rsidRPr="003B174A">
        <w:rPr>
          <w:b/>
        </w:rPr>
        <w:t>2</w:t>
      </w:r>
      <w:r w:rsidRPr="0030125D">
        <w:t xml:space="preserve"> &gt; </w:t>
      </w:r>
      <w:r>
        <w:t xml:space="preserve">Add </w:t>
      </w:r>
      <w:r w:rsidRPr="0030125D">
        <w:t xml:space="preserve">75 MW recip peakers </w:t>
      </w:r>
      <w:r>
        <w:t>to</w:t>
      </w:r>
      <w:r w:rsidRPr="0030125D">
        <w:t xml:space="preserve"> the portfolio in 2023 with the updated all-in cost of $1,404 per kW.</w:t>
      </w:r>
    </w:p>
    <w:p w14:paraId="6A7CDF22" w14:textId="77777777" w:rsidR="003B174A" w:rsidRPr="00D82003" w:rsidRDefault="00976132" w:rsidP="003B174A">
      <w:pPr>
        <w:pStyle w:val="IRPsanstext"/>
        <w:ind w:left="720"/>
      </w:pPr>
      <w:r>
        <w:rPr>
          <w:b/>
        </w:rPr>
        <w:t xml:space="preserve">Sensitivity </w:t>
      </w:r>
      <w:r w:rsidR="003B174A">
        <w:rPr>
          <w:b/>
        </w:rPr>
        <w:t>3</w:t>
      </w:r>
      <w:r>
        <w:t xml:space="preserve"> &gt; </w:t>
      </w:r>
      <w:r w:rsidR="003B174A">
        <w:t>Add 75 MW recip peaker</w:t>
      </w:r>
      <w:r w:rsidR="003B174A" w:rsidRPr="0030125D">
        <w:t xml:space="preserve"> </w:t>
      </w:r>
      <w:r w:rsidR="003B174A">
        <w:t xml:space="preserve">in 2023 </w:t>
      </w:r>
      <w:r w:rsidR="003B174A" w:rsidRPr="0030125D">
        <w:t>with the flexibility benefit from the 2013 IRP of $18.23 per kW-yr</w:t>
      </w:r>
      <w:r w:rsidR="003B174A" w:rsidRPr="006D485F">
        <w:t>.</w:t>
      </w:r>
      <w:r w:rsidR="003B174A" w:rsidRPr="006D485F">
        <w:rPr>
          <w:rStyle w:val="FootnoteReference"/>
        </w:rPr>
        <w:footnoteReference w:id="7"/>
      </w:r>
      <w:r w:rsidR="003B174A" w:rsidRPr="006D485F">
        <w:t xml:space="preserve"> This benefit was subtracted from the fixed operating and maintenance costs.</w:t>
      </w:r>
      <w:r w:rsidR="003B174A">
        <w:t xml:space="preserve">  </w:t>
      </w:r>
    </w:p>
    <w:p w14:paraId="538902E7" w14:textId="77777777" w:rsidR="003B174A" w:rsidRDefault="003B174A">
      <w:pPr>
        <w:rPr>
          <w:b/>
          <w:color w:val="156570"/>
          <w:sz w:val="28"/>
          <w:szCs w:val="28"/>
        </w:rPr>
      </w:pPr>
    </w:p>
    <w:p w14:paraId="4A4132CE" w14:textId="77777777" w:rsidR="003B174A" w:rsidRDefault="003B174A" w:rsidP="003B174A">
      <w:pPr>
        <w:spacing w:line="320" w:lineRule="exact"/>
        <w:rPr>
          <w:rFonts w:ascii="Arial" w:hAnsi="Arial" w:cs="Arial"/>
        </w:rPr>
      </w:pPr>
      <w:r w:rsidRPr="004A0FB6">
        <w:rPr>
          <w:rFonts w:ascii="Arial" w:hAnsi="Arial" w:cs="Arial"/>
          <w:b/>
          <w:color w:val="156570"/>
          <w:sz w:val="28"/>
          <w:szCs w:val="28"/>
        </w:rPr>
        <w:t>Montana Wind</w:t>
      </w:r>
      <w:r w:rsidRPr="004A0FB6">
        <w:rPr>
          <w:rFonts w:ascii="Arial" w:hAnsi="Arial" w:cs="Arial"/>
          <w:b/>
          <w:color w:val="156570"/>
        </w:rPr>
        <w:t>.</w:t>
      </w:r>
      <w:r w:rsidRPr="001D052C">
        <w:rPr>
          <w:rFonts w:cs="Arial"/>
        </w:rPr>
        <w:t xml:space="preserve"> </w:t>
      </w:r>
      <w:r w:rsidRPr="004A0FB6">
        <w:rPr>
          <w:rFonts w:ascii="Arial" w:hAnsi="Arial" w:cs="Arial"/>
        </w:rPr>
        <w:t xml:space="preserve">The purpose of this sensitivity is to model </w:t>
      </w:r>
      <w:r>
        <w:rPr>
          <w:rFonts w:ascii="Arial" w:hAnsi="Arial" w:cs="Arial"/>
        </w:rPr>
        <w:t xml:space="preserve">a lower cost assumption for transmission from Montana. </w:t>
      </w:r>
      <w:r w:rsidRPr="00DB15F5">
        <w:rPr>
          <w:rFonts w:ascii="Arial" w:hAnsi="Arial" w:cs="Arial"/>
        </w:rPr>
        <w:t>The current assumption models the Montana wind transmission and su</w:t>
      </w:r>
      <w:r>
        <w:rPr>
          <w:rFonts w:ascii="Arial" w:hAnsi="Arial" w:cs="Arial"/>
        </w:rPr>
        <w:t>bstation costs at $662 million.</w:t>
      </w:r>
      <w:r w:rsidRPr="00DB15F5">
        <w:rPr>
          <w:rFonts w:ascii="Arial" w:hAnsi="Arial" w:cs="Arial"/>
        </w:rPr>
        <w:t xml:space="preserve"> This includes line upgrades for the Judith Gap to Broadview line, </w:t>
      </w:r>
      <w:r>
        <w:rPr>
          <w:rFonts w:ascii="Arial" w:hAnsi="Arial" w:cs="Arial"/>
        </w:rPr>
        <w:t>an e</w:t>
      </w:r>
      <w:r w:rsidRPr="00DB15F5">
        <w:rPr>
          <w:rFonts w:ascii="Arial" w:hAnsi="Arial" w:cs="Arial"/>
        </w:rPr>
        <w:t xml:space="preserve">xpanded Broadview substation, new Broadview to Garrison Line and </w:t>
      </w:r>
      <w:r>
        <w:rPr>
          <w:rFonts w:ascii="Arial" w:hAnsi="Arial" w:cs="Arial"/>
        </w:rPr>
        <w:t xml:space="preserve">an </w:t>
      </w:r>
      <w:r w:rsidRPr="00DB15F5">
        <w:rPr>
          <w:rFonts w:ascii="Arial" w:hAnsi="Arial" w:cs="Arial"/>
        </w:rPr>
        <w:t>expanded Garrison su</w:t>
      </w:r>
      <w:r>
        <w:rPr>
          <w:rFonts w:ascii="Arial" w:hAnsi="Arial" w:cs="Arial"/>
        </w:rPr>
        <w:t>bstation</w:t>
      </w:r>
      <w:r w:rsidRPr="00DB15F5">
        <w:rPr>
          <w:rFonts w:ascii="Arial" w:hAnsi="Arial" w:cs="Arial"/>
        </w:rPr>
        <w:t>.</w:t>
      </w:r>
      <w:r>
        <w:rPr>
          <w:rFonts w:ascii="Arial" w:hAnsi="Arial" w:cs="Arial"/>
        </w:rPr>
        <w:t xml:space="preserve"> The assumption also includes a 6.7 percent line loss from Judith Gap to Garrison.  A full discussion of the Montana wind assumptions can be found in Appendix D, Electric Resource</w:t>
      </w:r>
      <w:r w:rsidR="00564DF5">
        <w:rPr>
          <w:rFonts w:ascii="Arial" w:hAnsi="Arial" w:cs="Arial"/>
        </w:rPr>
        <w:t>s and</w:t>
      </w:r>
      <w:r>
        <w:rPr>
          <w:rFonts w:ascii="Arial" w:hAnsi="Arial" w:cs="Arial"/>
        </w:rPr>
        <w:t xml:space="preserve"> Alternatives.</w:t>
      </w:r>
    </w:p>
    <w:p w14:paraId="4246EF57" w14:textId="77777777" w:rsidR="003B174A" w:rsidRDefault="003B174A" w:rsidP="003B174A">
      <w:pPr>
        <w:spacing w:line="320" w:lineRule="exact"/>
        <w:rPr>
          <w:rFonts w:ascii="Arial" w:hAnsi="Arial" w:cs="Arial"/>
        </w:rPr>
      </w:pPr>
    </w:p>
    <w:p w14:paraId="3658A2AA" w14:textId="77777777" w:rsidR="003B174A" w:rsidRPr="001D052C" w:rsidRDefault="003B174A" w:rsidP="00976132">
      <w:pPr>
        <w:pStyle w:val="IRPsanstext"/>
        <w:ind w:left="720"/>
      </w:pPr>
      <w:r w:rsidRPr="00976132">
        <w:rPr>
          <w:rFonts w:cs="Arial"/>
          <w:b/>
          <w:caps/>
        </w:rPr>
        <w:t>Baseline assumption:</w:t>
      </w:r>
      <w:r w:rsidRPr="001D052C">
        <w:rPr>
          <w:rFonts w:cs="Arial"/>
        </w:rPr>
        <w:t xml:space="preserve"> </w:t>
      </w:r>
      <w:r w:rsidR="00976132">
        <w:rPr>
          <w:rFonts w:cs="Arial"/>
        </w:rPr>
        <w:t>Use</w:t>
      </w:r>
      <w:r>
        <w:rPr>
          <w:rFonts w:cs="Arial"/>
        </w:rPr>
        <w:t xml:space="preserve"> </w:t>
      </w:r>
      <w:r>
        <w:t>PSE cost estimate for transmission upgrades to Montana.</w:t>
      </w:r>
    </w:p>
    <w:p w14:paraId="0165273B" w14:textId="77777777" w:rsidR="003B174A" w:rsidRPr="00DB15F5" w:rsidRDefault="003B174A" w:rsidP="003B174A">
      <w:pPr>
        <w:pStyle w:val="IRPsanstext"/>
        <w:ind w:left="720"/>
        <w:rPr>
          <w:rFonts w:cs="Arial"/>
        </w:rPr>
      </w:pPr>
      <w:r>
        <w:rPr>
          <w:rFonts w:cs="Arial"/>
          <w:b/>
        </w:rPr>
        <w:t>Sensitiv</w:t>
      </w:r>
      <w:r w:rsidR="00976132">
        <w:rPr>
          <w:rFonts w:cs="Arial"/>
          <w:b/>
        </w:rPr>
        <w:t>ity 1</w:t>
      </w:r>
      <w:r>
        <w:rPr>
          <w:rFonts w:cs="Arial"/>
          <w:b/>
        </w:rPr>
        <w:t xml:space="preserve"> </w:t>
      </w:r>
      <w:r w:rsidRPr="008D302A">
        <w:rPr>
          <w:rFonts w:cs="Arial"/>
          <w:b/>
        </w:rPr>
        <w:t>&gt;</w:t>
      </w:r>
      <w:r w:rsidRPr="001D052C">
        <w:rPr>
          <w:rFonts w:cs="Arial"/>
        </w:rPr>
        <w:t xml:space="preserve"> </w:t>
      </w:r>
      <w:r>
        <w:rPr>
          <w:rFonts w:cs="Arial"/>
        </w:rPr>
        <w:t xml:space="preserve">Include lower transmission cost estimate of $117 million for upgrades to Montana at the request of IRPAG stakeholder. </w:t>
      </w:r>
    </w:p>
    <w:p w14:paraId="209EC340" w14:textId="77777777" w:rsidR="003B174A" w:rsidRDefault="003B174A" w:rsidP="001D052C">
      <w:pPr>
        <w:pStyle w:val="IRPsanstext"/>
        <w:rPr>
          <w:b/>
          <w:color w:val="156570"/>
          <w:sz w:val="28"/>
          <w:szCs w:val="28"/>
        </w:rPr>
      </w:pPr>
    </w:p>
    <w:p w14:paraId="05B5264D" w14:textId="77777777" w:rsidR="00976132" w:rsidRDefault="00976132">
      <w:pPr>
        <w:rPr>
          <w:rFonts w:ascii="Arial" w:hAnsi="Arial"/>
          <w:b/>
          <w:color w:val="156570"/>
          <w:sz w:val="28"/>
          <w:szCs w:val="28"/>
        </w:rPr>
      </w:pPr>
      <w:r>
        <w:rPr>
          <w:b/>
          <w:color w:val="156570"/>
          <w:sz w:val="28"/>
          <w:szCs w:val="28"/>
        </w:rPr>
        <w:br w:type="page"/>
      </w:r>
    </w:p>
    <w:p w14:paraId="118B11DC" w14:textId="77777777" w:rsidR="001D052C" w:rsidRPr="001D052C" w:rsidRDefault="001D052C" w:rsidP="001D052C">
      <w:pPr>
        <w:pStyle w:val="IRPsanstext"/>
      </w:pPr>
      <w:r w:rsidRPr="001D052C">
        <w:rPr>
          <w:b/>
          <w:color w:val="156570"/>
          <w:sz w:val="28"/>
          <w:szCs w:val="28"/>
        </w:rPr>
        <w:lastRenderedPageBreak/>
        <w:t>Solar Penetration</w:t>
      </w:r>
      <w:r w:rsidRPr="001D052C">
        <w:rPr>
          <w:b/>
          <w:i/>
          <w:color w:val="156570"/>
          <w:sz w:val="28"/>
          <w:szCs w:val="28"/>
        </w:rPr>
        <w:t>.</w:t>
      </w:r>
      <w:r w:rsidRPr="001D052C">
        <w:rPr>
          <w:b/>
        </w:rPr>
        <w:t xml:space="preserve"> </w:t>
      </w:r>
      <w:r w:rsidRPr="001D052C">
        <w:t xml:space="preserve">In past IRPs, rooftop solar PV installed by PSE customers (also known as distributed solar) was included as part of the demand-side resource bundles analyzed for the portfolio.  Solar PV is cost effective from the customer’s point of view because of the subsidies customers receive for installing rooftop solar panels; however, those subsidies are not experienced by PSE. Under the Total Resource Cost (TRC) approach that PSE uses to determine DSR cost effectiveness, distributed solar PV is not cost effective and therefore not selected in the portfolio analysis. Treating solar as a no-cost load reduction captures the adoption of this distributed generation resource by customers and its impact on loads more accurately.  As part of our ongoing study of emerging resources, this IRP treats distributed solar separately as a must-take demand-side resource. Working with Cadmus, we developed a 20-year forecast of expected growth based on the current </w:t>
      </w:r>
      <w:r w:rsidR="003D44F9">
        <w:t xml:space="preserve">15 MW </w:t>
      </w:r>
      <w:r w:rsidRPr="001D052C">
        <w:t xml:space="preserve">capacity that our net metering customers represent </w:t>
      </w:r>
      <w:r w:rsidR="003D44F9">
        <w:t>plus</w:t>
      </w:r>
      <w:r w:rsidRPr="001D052C">
        <w:t xml:space="preserve"> estimated rates of adoption. This forecast is applied as a no-cost reduction in customer demand. The sensitivity tests the impact of achieving maximum capture of potential rooftop solar.</w:t>
      </w:r>
    </w:p>
    <w:p w14:paraId="1F38D165" w14:textId="77777777" w:rsidR="001D052C" w:rsidRPr="001D052C" w:rsidRDefault="001D052C" w:rsidP="001D052C">
      <w:pPr>
        <w:pStyle w:val="IRPsanstext"/>
        <w:ind w:left="720"/>
      </w:pPr>
    </w:p>
    <w:p w14:paraId="61C5CED1" w14:textId="77777777" w:rsidR="001D052C" w:rsidRPr="00976132" w:rsidRDefault="001D052C" w:rsidP="00976132">
      <w:pPr>
        <w:pStyle w:val="IRPsanstext"/>
        <w:ind w:left="720"/>
        <w:rPr>
          <w:rStyle w:val="IntenseEmphasis"/>
        </w:rPr>
      </w:pPr>
      <w:r w:rsidRPr="00976132">
        <w:rPr>
          <w:b/>
          <w:caps/>
        </w:rPr>
        <w:t>Baseline assumption:</w:t>
      </w:r>
      <w:r w:rsidRPr="001D052C">
        <w:t xml:space="preserve"> 20-year forecast of expected growth in rooftop solar PV</w:t>
      </w:r>
    </w:p>
    <w:p w14:paraId="7C9C162E" w14:textId="77777777" w:rsidR="001D052C" w:rsidRDefault="00460A5A" w:rsidP="001D052C">
      <w:pPr>
        <w:pStyle w:val="IRPsanstext"/>
        <w:ind w:left="720"/>
      </w:pPr>
      <w:r>
        <w:rPr>
          <w:b/>
        </w:rPr>
        <w:t xml:space="preserve">Sensitivity </w:t>
      </w:r>
      <w:r w:rsidR="00E24ADB">
        <w:rPr>
          <w:b/>
        </w:rPr>
        <w:t>1</w:t>
      </w:r>
      <w:r w:rsidR="001D052C" w:rsidRPr="001D052C">
        <w:rPr>
          <w:b/>
        </w:rPr>
        <w:t xml:space="preserve"> &gt; </w:t>
      </w:r>
      <w:r w:rsidR="001D052C" w:rsidRPr="001D052C">
        <w:t>Maximum capture of potential rooftop solar. An explanation of how the potentia</w:t>
      </w:r>
      <w:r w:rsidR="00C4225C">
        <w:t xml:space="preserve">l was developed </w:t>
      </w:r>
      <w:r w:rsidR="00983231">
        <w:t>can be found</w:t>
      </w:r>
      <w:r w:rsidR="00C4225C">
        <w:t xml:space="preserve"> in Appendix M</w:t>
      </w:r>
      <w:r w:rsidR="001D052C" w:rsidRPr="001D052C">
        <w:t xml:space="preserve">, Distributed Solar. </w:t>
      </w:r>
    </w:p>
    <w:p w14:paraId="0B0BDA9A" w14:textId="77777777" w:rsidR="00460A5A" w:rsidRDefault="00460A5A" w:rsidP="001D052C">
      <w:pPr>
        <w:pStyle w:val="IRPsanstext"/>
        <w:ind w:left="720"/>
        <w:rPr>
          <w:b/>
        </w:rPr>
      </w:pPr>
    </w:p>
    <w:p w14:paraId="60CDEB08" w14:textId="77777777" w:rsidR="00460A5A" w:rsidRPr="000D574C" w:rsidRDefault="00236A9E" w:rsidP="000D574C">
      <w:pPr>
        <w:pStyle w:val="IRPsanstext"/>
        <w:spacing w:after="120"/>
        <w:jc w:val="center"/>
        <w:rPr>
          <w:i/>
        </w:rPr>
      </w:pPr>
      <w:r w:rsidRPr="003B174A">
        <w:rPr>
          <w:i/>
        </w:rPr>
        <w:t>Figure 4-19</w:t>
      </w:r>
      <w:r w:rsidR="00605938" w:rsidRPr="003B174A">
        <w:rPr>
          <w:i/>
        </w:rPr>
        <w:t>:</w:t>
      </w:r>
      <w:r w:rsidR="00460A5A" w:rsidRPr="003B174A">
        <w:rPr>
          <w:i/>
        </w:rPr>
        <w:t xml:space="preserve"> Market Potential in 2035</w:t>
      </w:r>
    </w:p>
    <w:tbl>
      <w:tblPr>
        <w:tblW w:w="0" w:type="auto"/>
        <w:jc w:val="center"/>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971"/>
        <w:gridCol w:w="2680"/>
      </w:tblGrid>
      <w:tr w:rsidR="000D574C" w:rsidRPr="00BE4C9B" w14:paraId="12B5DD07" w14:textId="77777777">
        <w:trPr>
          <w:trHeight w:val="288"/>
          <w:tblHeader/>
          <w:jc w:val="center"/>
        </w:trPr>
        <w:tc>
          <w:tcPr>
            <w:tcW w:w="3780" w:type="dxa"/>
            <w:tcBorders>
              <w:bottom w:val="single" w:sz="4" w:space="0" w:color="auto"/>
            </w:tcBorders>
            <w:shd w:val="clear" w:color="auto" w:fill="006A71"/>
            <w:vAlign w:val="center"/>
          </w:tcPr>
          <w:p w14:paraId="56BE8EBC" w14:textId="77777777" w:rsidR="00460A5A" w:rsidRPr="00BE4C9B" w:rsidRDefault="00460A5A" w:rsidP="00FD3064">
            <w:pPr>
              <w:pStyle w:val="IRPsub1"/>
              <w:ind w:left="-311"/>
              <w:jc w:val="center"/>
              <w:rPr>
                <w:i w:val="0"/>
                <w:color w:val="FFFFFF"/>
                <w:sz w:val="18"/>
                <w:szCs w:val="18"/>
              </w:rPr>
            </w:pPr>
          </w:p>
        </w:tc>
        <w:tc>
          <w:tcPr>
            <w:tcW w:w="1971" w:type="dxa"/>
            <w:tcBorders>
              <w:bottom w:val="single" w:sz="4" w:space="0" w:color="auto"/>
            </w:tcBorders>
            <w:shd w:val="clear" w:color="auto" w:fill="006A71"/>
            <w:vAlign w:val="center"/>
          </w:tcPr>
          <w:p w14:paraId="6776B3A9" w14:textId="77777777" w:rsidR="00460A5A" w:rsidRPr="00605938" w:rsidRDefault="00460A5A" w:rsidP="003B174A">
            <w:pPr>
              <w:pStyle w:val="IRPsub1"/>
              <w:jc w:val="center"/>
              <w:rPr>
                <w:b/>
                <w:i w:val="0"/>
                <w:color w:val="FFFFFF"/>
                <w:sz w:val="18"/>
                <w:szCs w:val="18"/>
              </w:rPr>
            </w:pPr>
            <w:r w:rsidRPr="00605938">
              <w:rPr>
                <w:b/>
                <w:i w:val="0"/>
                <w:color w:val="FFFFFF"/>
                <w:sz w:val="18"/>
                <w:szCs w:val="18"/>
              </w:rPr>
              <w:t>aMW</w:t>
            </w:r>
          </w:p>
        </w:tc>
        <w:tc>
          <w:tcPr>
            <w:tcW w:w="2680" w:type="dxa"/>
            <w:tcBorders>
              <w:bottom w:val="single" w:sz="4" w:space="0" w:color="auto"/>
            </w:tcBorders>
            <w:shd w:val="clear" w:color="auto" w:fill="006A71"/>
            <w:vAlign w:val="center"/>
          </w:tcPr>
          <w:p w14:paraId="4FD753C7" w14:textId="77777777" w:rsidR="00460A5A" w:rsidRPr="00605938" w:rsidRDefault="00460A5A" w:rsidP="00460A5A">
            <w:pPr>
              <w:pStyle w:val="IRPsub1"/>
              <w:jc w:val="center"/>
              <w:rPr>
                <w:b/>
                <w:i w:val="0"/>
                <w:color w:val="FFFFFF"/>
                <w:sz w:val="18"/>
                <w:szCs w:val="18"/>
              </w:rPr>
            </w:pPr>
            <w:r w:rsidRPr="00605938">
              <w:rPr>
                <w:b/>
                <w:i w:val="0"/>
                <w:color w:val="FFFFFF"/>
                <w:sz w:val="18"/>
                <w:szCs w:val="18"/>
              </w:rPr>
              <w:t>MW</w:t>
            </w:r>
          </w:p>
        </w:tc>
      </w:tr>
      <w:tr w:rsidR="000D574C" w:rsidRPr="00E87BB5" w14:paraId="1EE7682A" w14:textId="77777777">
        <w:trPr>
          <w:trHeight w:val="288"/>
          <w:jc w:val="center"/>
        </w:trPr>
        <w:tc>
          <w:tcPr>
            <w:tcW w:w="3780" w:type="dxa"/>
            <w:shd w:val="clear" w:color="auto" w:fill="D6CFCD"/>
            <w:vAlign w:val="center"/>
          </w:tcPr>
          <w:p w14:paraId="65ECFFF3" w14:textId="77777777" w:rsidR="00460A5A" w:rsidRPr="00E87BB5" w:rsidRDefault="00460A5A" w:rsidP="00C4225C">
            <w:pPr>
              <w:pStyle w:val="IRPsub1"/>
              <w:rPr>
                <w:i w:val="0"/>
                <w:color w:val="000000" w:themeColor="text1"/>
                <w:sz w:val="16"/>
                <w:szCs w:val="16"/>
              </w:rPr>
            </w:pPr>
            <w:r>
              <w:rPr>
                <w:i w:val="0"/>
                <w:color w:val="000000" w:themeColor="text1"/>
                <w:sz w:val="16"/>
                <w:szCs w:val="16"/>
              </w:rPr>
              <w:t>Baseline</w:t>
            </w:r>
            <w:r w:rsidR="003D44F9">
              <w:rPr>
                <w:i w:val="0"/>
                <w:color w:val="000000" w:themeColor="text1"/>
                <w:sz w:val="16"/>
                <w:szCs w:val="16"/>
              </w:rPr>
              <w:t xml:space="preserve"> Additions</w:t>
            </w:r>
          </w:p>
        </w:tc>
        <w:tc>
          <w:tcPr>
            <w:tcW w:w="1971" w:type="dxa"/>
            <w:tcBorders>
              <w:bottom w:val="single" w:sz="4" w:space="0" w:color="auto"/>
            </w:tcBorders>
            <w:vAlign w:val="center"/>
          </w:tcPr>
          <w:p w14:paraId="50240623" w14:textId="77777777" w:rsidR="00460A5A" w:rsidRPr="00E87BB5" w:rsidRDefault="00460A5A" w:rsidP="00FD3064">
            <w:pPr>
              <w:pStyle w:val="IRPsub1"/>
              <w:jc w:val="center"/>
              <w:rPr>
                <w:i w:val="0"/>
                <w:color w:val="000000" w:themeColor="text1"/>
                <w:sz w:val="16"/>
                <w:szCs w:val="16"/>
              </w:rPr>
            </w:pPr>
            <w:r>
              <w:rPr>
                <w:i w:val="0"/>
                <w:color w:val="000000" w:themeColor="text1"/>
                <w:sz w:val="16"/>
                <w:szCs w:val="16"/>
              </w:rPr>
              <w:t>0.18</w:t>
            </w:r>
          </w:p>
        </w:tc>
        <w:tc>
          <w:tcPr>
            <w:tcW w:w="2680" w:type="dxa"/>
            <w:tcBorders>
              <w:bottom w:val="single" w:sz="4" w:space="0" w:color="auto"/>
            </w:tcBorders>
            <w:vAlign w:val="center"/>
          </w:tcPr>
          <w:p w14:paraId="110C4608" w14:textId="77777777" w:rsidR="00460A5A" w:rsidRPr="00E87BB5" w:rsidRDefault="00460A5A" w:rsidP="00FD3064">
            <w:pPr>
              <w:pStyle w:val="IRPsub1"/>
              <w:jc w:val="center"/>
              <w:rPr>
                <w:i w:val="0"/>
                <w:color w:val="000000" w:themeColor="text1"/>
                <w:sz w:val="16"/>
                <w:szCs w:val="16"/>
              </w:rPr>
            </w:pPr>
            <w:r>
              <w:rPr>
                <w:i w:val="0"/>
                <w:color w:val="000000" w:themeColor="text1"/>
                <w:sz w:val="16"/>
                <w:szCs w:val="16"/>
              </w:rPr>
              <w:t>3</w:t>
            </w:r>
          </w:p>
        </w:tc>
      </w:tr>
      <w:tr w:rsidR="000D574C" w:rsidRPr="00E87BB5" w14:paraId="3141BA1F" w14:textId="77777777">
        <w:trPr>
          <w:trHeight w:val="288"/>
          <w:jc w:val="center"/>
        </w:trPr>
        <w:tc>
          <w:tcPr>
            <w:tcW w:w="3780" w:type="dxa"/>
            <w:tcBorders>
              <w:bottom w:val="single" w:sz="4" w:space="0" w:color="auto"/>
            </w:tcBorders>
            <w:shd w:val="clear" w:color="auto" w:fill="D6CFCD"/>
            <w:vAlign w:val="center"/>
          </w:tcPr>
          <w:p w14:paraId="2E93E322" w14:textId="77777777" w:rsidR="00460A5A" w:rsidRPr="00E87BB5" w:rsidRDefault="00460A5A" w:rsidP="00C4225C">
            <w:pPr>
              <w:pStyle w:val="IRPsub1"/>
              <w:rPr>
                <w:i w:val="0"/>
                <w:color w:val="000000" w:themeColor="text1"/>
                <w:sz w:val="16"/>
                <w:szCs w:val="16"/>
              </w:rPr>
            </w:pPr>
            <w:r>
              <w:rPr>
                <w:i w:val="0"/>
                <w:color w:val="000000" w:themeColor="text1"/>
                <w:sz w:val="16"/>
                <w:szCs w:val="16"/>
              </w:rPr>
              <w:t>Max Potential</w:t>
            </w:r>
            <w:r w:rsidR="003D44F9">
              <w:rPr>
                <w:i w:val="0"/>
                <w:color w:val="000000" w:themeColor="text1"/>
                <w:sz w:val="16"/>
                <w:szCs w:val="16"/>
              </w:rPr>
              <w:t xml:space="preserve"> Additions</w:t>
            </w:r>
          </w:p>
        </w:tc>
        <w:tc>
          <w:tcPr>
            <w:tcW w:w="1971" w:type="dxa"/>
            <w:tcBorders>
              <w:bottom w:val="single" w:sz="4" w:space="0" w:color="auto"/>
            </w:tcBorders>
            <w:vAlign w:val="center"/>
          </w:tcPr>
          <w:p w14:paraId="7A7D5AF3" w14:textId="77777777" w:rsidR="00460A5A" w:rsidRPr="00E87BB5" w:rsidRDefault="00460A5A" w:rsidP="00FD3064">
            <w:pPr>
              <w:pStyle w:val="IRPsub1"/>
              <w:jc w:val="center"/>
              <w:rPr>
                <w:i w:val="0"/>
                <w:color w:val="000000" w:themeColor="text1"/>
                <w:sz w:val="16"/>
                <w:szCs w:val="16"/>
              </w:rPr>
            </w:pPr>
            <w:r>
              <w:rPr>
                <w:i w:val="0"/>
                <w:color w:val="000000" w:themeColor="text1"/>
                <w:sz w:val="16"/>
                <w:szCs w:val="16"/>
              </w:rPr>
              <w:t>36.7</w:t>
            </w:r>
          </w:p>
        </w:tc>
        <w:tc>
          <w:tcPr>
            <w:tcW w:w="2680" w:type="dxa"/>
            <w:tcBorders>
              <w:bottom w:val="single" w:sz="4" w:space="0" w:color="auto"/>
            </w:tcBorders>
            <w:vAlign w:val="center"/>
          </w:tcPr>
          <w:p w14:paraId="3617270C" w14:textId="77777777" w:rsidR="00460A5A" w:rsidRPr="00E87BB5" w:rsidRDefault="00460A5A" w:rsidP="00FD3064">
            <w:pPr>
              <w:pStyle w:val="IRPsub1"/>
              <w:jc w:val="center"/>
              <w:rPr>
                <w:i w:val="0"/>
                <w:color w:val="000000" w:themeColor="text1"/>
                <w:sz w:val="16"/>
                <w:szCs w:val="16"/>
              </w:rPr>
            </w:pPr>
            <w:r>
              <w:rPr>
                <w:i w:val="0"/>
                <w:color w:val="000000" w:themeColor="text1"/>
                <w:sz w:val="16"/>
                <w:szCs w:val="16"/>
              </w:rPr>
              <w:t>309</w:t>
            </w:r>
          </w:p>
        </w:tc>
      </w:tr>
    </w:tbl>
    <w:p w14:paraId="418E0B08" w14:textId="77777777" w:rsidR="00460A5A" w:rsidRPr="00460A5A" w:rsidRDefault="00460A5A" w:rsidP="001D052C">
      <w:pPr>
        <w:pStyle w:val="IRPsanstext"/>
        <w:ind w:left="720"/>
        <w:rPr>
          <w:b/>
        </w:rPr>
      </w:pPr>
    </w:p>
    <w:p w14:paraId="014A0E99" w14:textId="77777777" w:rsidR="00460A5A" w:rsidRPr="00460A5A" w:rsidRDefault="00460A5A" w:rsidP="003B174A">
      <w:pPr>
        <w:pStyle w:val="IRPsanstext"/>
      </w:pPr>
    </w:p>
    <w:p w14:paraId="111EAB26" w14:textId="77777777" w:rsidR="001D052C" w:rsidRDefault="001D052C" w:rsidP="001D052C">
      <w:pPr>
        <w:pStyle w:val="IRPsanstext"/>
      </w:pPr>
      <w:r w:rsidRPr="001D052C">
        <w:rPr>
          <w:b/>
          <w:color w:val="156570"/>
          <w:sz w:val="28"/>
          <w:szCs w:val="28"/>
        </w:rPr>
        <w:t>Carbon Reduction.</w:t>
      </w:r>
      <w:r w:rsidRPr="001D052C">
        <w:rPr>
          <w:b/>
        </w:rPr>
        <w:t xml:space="preserve"> </w:t>
      </w:r>
      <w:r w:rsidRPr="001D052C">
        <w:t>This sensitivity looks at the cost of adding carbon reduction measures beyond RPS requirements by adding additional wind</w:t>
      </w:r>
      <w:r w:rsidR="00185F16">
        <w:t>, solar</w:t>
      </w:r>
      <w:r w:rsidRPr="001D052C">
        <w:t xml:space="preserve"> or DSR to the portfolio. </w:t>
      </w:r>
    </w:p>
    <w:p w14:paraId="609880AF" w14:textId="77777777" w:rsidR="001D052C" w:rsidRPr="001D052C" w:rsidRDefault="001D052C" w:rsidP="001D052C">
      <w:pPr>
        <w:pStyle w:val="IRPsanstext"/>
      </w:pPr>
    </w:p>
    <w:p w14:paraId="558DA189" w14:textId="77777777" w:rsidR="001D052C" w:rsidRPr="001D052C" w:rsidRDefault="001D052C" w:rsidP="00976132">
      <w:pPr>
        <w:pStyle w:val="IRPsanstext"/>
        <w:ind w:left="720"/>
      </w:pPr>
      <w:r w:rsidRPr="00976132">
        <w:rPr>
          <w:b/>
          <w:caps/>
        </w:rPr>
        <w:t>Baseline assumption:</w:t>
      </w:r>
      <w:r w:rsidRPr="001D052C">
        <w:rPr>
          <w:b/>
        </w:rPr>
        <w:t xml:space="preserve"> </w:t>
      </w:r>
      <w:r w:rsidRPr="001D052C">
        <w:t xml:space="preserve">Renewable resources and DSR per RPS requirements. </w:t>
      </w:r>
    </w:p>
    <w:p w14:paraId="357AF2C4" w14:textId="77777777" w:rsidR="00460A5A" w:rsidRPr="00460A5A" w:rsidRDefault="00460A5A" w:rsidP="00976132">
      <w:pPr>
        <w:pStyle w:val="IRPsanstext"/>
        <w:ind w:left="720"/>
      </w:pPr>
      <w:r>
        <w:rPr>
          <w:b/>
        </w:rPr>
        <w:t xml:space="preserve">Sensitivity </w:t>
      </w:r>
      <w:r w:rsidR="003E6BD8">
        <w:rPr>
          <w:b/>
        </w:rPr>
        <w:t>1</w:t>
      </w:r>
      <w:r w:rsidR="001D052C" w:rsidRPr="001D052C">
        <w:rPr>
          <w:b/>
        </w:rPr>
        <w:t xml:space="preserve"> &gt; </w:t>
      </w:r>
      <w:r w:rsidR="001D052C" w:rsidRPr="001D052C">
        <w:t xml:space="preserve">Increase renewable resources beyond RPS requirements by adding 300 MW of </w:t>
      </w:r>
      <w:r w:rsidR="006D0924">
        <w:t xml:space="preserve">Washington </w:t>
      </w:r>
      <w:r w:rsidR="001D052C" w:rsidRPr="001D052C">
        <w:t>wind</w:t>
      </w:r>
      <w:r>
        <w:t xml:space="preserve"> in 2021</w:t>
      </w:r>
      <w:r w:rsidR="001D052C" w:rsidRPr="001D052C">
        <w:t>.</w:t>
      </w:r>
    </w:p>
    <w:p w14:paraId="48C0158E" w14:textId="77777777" w:rsidR="001D052C" w:rsidRPr="003E6BD8" w:rsidRDefault="00460A5A" w:rsidP="00E24ADB">
      <w:pPr>
        <w:pStyle w:val="IRPsanstext"/>
        <w:ind w:left="720"/>
      </w:pPr>
      <w:r>
        <w:rPr>
          <w:b/>
        </w:rPr>
        <w:t xml:space="preserve">Sensitivity </w:t>
      </w:r>
      <w:r w:rsidR="00976132">
        <w:rPr>
          <w:b/>
        </w:rPr>
        <w:t>2</w:t>
      </w:r>
      <w:r w:rsidRPr="003E6BD8">
        <w:rPr>
          <w:b/>
        </w:rPr>
        <w:t xml:space="preserve"> &gt; </w:t>
      </w:r>
      <w:r w:rsidRPr="003E6BD8">
        <w:t xml:space="preserve">Increase renewable resources beyond RPS requirements by adding 300 MW of </w:t>
      </w:r>
      <w:r w:rsidR="00185F16" w:rsidRPr="003E6BD8">
        <w:t>utility-</w:t>
      </w:r>
      <w:r w:rsidRPr="003E6BD8">
        <w:t>scale solar in 2021.</w:t>
      </w:r>
    </w:p>
    <w:p w14:paraId="0C07C5F3" w14:textId="77777777" w:rsidR="001D052C" w:rsidRPr="001D052C" w:rsidRDefault="00976132" w:rsidP="001D052C">
      <w:pPr>
        <w:pStyle w:val="IRPsanstext"/>
        <w:ind w:left="720"/>
      </w:pPr>
      <w:r>
        <w:rPr>
          <w:b/>
        </w:rPr>
        <w:t>Sensitivity 3</w:t>
      </w:r>
      <w:r w:rsidR="001D052C" w:rsidRPr="001D052C">
        <w:rPr>
          <w:b/>
        </w:rPr>
        <w:t xml:space="preserve"> &gt; </w:t>
      </w:r>
      <w:r w:rsidR="001D052C" w:rsidRPr="001D052C">
        <w:t xml:space="preserve">Increase DSR beyond RPS requirements by </w:t>
      </w:r>
      <w:r w:rsidR="00185F16">
        <w:t>adding more DSR beyond the cost-</w:t>
      </w:r>
      <w:r w:rsidR="001D052C" w:rsidRPr="001D052C">
        <w:t>effective bundle</w:t>
      </w:r>
      <w:r w:rsidR="006D0924">
        <w:t xml:space="preserve"> D</w:t>
      </w:r>
      <w:r w:rsidR="001D052C" w:rsidRPr="001D052C">
        <w:t xml:space="preserve">. </w:t>
      </w:r>
    </w:p>
    <w:p w14:paraId="2141BB32" w14:textId="77777777" w:rsidR="001D052C" w:rsidRPr="001D052C" w:rsidRDefault="001D052C" w:rsidP="001D052C">
      <w:pPr>
        <w:pStyle w:val="IRPsanstext"/>
      </w:pPr>
    </w:p>
    <w:p w14:paraId="71B71E50" w14:textId="77777777" w:rsidR="00E24ADB" w:rsidRDefault="00E24ADB">
      <w:pPr>
        <w:rPr>
          <w:rStyle w:val="IntenseEmphasis"/>
          <w:rFonts w:ascii="Arial" w:hAnsi="Arial"/>
        </w:rPr>
      </w:pPr>
      <w:r>
        <w:rPr>
          <w:rStyle w:val="IntenseEmphasis"/>
          <w:rFonts w:ascii="Arial" w:hAnsi="Arial"/>
          <w:i w:val="0"/>
          <w:iCs w:val="0"/>
          <w:color w:val="000000" w:themeColor="text1"/>
          <w:sz w:val="32"/>
          <w:szCs w:val="36"/>
        </w:rPr>
        <w:br w:type="page"/>
      </w:r>
    </w:p>
    <w:p w14:paraId="1912E943" w14:textId="77777777" w:rsidR="008D302A" w:rsidRPr="008D302A" w:rsidRDefault="008D302A" w:rsidP="008D302A">
      <w:pPr>
        <w:pStyle w:val="Heading2"/>
        <w:tabs>
          <w:tab w:val="left" w:pos="720"/>
        </w:tabs>
        <w:rPr>
          <w:rStyle w:val="IntenseEmphasis"/>
          <w:rFonts w:ascii="Times New Roman" w:eastAsia="MS Mincho" w:hAnsi="Times New Roman"/>
          <w:b/>
          <w:bCs/>
          <w:sz w:val="20"/>
          <w:szCs w:val="20"/>
          <w:lang w:eastAsia="ja-JP"/>
        </w:rPr>
      </w:pPr>
      <w:r w:rsidRPr="008D302A">
        <w:rPr>
          <w:rStyle w:val="IntenseEmphasis"/>
          <w:rFonts w:ascii="Arial" w:eastAsia="MS Mincho" w:hAnsi="Arial"/>
          <w:i w:val="0"/>
          <w:iCs w:val="0"/>
          <w:color w:val="000000" w:themeColor="text1"/>
          <w:sz w:val="32"/>
          <w:szCs w:val="36"/>
        </w:rPr>
        <w:lastRenderedPageBreak/>
        <w:t>Gas Sales Assumptions</w:t>
      </w:r>
    </w:p>
    <w:p w14:paraId="058B6F1C" w14:textId="77777777" w:rsidR="008D302A" w:rsidRDefault="008D302A" w:rsidP="008D302A">
      <w:pPr>
        <w:rPr>
          <w:rFonts w:ascii="Arial" w:hAnsi="Arial" w:cs="Arial"/>
        </w:rPr>
      </w:pPr>
    </w:p>
    <w:p w14:paraId="51322863" w14:textId="77777777" w:rsidR="008D302A" w:rsidRPr="008D302A" w:rsidRDefault="008D302A" w:rsidP="008D302A">
      <w:pPr>
        <w:pStyle w:val="IRPsanstext"/>
      </w:pPr>
      <w:r w:rsidRPr="008D302A">
        <w:rPr>
          <w:b/>
          <w:color w:val="156570"/>
          <w:sz w:val="28"/>
          <w:szCs w:val="28"/>
        </w:rPr>
        <w:t>Resource Assumptions.</w:t>
      </w:r>
      <w:r w:rsidRPr="008D302A">
        <w:rPr>
          <w:b/>
          <w:color w:val="3366FF"/>
        </w:rPr>
        <w:t xml:space="preserve"> </w:t>
      </w:r>
      <w:r w:rsidRPr="008D302A">
        <w:t xml:space="preserve">Transportation and storage are key resources for natural gas utilities. Transporting gas from production areas or market hubs to PSE’s service area generally </w:t>
      </w:r>
      <w:r w:rsidR="00931C0E">
        <w:t>requires</w:t>
      </w:r>
      <w:r w:rsidRPr="008D302A">
        <w:t xml:space="preserve"> assembling a number of specific pipeline segments and</w:t>
      </w:r>
      <w:r w:rsidR="00931C0E">
        <w:t>/or</w:t>
      </w:r>
      <w:r w:rsidRPr="008D302A">
        <w:t xml:space="preserve"> gas storage alternatives. Purchases f</w:t>
      </w:r>
      <w:r w:rsidR="00931C0E">
        <w:t>r</w:t>
      </w:r>
      <w:r w:rsidRPr="008D302A">
        <w:t xml:space="preserve">om specific market hubs are joined with various upstream and direct-connect pipeline alternatives and storage options to create combinations that have different costs and benefits. </w:t>
      </w:r>
      <w:r w:rsidR="006B56E9">
        <w:t>See Chapter 7, Gas Sales Analysis, for further information.</w:t>
      </w:r>
    </w:p>
    <w:p w14:paraId="0C44460B" w14:textId="77777777" w:rsidR="008D302A" w:rsidRPr="008D302A" w:rsidRDefault="008D302A" w:rsidP="008D302A">
      <w:pPr>
        <w:pStyle w:val="IRPsanstext"/>
      </w:pPr>
    </w:p>
    <w:p w14:paraId="323FD2F0" w14:textId="77777777" w:rsidR="008D302A" w:rsidRPr="008D302A" w:rsidRDefault="008D302A" w:rsidP="008D302A">
      <w:pPr>
        <w:pStyle w:val="IRPsanstext"/>
      </w:pPr>
      <w:r w:rsidRPr="008D302A">
        <w:t>In this IRP, eight alternatives were tested in the analyses</w:t>
      </w:r>
      <w:r w:rsidR="005D6CDD">
        <w:t>.</w:t>
      </w:r>
      <w:r w:rsidRPr="008D302A">
        <w:t xml:space="preserve"> </w:t>
      </w:r>
    </w:p>
    <w:p w14:paraId="558C0AD7" w14:textId="77777777" w:rsidR="008D302A" w:rsidRDefault="008D302A" w:rsidP="008D302A">
      <w:pPr>
        <w:pStyle w:val="IRPsanstext"/>
      </w:pPr>
    </w:p>
    <w:p w14:paraId="7888C925" w14:textId="77777777" w:rsidR="008D302A" w:rsidRDefault="008D302A" w:rsidP="008D302A">
      <w:pPr>
        <w:pStyle w:val="IRPsanstext"/>
        <w:numPr>
          <w:ilvl w:val="0"/>
          <w:numId w:val="13"/>
        </w:numPr>
      </w:pPr>
      <w:r w:rsidRPr="008D302A">
        <w:t xml:space="preserve">Northern </w:t>
      </w:r>
      <w:r w:rsidR="009F3EB4">
        <w:t>British Columbia (</w:t>
      </w:r>
      <w:r w:rsidRPr="008D302A">
        <w:t>BC</w:t>
      </w:r>
      <w:r w:rsidR="009F3EB4">
        <w:t>)</w:t>
      </w:r>
      <w:r w:rsidRPr="008D302A">
        <w:t xml:space="preserve"> gas </w:t>
      </w:r>
      <w:r w:rsidR="009F3EB4">
        <w:t xml:space="preserve">at the </w:t>
      </w:r>
      <w:r w:rsidRPr="008D302A">
        <w:t>Station 2 hub</w:t>
      </w:r>
      <w:r w:rsidR="009F3EB4">
        <w:t>,</w:t>
      </w:r>
      <w:r w:rsidRPr="008D302A">
        <w:t xml:space="preserve"> delivered via Westcoast and Northwest Pipeline (NWP) </w:t>
      </w:r>
      <w:r w:rsidR="009F3EB4">
        <w:t>e</w:t>
      </w:r>
      <w:r w:rsidR="009F3EB4" w:rsidRPr="008D302A">
        <w:t>xpansion</w:t>
      </w:r>
      <w:r w:rsidR="009F3EB4">
        <w:t>s to PSE’s service area</w:t>
      </w:r>
      <w:r w:rsidRPr="008D302A">
        <w:t>.</w:t>
      </w:r>
    </w:p>
    <w:p w14:paraId="329997FD" w14:textId="77777777" w:rsidR="008D302A" w:rsidRPr="008D302A" w:rsidRDefault="008D302A" w:rsidP="008D302A">
      <w:pPr>
        <w:pStyle w:val="IRPsanstext"/>
        <w:ind w:left="360"/>
      </w:pPr>
    </w:p>
    <w:p w14:paraId="49688F04" w14:textId="77777777" w:rsidR="008D302A" w:rsidRDefault="008D302A" w:rsidP="008D302A">
      <w:pPr>
        <w:pStyle w:val="IRPsanstext"/>
        <w:numPr>
          <w:ilvl w:val="0"/>
          <w:numId w:val="13"/>
        </w:numPr>
      </w:pPr>
      <w:r w:rsidRPr="008D302A">
        <w:t xml:space="preserve">AECO gas delivered to PSE via existing or expanded capacity on NOVA and Foothills pipelines, the prospective FORTIS BC Kingsvale-Oliver Reinforcement Project (KORP) and then on </w:t>
      </w:r>
      <w:r w:rsidR="009F3EB4">
        <w:t xml:space="preserve">expanded </w:t>
      </w:r>
      <w:r w:rsidRPr="008D302A">
        <w:t>NWP.</w:t>
      </w:r>
    </w:p>
    <w:p w14:paraId="4B435894" w14:textId="77777777" w:rsidR="008D302A" w:rsidRPr="008D302A" w:rsidRDefault="008D302A" w:rsidP="008D302A">
      <w:pPr>
        <w:pStyle w:val="IRPsanstext"/>
      </w:pPr>
    </w:p>
    <w:p w14:paraId="71AA1495" w14:textId="77777777" w:rsidR="008D302A" w:rsidRDefault="008D302A" w:rsidP="008D302A">
      <w:pPr>
        <w:pStyle w:val="IRPsanstext"/>
        <w:numPr>
          <w:ilvl w:val="0"/>
          <w:numId w:val="13"/>
        </w:numPr>
      </w:pPr>
      <w:r w:rsidRPr="008D302A">
        <w:t>Delivery of AECO gas via NOVA, Foothills</w:t>
      </w:r>
      <w:r w:rsidR="004934AA">
        <w:t xml:space="preserve"> and</w:t>
      </w:r>
      <w:r w:rsidRPr="008D302A">
        <w:t xml:space="preserve"> GTN </w:t>
      </w:r>
      <w:r w:rsidR="004934AA">
        <w:t xml:space="preserve">pipelines, </w:t>
      </w:r>
      <w:r w:rsidRPr="008D302A">
        <w:t xml:space="preserve">with final delivery via a </w:t>
      </w:r>
      <w:r w:rsidR="004934AA">
        <w:t xml:space="preserve">prospective </w:t>
      </w:r>
      <w:r w:rsidRPr="008D302A">
        <w:t xml:space="preserve">Cross Cascades pipeline with an expansion on NWP (N-MAX, Palomar/Blue Bridge).  </w:t>
      </w:r>
    </w:p>
    <w:p w14:paraId="24E48AC5" w14:textId="77777777" w:rsidR="008D302A" w:rsidRPr="008D302A" w:rsidRDefault="008D302A" w:rsidP="008D302A">
      <w:pPr>
        <w:pStyle w:val="IRPsanstext"/>
        <w:ind w:left="720"/>
      </w:pPr>
    </w:p>
    <w:p w14:paraId="6EAC7E1B" w14:textId="77777777" w:rsidR="008D302A" w:rsidRDefault="008D302A" w:rsidP="008D302A">
      <w:pPr>
        <w:pStyle w:val="IRPsanstext"/>
        <w:numPr>
          <w:ilvl w:val="0"/>
          <w:numId w:val="13"/>
        </w:numPr>
      </w:pPr>
      <w:r w:rsidRPr="008D302A">
        <w:t xml:space="preserve">Purchase gas </w:t>
      </w:r>
      <w:r w:rsidR="004934AA">
        <w:t xml:space="preserve">directly </w:t>
      </w:r>
      <w:r w:rsidRPr="008D302A">
        <w:t>at Malin</w:t>
      </w:r>
      <w:r w:rsidR="004934AA">
        <w:t xml:space="preserve"> (or transported from the Rockies hub on the Ruby Pipeline)</w:t>
      </w:r>
      <w:r w:rsidRPr="008D302A">
        <w:t xml:space="preserve">, transport by back-haul on </w:t>
      </w:r>
      <w:r w:rsidR="004934AA">
        <w:t xml:space="preserve">the </w:t>
      </w:r>
      <w:r w:rsidRPr="008D302A">
        <w:t>GTN</w:t>
      </w:r>
      <w:r w:rsidR="004934AA">
        <w:t xml:space="preserve"> pipeline</w:t>
      </w:r>
      <w:r w:rsidRPr="008D302A">
        <w:t xml:space="preserve"> and on a </w:t>
      </w:r>
      <w:r w:rsidR="004934AA">
        <w:t xml:space="preserve">prospective </w:t>
      </w:r>
      <w:r w:rsidRPr="008D302A">
        <w:t>Cross Cascades p</w:t>
      </w:r>
      <w:r w:rsidR="00931C0E">
        <w:t>i</w:t>
      </w:r>
      <w:r w:rsidRPr="008D302A">
        <w:t xml:space="preserve">peline and then on </w:t>
      </w:r>
      <w:r w:rsidR="004934AA">
        <w:t>a</w:t>
      </w:r>
      <w:r w:rsidR="00B05C56">
        <w:t>n</w:t>
      </w:r>
      <w:r w:rsidR="004934AA">
        <w:t xml:space="preserve"> </w:t>
      </w:r>
      <w:r w:rsidRPr="008D302A">
        <w:t>NWP expansion</w:t>
      </w:r>
      <w:r w:rsidR="004934AA">
        <w:t xml:space="preserve"> t</w:t>
      </w:r>
      <w:r w:rsidR="00B05C56">
        <w:t>o</w:t>
      </w:r>
      <w:r w:rsidR="004934AA">
        <w:t xml:space="preserve"> PSE’s service area</w:t>
      </w:r>
      <w:r w:rsidRPr="008D302A">
        <w:t>.</w:t>
      </w:r>
    </w:p>
    <w:p w14:paraId="6A6ECA24" w14:textId="77777777" w:rsidR="008D302A" w:rsidRPr="008D302A" w:rsidRDefault="008D302A" w:rsidP="008D302A">
      <w:pPr>
        <w:pStyle w:val="IRPsanstext"/>
      </w:pPr>
    </w:p>
    <w:p w14:paraId="374DBC7E" w14:textId="77777777" w:rsidR="00F72057" w:rsidRDefault="00F72057" w:rsidP="00F72057">
      <w:pPr>
        <w:pStyle w:val="IRPsanstext"/>
        <w:numPr>
          <w:ilvl w:val="0"/>
          <w:numId w:val="13"/>
        </w:numPr>
      </w:pPr>
      <w:r w:rsidRPr="008D302A">
        <w:t xml:space="preserve">Develop an on-system LNG peaking resource </w:t>
      </w:r>
      <w:r>
        <w:t xml:space="preserve">to serve the needs of core gas customers </w:t>
      </w:r>
      <w:r w:rsidRPr="008D302A">
        <w:t>that can also serve additional markets, including transportation.</w:t>
      </w:r>
    </w:p>
    <w:p w14:paraId="3C44F974" w14:textId="77777777" w:rsidR="008D3350" w:rsidRDefault="008D3350" w:rsidP="008D3350">
      <w:pPr>
        <w:pStyle w:val="IRPsanstext"/>
        <w:ind w:left="360"/>
      </w:pPr>
    </w:p>
    <w:p w14:paraId="3D229C26" w14:textId="77777777" w:rsidR="00F72057" w:rsidRDefault="00F72057" w:rsidP="00F72057">
      <w:pPr>
        <w:pStyle w:val="IRPsanstext"/>
        <w:numPr>
          <w:ilvl w:val="0"/>
          <w:numId w:val="13"/>
        </w:numPr>
      </w:pPr>
      <w:r>
        <w:t xml:space="preserve">Acquire </w:t>
      </w:r>
      <w:r w:rsidRPr="008D302A">
        <w:t>MIST Storage</w:t>
      </w:r>
      <w:r>
        <w:t xml:space="preserve"> from Northwest Natural after an expansion of the Mist storage facility.</w:t>
      </w:r>
    </w:p>
    <w:p w14:paraId="73CD42CE" w14:textId="77777777" w:rsidR="008D3350" w:rsidRDefault="008D3350" w:rsidP="008D3350">
      <w:pPr>
        <w:pStyle w:val="IRPsanstext"/>
        <w:ind w:left="360"/>
      </w:pPr>
    </w:p>
    <w:p w14:paraId="2488D358" w14:textId="77777777" w:rsidR="008D302A" w:rsidRDefault="008D302A" w:rsidP="008D302A">
      <w:pPr>
        <w:pStyle w:val="IRPsanstext"/>
        <w:numPr>
          <w:ilvl w:val="0"/>
          <w:numId w:val="13"/>
        </w:numPr>
      </w:pPr>
      <w:r w:rsidRPr="008D302A">
        <w:t xml:space="preserve">Upgrade the existing </w:t>
      </w:r>
      <w:r w:rsidR="008D3350" w:rsidRPr="008D3350">
        <w:t>Swarr</w:t>
      </w:r>
      <w:r w:rsidRPr="008D302A">
        <w:t xml:space="preserve"> LP-ai</w:t>
      </w:r>
      <w:r>
        <w:t>r facility.</w:t>
      </w:r>
    </w:p>
    <w:p w14:paraId="3020B036" w14:textId="77777777" w:rsidR="008D302A" w:rsidRPr="008D302A" w:rsidRDefault="008D302A" w:rsidP="008D302A">
      <w:pPr>
        <w:pStyle w:val="IRPsanstext"/>
      </w:pPr>
    </w:p>
    <w:p w14:paraId="7114C7E7" w14:textId="77777777" w:rsidR="008D3350" w:rsidRDefault="00F72057">
      <w:pPr>
        <w:pStyle w:val="IRPsanstext"/>
        <w:numPr>
          <w:ilvl w:val="0"/>
          <w:numId w:val="13"/>
        </w:numPr>
      </w:pPr>
      <w:r w:rsidRPr="008D302A">
        <w:t>Demand-side resources include energy efficiency measures a</w:t>
      </w:r>
      <w:r>
        <w:t>nd building codes and standards.</w:t>
      </w:r>
      <w:r w:rsidRPr="008D302A" w:rsidDel="00F72057">
        <w:t xml:space="preserve"> </w:t>
      </w:r>
    </w:p>
    <w:p w14:paraId="4545E347" w14:textId="77777777" w:rsidR="001D052C" w:rsidRDefault="001D052C" w:rsidP="008D302A">
      <w:pPr>
        <w:pStyle w:val="IRPsanstext"/>
      </w:pPr>
    </w:p>
    <w:p w14:paraId="252CE619" w14:textId="77777777" w:rsidR="002F77B4" w:rsidRPr="000D574C" w:rsidRDefault="001B5F2B" w:rsidP="000D574C">
      <w:pPr>
        <w:rPr>
          <w:rFonts w:ascii="Arial" w:hAnsi="Arial" w:cs="Arial"/>
          <w:b/>
          <w:color w:val="156570"/>
          <w:sz w:val="28"/>
        </w:rPr>
      </w:pPr>
      <w:r>
        <w:rPr>
          <w:rFonts w:cs="Arial"/>
          <w:b/>
          <w:color w:val="156570"/>
          <w:sz w:val="28"/>
        </w:rPr>
        <w:br w:type="page"/>
      </w:r>
    </w:p>
    <w:p w14:paraId="4684159D" w14:textId="77777777" w:rsidR="008D302A" w:rsidRDefault="008D302A" w:rsidP="008D302A">
      <w:pPr>
        <w:pStyle w:val="IRPsanstext"/>
        <w:rPr>
          <w:rFonts w:cs="Arial"/>
        </w:rPr>
      </w:pPr>
      <w:r w:rsidRPr="008D302A">
        <w:rPr>
          <w:rFonts w:cs="Arial"/>
          <w:b/>
          <w:color w:val="156570"/>
          <w:sz w:val="28"/>
        </w:rPr>
        <w:lastRenderedPageBreak/>
        <w:t>Build Constraints.</w:t>
      </w:r>
      <w:r>
        <w:rPr>
          <w:rFonts w:cs="Arial"/>
          <w:color w:val="3366FF"/>
          <w:sz w:val="28"/>
        </w:rPr>
        <w:t xml:space="preserve"> </w:t>
      </w:r>
      <w:r>
        <w:rPr>
          <w:rFonts w:cs="Arial"/>
        </w:rPr>
        <w:t xml:space="preserve">Gas expansions are done in multi-year blocks to reflect the reality of the acquisition process. There is inherent “lumpiness” in gas pipeline expansion, since expanding pipelines in small increments every year is not practical. Pipeline companies need minimum capacity commitments to make an expansion economically viable. Thus the model is constrained to evaluate pipeline expansions in four-year blocks: 2018, 2022, 2026 and 2030.  Similarly, some resources have more flexibility. The </w:t>
      </w:r>
      <w:r w:rsidR="008D3350" w:rsidRPr="008D3350">
        <w:rPr>
          <w:rFonts w:cs="Arial"/>
        </w:rPr>
        <w:t>Swarr</w:t>
      </w:r>
      <w:r>
        <w:rPr>
          <w:rFonts w:cs="Arial"/>
        </w:rPr>
        <w:t xml:space="preserve"> LP gas peaking facility’s </w:t>
      </w:r>
      <w:r w:rsidR="00F72057">
        <w:rPr>
          <w:rFonts w:cs="Arial"/>
        </w:rPr>
        <w:t>upgrade</w:t>
      </w:r>
      <w:r>
        <w:rPr>
          <w:rFonts w:cs="Arial"/>
        </w:rPr>
        <w:t xml:space="preserve"> was made available in two-year blocks: the winter of 2016/</w:t>
      </w:r>
      <w:r w:rsidR="006D0924">
        <w:rPr>
          <w:rFonts w:cs="Arial"/>
        </w:rPr>
        <w:t xml:space="preserve">2017 </w:t>
      </w:r>
      <w:r>
        <w:rPr>
          <w:rFonts w:cs="Arial"/>
        </w:rPr>
        <w:t>and again in 2018/</w:t>
      </w:r>
      <w:r w:rsidR="006D0924">
        <w:rPr>
          <w:rFonts w:cs="Arial"/>
        </w:rPr>
        <w:t>20</w:t>
      </w:r>
      <w:r>
        <w:rPr>
          <w:rFonts w:cs="Arial"/>
        </w:rPr>
        <w:t>19.</w:t>
      </w:r>
    </w:p>
    <w:p w14:paraId="543DFB48" w14:textId="77777777" w:rsidR="008D302A" w:rsidRPr="00D82003" w:rsidRDefault="008D302A" w:rsidP="008D302A">
      <w:pPr>
        <w:pStyle w:val="IRPsanstext"/>
        <w:rPr>
          <w:rFonts w:cs="Arial"/>
          <w:color w:val="3366FF"/>
          <w:sz w:val="28"/>
        </w:rPr>
      </w:pPr>
    </w:p>
    <w:p w14:paraId="68DDCB6D" w14:textId="77777777" w:rsidR="00886191" w:rsidRDefault="00886191" w:rsidP="00886191">
      <w:pPr>
        <w:pStyle w:val="IRPsecthead1serif"/>
      </w:pPr>
      <w:r>
        <w:t>Gas Sales Sensitivities</w:t>
      </w:r>
    </w:p>
    <w:p w14:paraId="1FD1FF5F" w14:textId="77777777" w:rsidR="00886191" w:rsidRDefault="00886191" w:rsidP="008D302A">
      <w:pPr>
        <w:pStyle w:val="IRPsanstext"/>
        <w:rPr>
          <w:rFonts w:cs="Arial"/>
          <w:b/>
          <w:color w:val="156570"/>
          <w:sz w:val="28"/>
        </w:rPr>
      </w:pPr>
    </w:p>
    <w:p w14:paraId="563EB321" w14:textId="77777777" w:rsidR="008D302A" w:rsidRDefault="006B56E9" w:rsidP="008D302A">
      <w:pPr>
        <w:pStyle w:val="IRPsanstext"/>
        <w:rPr>
          <w:rFonts w:cs="Arial"/>
        </w:rPr>
      </w:pPr>
      <w:r>
        <w:rPr>
          <w:rFonts w:cs="Arial"/>
          <w:b/>
          <w:color w:val="156570"/>
          <w:sz w:val="28"/>
        </w:rPr>
        <w:t>Alternate</w:t>
      </w:r>
      <w:r w:rsidRPr="008D302A">
        <w:rPr>
          <w:rFonts w:cs="Arial"/>
          <w:b/>
          <w:color w:val="156570"/>
          <w:sz w:val="28"/>
        </w:rPr>
        <w:t xml:space="preserve"> </w:t>
      </w:r>
      <w:r w:rsidR="008D302A" w:rsidRPr="008D302A">
        <w:rPr>
          <w:rFonts w:cs="Arial"/>
          <w:b/>
          <w:color w:val="156570"/>
          <w:sz w:val="28"/>
        </w:rPr>
        <w:t>Discount Rate Sensitivity.</w:t>
      </w:r>
      <w:r w:rsidR="008D302A">
        <w:rPr>
          <w:rFonts w:cs="Arial"/>
          <w:color w:val="3366FF"/>
          <w:sz w:val="28"/>
        </w:rPr>
        <w:t xml:space="preserve">  </w:t>
      </w:r>
      <w:r w:rsidR="008D302A" w:rsidRPr="007F1B43">
        <w:rPr>
          <w:rFonts w:cs="Arial"/>
        </w:rPr>
        <w:t xml:space="preserve">When gas prices fell to </w:t>
      </w:r>
      <w:r w:rsidR="00931C0E">
        <w:rPr>
          <w:rFonts w:cs="Arial"/>
        </w:rPr>
        <w:t>historic</w:t>
      </w:r>
      <w:r w:rsidR="008D302A" w:rsidRPr="007F1B43">
        <w:rPr>
          <w:rFonts w:cs="Arial"/>
        </w:rPr>
        <w:t xml:space="preserve"> lows in recent years, the costs that utilities incurred to achieve DSR conservation goals became much harder to justify. For example, $30 of investment in energy efficiency measures may produce only $20 of immediate benefit today. However, conservation measures continue to accrue value over time, so $20 of benefit today may be worth $50 ten years from now. To model the value of DSR over time, this sensitivity tests the impact of using a</w:t>
      </w:r>
      <w:r>
        <w:rPr>
          <w:rFonts w:cs="Arial"/>
        </w:rPr>
        <w:t>n</w:t>
      </w:r>
      <w:r w:rsidR="008D302A" w:rsidRPr="007F1B43">
        <w:rPr>
          <w:rFonts w:cs="Arial"/>
        </w:rPr>
        <w:t xml:space="preserve"> “</w:t>
      </w:r>
      <w:r>
        <w:rPr>
          <w:rFonts w:cs="Arial"/>
        </w:rPr>
        <w:t>alternate</w:t>
      </w:r>
      <w:r w:rsidRPr="007F1B43">
        <w:rPr>
          <w:rFonts w:cs="Arial"/>
        </w:rPr>
        <w:t xml:space="preserve"> </w:t>
      </w:r>
      <w:r w:rsidR="008D302A" w:rsidRPr="007F1B43">
        <w:rPr>
          <w:rFonts w:cs="Arial"/>
        </w:rPr>
        <w:t>discount rate” to evaluate cost-effective conservation.</w:t>
      </w:r>
      <w:r w:rsidR="008D302A">
        <w:rPr>
          <w:rFonts w:cs="Arial"/>
        </w:rPr>
        <w:t xml:space="preserve"> </w:t>
      </w:r>
      <w:r w:rsidR="008D302A" w:rsidRPr="007F1B43">
        <w:rPr>
          <w:rFonts w:cs="Arial"/>
        </w:rPr>
        <w:t xml:space="preserve">The baseline assumption is to use the weighted average cost of capital (WACC) assigned to PSE via rate cases to evaluate DSR measures. </w:t>
      </w:r>
    </w:p>
    <w:p w14:paraId="3E6AEE1A" w14:textId="77777777" w:rsidR="008D302A" w:rsidRDefault="008D302A" w:rsidP="008D302A">
      <w:pPr>
        <w:pStyle w:val="IRPsanstext"/>
        <w:rPr>
          <w:rFonts w:cs="Arial"/>
        </w:rPr>
      </w:pPr>
    </w:p>
    <w:p w14:paraId="273D319D" w14:textId="77777777" w:rsidR="008D302A" w:rsidRPr="007F1B43" w:rsidRDefault="008D302A" w:rsidP="00E24ADB">
      <w:pPr>
        <w:pStyle w:val="IRPsanstext"/>
        <w:ind w:left="720"/>
      </w:pPr>
      <w:r w:rsidRPr="00E24ADB">
        <w:rPr>
          <w:rFonts w:cs="Arial"/>
          <w:b/>
          <w:caps/>
        </w:rPr>
        <w:t>Baseline assumption</w:t>
      </w:r>
      <w:r w:rsidRPr="008D302A">
        <w:rPr>
          <w:rFonts w:cs="Arial"/>
          <w:b/>
        </w:rPr>
        <w:t>:</w:t>
      </w:r>
      <w:r w:rsidRPr="007F1B43">
        <w:rPr>
          <w:rFonts w:cs="Arial"/>
        </w:rPr>
        <w:t xml:space="preserve"> </w:t>
      </w:r>
      <w:r w:rsidRPr="007F1B43">
        <w:t xml:space="preserve">Use PSE </w:t>
      </w:r>
      <w:r w:rsidR="006D0924">
        <w:t>current allowed</w:t>
      </w:r>
      <w:r w:rsidR="006D0924" w:rsidRPr="007F1B43">
        <w:t xml:space="preserve"> </w:t>
      </w:r>
      <w:r w:rsidRPr="007F1B43">
        <w:t xml:space="preserve">WACC as the discount rate. </w:t>
      </w:r>
    </w:p>
    <w:p w14:paraId="71A52987" w14:textId="77777777" w:rsidR="008D302A" w:rsidRPr="007F1B43" w:rsidRDefault="00460A5A" w:rsidP="008D302A">
      <w:pPr>
        <w:pStyle w:val="IRPsanstext"/>
        <w:ind w:left="720"/>
        <w:rPr>
          <w:rFonts w:cs="Arial"/>
        </w:rPr>
      </w:pPr>
      <w:r>
        <w:rPr>
          <w:rFonts w:cs="Arial"/>
          <w:b/>
        </w:rPr>
        <w:t xml:space="preserve">Sensitivity </w:t>
      </w:r>
      <w:r w:rsidR="00D82003">
        <w:rPr>
          <w:rFonts w:cs="Arial"/>
          <w:b/>
        </w:rPr>
        <w:t>1</w:t>
      </w:r>
      <w:r w:rsidR="008D302A" w:rsidRPr="008D302A">
        <w:rPr>
          <w:rFonts w:cs="Arial"/>
          <w:b/>
        </w:rPr>
        <w:t xml:space="preserve"> &gt;</w:t>
      </w:r>
      <w:r w:rsidR="008D302A" w:rsidRPr="007F1B43">
        <w:rPr>
          <w:rFonts w:cs="Arial"/>
        </w:rPr>
        <w:t xml:space="preserve"> Use </w:t>
      </w:r>
      <w:r w:rsidR="006B56E9">
        <w:rPr>
          <w:rFonts w:cs="Arial"/>
        </w:rPr>
        <w:t>alternate</w:t>
      </w:r>
      <w:r w:rsidR="006B56E9" w:rsidRPr="007F1B43">
        <w:rPr>
          <w:rFonts w:cs="Arial"/>
        </w:rPr>
        <w:t xml:space="preserve"> </w:t>
      </w:r>
      <w:r w:rsidR="008D302A" w:rsidRPr="007F1B43">
        <w:rPr>
          <w:rFonts w:cs="Arial"/>
        </w:rPr>
        <w:t>discount rate</w:t>
      </w:r>
      <w:r w:rsidR="00FA6784">
        <w:rPr>
          <w:rFonts w:cs="Arial"/>
        </w:rPr>
        <w:t xml:space="preserve"> </w:t>
      </w:r>
      <w:r w:rsidR="006B56E9">
        <w:rPr>
          <w:rFonts w:cs="Arial"/>
        </w:rPr>
        <w:t xml:space="preserve">of 4.93% </w:t>
      </w:r>
      <w:r w:rsidR="00FA6784">
        <w:rPr>
          <w:rFonts w:cs="Arial"/>
        </w:rPr>
        <w:t>instead of the WACC discount rate</w:t>
      </w:r>
      <w:r w:rsidR="008D302A" w:rsidRPr="007F1B43">
        <w:rPr>
          <w:rFonts w:cs="Arial"/>
        </w:rPr>
        <w:t>.</w:t>
      </w:r>
    </w:p>
    <w:p w14:paraId="6837038C" w14:textId="77777777" w:rsidR="008D302A" w:rsidRPr="009F2D30" w:rsidRDefault="008D302A" w:rsidP="008D302A">
      <w:pPr>
        <w:spacing w:line="320" w:lineRule="exact"/>
        <w:rPr>
          <w:rFonts w:ascii="Arial" w:hAnsi="Arial" w:cs="Arial"/>
        </w:rPr>
      </w:pPr>
    </w:p>
    <w:p w14:paraId="218FF418" w14:textId="77777777" w:rsidR="00A9046B" w:rsidRPr="001D32FC" w:rsidRDefault="00FA6784" w:rsidP="001D32FC">
      <w:pPr>
        <w:pStyle w:val="IRPsanstext"/>
        <w:rPr>
          <w:rFonts w:cs="Arial"/>
        </w:rPr>
      </w:pPr>
      <w:r>
        <w:rPr>
          <w:rFonts w:cs="Arial"/>
          <w:b/>
          <w:color w:val="156570"/>
          <w:sz w:val="28"/>
        </w:rPr>
        <w:t xml:space="preserve">Pipeline </w:t>
      </w:r>
      <w:r w:rsidR="00983231">
        <w:rPr>
          <w:rFonts w:cs="Arial"/>
          <w:b/>
          <w:color w:val="156570"/>
          <w:sz w:val="28"/>
        </w:rPr>
        <w:t>Timing Sensitivity</w:t>
      </w:r>
      <w:r w:rsidR="00D82003" w:rsidRPr="008D302A">
        <w:rPr>
          <w:rFonts w:cs="Arial"/>
          <w:b/>
          <w:color w:val="156570"/>
          <w:sz w:val="28"/>
        </w:rPr>
        <w:t>.</w:t>
      </w:r>
      <w:r w:rsidR="00D82003">
        <w:rPr>
          <w:rFonts w:cs="Arial"/>
          <w:color w:val="3366FF"/>
          <w:sz w:val="28"/>
        </w:rPr>
        <w:t xml:space="preserve"> </w:t>
      </w:r>
      <w:r>
        <w:rPr>
          <w:rFonts w:cs="Arial"/>
        </w:rPr>
        <w:t>In its response to the</w:t>
      </w:r>
      <w:r w:rsidR="001D32FC">
        <w:rPr>
          <w:rFonts w:cs="Arial"/>
        </w:rPr>
        <w:t xml:space="preserve"> 2013 IRP</w:t>
      </w:r>
      <w:r>
        <w:rPr>
          <w:rFonts w:cs="Arial"/>
        </w:rPr>
        <w:t>, the Washington Utilities and Transportation Commission made the following request:</w:t>
      </w:r>
      <w:r w:rsidR="001D32FC">
        <w:rPr>
          <w:rFonts w:cs="Arial"/>
        </w:rPr>
        <w:t xml:space="preserve"> </w:t>
      </w:r>
      <w:r w:rsidR="006130E9" w:rsidRPr="001D32FC">
        <w:rPr>
          <w:rFonts w:cs="Arial"/>
        </w:rPr>
        <w:t xml:space="preserve">“In the next IRP, PSE should conduct a second run of its model once the appropriate blocks of pipeline capacity are selected, to assess whether early acquisition of pipeline blocks impacts the timing of the selection of other resources.” </w:t>
      </w:r>
      <w:r w:rsidR="001D32FC">
        <w:rPr>
          <w:rStyle w:val="FootnoteReference"/>
        </w:rPr>
        <w:footnoteReference w:id="8"/>
      </w:r>
      <w:r>
        <w:rPr>
          <w:rFonts w:cs="Arial"/>
        </w:rPr>
        <w:t xml:space="preserve"> This sensitivity examines that possibility. </w:t>
      </w:r>
    </w:p>
    <w:p w14:paraId="2A93F537" w14:textId="77777777" w:rsidR="00D82003" w:rsidRPr="00FE63CC" w:rsidRDefault="00D26E1C" w:rsidP="00D82003">
      <w:pPr>
        <w:pStyle w:val="IRPsanstext"/>
        <w:rPr>
          <w:rFonts w:cs="Arial"/>
        </w:rPr>
      </w:pPr>
      <w:r>
        <w:rPr>
          <w:rFonts w:cs="Arial"/>
        </w:rPr>
        <w:t xml:space="preserve"> </w:t>
      </w:r>
    </w:p>
    <w:p w14:paraId="0933172D" w14:textId="77777777" w:rsidR="00D82003" w:rsidRPr="008D302A" w:rsidRDefault="00D82003" w:rsidP="00E24ADB">
      <w:pPr>
        <w:pStyle w:val="IRPsanstext"/>
        <w:ind w:left="720"/>
      </w:pPr>
      <w:r w:rsidRPr="00E24ADB">
        <w:rPr>
          <w:rFonts w:cs="Arial"/>
          <w:b/>
          <w:caps/>
        </w:rPr>
        <w:t>Baseline assumption</w:t>
      </w:r>
      <w:r w:rsidRPr="008D302A">
        <w:rPr>
          <w:rFonts w:cs="Arial"/>
          <w:b/>
        </w:rPr>
        <w:t>:</w:t>
      </w:r>
      <w:r w:rsidRPr="008D302A">
        <w:rPr>
          <w:rFonts w:cs="Arial"/>
        </w:rPr>
        <w:t xml:space="preserve"> </w:t>
      </w:r>
      <w:r>
        <w:t>P</w:t>
      </w:r>
      <w:r w:rsidR="00D26E1C">
        <w:t>ipeline capacity expansions</w:t>
      </w:r>
      <w:r w:rsidR="00FA6784">
        <w:t xml:space="preserve"> are built in </w:t>
      </w:r>
      <w:r w:rsidR="005700E3">
        <w:t xml:space="preserve">2022, </w:t>
      </w:r>
      <w:r w:rsidR="00C4225C">
        <w:t>2026 and 2030.</w:t>
      </w:r>
      <w:r w:rsidRPr="008D302A">
        <w:t xml:space="preserve"> </w:t>
      </w:r>
    </w:p>
    <w:p w14:paraId="080CC4CF" w14:textId="77777777" w:rsidR="00D82003" w:rsidRPr="00D82003" w:rsidRDefault="00E24ADB" w:rsidP="00D82003">
      <w:pPr>
        <w:pStyle w:val="IRPsanstext"/>
        <w:ind w:left="720"/>
        <w:rPr>
          <w:rFonts w:cs="Arial"/>
        </w:rPr>
      </w:pPr>
      <w:r>
        <w:rPr>
          <w:rFonts w:cs="Arial"/>
          <w:b/>
        </w:rPr>
        <w:t>Sensitivity 1</w:t>
      </w:r>
      <w:r w:rsidR="00D82003" w:rsidRPr="008D302A">
        <w:rPr>
          <w:rFonts w:cs="Arial"/>
          <w:b/>
        </w:rPr>
        <w:t xml:space="preserve"> &gt;</w:t>
      </w:r>
      <w:r w:rsidR="00D82003" w:rsidRPr="008D302A">
        <w:rPr>
          <w:rFonts w:cs="Arial"/>
        </w:rPr>
        <w:t xml:space="preserve"> </w:t>
      </w:r>
      <w:r w:rsidR="00FA6784">
        <w:rPr>
          <w:rFonts w:cs="Arial"/>
        </w:rPr>
        <w:t>P</w:t>
      </w:r>
      <w:r w:rsidR="00D82003">
        <w:rPr>
          <w:rFonts w:cs="Arial"/>
        </w:rPr>
        <w:t xml:space="preserve">ipeline capacity </w:t>
      </w:r>
      <w:r w:rsidR="00D26E1C">
        <w:rPr>
          <w:rFonts w:cs="Arial"/>
        </w:rPr>
        <w:t>expansion</w:t>
      </w:r>
      <w:r w:rsidR="00D82003">
        <w:rPr>
          <w:rFonts w:cs="Arial"/>
        </w:rPr>
        <w:t xml:space="preserve"> </w:t>
      </w:r>
      <w:r w:rsidR="00FA6784">
        <w:rPr>
          <w:rFonts w:cs="Arial"/>
        </w:rPr>
        <w:t xml:space="preserve">is allowed </w:t>
      </w:r>
      <w:r w:rsidR="00D82003">
        <w:rPr>
          <w:rFonts w:cs="Arial"/>
        </w:rPr>
        <w:t>every year starting in 202</w:t>
      </w:r>
      <w:r w:rsidR="005700E3">
        <w:rPr>
          <w:rFonts w:cs="Arial"/>
        </w:rPr>
        <w:t>2</w:t>
      </w:r>
      <w:r w:rsidR="00C4225C">
        <w:rPr>
          <w:rFonts w:cs="Arial"/>
        </w:rPr>
        <w:t>.</w:t>
      </w:r>
    </w:p>
    <w:p w14:paraId="6CE6FA29" w14:textId="77777777" w:rsidR="008D302A" w:rsidRPr="00E87BB5" w:rsidRDefault="008D302A" w:rsidP="001D628F">
      <w:pPr>
        <w:pStyle w:val="IRPsecthead2sans"/>
        <w:spacing w:line="320" w:lineRule="exact"/>
        <w:rPr>
          <w:b w:val="0"/>
          <w:color w:val="000000" w:themeColor="text1"/>
        </w:rPr>
      </w:pPr>
    </w:p>
    <w:sectPr w:rsidR="008D302A" w:rsidRPr="00E87BB5" w:rsidSect="00447199">
      <w:headerReference w:type="default" r:id="rId22"/>
      <w:footerReference w:type="default" r:id="rId2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6865E0" w14:textId="77777777" w:rsidR="00D52B85" w:rsidRDefault="00D52B85" w:rsidP="00601E72">
      <w:r>
        <w:separator/>
      </w:r>
    </w:p>
  </w:endnote>
  <w:endnote w:type="continuationSeparator" w:id="0">
    <w:p w14:paraId="3A632BF7" w14:textId="77777777" w:rsidR="00D52B85" w:rsidRDefault="00D52B85" w:rsidP="00601E72">
      <w:r>
        <w:continuationSeparator/>
      </w:r>
    </w:p>
  </w:endnote>
  <w:endnote w:type="continuationNotice" w:id="1">
    <w:p w14:paraId="04EC32C3" w14:textId="77777777" w:rsidR="00D52B85" w:rsidRDefault="00D52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AFE475" w14:textId="77777777" w:rsidR="00D52B85" w:rsidRPr="00257A69" w:rsidRDefault="00D52B85" w:rsidP="0020632A">
    <w:pPr>
      <w:pStyle w:val="Footer"/>
      <w:framePr w:wrap="around" w:vAnchor="text" w:hAnchor="margin" w:xAlign="center" w:y="1"/>
      <w:rPr>
        <w:rStyle w:val="PageNumber"/>
      </w:rPr>
    </w:pPr>
    <w:r>
      <w:rPr>
        <w:rStyle w:val="PageNumber"/>
        <w:rFonts w:ascii="Palatino" w:hAnsi="Palatino"/>
        <w:i/>
      </w:rPr>
      <w:t>4</w:t>
    </w:r>
    <w:r w:rsidRPr="00257A69">
      <w:rPr>
        <w:rStyle w:val="PageNumber"/>
        <w:rFonts w:ascii="Palatino" w:hAnsi="Palatino"/>
        <w:i/>
      </w:rPr>
      <w:t xml:space="preserve"> - </w:t>
    </w:r>
    <w:r w:rsidR="008A143A" w:rsidRPr="00257A69">
      <w:rPr>
        <w:rStyle w:val="PageNumber"/>
        <w:rFonts w:ascii="Palatino" w:hAnsi="Palatino"/>
        <w:i/>
      </w:rPr>
      <w:fldChar w:fldCharType="begin"/>
    </w:r>
    <w:r w:rsidRPr="00257A69">
      <w:rPr>
        <w:rStyle w:val="PageNumber"/>
        <w:rFonts w:ascii="Palatino" w:hAnsi="Palatino"/>
        <w:i/>
      </w:rPr>
      <w:instrText xml:space="preserve">PAGE  </w:instrText>
    </w:r>
    <w:r w:rsidR="008A143A" w:rsidRPr="00257A69">
      <w:rPr>
        <w:rStyle w:val="PageNumber"/>
        <w:rFonts w:ascii="Palatino" w:hAnsi="Palatino"/>
        <w:i/>
      </w:rPr>
      <w:fldChar w:fldCharType="separate"/>
    </w:r>
    <w:r w:rsidR="00CB1BF1">
      <w:rPr>
        <w:rStyle w:val="PageNumber"/>
        <w:rFonts w:ascii="Palatino" w:hAnsi="Palatino"/>
        <w:i/>
        <w:noProof/>
      </w:rPr>
      <w:t>27</w:t>
    </w:r>
    <w:r w:rsidR="008A143A" w:rsidRPr="00257A69">
      <w:rPr>
        <w:rStyle w:val="PageNumber"/>
        <w:rFonts w:ascii="Palatino" w:hAnsi="Palatino"/>
        <w:i/>
      </w:rPr>
      <w:fldChar w:fldCharType="end"/>
    </w:r>
  </w:p>
  <w:p w14:paraId="0BDC1082" w14:textId="77777777" w:rsidR="00D52B85" w:rsidRDefault="00D52B85" w:rsidP="0020632A">
    <w:pPr>
      <w:pStyle w:val="Footer"/>
      <w:jc w:val="center"/>
      <w:rPr>
        <w:rFonts w:ascii="Palatino" w:hAnsi="Palatino"/>
      </w:rPr>
    </w:pPr>
  </w:p>
  <w:p w14:paraId="147200F4" w14:textId="77777777" w:rsidR="00D52B85" w:rsidRPr="0020632A" w:rsidRDefault="00CB1BF1" w:rsidP="00BB6399">
    <w:pPr>
      <w:pStyle w:val="Footer"/>
      <w:rPr>
        <w:rFonts w:ascii="Palatino" w:hAnsi="Palatino"/>
      </w:rPr>
    </w:pPr>
    <w:r>
      <w:rPr>
        <w:noProof/>
        <w:lang w:eastAsia="en-US"/>
      </w:rPr>
      <w:pict w14:anchorId="7D25FCA8">
        <v:shapetype id="_x0000_t202" coordsize="21600,21600" o:spt="202" path="m0,0l0,21600,21600,21600,21600,0xe">
          <v:stroke joinstyle="miter"/>
          <v:path gradientshapeok="t" o:connecttype="rect"/>
        </v:shapetype>
        <v:shape id="Text Box 6" o:spid="_x0000_s4096" type="#_x0000_t202" style="position:absolute;margin-left:265.05pt;margin-top:-15.65pt;width:180pt;height:18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" filled="f" stroked="f">
          <v:path arrowok="t"/>
          <v:textbox>
            <w:txbxContent>
              <w:p w14:paraId="547E7CDC" w14:textId="77777777" w:rsidR="00D52B85" w:rsidRDefault="00D52B85" w:rsidP="00137A5A">
                <w:pPr>
                  <w:jc w:val="right"/>
                </w:pPr>
                <w:r>
                  <w:rPr>
                    <w:rFonts w:ascii="Palatino" w:eastAsiaTheme="minorEastAsia" w:hAnsi="Palatino" w:cs="Arial"/>
                    <w:i/>
                    <w:color w:val="156570"/>
                  </w:rPr>
                  <w:t xml:space="preserve">2015 </w:t>
                </w:r>
                <w:r w:rsidRPr="00A075A9">
                  <w:rPr>
                    <w:rFonts w:ascii="Palatino" w:eastAsiaTheme="minorEastAsia" w:hAnsi="Palatino" w:cs="Arial"/>
                    <w:i/>
                    <w:color w:val="156570"/>
                  </w:rPr>
                  <w:t>PSE IRP</w:t>
                </w:r>
              </w:p>
            </w:txbxContent>
          </v:textbox>
          <w10:wrap type="through"/>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2CCC248" w14:textId="77777777" w:rsidR="00D52B85" w:rsidRDefault="00D52B85" w:rsidP="00601E72">
      <w:r>
        <w:separator/>
      </w:r>
    </w:p>
  </w:footnote>
  <w:footnote w:type="continuationSeparator" w:id="0">
    <w:p w14:paraId="05FB97B5" w14:textId="77777777" w:rsidR="00D52B85" w:rsidRDefault="00D52B85" w:rsidP="00601E72">
      <w:r>
        <w:continuationSeparator/>
      </w:r>
    </w:p>
  </w:footnote>
  <w:footnote w:type="continuationNotice" w:id="1">
    <w:p w14:paraId="7D622DE7" w14:textId="77777777" w:rsidR="00D52B85" w:rsidRDefault="00D52B85"/>
  </w:footnote>
  <w:footnote w:id="2">
    <w:p w14:paraId="355AB93C" w14:textId="77777777" w:rsidR="00D52B85" w:rsidRPr="00BA3C1A" w:rsidRDefault="00D52B85" w:rsidP="00B07ED0">
      <w:pPr>
        <w:pStyle w:val="IRPfooter"/>
        <w:rPr>
          <w:color w:val="000000" w:themeColor="text1"/>
          <w:sz w:val="18"/>
          <w:szCs w:val="18"/>
        </w:rPr>
      </w:pPr>
      <w:r w:rsidRPr="00BA3C1A">
        <w:rPr>
          <w:rStyle w:val="FootnoteReference"/>
          <w:color w:val="000000" w:themeColor="text1"/>
          <w:sz w:val="18"/>
          <w:szCs w:val="18"/>
          <w:vertAlign w:val="baseline"/>
        </w:rPr>
        <w:footnoteRef/>
      </w:r>
      <w:r w:rsidRPr="00BA3C1A">
        <w:rPr>
          <w:color w:val="000000" w:themeColor="text1"/>
          <w:sz w:val="18"/>
          <w:szCs w:val="18"/>
        </w:rPr>
        <w:t xml:space="preserve"> / The NPCC has developed some of the most comprehensive views of the region’s energy conditions and challenges. Authorized by the Northwest Power Act, the Council works with regional partner</w:t>
      </w:r>
      <w:bookmarkStart w:id="0" w:name="_GoBack"/>
      <w:r w:rsidRPr="00BA3C1A">
        <w:rPr>
          <w:color w:val="000000" w:themeColor="text1"/>
          <w:sz w:val="18"/>
          <w:szCs w:val="18"/>
        </w:rPr>
        <w:t xml:space="preserve">s and the public to evaluate energy resources and their costs, electricity demand and new technologies to determine a resource </w:t>
      </w:r>
      <w:bookmarkEnd w:id="0"/>
      <w:r w:rsidRPr="00BA3C1A">
        <w:rPr>
          <w:color w:val="000000" w:themeColor="text1"/>
          <w:sz w:val="18"/>
          <w:szCs w:val="18"/>
        </w:rPr>
        <w:t>strategy for the region.</w:t>
      </w:r>
    </w:p>
    <w:p w14:paraId="7481048A" w14:textId="77777777" w:rsidR="00D52B85" w:rsidRDefault="00D52B85">
      <w:pPr>
        <w:pStyle w:val="FootnoteText"/>
      </w:pPr>
    </w:p>
  </w:footnote>
  <w:footnote w:id="3">
    <w:p w14:paraId="149828DB" w14:textId="77777777" w:rsidR="00D52B85" w:rsidRPr="00BA3C1A" w:rsidRDefault="00D52B85" w:rsidP="005F721A">
      <w:pPr>
        <w:pStyle w:val="IRPfooter"/>
        <w:rPr>
          <w:sz w:val="18"/>
          <w:szCs w:val="18"/>
        </w:rPr>
      </w:pPr>
      <w:r w:rsidRPr="00BA3C1A">
        <w:rPr>
          <w:rStyle w:val="FootnoteReference"/>
          <w:rFonts w:ascii="Arial" w:hAnsi="Arial" w:cs="Arial"/>
          <w:sz w:val="18"/>
          <w:szCs w:val="18"/>
          <w:vertAlign w:val="baseline"/>
        </w:rPr>
        <w:footnoteRef/>
      </w:r>
      <w:r w:rsidRPr="00BA3C1A">
        <w:rPr>
          <w:sz w:val="18"/>
          <w:szCs w:val="18"/>
        </w:rPr>
        <w:t xml:space="preserve"> / PSE’s input assumptions use nominal dollars (inflation adjusted) whereas the Council uses real dollar input assumptions (excluding the effects of inflation).  Figure 4-10 converts the Council’s assumptions to a nominal basis for an apples-to-apples comparison.</w:t>
      </w:r>
    </w:p>
  </w:footnote>
  <w:footnote w:id="4">
    <w:p w14:paraId="2C6423D0" w14:textId="77777777" w:rsidR="00D52B85" w:rsidRPr="00A815C2" w:rsidRDefault="00D52B85" w:rsidP="00A815C2">
      <w:pPr>
        <w:pStyle w:val="IRPfooter"/>
        <w:rPr>
          <w:sz w:val="18"/>
          <w:szCs w:val="18"/>
        </w:rPr>
      </w:pPr>
      <w:r w:rsidRPr="00A815C2">
        <w:rPr>
          <w:rStyle w:val="FootnoteReference"/>
          <w:sz w:val="18"/>
          <w:szCs w:val="18"/>
          <w:vertAlign w:val="baseline"/>
        </w:rPr>
        <w:footnoteRef/>
      </w:r>
      <w:r w:rsidRPr="00A815C2">
        <w:rPr>
          <w:sz w:val="18"/>
          <w:szCs w:val="18"/>
        </w:rPr>
        <w:t xml:space="preserve"> </w:t>
      </w:r>
      <w:r>
        <w:rPr>
          <w:sz w:val="18"/>
          <w:szCs w:val="18"/>
        </w:rPr>
        <w:t xml:space="preserve">/ </w:t>
      </w:r>
      <w:r w:rsidRPr="00A815C2">
        <w:rPr>
          <w:sz w:val="18"/>
          <w:szCs w:val="18"/>
        </w:rPr>
        <w:t>See Appendix C, Environmental Matters, for more details on the California Global Warming Solutions Act.</w:t>
      </w:r>
    </w:p>
  </w:footnote>
  <w:footnote w:id="5">
    <w:p w14:paraId="18BEBCA1" w14:textId="77777777" w:rsidR="00D52B85" w:rsidRPr="008F2EB3" w:rsidRDefault="00D52B85" w:rsidP="008F2EB3">
      <w:pPr>
        <w:pStyle w:val="IRPfooter"/>
        <w:rPr>
          <w:sz w:val="18"/>
          <w:szCs w:val="18"/>
        </w:rPr>
      </w:pPr>
      <w:r w:rsidRPr="008F2EB3">
        <w:rPr>
          <w:rStyle w:val="FootnoteReference"/>
          <w:sz w:val="18"/>
          <w:szCs w:val="18"/>
          <w:vertAlign w:val="baseline"/>
        </w:rPr>
        <w:footnoteRef/>
      </w:r>
      <w:r>
        <w:rPr>
          <w:sz w:val="18"/>
          <w:szCs w:val="18"/>
        </w:rPr>
        <w:t xml:space="preserve"> / </w:t>
      </w:r>
      <w:r w:rsidRPr="008F2EB3">
        <w:rPr>
          <w:sz w:val="18"/>
          <w:szCs w:val="18"/>
        </w:rPr>
        <w:t xml:space="preserve"> See Figures 4-1 and 4-2.</w:t>
      </w:r>
    </w:p>
  </w:footnote>
  <w:footnote w:id="6">
    <w:p w14:paraId="68572CB3" w14:textId="77777777" w:rsidR="00D52B85" w:rsidRPr="000D574C" w:rsidRDefault="00D52B85" w:rsidP="000D574C">
      <w:pPr>
        <w:pStyle w:val="IRPfooter"/>
        <w:rPr>
          <w:sz w:val="18"/>
          <w:szCs w:val="18"/>
        </w:rPr>
      </w:pPr>
      <w:r w:rsidRPr="000D574C">
        <w:rPr>
          <w:rStyle w:val="FootnoteReference"/>
          <w:sz w:val="18"/>
          <w:szCs w:val="18"/>
          <w:vertAlign w:val="baseline"/>
        </w:rPr>
        <w:footnoteRef/>
      </w:r>
      <w:r w:rsidRPr="000D574C">
        <w:rPr>
          <w:sz w:val="18"/>
          <w:szCs w:val="18"/>
        </w:rPr>
        <w:t xml:space="preserve"> </w:t>
      </w:r>
      <w:r>
        <w:rPr>
          <w:sz w:val="18"/>
          <w:szCs w:val="18"/>
        </w:rPr>
        <w:t xml:space="preserve">/ </w:t>
      </w:r>
      <w:r w:rsidRPr="000D574C">
        <w:rPr>
          <w:sz w:val="18"/>
          <w:szCs w:val="18"/>
        </w:rPr>
        <w:t>Units with oil backup include the costs associated with 48 hours of generation using oil priced at $3.00 per gallon.</w:t>
      </w:r>
    </w:p>
  </w:footnote>
  <w:footnote w:id="7">
    <w:p w14:paraId="735AC26A" w14:textId="77777777" w:rsidR="00D52B85" w:rsidRDefault="00D52B85" w:rsidP="00B07ED0">
      <w:pPr>
        <w:pStyle w:val="IRPfooter"/>
      </w:pPr>
      <w:r w:rsidRPr="00B07ED0">
        <w:rPr>
          <w:rStyle w:val="FootnoteReference"/>
          <w:vertAlign w:val="baseline"/>
        </w:rPr>
        <w:footnoteRef/>
      </w:r>
      <w:r w:rsidRPr="00B07ED0">
        <w:t xml:space="preserve"> </w:t>
      </w:r>
      <w:r>
        <w:t>/ See Appendix H, Operational Flexibility, for further information.</w:t>
      </w:r>
    </w:p>
  </w:footnote>
  <w:footnote w:id="8">
    <w:p w14:paraId="7BE15238" w14:textId="77777777" w:rsidR="00D52B85" w:rsidRDefault="00D52B85" w:rsidP="00B07ED0">
      <w:pPr>
        <w:pStyle w:val="IRPfooter"/>
      </w:pPr>
      <w:r w:rsidRPr="00B07ED0">
        <w:rPr>
          <w:rStyle w:val="FootnoteReference"/>
          <w:vertAlign w:val="baseline"/>
        </w:rPr>
        <w:footnoteRef/>
      </w:r>
      <w:r w:rsidRPr="00B07ED0">
        <w:t xml:space="preserve"> </w:t>
      </w:r>
      <w:r>
        <w:t>/ Attachment A, Washington Utilities and Transportation Commission Comments on Puget Sound Energy’s 2013 Integrated Resource Plan Dockets UE-120767 &amp; UG-120768 Section IV, Natural Gas Resources, Page 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A52B06" w14:textId="77777777" w:rsidR="00D52B85" w:rsidRDefault="00CB1BF1">
    <w:pPr>
      <w:pStyle w:val="Header"/>
    </w:pPr>
    <w:r>
      <w:rPr>
        <w:noProof/>
        <w:lang w:eastAsia="en-US"/>
      </w:rPr>
      <w:pict w14:anchorId="0CB13B47">
        <v:shapetype id="_x0000_t202" coordsize="21600,21600" o:spt="202" path="m0,0l0,21600,21600,21600,21600,0xe">
          <v:stroke joinstyle="miter"/>
          <v:path gradientshapeok="t" o:connecttype="rect"/>
        </v:shapetype>
        <v:shape id="Text Box 1" o:spid="_x0000_s4097" type="#_x0000_t202" style="position:absolute;margin-left:4.05pt;margin-top:.2pt;width:342pt;height:36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Eav60CAAC6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CJBGr+tAgAAugUAAA4AAAAAAAAAAAAAAAAA&#10;LAIAAGRycy9lMm9Eb2MueG1sUEsBAi0AFAAGAAgAAAAhAHXGA+rYAAAABQEAAA8AAAAAAAAAAAAA&#10;AAAABQUAAGRycy9kb3ducmV2LnhtbFBLBQYAAAAABAAEAPMAAAAKBgAAAAA=&#10;" filled="f" stroked="f">
          <v:textbox inset=",7.2pt,,7.2pt">
            <w:txbxContent>
              <w:p w14:paraId="4288F568" w14:textId="77777777" w:rsidR="00D52B85" w:rsidRPr="00C04720" w:rsidRDefault="00D52B85" w:rsidP="00397EFC">
                <w:pPr>
                  <w:pStyle w:val="irpsubsanstext16"/>
                </w:pPr>
                <w:r w:rsidRPr="00C04720">
                  <w:t>Chapter 4: Key Analytical Assumptions</w:t>
                </w:r>
              </w:p>
            </w:txbxContent>
          </v:textbox>
          <w10:wrap type="through"/>
        </v:shape>
      </w:pict>
    </w:r>
    <w:r w:rsidR="00D52B85">
      <w:rPr>
        <w:noProof/>
        <w:lang w:eastAsia="en-US"/>
      </w:rPr>
      <w:drawing>
        <wp:inline distT="0" distB="0" distL="0" distR="0" wp14:anchorId="063BC898" wp14:editId="3E8B32BB">
          <wp:extent cx="5418455" cy="451538"/>
          <wp:effectExtent l="0" t="0" r="0" b="5715"/>
          <wp:docPr id="24" name="Picture 24" descr="Macintosh HD:Users:annrhodes:Documents:01 RHODES-D-SIGNS:PSE_IRP2015:Title bands:title_greyd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nnrhodes:Documents:01 RHODES-D-SIGNS:PSE_IRP2015:Title bands:title_greydk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8455" cy="451538"/>
                  </a:xfrm>
                  <a:prstGeom prst="rect">
                    <a:avLst/>
                  </a:prstGeom>
                  <a:noFill/>
                  <a:ln>
                    <a:noFill/>
                  </a:ln>
                </pic:spPr>
              </pic:pic>
            </a:graphicData>
          </a:graphic>
        </wp:inline>
      </w:drawing>
    </w:r>
  </w:p>
  <w:p w14:paraId="277059C7" w14:textId="77777777" w:rsidR="00D52B85" w:rsidRPr="00137A5A" w:rsidRDefault="00D52B85">
    <w:pPr>
      <w:pStyle w:val="Header"/>
      <w:rPr>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C3B5D70"/>
    <w:multiLevelType w:val="hybridMultilevel"/>
    <w:tmpl w:val="A00452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24BEC"/>
    <w:multiLevelType w:val="hybridMultilevel"/>
    <w:tmpl w:val="CC883CD4"/>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A641E"/>
    <w:multiLevelType w:val="hybridMultilevel"/>
    <w:tmpl w:val="50BA3EB2"/>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nsid w:val="27D67625"/>
    <w:multiLevelType w:val="hybridMultilevel"/>
    <w:tmpl w:val="6A6A0630"/>
    <w:lvl w:ilvl="0" w:tplc="6F129F42">
      <w:start w:val="1"/>
      <w:numFmt w:val="lowerLetter"/>
      <w:lvlText w:val="%1."/>
      <w:lvlJc w:val="left"/>
      <w:pPr>
        <w:ind w:left="432"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F4C36"/>
    <w:multiLevelType w:val="hybridMultilevel"/>
    <w:tmpl w:val="EF3C636C"/>
    <w:lvl w:ilvl="0" w:tplc="3FA2A3CA">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nsid w:val="29BC3B2A"/>
    <w:multiLevelType w:val="hybridMultilevel"/>
    <w:tmpl w:val="D7323B6A"/>
    <w:lvl w:ilvl="0" w:tplc="C31CB7D2">
      <w:start w:val="1"/>
      <w:numFmt w:val="bullet"/>
      <w:lvlText w:val="•"/>
      <w:lvlJc w:val="left"/>
      <w:pPr>
        <w:tabs>
          <w:tab w:val="num" w:pos="720"/>
        </w:tabs>
        <w:ind w:left="720" w:hanging="360"/>
      </w:pPr>
      <w:rPr>
        <w:rFonts w:ascii="Arial" w:hAnsi="Arial" w:hint="default"/>
      </w:rPr>
    </w:lvl>
    <w:lvl w:ilvl="1" w:tplc="9A36A6AE">
      <w:start w:val="1"/>
      <w:numFmt w:val="bullet"/>
      <w:lvlText w:val="•"/>
      <w:lvlJc w:val="left"/>
      <w:pPr>
        <w:tabs>
          <w:tab w:val="num" w:pos="1440"/>
        </w:tabs>
        <w:ind w:left="1440" w:hanging="360"/>
      </w:pPr>
      <w:rPr>
        <w:rFonts w:ascii="Arial" w:hAnsi="Arial" w:hint="default"/>
      </w:rPr>
    </w:lvl>
    <w:lvl w:ilvl="2" w:tplc="CCE06156" w:tentative="1">
      <w:start w:val="1"/>
      <w:numFmt w:val="bullet"/>
      <w:lvlText w:val="•"/>
      <w:lvlJc w:val="left"/>
      <w:pPr>
        <w:tabs>
          <w:tab w:val="num" w:pos="2160"/>
        </w:tabs>
        <w:ind w:left="2160" w:hanging="360"/>
      </w:pPr>
      <w:rPr>
        <w:rFonts w:ascii="Arial" w:hAnsi="Arial" w:hint="default"/>
      </w:rPr>
    </w:lvl>
    <w:lvl w:ilvl="3" w:tplc="84F639B0" w:tentative="1">
      <w:start w:val="1"/>
      <w:numFmt w:val="bullet"/>
      <w:lvlText w:val="•"/>
      <w:lvlJc w:val="left"/>
      <w:pPr>
        <w:tabs>
          <w:tab w:val="num" w:pos="2880"/>
        </w:tabs>
        <w:ind w:left="2880" w:hanging="360"/>
      </w:pPr>
      <w:rPr>
        <w:rFonts w:ascii="Arial" w:hAnsi="Arial" w:hint="default"/>
      </w:rPr>
    </w:lvl>
    <w:lvl w:ilvl="4" w:tplc="6F06A750" w:tentative="1">
      <w:start w:val="1"/>
      <w:numFmt w:val="bullet"/>
      <w:lvlText w:val="•"/>
      <w:lvlJc w:val="left"/>
      <w:pPr>
        <w:tabs>
          <w:tab w:val="num" w:pos="3600"/>
        </w:tabs>
        <w:ind w:left="3600" w:hanging="360"/>
      </w:pPr>
      <w:rPr>
        <w:rFonts w:ascii="Arial" w:hAnsi="Arial" w:hint="default"/>
      </w:rPr>
    </w:lvl>
    <w:lvl w:ilvl="5" w:tplc="37C29A90" w:tentative="1">
      <w:start w:val="1"/>
      <w:numFmt w:val="bullet"/>
      <w:lvlText w:val="•"/>
      <w:lvlJc w:val="left"/>
      <w:pPr>
        <w:tabs>
          <w:tab w:val="num" w:pos="4320"/>
        </w:tabs>
        <w:ind w:left="4320" w:hanging="360"/>
      </w:pPr>
      <w:rPr>
        <w:rFonts w:ascii="Arial" w:hAnsi="Arial" w:hint="default"/>
      </w:rPr>
    </w:lvl>
    <w:lvl w:ilvl="6" w:tplc="2B04BCA4" w:tentative="1">
      <w:start w:val="1"/>
      <w:numFmt w:val="bullet"/>
      <w:lvlText w:val="•"/>
      <w:lvlJc w:val="left"/>
      <w:pPr>
        <w:tabs>
          <w:tab w:val="num" w:pos="5040"/>
        </w:tabs>
        <w:ind w:left="5040" w:hanging="360"/>
      </w:pPr>
      <w:rPr>
        <w:rFonts w:ascii="Arial" w:hAnsi="Arial" w:hint="default"/>
      </w:rPr>
    </w:lvl>
    <w:lvl w:ilvl="7" w:tplc="7102E4FC" w:tentative="1">
      <w:start w:val="1"/>
      <w:numFmt w:val="bullet"/>
      <w:lvlText w:val="•"/>
      <w:lvlJc w:val="left"/>
      <w:pPr>
        <w:tabs>
          <w:tab w:val="num" w:pos="5760"/>
        </w:tabs>
        <w:ind w:left="5760" w:hanging="360"/>
      </w:pPr>
      <w:rPr>
        <w:rFonts w:ascii="Arial" w:hAnsi="Arial" w:hint="default"/>
      </w:rPr>
    </w:lvl>
    <w:lvl w:ilvl="8" w:tplc="58A648DC" w:tentative="1">
      <w:start w:val="1"/>
      <w:numFmt w:val="bullet"/>
      <w:lvlText w:val="•"/>
      <w:lvlJc w:val="left"/>
      <w:pPr>
        <w:tabs>
          <w:tab w:val="num" w:pos="6480"/>
        </w:tabs>
        <w:ind w:left="6480" w:hanging="360"/>
      </w:pPr>
      <w:rPr>
        <w:rFonts w:ascii="Arial" w:hAnsi="Arial" w:hint="default"/>
      </w:rPr>
    </w:lvl>
  </w:abstractNum>
  <w:abstractNum w:abstractNumId="11">
    <w:nsid w:val="2A065D37"/>
    <w:multiLevelType w:val="multilevel"/>
    <w:tmpl w:val="BBDEE5BE"/>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C724511"/>
    <w:multiLevelType w:val="hybridMultilevel"/>
    <w:tmpl w:val="ACC20C84"/>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20BB7"/>
    <w:multiLevelType w:val="hybridMultilevel"/>
    <w:tmpl w:val="1D38461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3E76758B"/>
    <w:multiLevelType w:val="hybridMultilevel"/>
    <w:tmpl w:val="5DAE60D0"/>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22FA3"/>
    <w:multiLevelType w:val="multilevel"/>
    <w:tmpl w:val="5DAE60D0"/>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96F7617"/>
    <w:multiLevelType w:val="hybridMultilevel"/>
    <w:tmpl w:val="401A8526"/>
    <w:lvl w:ilvl="0" w:tplc="6F129F42">
      <w:start w:val="1"/>
      <w:numFmt w:val="lowerLetter"/>
      <w:lvlText w:val="%1."/>
      <w:lvlJc w:val="left"/>
      <w:pPr>
        <w:ind w:left="432"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A0E8E"/>
    <w:multiLevelType w:val="hybridMultilevel"/>
    <w:tmpl w:val="1A409052"/>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40BC5"/>
    <w:multiLevelType w:val="hybridMultilevel"/>
    <w:tmpl w:val="48F66DE2"/>
    <w:lvl w:ilvl="0" w:tplc="6F129F42">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7741EF"/>
    <w:multiLevelType w:val="hybridMultilevel"/>
    <w:tmpl w:val="7E646352"/>
    <w:lvl w:ilvl="0" w:tplc="6F129F42">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5ECB66E0"/>
    <w:multiLevelType w:val="hybridMultilevel"/>
    <w:tmpl w:val="B54A561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C0345"/>
    <w:multiLevelType w:val="multilevel"/>
    <w:tmpl w:val="4A24B87E"/>
    <w:lvl w:ilvl="0">
      <w:start w:val="1"/>
      <w:numFmt w:val="lowerLetter"/>
      <w:lvlText w:val="%1."/>
      <w:lvlJc w:val="left"/>
      <w:pPr>
        <w:ind w:left="432"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43E6BF0"/>
    <w:multiLevelType w:val="hybridMultilevel"/>
    <w:tmpl w:val="4A24B87E"/>
    <w:lvl w:ilvl="0" w:tplc="6F129F42">
      <w:start w:val="1"/>
      <w:numFmt w:val="lowerLetter"/>
      <w:lvlText w:val="%1."/>
      <w:lvlJc w:val="left"/>
      <w:pPr>
        <w:ind w:left="432"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6B667E87"/>
    <w:multiLevelType w:val="hybridMultilevel"/>
    <w:tmpl w:val="BBDEE5BE"/>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40085"/>
    <w:multiLevelType w:val="hybridMultilevel"/>
    <w:tmpl w:val="40EC2134"/>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C33AEE"/>
    <w:multiLevelType w:val="hybridMultilevel"/>
    <w:tmpl w:val="E1701A64"/>
    <w:lvl w:ilvl="0" w:tplc="6F129F42">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47EC8"/>
    <w:multiLevelType w:val="hybridMultilevel"/>
    <w:tmpl w:val="3D6CCBE4"/>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7"/>
  </w:num>
  <w:num w:numId="2">
    <w:abstractNumId w:val="4"/>
  </w:num>
  <w:num w:numId="3">
    <w:abstractNumId w:val="22"/>
  </w:num>
  <w:num w:numId="4">
    <w:abstractNumId w:val="21"/>
  </w:num>
  <w:num w:numId="5">
    <w:abstractNumId w:val="32"/>
  </w:num>
  <w:num w:numId="6">
    <w:abstractNumId w:val="1"/>
  </w:num>
  <w:num w:numId="7">
    <w:abstractNumId w:val="27"/>
  </w:num>
  <w:num w:numId="8">
    <w:abstractNumId w:val="33"/>
  </w:num>
  <w:num w:numId="9">
    <w:abstractNumId w:val="29"/>
  </w:num>
  <w:num w:numId="10">
    <w:abstractNumId w:val="24"/>
  </w:num>
  <w:num w:numId="11">
    <w:abstractNumId w:val="3"/>
  </w:num>
  <w:num w:numId="12">
    <w:abstractNumId w:val="0"/>
  </w:num>
  <w:num w:numId="13">
    <w:abstractNumId w:val="13"/>
  </w:num>
  <w:num w:numId="14">
    <w:abstractNumId w:val="10"/>
  </w:num>
  <w:num w:numId="15">
    <w:abstractNumId w:val="34"/>
  </w:num>
  <w:num w:numId="16">
    <w:abstractNumId w:val="12"/>
  </w:num>
  <w:num w:numId="17">
    <w:abstractNumId w:val="28"/>
  </w:num>
  <w:num w:numId="18">
    <w:abstractNumId w:val="15"/>
  </w:num>
  <w:num w:numId="19">
    <w:abstractNumId w:val="11"/>
  </w:num>
  <w:num w:numId="20">
    <w:abstractNumId w:val="26"/>
  </w:num>
  <w:num w:numId="21">
    <w:abstractNumId w:val="16"/>
  </w:num>
  <w:num w:numId="22">
    <w:abstractNumId w:val="17"/>
  </w:num>
  <w:num w:numId="23">
    <w:abstractNumId w:val="25"/>
  </w:num>
  <w:num w:numId="24">
    <w:abstractNumId w:val="8"/>
  </w:num>
  <w:num w:numId="25">
    <w:abstractNumId w:val="19"/>
  </w:num>
  <w:num w:numId="26">
    <w:abstractNumId w:val="31"/>
  </w:num>
  <w:num w:numId="27">
    <w:abstractNumId w:val="20"/>
  </w:num>
  <w:num w:numId="28">
    <w:abstractNumId w:val="30"/>
  </w:num>
  <w:num w:numId="29">
    <w:abstractNumId w:val="6"/>
  </w:num>
  <w:num w:numId="30">
    <w:abstractNumId w:val="18"/>
  </w:num>
  <w:num w:numId="31">
    <w:abstractNumId w:val="2"/>
  </w:num>
  <w:num w:numId="32">
    <w:abstractNumId w:val="23"/>
  </w:num>
  <w:num w:numId="33">
    <w:abstractNumId w:val="14"/>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601E72"/>
    <w:rsid w:val="00000D14"/>
    <w:rsid w:val="00011B21"/>
    <w:rsid w:val="00045148"/>
    <w:rsid w:val="000473DF"/>
    <w:rsid w:val="00080B3C"/>
    <w:rsid w:val="00084AB5"/>
    <w:rsid w:val="000948FD"/>
    <w:rsid w:val="000B6B23"/>
    <w:rsid w:val="000C7344"/>
    <w:rsid w:val="000C775A"/>
    <w:rsid w:val="000D0651"/>
    <w:rsid w:val="000D19AA"/>
    <w:rsid w:val="000D4510"/>
    <w:rsid w:val="000D574C"/>
    <w:rsid w:val="000E4936"/>
    <w:rsid w:val="000F43D1"/>
    <w:rsid w:val="00113191"/>
    <w:rsid w:val="00130406"/>
    <w:rsid w:val="00137A5A"/>
    <w:rsid w:val="001577F7"/>
    <w:rsid w:val="00185F16"/>
    <w:rsid w:val="001872A1"/>
    <w:rsid w:val="001A7478"/>
    <w:rsid w:val="001B3116"/>
    <w:rsid w:val="001B5F2B"/>
    <w:rsid w:val="001D052C"/>
    <w:rsid w:val="001D32FC"/>
    <w:rsid w:val="001D628F"/>
    <w:rsid w:val="001F3A65"/>
    <w:rsid w:val="00203D60"/>
    <w:rsid w:val="0020632A"/>
    <w:rsid w:val="00213C64"/>
    <w:rsid w:val="002210E7"/>
    <w:rsid w:val="00221D7F"/>
    <w:rsid w:val="00230DDC"/>
    <w:rsid w:val="00234579"/>
    <w:rsid w:val="00235BA6"/>
    <w:rsid w:val="00236A9E"/>
    <w:rsid w:val="00241AB7"/>
    <w:rsid w:val="00241FD4"/>
    <w:rsid w:val="00251690"/>
    <w:rsid w:val="00252EAF"/>
    <w:rsid w:val="00255AA2"/>
    <w:rsid w:val="00255D45"/>
    <w:rsid w:val="00261F11"/>
    <w:rsid w:val="002924C1"/>
    <w:rsid w:val="00293A4E"/>
    <w:rsid w:val="002971A5"/>
    <w:rsid w:val="002C1ECE"/>
    <w:rsid w:val="002D033E"/>
    <w:rsid w:val="002F6255"/>
    <w:rsid w:val="002F70B7"/>
    <w:rsid w:val="002F77B4"/>
    <w:rsid w:val="0030125D"/>
    <w:rsid w:val="00310FA7"/>
    <w:rsid w:val="00316930"/>
    <w:rsid w:val="00322C8E"/>
    <w:rsid w:val="00323EEF"/>
    <w:rsid w:val="00324C92"/>
    <w:rsid w:val="003425BF"/>
    <w:rsid w:val="003468C2"/>
    <w:rsid w:val="003656EB"/>
    <w:rsid w:val="003706A2"/>
    <w:rsid w:val="00382146"/>
    <w:rsid w:val="00397EFC"/>
    <w:rsid w:val="003A5478"/>
    <w:rsid w:val="003B174A"/>
    <w:rsid w:val="003D44F9"/>
    <w:rsid w:val="003E19DC"/>
    <w:rsid w:val="003E6BD8"/>
    <w:rsid w:val="00415EA4"/>
    <w:rsid w:val="0041652E"/>
    <w:rsid w:val="00421887"/>
    <w:rsid w:val="004253CB"/>
    <w:rsid w:val="00440047"/>
    <w:rsid w:val="00447199"/>
    <w:rsid w:val="00447C4E"/>
    <w:rsid w:val="00460A5A"/>
    <w:rsid w:val="004934AA"/>
    <w:rsid w:val="004A0FB6"/>
    <w:rsid w:val="004B0839"/>
    <w:rsid w:val="004B4BC1"/>
    <w:rsid w:val="004C4D5D"/>
    <w:rsid w:val="004D5911"/>
    <w:rsid w:val="004E17C9"/>
    <w:rsid w:val="004E1C31"/>
    <w:rsid w:val="004F3C69"/>
    <w:rsid w:val="0050722D"/>
    <w:rsid w:val="00513F55"/>
    <w:rsid w:val="00521E04"/>
    <w:rsid w:val="00530069"/>
    <w:rsid w:val="00551C76"/>
    <w:rsid w:val="0055508B"/>
    <w:rsid w:val="00555205"/>
    <w:rsid w:val="00564DF5"/>
    <w:rsid w:val="005700E3"/>
    <w:rsid w:val="00571E09"/>
    <w:rsid w:val="00572F8C"/>
    <w:rsid w:val="00583B5E"/>
    <w:rsid w:val="00590530"/>
    <w:rsid w:val="005D6CDD"/>
    <w:rsid w:val="005F721A"/>
    <w:rsid w:val="005F7E2F"/>
    <w:rsid w:val="00601E72"/>
    <w:rsid w:val="006035DE"/>
    <w:rsid w:val="00605938"/>
    <w:rsid w:val="006130E9"/>
    <w:rsid w:val="0063113C"/>
    <w:rsid w:val="00661D48"/>
    <w:rsid w:val="006647F5"/>
    <w:rsid w:val="006659E6"/>
    <w:rsid w:val="00681421"/>
    <w:rsid w:val="0068347A"/>
    <w:rsid w:val="00694DA4"/>
    <w:rsid w:val="006A04D3"/>
    <w:rsid w:val="006A1011"/>
    <w:rsid w:val="006B56E9"/>
    <w:rsid w:val="006C59E6"/>
    <w:rsid w:val="006D0924"/>
    <w:rsid w:val="006D2F4D"/>
    <w:rsid w:val="006D485F"/>
    <w:rsid w:val="006E3708"/>
    <w:rsid w:val="006F4B2D"/>
    <w:rsid w:val="0070484F"/>
    <w:rsid w:val="007247D3"/>
    <w:rsid w:val="00730417"/>
    <w:rsid w:val="0077175B"/>
    <w:rsid w:val="00771CE9"/>
    <w:rsid w:val="007774F1"/>
    <w:rsid w:val="007827B3"/>
    <w:rsid w:val="00783894"/>
    <w:rsid w:val="00784824"/>
    <w:rsid w:val="00785A65"/>
    <w:rsid w:val="0078790E"/>
    <w:rsid w:val="007A4FC7"/>
    <w:rsid w:val="007B6CD9"/>
    <w:rsid w:val="007D3E0F"/>
    <w:rsid w:val="007E49E8"/>
    <w:rsid w:val="007E54EC"/>
    <w:rsid w:val="007E7981"/>
    <w:rsid w:val="00846DD2"/>
    <w:rsid w:val="008507B6"/>
    <w:rsid w:val="008549BB"/>
    <w:rsid w:val="00857831"/>
    <w:rsid w:val="00861116"/>
    <w:rsid w:val="00885B09"/>
    <w:rsid w:val="00885B44"/>
    <w:rsid w:val="00886191"/>
    <w:rsid w:val="00890504"/>
    <w:rsid w:val="008963CD"/>
    <w:rsid w:val="00897A7D"/>
    <w:rsid w:val="008A143A"/>
    <w:rsid w:val="008A79FB"/>
    <w:rsid w:val="008B0FEA"/>
    <w:rsid w:val="008B4983"/>
    <w:rsid w:val="008B5F74"/>
    <w:rsid w:val="008D302A"/>
    <w:rsid w:val="008D3350"/>
    <w:rsid w:val="008F2EB3"/>
    <w:rsid w:val="00905838"/>
    <w:rsid w:val="00905DBA"/>
    <w:rsid w:val="00931C0E"/>
    <w:rsid w:val="00941BFA"/>
    <w:rsid w:val="00972F74"/>
    <w:rsid w:val="00976132"/>
    <w:rsid w:val="00983231"/>
    <w:rsid w:val="0099074A"/>
    <w:rsid w:val="009B44F8"/>
    <w:rsid w:val="009D3F3A"/>
    <w:rsid w:val="009D4674"/>
    <w:rsid w:val="009F3EB4"/>
    <w:rsid w:val="00A10442"/>
    <w:rsid w:val="00A157B1"/>
    <w:rsid w:val="00A212CF"/>
    <w:rsid w:val="00A36EA7"/>
    <w:rsid w:val="00A47D61"/>
    <w:rsid w:val="00A65C9E"/>
    <w:rsid w:val="00A6639B"/>
    <w:rsid w:val="00A815C2"/>
    <w:rsid w:val="00A9046B"/>
    <w:rsid w:val="00A912C7"/>
    <w:rsid w:val="00AA7AC2"/>
    <w:rsid w:val="00AB66B0"/>
    <w:rsid w:val="00AD39B3"/>
    <w:rsid w:val="00AF2937"/>
    <w:rsid w:val="00AF5574"/>
    <w:rsid w:val="00B04A00"/>
    <w:rsid w:val="00B0540B"/>
    <w:rsid w:val="00B05C56"/>
    <w:rsid w:val="00B07ED0"/>
    <w:rsid w:val="00B12366"/>
    <w:rsid w:val="00B34D97"/>
    <w:rsid w:val="00B61292"/>
    <w:rsid w:val="00B72944"/>
    <w:rsid w:val="00B82F6C"/>
    <w:rsid w:val="00B95050"/>
    <w:rsid w:val="00BA3C1A"/>
    <w:rsid w:val="00BB6399"/>
    <w:rsid w:val="00BC1D75"/>
    <w:rsid w:val="00BE1349"/>
    <w:rsid w:val="00BE17BC"/>
    <w:rsid w:val="00BE301B"/>
    <w:rsid w:val="00BF45F8"/>
    <w:rsid w:val="00C01576"/>
    <w:rsid w:val="00C04720"/>
    <w:rsid w:val="00C12FBA"/>
    <w:rsid w:val="00C14B95"/>
    <w:rsid w:val="00C4225C"/>
    <w:rsid w:val="00C7782B"/>
    <w:rsid w:val="00CA183D"/>
    <w:rsid w:val="00CA36F1"/>
    <w:rsid w:val="00CB1BF1"/>
    <w:rsid w:val="00CB4BDC"/>
    <w:rsid w:val="00CB511C"/>
    <w:rsid w:val="00CC54B5"/>
    <w:rsid w:val="00CE339B"/>
    <w:rsid w:val="00CF0E82"/>
    <w:rsid w:val="00CF4AE4"/>
    <w:rsid w:val="00CF52F4"/>
    <w:rsid w:val="00D26E1C"/>
    <w:rsid w:val="00D30565"/>
    <w:rsid w:val="00D33218"/>
    <w:rsid w:val="00D430D1"/>
    <w:rsid w:val="00D52B85"/>
    <w:rsid w:val="00D60155"/>
    <w:rsid w:val="00D710C7"/>
    <w:rsid w:val="00D723FE"/>
    <w:rsid w:val="00D76FF5"/>
    <w:rsid w:val="00D8058D"/>
    <w:rsid w:val="00D82003"/>
    <w:rsid w:val="00D94EF1"/>
    <w:rsid w:val="00DB00DE"/>
    <w:rsid w:val="00DB15F5"/>
    <w:rsid w:val="00DC773C"/>
    <w:rsid w:val="00DE28BC"/>
    <w:rsid w:val="00DE5B3E"/>
    <w:rsid w:val="00DE790D"/>
    <w:rsid w:val="00DF2F68"/>
    <w:rsid w:val="00DF33E8"/>
    <w:rsid w:val="00E14D6C"/>
    <w:rsid w:val="00E16024"/>
    <w:rsid w:val="00E24ADB"/>
    <w:rsid w:val="00E35521"/>
    <w:rsid w:val="00E3667F"/>
    <w:rsid w:val="00E87BB5"/>
    <w:rsid w:val="00E91C26"/>
    <w:rsid w:val="00EA3943"/>
    <w:rsid w:val="00EB03C2"/>
    <w:rsid w:val="00EB53A6"/>
    <w:rsid w:val="00EC20BE"/>
    <w:rsid w:val="00ED056D"/>
    <w:rsid w:val="00ED4218"/>
    <w:rsid w:val="00F133C9"/>
    <w:rsid w:val="00F15B51"/>
    <w:rsid w:val="00F25A81"/>
    <w:rsid w:val="00F26CF0"/>
    <w:rsid w:val="00F30278"/>
    <w:rsid w:val="00F33114"/>
    <w:rsid w:val="00F35EE8"/>
    <w:rsid w:val="00F64676"/>
    <w:rsid w:val="00F72057"/>
    <w:rsid w:val="00F80745"/>
    <w:rsid w:val="00F97829"/>
    <w:rsid w:val="00FA6784"/>
    <w:rsid w:val="00FA6B0B"/>
    <w:rsid w:val="00FA7642"/>
    <w:rsid w:val="00FD3064"/>
    <w:rsid w:val="00FE63CC"/>
    <w:rsid w:val="00FF41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rules v:ext="edit">
        <o:r id="V:Rule32" type="connector" idref="#Straight Arrow Connector 54"/>
        <o:r id="V:Rule33" type="connector" idref="#Straight Arrow Connector 20"/>
        <o:r id="V:Rule34" type="connector" idref="#Straight Arrow Connector 29"/>
        <o:r id="V:Rule35" type="connector" idref="#AutoShape 54"/>
        <o:r id="V:Rule36" type="connector" idref="#Straight Arrow Connector 21"/>
        <o:r id="V:Rule37" type="connector" idref="#Straight Arrow Connector 22"/>
        <o:r id="V:Rule38" type="connector" idref="#Straight Arrow Connector 50"/>
        <o:r id="V:Rule39" type="connector" idref="#Straight Arrow Connector 38"/>
        <o:r id="V:Rule40" type="connector" idref="#Straight Arrow Connector 24"/>
        <o:r id="V:Rule41" type="connector" idref="#Straight Arrow Connector 37"/>
        <o:r id="V:Rule42" type="connector" idref="#Straight Arrow Connector 23"/>
        <o:r id="V:Rule43" type="connector" idref="#Straight Arrow Connector 30"/>
        <o:r id="V:Rule44" type="connector" idref="#Straight Arrow Connector 27"/>
        <o:r id="V:Rule45" type="connector" idref="#Straight Arrow Connector 46"/>
        <o:r id="V:Rule46" type="connector" idref="#Straight Arrow Connector 35"/>
        <o:r id="V:Rule47" type="connector" idref="#Straight Arrow Connector 36"/>
        <o:r id="V:Rule48" type="connector" idref="#Straight Arrow Connector 45"/>
        <o:r id="V:Rule49" type="connector" idref="#Straight Arrow Connector 34"/>
        <o:r id="V:Rule50" type="connector" idref="#Straight Arrow Connector 43"/>
        <o:r id="V:Rule51" type="connector" idref="#Straight Arrow Connector 44"/>
        <o:r id="V:Rule52" type="connector" idref="#Straight Arrow Connector 33"/>
        <o:r id="V:Rule53" type="connector" idref="#Straight Arrow Connector 26"/>
        <o:r id="V:Rule54" type="connector" idref="#Straight Arrow Connector 39"/>
        <o:r id="V:Rule55" type="connector" idref="#Straight Arrow Connector 49"/>
        <o:r id="V:Rule56" type="connector" idref="#Straight Arrow Connector 40"/>
        <o:r id="V:Rule57" type="connector" idref="#Straight Arrow Connector 47"/>
        <o:r id="V:Rule58" type="connector" idref="#Straight Arrow Connector 25"/>
        <o:r id="V:Rule59" type="connector" idref="#Straight Arrow Connector 42"/>
        <o:r id="V:Rule60" type="connector" idref="#Straight Arrow Connector 28"/>
        <o:r id="V:Rule61" type="connector" idref="#Straight Arrow Connector 31"/>
        <o:r id="V:Rule62" type="connector" idref="#Straight Arrow Connector 41"/>
      </o:rules>
    </o:shapelayout>
  </w:shapeDefaults>
  <w:doNotEmbedSmartTags/>
  <w:decimalSymbol w:val="."/>
  <w:listSeparator w:val=","/>
  <w14:docId w14:val="610F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D0150A"/>
    <w:rPr>
      <w:rFonts w:ascii="Lucida Grande" w:hAnsi="Lucida Grande" w:cs="Lucida Grande"/>
      <w:sz w:val="18"/>
      <w:szCs w:val="18"/>
    </w:rPr>
  </w:style>
  <w:style w:type="character" w:customStyle="1" w:styleId="BalloonTextChar0">
    <w:name w:val="Balloon Text Char"/>
    <w:basedOn w:val="DefaultParagraphFont"/>
    <w:uiPriority w:val="99"/>
    <w:semiHidden/>
    <w:rsid w:val="00D0150A"/>
    <w:rPr>
      <w:rFonts w:ascii="Lucida Grande" w:hAnsi="Lucida Grande" w:cs="Lucida Grande"/>
      <w:sz w:val="18"/>
      <w:szCs w:val="18"/>
    </w:rPr>
  </w:style>
  <w:style w:type="character" w:customStyle="1" w:styleId="BalloonTextChar2">
    <w:name w:val="Balloon Text Char"/>
    <w:basedOn w:val="DefaultParagraphFont"/>
    <w:uiPriority w:val="99"/>
    <w:semiHidden/>
    <w:rsid w:val="00D0150A"/>
    <w:rPr>
      <w:rFonts w:ascii="Lucida Grande" w:hAnsi="Lucida Grande" w:cs="Lucida Grande"/>
      <w:sz w:val="18"/>
      <w:szCs w:val="18"/>
    </w:rPr>
  </w:style>
  <w:style w:type="character" w:customStyle="1" w:styleId="BalloonTextChar3">
    <w:name w:val="Balloon Text Char"/>
    <w:basedOn w:val="DefaultParagraphFont"/>
    <w:uiPriority w:val="99"/>
    <w:semiHidden/>
    <w:rsid w:val="002B1B33"/>
    <w:rPr>
      <w:rFonts w:ascii="Lucida Grande" w:hAnsi="Lucida Grande" w:cs="Lucida Grande"/>
      <w:sz w:val="18"/>
      <w:szCs w:val="18"/>
    </w:rPr>
  </w:style>
  <w:style w:type="character" w:customStyle="1" w:styleId="BalloonTextChar4">
    <w:name w:val="Balloon Text Char"/>
    <w:basedOn w:val="DefaultParagraphFont"/>
    <w:uiPriority w:val="99"/>
    <w:semiHidden/>
    <w:rsid w:val="002B1B33"/>
    <w:rPr>
      <w:rFonts w:ascii="Lucida Grande" w:hAnsi="Lucida Grande" w:cs="Lucida Grande"/>
      <w:sz w:val="18"/>
      <w:szCs w:val="18"/>
    </w:rPr>
  </w:style>
  <w:style w:type="character" w:customStyle="1" w:styleId="BalloonTextChar5">
    <w:name w:val="Balloon Text Char"/>
    <w:basedOn w:val="DefaultParagraphFont"/>
    <w:uiPriority w:val="99"/>
    <w:semiHidden/>
    <w:rsid w:val="002B1B33"/>
    <w:rPr>
      <w:rFonts w:ascii="Lucida Grande" w:hAnsi="Lucida Grande" w:cs="Lucida Grande"/>
      <w:sz w:val="18"/>
      <w:szCs w:val="18"/>
    </w:rPr>
  </w:style>
  <w:style w:type="character" w:customStyle="1" w:styleId="BalloonTextChar6">
    <w:name w:val="Balloon Text Char"/>
    <w:basedOn w:val="DefaultParagraphFont"/>
    <w:uiPriority w:val="99"/>
    <w:semiHidden/>
    <w:rsid w:val="00CF1921"/>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397EF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1D32FC"/>
    <w:pPr>
      <w:ind w:left="720"/>
      <w:contextualSpacing/>
    </w:pPr>
    <w:rPr>
      <w:rFonts w:eastAsia="Times New Roman"/>
      <w:sz w:val="24"/>
      <w:szCs w:val="24"/>
      <w:lang w:eastAsia="en-US"/>
    </w:rPr>
  </w:style>
  <w:style w:type="character" w:styleId="CommentReference">
    <w:name w:val="annotation reference"/>
    <w:basedOn w:val="DefaultParagraphFont"/>
    <w:uiPriority w:val="99"/>
    <w:semiHidden/>
    <w:unhideWhenUsed/>
    <w:rsid w:val="006B56E9"/>
    <w:rPr>
      <w:sz w:val="16"/>
      <w:szCs w:val="16"/>
    </w:rPr>
  </w:style>
  <w:style w:type="paragraph" w:styleId="CommentText">
    <w:name w:val="annotation text"/>
    <w:basedOn w:val="Normal"/>
    <w:link w:val="CommentTextChar"/>
    <w:uiPriority w:val="99"/>
    <w:semiHidden/>
    <w:unhideWhenUsed/>
    <w:rsid w:val="006B56E9"/>
  </w:style>
  <w:style w:type="character" w:customStyle="1" w:styleId="CommentTextChar">
    <w:name w:val="Comment Text Char"/>
    <w:basedOn w:val="DefaultParagraphFont"/>
    <w:link w:val="CommentText"/>
    <w:uiPriority w:val="99"/>
    <w:semiHidden/>
    <w:rsid w:val="006B56E9"/>
    <w:rPr>
      <w:rFonts w:eastAsia="MS Mincho"/>
    </w:rPr>
  </w:style>
  <w:style w:type="paragraph" w:styleId="CommentSubject">
    <w:name w:val="annotation subject"/>
    <w:basedOn w:val="CommentText"/>
    <w:next w:val="CommentText"/>
    <w:link w:val="CommentSubjectChar"/>
    <w:uiPriority w:val="99"/>
    <w:semiHidden/>
    <w:unhideWhenUsed/>
    <w:rsid w:val="006B56E9"/>
    <w:rPr>
      <w:b/>
      <w:bCs/>
    </w:rPr>
  </w:style>
  <w:style w:type="character" w:customStyle="1" w:styleId="CommentSubjectChar">
    <w:name w:val="Comment Subject Char"/>
    <w:basedOn w:val="CommentTextChar"/>
    <w:link w:val="CommentSubject"/>
    <w:uiPriority w:val="99"/>
    <w:semiHidden/>
    <w:rsid w:val="006B56E9"/>
    <w:rPr>
      <w:rFonts w:eastAsia="MS Mincho"/>
      <w:b/>
      <w:bCs/>
    </w:rPr>
  </w:style>
  <w:style w:type="table" w:styleId="TableGrid">
    <w:name w:val="Table Grid"/>
    <w:basedOn w:val="TableNormal"/>
    <w:uiPriority w:val="59"/>
    <w:rsid w:val="00CE3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95050"/>
    <w:pPr>
      <w:spacing w:before="100" w:beforeAutospacing="1" w:after="100" w:afterAutospacing="1"/>
    </w:pPr>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D0150A"/>
    <w:rPr>
      <w:rFonts w:ascii="Lucida Grande" w:hAnsi="Lucida Grande" w:cs="Lucida Grande"/>
      <w:sz w:val="18"/>
      <w:szCs w:val="18"/>
    </w:rPr>
  </w:style>
  <w:style w:type="character" w:customStyle="1" w:styleId="BalloonTextChar0">
    <w:name w:val="Balloon Text Char"/>
    <w:basedOn w:val="DefaultParagraphFont"/>
    <w:uiPriority w:val="99"/>
    <w:semiHidden/>
    <w:rsid w:val="00D0150A"/>
    <w:rPr>
      <w:rFonts w:ascii="Lucida Grande" w:hAnsi="Lucida Grande" w:cs="Lucida Grande"/>
      <w:sz w:val="18"/>
      <w:szCs w:val="18"/>
    </w:rPr>
  </w:style>
  <w:style w:type="character" w:customStyle="1" w:styleId="BalloonTextChar2">
    <w:name w:val="Balloon Text Char"/>
    <w:basedOn w:val="DefaultParagraphFont"/>
    <w:uiPriority w:val="99"/>
    <w:semiHidden/>
    <w:rsid w:val="00D0150A"/>
    <w:rPr>
      <w:rFonts w:ascii="Lucida Grande" w:hAnsi="Lucida Grande" w:cs="Lucida Grande"/>
      <w:sz w:val="18"/>
      <w:szCs w:val="18"/>
    </w:rPr>
  </w:style>
  <w:style w:type="character" w:customStyle="1" w:styleId="BalloonTextChar3">
    <w:name w:val="Balloon Text Char"/>
    <w:basedOn w:val="DefaultParagraphFont"/>
    <w:uiPriority w:val="99"/>
    <w:semiHidden/>
    <w:rsid w:val="002B1B33"/>
    <w:rPr>
      <w:rFonts w:ascii="Lucida Grande" w:hAnsi="Lucida Grande" w:cs="Lucida Grande"/>
      <w:sz w:val="18"/>
      <w:szCs w:val="18"/>
    </w:rPr>
  </w:style>
  <w:style w:type="character" w:customStyle="1" w:styleId="BalloonTextChar4">
    <w:name w:val="Balloon Text Char"/>
    <w:basedOn w:val="DefaultParagraphFont"/>
    <w:uiPriority w:val="99"/>
    <w:semiHidden/>
    <w:rsid w:val="002B1B33"/>
    <w:rPr>
      <w:rFonts w:ascii="Lucida Grande" w:hAnsi="Lucida Grande" w:cs="Lucida Grande"/>
      <w:sz w:val="18"/>
      <w:szCs w:val="18"/>
    </w:rPr>
  </w:style>
  <w:style w:type="character" w:customStyle="1" w:styleId="BalloonTextChar5">
    <w:name w:val="Balloon Text Char"/>
    <w:basedOn w:val="DefaultParagraphFont"/>
    <w:uiPriority w:val="99"/>
    <w:semiHidden/>
    <w:rsid w:val="002B1B33"/>
    <w:rPr>
      <w:rFonts w:ascii="Lucida Grande" w:hAnsi="Lucida Grande" w:cs="Lucida Grande"/>
      <w:sz w:val="18"/>
      <w:szCs w:val="18"/>
    </w:rPr>
  </w:style>
  <w:style w:type="character" w:customStyle="1" w:styleId="BalloonTextChar6">
    <w:name w:val="Balloon Text Char"/>
    <w:basedOn w:val="DefaultParagraphFont"/>
    <w:uiPriority w:val="99"/>
    <w:semiHidden/>
    <w:rsid w:val="00CF1921"/>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397EF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B12366"/>
    <w:pPr>
      <w:jc w:val="center"/>
    </w:pPr>
    <w:rPr>
      <w:i/>
      <w:szCs w:val="22"/>
    </w:rPr>
  </w:style>
  <w:style w:type="character" w:customStyle="1" w:styleId="IRPFigureSubChar">
    <w:name w:val="IRPFigureSub Char"/>
    <w:link w:val="IRPFigureSub"/>
    <w:uiPriority w:val="99"/>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1D32FC"/>
    <w:pPr>
      <w:ind w:left="720"/>
      <w:contextualSpacing/>
    </w:pPr>
    <w:rPr>
      <w:rFonts w:eastAsia="Times New Roman"/>
      <w:sz w:val="24"/>
      <w:szCs w:val="24"/>
      <w:lang w:eastAsia="en-US"/>
    </w:rPr>
  </w:style>
  <w:style w:type="character" w:styleId="CommentReference">
    <w:name w:val="annotation reference"/>
    <w:basedOn w:val="DefaultParagraphFont"/>
    <w:uiPriority w:val="99"/>
    <w:semiHidden/>
    <w:unhideWhenUsed/>
    <w:rsid w:val="006B56E9"/>
    <w:rPr>
      <w:sz w:val="16"/>
      <w:szCs w:val="16"/>
    </w:rPr>
  </w:style>
  <w:style w:type="paragraph" w:styleId="CommentText">
    <w:name w:val="annotation text"/>
    <w:basedOn w:val="Normal"/>
    <w:link w:val="CommentTextChar"/>
    <w:uiPriority w:val="99"/>
    <w:semiHidden/>
    <w:unhideWhenUsed/>
    <w:rsid w:val="006B56E9"/>
  </w:style>
  <w:style w:type="character" w:customStyle="1" w:styleId="CommentTextChar">
    <w:name w:val="Comment Text Char"/>
    <w:basedOn w:val="DefaultParagraphFont"/>
    <w:link w:val="CommentText"/>
    <w:uiPriority w:val="99"/>
    <w:semiHidden/>
    <w:rsid w:val="006B56E9"/>
    <w:rPr>
      <w:rFonts w:eastAsia="MS Mincho"/>
    </w:rPr>
  </w:style>
  <w:style w:type="paragraph" w:styleId="CommentSubject">
    <w:name w:val="annotation subject"/>
    <w:basedOn w:val="CommentText"/>
    <w:next w:val="CommentText"/>
    <w:link w:val="CommentSubjectChar"/>
    <w:uiPriority w:val="99"/>
    <w:semiHidden/>
    <w:unhideWhenUsed/>
    <w:rsid w:val="006B56E9"/>
    <w:rPr>
      <w:b/>
      <w:bCs/>
    </w:rPr>
  </w:style>
  <w:style w:type="character" w:customStyle="1" w:styleId="CommentSubjectChar">
    <w:name w:val="Comment Subject Char"/>
    <w:basedOn w:val="CommentTextChar"/>
    <w:link w:val="CommentSubject"/>
    <w:uiPriority w:val="99"/>
    <w:semiHidden/>
    <w:rsid w:val="006B56E9"/>
    <w:rPr>
      <w:rFonts w:eastAsia="MS Mincho"/>
      <w:b/>
      <w:bCs/>
    </w:rPr>
  </w:style>
  <w:style w:type="table" w:styleId="TableGrid">
    <w:name w:val="Table Grid"/>
    <w:basedOn w:val="TableNormal"/>
    <w:uiPriority w:val="59"/>
    <w:rsid w:val="00CE3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95050"/>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19811">
      <w:bodyDiv w:val="1"/>
      <w:marLeft w:val="0"/>
      <w:marRight w:val="0"/>
      <w:marTop w:val="0"/>
      <w:marBottom w:val="0"/>
      <w:divBdr>
        <w:top w:val="none" w:sz="0" w:space="0" w:color="auto"/>
        <w:left w:val="none" w:sz="0" w:space="0" w:color="auto"/>
        <w:bottom w:val="none" w:sz="0" w:space="0" w:color="auto"/>
        <w:right w:val="none" w:sz="0" w:space="0" w:color="auto"/>
      </w:divBdr>
    </w:div>
    <w:div w:id="2112894514">
      <w:bodyDiv w:val="1"/>
      <w:marLeft w:val="0"/>
      <w:marRight w:val="0"/>
      <w:marTop w:val="0"/>
      <w:marBottom w:val="0"/>
      <w:divBdr>
        <w:top w:val="none" w:sz="0" w:space="0" w:color="auto"/>
        <w:left w:val="none" w:sz="0" w:space="0" w:color="auto"/>
        <w:bottom w:val="none" w:sz="0" w:space="0" w:color="auto"/>
        <w:right w:val="none" w:sz="0" w:space="0" w:color="auto"/>
      </w:divBdr>
      <w:divsChild>
        <w:div w:id="1658072794">
          <w:marLeft w:val="1166"/>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8" Type="http://schemas.openxmlformats.org/officeDocument/2006/relationships/endnotes" Target="endnotes.xml"/><Relationship Id="rId26" Type="http://schemas.openxmlformats.org/officeDocument/2006/relationships/customXml" Target="../customXml/item2.xml"/><Relationship Id="rId21" Type="http://schemas.openxmlformats.org/officeDocument/2006/relationships/image" Target="media/image13.jpeg"/><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image" Target="media/image4.jpeg"/><Relationship Id="rId17" Type="http://schemas.openxmlformats.org/officeDocument/2006/relationships/image" Target="media/image9.emf"/><Relationship Id="rId7" Type="http://schemas.openxmlformats.org/officeDocument/2006/relationships/footnotes" Target="footnotes.xml"/><Relationship Id="rId20" Type="http://schemas.openxmlformats.org/officeDocument/2006/relationships/image" Target="media/image12.emf"/><Relationship Id="rId16" Type="http://schemas.openxmlformats.org/officeDocument/2006/relationships/image" Target="media/image8.emf"/><Relationship Id="rId2" Type="http://schemas.openxmlformats.org/officeDocument/2006/relationships/numbering" Target="numbering.xml"/><Relationship Id="rId29" Type="http://schemas.openxmlformats.org/officeDocument/2006/relationships/customXml" Target="../customXml/item5.xml"/><Relationship Id="rId24" Type="http://schemas.openxmlformats.org/officeDocument/2006/relationships/fontTable" Target="fontTable.xml"/><Relationship Id="rId1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1.xml"/><Relationship Id="rId15" Type="http://schemas.openxmlformats.org/officeDocument/2006/relationships/image" Target="media/image7.jpeg"/><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image" Target="media/image11.emf"/><Relationship Id="rId9" Type="http://schemas.openxmlformats.org/officeDocument/2006/relationships/image" Target="media/image1.png"/><Relationship Id="rId22" Type="http://schemas.openxmlformats.org/officeDocument/2006/relationships/header" Target="header1.xml"/><Relationship Id="rId14" Type="http://schemas.openxmlformats.org/officeDocument/2006/relationships/image" Target="media/image6.png"/><Relationship Id="rId4" Type="http://schemas.microsoft.com/office/2007/relationships/stylesWithEffects" Target="stylesWithEffects.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D3FE21-8DFC-4506-86FD-5D4A94BA0500}"/>
</file>

<file path=customXml/itemProps2.xml><?xml version="1.0" encoding="utf-8"?>
<ds:datastoreItem xmlns:ds="http://schemas.openxmlformats.org/officeDocument/2006/customXml" ds:itemID="{2A9A8118-4052-964B-8313-21A582822E96}"/>
</file>

<file path=customXml/itemProps3.xml><?xml version="1.0" encoding="utf-8"?>
<ds:datastoreItem xmlns:ds="http://schemas.openxmlformats.org/officeDocument/2006/customXml" ds:itemID="{C2F5AE6E-1C6D-43C4-97D4-3939C955715A}"/>
</file>

<file path=customXml/itemProps4.xml><?xml version="1.0" encoding="utf-8"?>
<ds:datastoreItem xmlns:ds="http://schemas.openxmlformats.org/officeDocument/2006/customXml" ds:itemID="{D876C231-1D29-4931-B6B0-D829DB534C0D}"/>
</file>

<file path=customXml/itemProps5.xml><?xml version="1.0" encoding="utf-8"?>
<ds:datastoreItem xmlns:ds="http://schemas.openxmlformats.org/officeDocument/2006/customXml" ds:itemID="{6E00398A-1050-43D7-AE7B-F6156AA376BE}"/>
</file>

<file path=docProps/app.xml><?xml version="1.0" encoding="utf-8"?>
<Properties xmlns="http://schemas.openxmlformats.org/officeDocument/2006/extended-properties" xmlns:vt="http://schemas.openxmlformats.org/officeDocument/2006/docPropsVTypes">
  <Template>Normal.dotm</Template>
  <TotalTime>5</TotalTime>
  <Pages>37</Pages>
  <Words>6298</Words>
  <Characters>35900</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4</cp:revision>
  <cp:lastPrinted>2015-10-21T00:13:00Z</cp:lastPrinted>
  <dcterms:created xsi:type="dcterms:W3CDTF">2015-11-09T18:57:00Z</dcterms:created>
  <dcterms:modified xsi:type="dcterms:W3CDTF">2015-11-09T23:30:00Z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