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0C" w:rsidRDefault="0014130C" w:rsidP="0014130C">
      <w:pPr>
        <w:pStyle w:val="Title"/>
        <w:rPr>
          <w:rFonts w:ascii="Times New Roman" w:hAnsi="Times New Roman"/>
        </w:rPr>
      </w:pPr>
    </w:p>
    <w:p w:rsidR="0014130C" w:rsidRDefault="0014130C" w:rsidP="0014130C">
      <w:pPr>
        <w:pStyle w:val="Title"/>
        <w:rPr>
          <w:rFonts w:ascii="Times New Roman" w:hAnsi="Times New Roman"/>
        </w:rPr>
      </w:pPr>
    </w:p>
    <w:p w:rsidR="0014130C" w:rsidRDefault="0014130C" w:rsidP="0014130C">
      <w:pPr>
        <w:pStyle w:val="Title"/>
        <w:rPr>
          <w:rFonts w:ascii="Times New Roman" w:hAnsi="Times New Roman"/>
        </w:rPr>
      </w:pPr>
    </w:p>
    <w:p w:rsidR="0014130C" w:rsidRDefault="0014130C" w:rsidP="0014130C">
      <w:pPr>
        <w:pStyle w:val="Title"/>
        <w:rPr>
          <w:rFonts w:ascii="Times New Roman" w:hAnsi="Times New Roman"/>
        </w:rPr>
      </w:pPr>
    </w:p>
    <w:p w:rsidR="00812447" w:rsidRPr="0014130C" w:rsidRDefault="00812447" w:rsidP="0014130C">
      <w:pPr>
        <w:pStyle w:val="Title"/>
        <w:rPr>
          <w:rFonts w:ascii="Times New Roman" w:hAnsi="Times New Roman"/>
        </w:rPr>
      </w:pPr>
      <w:r w:rsidRPr="0014130C">
        <w:rPr>
          <w:rFonts w:ascii="Times New Roman" w:hAnsi="Times New Roman"/>
        </w:rPr>
        <w:t>BEFORE THE WASHINGTON STATE</w:t>
      </w:r>
    </w:p>
    <w:p w:rsidR="00812447" w:rsidRPr="0014130C" w:rsidRDefault="00812447" w:rsidP="0014130C">
      <w:pPr>
        <w:pStyle w:val="Heading2"/>
        <w:rPr>
          <w:rFonts w:ascii="Times New Roman" w:hAnsi="Times New Roman"/>
        </w:rPr>
      </w:pPr>
      <w:r w:rsidRPr="0014130C">
        <w:rPr>
          <w:rFonts w:ascii="Times New Roman" w:hAnsi="Times New Roman"/>
        </w:rPr>
        <w:t>UTILITIES AND TRANSPORTATION COMMISSION</w:t>
      </w:r>
    </w:p>
    <w:p w:rsidR="00812447" w:rsidRPr="0014130C" w:rsidRDefault="00812447" w:rsidP="0014130C">
      <w:pPr>
        <w:rPr>
          <w:rFonts w:ascii="Times New Roman" w:hAnsi="Times New Roman"/>
        </w:rPr>
      </w:pPr>
    </w:p>
    <w:p w:rsidR="00812447" w:rsidRPr="0014130C" w:rsidRDefault="00812447" w:rsidP="0014130C">
      <w:pPr>
        <w:rPr>
          <w:rFonts w:ascii="Times New Roman" w:hAnsi="Times New Roman"/>
        </w:rPr>
      </w:pPr>
    </w:p>
    <w:tbl>
      <w:tblPr>
        <w:tblW w:w="0" w:type="auto"/>
        <w:tblLook w:val="0000"/>
      </w:tblPr>
      <w:tblGrid>
        <w:gridCol w:w="4248"/>
        <w:gridCol w:w="360"/>
        <w:gridCol w:w="4248"/>
      </w:tblGrid>
      <w:tr w:rsidR="00812447" w:rsidRPr="0014130C" w:rsidTr="0003250F">
        <w:tc>
          <w:tcPr>
            <w:tcW w:w="4248" w:type="dxa"/>
          </w:tcPr>
          <w:p w:rsidR="00812447" w:rsidRPr="0014130C" w:rsidRDefault="00812447" w:rsidP="0014130C">
            <w:pPr>
              <w:tabs>
                <w:tab w:val="left" w:pos="2160"/>
              </w:tabs>
              <w:rPr>
                <w:rFonts w:ascii="Times New Roman" w:hAnsi="Times New Roman"/>
                <w:bCs/>
              </w:rPr>
            </w:pPr>
            <w:r w:rsidRPr="0014130C">
              <w:rPr>
                <w:rFonts w:ascii="Times New Roman" w:hAnsi="Times New Roman"/>
                <w:bCs/>
              </w:rPr>
              <w:t>WASHINGTON UTILITIES AND TRANSPORTATION COMMISSION,</w:t>
            </w:r>
          </w:p>
          <w:p w:rsidR="00812447" w:rsidRPr="0014130C" w:rsidRDefault="00812447" w:rsidP="0014130C">
            <w:pPr>
              <w:tabs>
                <w:tab w:val="left" w:pos="2160"/>
              </w:tabs>
              <w:rPr>
                <w:rFonts w:ascii="Times New Roman" w:hAnsi="Times New Roman"/>
                <w:bCs/>
              </w:rPr>
            </w:pPr>
          </w:p>
          <w:p w:rsidR="00812447" w:rsidRPr="0014130C" w:rsidRDefault="00812447" w:rsidP="0014130C">
            <w:pPr>
              <w:tabs>
                <w:tab w:val="left" w:pos="2160"/>
              </w:tabs>
              <w:rPr>
                <w:rFonts w:ascii="Times New Roman" w:hAnsi="Times New Roman"/>
                <w:bCs/>
              </w:rPr>
            </w:pPr>
            <w:r w:rsidRPr="0014130C">
              <w:rPr>
                <w:rFonts w:ascii="Times New Roman" w:hAnsi="Times New Roman"/>
                <w:bCs/>
              </w:rPr>
              <w:tab/>
              <w:t>Complainant,</w:t>
            </w:r>
          </w:p>
          <w:p w:rsidR="00812447" w:rsidRPr="0014130C" w:rsidRDefault="00812447" w:rsidP="0014130C">
            <w:pPr>
              <w:tabs>
                <w:tab w:val="left" w:pos="2160"/>
              </w:tabs>
              <w:rPr>
                <w:rFonts w:ascii="Times New Roman" w:hAnsi="Times New Roman"/>
                <w:bCs/>
              </w:rPr>
            </w:pPr>
          </w:p>
          <w:p w:rsidR="00812447" w:rsidRPr="0014130C" w:rsidRDefault="00812447" w:rsidP="0014130C">
            <w:pPr>
              <w:tabs>
                <w:tab w:val="left" w:pos="2160"/>
              </w:tabs>
              <w:rPr>
                <w:rFonts w:ascii="Times New Roman" w:hAnsi="Times New Roman"/>
                <w:bCs/>
              </w:rPr>
            </w:pPr>
            <w:r w:rsidRPr="0014130C">
              <w:rPr>
                <w:rFonts w:ascii="Times New Roman" w:hAnsi="Times New Roman"/>
                <w:bCs/>
              </w:rPr>
              <w:t>v.</w:t>
            </w:r>
          </w:p>
          <w:p w:rsidR="00812447" w:rsidRPr="0014130C" w:rsidRDefault="00812447" w:rsidP="0014130C">
            <w:pPr>
              <w:tabs>
                <w:tab w:val="left" w:pos="2160"/>
              </w:tabs>
              <w:rPr>
                <w:rFonts w:ascii="Times New Roman" w:hAnsi="Times New Roman"/>
                <w:bCs/>
              </w:rPr>
            </w:pPr>
          </w:p>
          <w:p w:rsidR="00812447" w:rsidRPr="0014130C" w:rsidRDefault="00812447" w:rsidP="0014130C">
            <w:pPr>
              <w:tabs>
                <w:tab w:val="left" w:pos="2160"/>
              </w:tabs>
              <w:rPr>
                <w:rFonts w:ascii="Times New Roman" w:hAnsi="Times New Roman"/>
                <w:bCs/>
              </w:rPr>
            </w:pPr>
            <w:r w:rsidRPr="0014130C">
              <w:rPr>
                <w:rFonts w:ascii="Times New Roman" w:hAnsi="Times New Roman"/>
                <w:bCs/>
              </w:rPr>
              <w:t>HAROLD LEMAY ENTERPRISES, INC., d/b/a JOE’S REFUSE SERVICE,</w:t>
            </w:r>
          </w:p>
          <w:p w:rsidR="00812447" w:rsidRPr="0014130C" w:rsidRDefault="00812447" w:rsidP="0014130C">
            <w:pPr>
              <w:tabs>
                <w:tab w:val="left" w:pos="2160"/>
              </w:tabs>
              <w:rPr>
                <w:rFonts w:ascii="Times New Roman" w:hAnsi="Times New Roman"/>
                <w:bCs/>
              </w:rPr>
            </w:pPr>
          </w:p>
          <w:p w:rsidR="00812447" w:rsidRPr="0014130C" w:rsidRDefault="00812447" w:rsidP="0014130C">
            <w:pPr>
              <w:tabs>
                <w:tab w:val="left" w:pos="2160"/>
              </w:tabs>
              <w:rPr>
                <w:rFonts w:ascii="Times New Roman" w:hAnsi="Times New Roman"/>
                <w:bCs/>
              </w:rPr>
            </w:pPr>
            <w:r w:rsidRPr="0014130C">
              <w:rPr>
                <w:rFonts w:ascii="Times New Roman" w:hAnsi="Times New Roman"/>
                <w:bCs/>
              </w:rPr>
              <w:tab/>
              <w:t>Respondent.</w:t>
            </w:r>
          </w:p>
          <w:p w:rsidR="00812447" w:rsidRPr="0014130C" w:rsidRDefault="00812447" w:rsidP="0014130C">
            <w:pPr>
              <w:tabs>
                <w:tab w:val="left" w:pos="2160"/>
              </w:tabs>
              <w:rPr>
                <w:rFonts w:ascii="Times New Roman" w:hAnsi="Times New Roman"/>
                <w:bCs/>
              </w:rPr>
            </w:pPr>
          </w:p>
          <w:p w:rsidR="00812447" w:rsidRPr="0014130C" w:rsidRDefault="00812447" w:rsidP="0014130C">
            <w:pPr>
              <w:tabs>
                <w:tab w:val="left" w:pos="2160"/>
              </w:tabs>
              <w:rPr>
                <w:rFonts w:ascii="Times New Roman" w:hAnsi="Times New Roman"/>
              </w:rPr>
            </w:pPr>
            <w:r w:rsidRPr="0014130C">
              <w:rPr>
                <w:rFonts w:ascii="Times New Roman" w:hAnsi="Times New Roman"/>
              </w:rPr>
              <w:t xml:space="preserve">. . . . . . . . . . . . . . . . . . . . . . . . . . . . . . . . </w:t>
            </w:r>
          </w:p>
        </w:tc>
        <w:tc>
          <w:tcPr>
            <w:tcW w:w="360" w:type="dxa"/>
          </w:tcPr>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p w:rsidR="00812447" w:rsidRPr="0014130C" w:rsidRDefault="00812447" w:rsidP="0014130C">
            <w:pPr>
              <w:rPr>
                <w:rFonts w:ascii="Times New Roman" w:hAnsi="Times New Roman"/>
              </w:rPr>
            </w:pPr>
            <w:r w:rsidRPr="0014130C">
              <w:rPr>
                <w:rFonts w:ascii="Times New Roman" w:hAnsi="Times New Roman"/>
              </w:rPr>
              <w:t>)</w:t>
            </w:r>
          </w:p>
        </w:tc>
        <w:tc>
          <w:tcPr>
            <w:tcW w:w="4248" w:type="dxa"/>
          </w:tcPr>
          <w:p w:rsidR="00812447" w:rsidRPr="0014130C" w:rsidRDefault="00812447" w:rsidP="0014130C">
            <w:pPr>
              <w:rPr>
                <w:rFonts w:ascii="Times New Roman" w:hAnsi="Times New Roman"/>
              </w:rPr>
            </w:pPr>
            <w:r w:rsidRPr="0014130C">
              <w:rPr>
                <w:rFonts w:ascii="Times New Roman" w:hAnsi="Times New Roman"/>
              </w:rPr>
              <w:t>DOCKET TG-091769</w:t>
            </w:r>
          </w:p>
          <w:p w:rsidR="00812447" w:rsidRPr="0014130C" w:rsidRDefault="00812447" w:rsidP="0014130C">
            <w:pPr>
              <w:rPr>
                <w:rFonts w:ascii="Times New Roman" w:hAnsi="Times New Roman"/>
              </w:rPr>
            </w:pPr>
          </w:p>
          <w:p w:rsidR="00812447" w:rsidRPr="0014130C" w:rsidRDefault="00812447" w:rsidP="0014130C">
            <w:pPr>
              <w:pStyle w:val="Header"/>
              <w:tabs>
                <w:tab w:val="clear" w:pos="4320"/>
                <w:tab w:val="clear" w:pos="8640"/>
              </w:tabs>
              <w:rPr>
                <w:rFonts w:ascii="Times New Roman" w:hAnsi="Times New Roman"/>
              </w:rPr>
            </w:pPr>
          </w:p>
          <w:p w:rsidR="00812447" w:rsidRPr="0014130C" w:rsidRDefault="00812447" w:rsidP="0014130C">
            <w:pPr>
              <w:pStyle w:val="Header"/>
              <w:tabs>
                <w:tab w:val="clear" w:pos="4320"/>
                <w:tab w:val="clear" w:pos="8640"/>
              </w:tabs>
              <w:rPr>
                <w:rFonts w:ascii="Times New Roman" w:hAnsi="Times New Roman"/>
              </w:rPr>
            </w:pPr>
          </w:p>
          <w:p w:rsidR="00812447" w:rsidRPr="0014130C" w:rsidRDefault="00812447" w:rsidP="0014130C">
            <w:pPr>
              <w:rPr>
                <w:rFonts w:ascii="Times New Roman" w:hAnsi="Times New Roman"/>
              </w:rPr>
            </w:pPr>
          </w:p>
          <w:p w:rsidR="00812447" w:rsidRPr="0014130C" w:rsidRDefault="00FA5FF6" w:rsidP="0014130C">
            <w:pPr>
              <w:rPr>
                <w:rFonts w:ascii="Times New Roman" w:hAnsi="Times New Roman"/>
              </w:rPr>
            </w:pPr>
            <w:r w:rsidRPr="0014130C">
              <w:rPr>
                <w:rFonts w:ascii="Times New Roman" w:hAnsi="Times New Roman"/>
              </w:rPr>
              <w:t>SETTLEMENT STIPULATION FOR</w:t>
            </w:r>
            <w:r w:rsidR="00812447" w:rsidRPr="0014130C">
              <w:rPr>
                <w:rFonts w:ascii="Times New Roman" w:hAnsi="Times New Roman"/>
              </w:rPr>
              <w:t xml:space="preserve"> </w:t>
            </w:r>
            <w:r w:rsidR="007003D8" w:rsidRPr="0014130C">
              <w:rPr>
                <w:rFonts w:ascii="Times New Roman" w:hAnsi="Times New Roman"/>
              </w:rPr>
              <w:t xml:space="preserve">PARTIAL EXEMPTION TO </w:t>
            </w:r>
            <w:r w:rsidR="00812447" w:rsidRPr="0014130C">
              <w:rPr>
                <w:rFonts w:ascii="Times New Roman" w:hAnsi="Times New Roman"/>
              </w:rPr>
              <w:t>WORKPAPER REQUIREMENTS OF WAC 480-07-520(4)</w:t>
            </w:r>
          </w:p>
          <w:p w:rsidR="00812447" w:rsidRPr="0014130C" w:rsidRDefault="00812447" w:rsidP="0014130C">
            <w:pPr>
              <w:rPr>
                <w:rFonts w:ascii="Times New Roman" w:hAnsi="Times New Roman"/>
              </w:rPr>
            </w:pPr>
            <w:r w:rsidRPr="0014130C">
              <w:rPr>
                <w:rFonts w:ascii="Times New Roman" w:hAnsi="Times New Roman"/>
              </w:rPr>
              <w:t xml:space="preserve"> </w:t>
            </w:r>
          </w:p>
        </w:tc>
      </w:tr>
    </w:tbl>
    <w:p w:rsidR="0014130C" w:rsidRDefault="0014130C" w:rsidP="0014130C">
      <w:pPr>
        <w:ind w:firstLine="720"/>
        <w:rPr>
          <w:rFonts w:ascii="Times New Roman" w:hAnsi="Times New Roman"/>
        </w:rPr>
      </w:pPr>
    </w:p>
    <w:p w:rsidR="0014130C" w:rsidRPr="0014130C" w:rsidRDefault="0014130C" w:rsidP="0014130C">
      <w:pPr>
        <w:ind w:firstLine="720"/>
        <w:rPr>
          <w:rFonts w:ascii="Times New Roman" w:hAnsi="Times New Roman"/>
        </w:rPr>
      </w:pPr>
    </w:p>
    <w:p w:rsidR="00FA5FF6" w:rsidRPr="0014130C" w:rsidRDefault="0014130C" w:rsidP="0014130C">
      <w:pPr>
        <w:pStyle w:val="ListParagraph"/>
        <w:numPr>
          <w:ilvl w:val="0"/>
          <w:numId w:val="15"/>
        </w:numPr>
        <w:spacing w:line="480" w:lineRule="auto"/>
        <w:rPr>
          <w:rFonts w:ascii="Times New Roman" w:hAnsi="Times New Roman"/>
        </w:rPr>
      </w:pPr>
      <w:r>
        <w:rPr>
          <w:rFonts w:ascii="Times New Roman" w:hAnsi="Times New Roman"/>
        </w:rPr>
        <w:tab/>
      </w:r>
      <w:r w:rsidR="00812447" w:rsidRPr="0014130C">
        <w:rPr>
          <w:rFonts w:ascii="Times New Roman" w:hAnsi="Times New Roman"/>
        </w:rPr>
        <w:t xml:space="preserve">This Settlement Stipulation is entered </w:t>
      </w:r>
      <w:r w:rsidR="00F633DD">
        <w:rPr>
          <w:rFonts w:ascii="Times New Roman" w:hAnsi="Times New Roman"/>
        </w:rPr>
        <w:t>June 11</w:t>
      </w:r>
      <w:r w:rsidR="00120B8D" w:rsidRPr="0014130C">
        <w:rPr>
          <w:rFonts w:ascii="Times New Roman" w:hAnsi="Times New Roman"/>
        </w:rPr>
        <w:t xml:space="preserve">, 2010 by and between </w:t>
      </w:r>
      <w:r w:rsidR="00C24D50" w:rsidRPr="0014130C">
        <w:rPr>
          <w:rFonts w:ascii="Times New Roman" w:hAnsi="Times New Roman"/>
        </w:rPr>
        <w:t xml:space="preserve">Harold </w:t>
      </w:r>
      <w:proofErr w:type="spellStart"/>
      <w:r w:rsidR="00C24D50" w:rsidRPr="0014130C">
        <w:rPr>
          <w:rFonts w:ascii="Times New Roman" w:hAnsi="Times New Roman"/>
        </w:rPr>
        <w:t>LeMa</w:t>
      </w:r>
      <w:r w:rsidR="0003250F" w:rsidRPr="0014130C">
        <w:rPr>
          <w:rFonts w:ascii="Times New Roman" w:hAnsi="Times New Roman"/>
        </w:rPr>
        <w:t>y</w:t>
      </w:r>
      <w:proofErr w:type="spellEnd"/>
      <w:r w:rsidR="0003250F" w:rsidRPr="0014130C">
        <w:rPr>
          <w:rFonts w:ascii="Times New Roman" w:hAnsi="Times New Roman"/>
        </w:rPr>
        <w:t xml:space="preserve"> </w:t>
      </w:r>
      <w:r w:rsidR="00812447" w:rsidRPr="0014130C">
        <w:rPr>
          <w:rFonts w:ascii="Times New Roman" w:hAnsi="Times New Roman"/>
        </w:rPr>
        <w:t>Enterprises, Inc., d/b/a Joe’s Refuse Service</w:t>
      </w:r>
      <w:r w:rsidR="00072AA9" w:rsidRPr="0014130C">
        <w:rPr>
          <w:rFonts w:ascii="Times New Roman" w:hAnsi="Times New Roman"/>
        </w:rPr>
        <w:t>,</w:t>
      </w:r>
      <w:r w:rsidR="00812447" w:rsidRPr="0014130C">
        <w:rPr>
          <w:rFonts w:ascii="Times New Roman" w:hAnsi="Times New Roman"/>
        </w:rPr>
        <w:t xml:space="preserve"> and the Staff of the Washington Utilities and Transportation Commission </w:t>
      </w:r>
      <w:r w:rsidR="00C24D50" w:rsidRPr="0014130C">
        <w:rPr>
          <w:rFonts w:ascii="Times New Roman" w:hAnsi="Times New Roman"/>
        </w:rPr>
        <w:t xml:space="preserve">(Staff) </w:t>
      </w:r>
      <w:r w:rsidR="00812447" w:rsidRPr="0014130C">
        <w:rPr>
          <w:rFonts w:ascii="Times New Roman" w:hAnsi="Times New Roman"/>
        </w:rPr>
        <w:t xml:space="preserve">(collectively, the Parties) to resolve all issues </w:t>
      </w:r>
      <w:r w:rsidR="00FA5FF6" w:rsidRPr="0014130C">
        <w:rPr>
          <w:rFonts w:ascii="Times New Roman" w:hAnsi="Times New Roman"/>
        </w:rPr>
        <w:t xml:space="preserve">in this docket </w:t>
      </w:r>
      <w:r w:rsidR="00812447" w:rsidRPr="0014130C">
        <w:rPr>
          <w:rFonts w:ascii="Times New Roman" w:hAnsi="Times New Roman"/>
        </w:rPr>
        <w:t xml:space="preserve">regarding the Petition for Exemption from Portions of WAC 480-07-520(4), filed </w:t>
      </w:r>
      <w:r w:rsidR="00FA5FF6" w:rsidRPr="0014130C">
        <w:rPr>
          <w:rFonts w:ascii="Times New Roman" w:hAnsi="Times New Roman"/>
        </w:rPr>
        <w:t>b</w:t>
      </w:r>
      <w:r w:rsidR="00812447" w:rsidRPr="0014130C">
        <w:rPr>
          <w:rFonts w:ascii="Times New Roman" w:hAnsi="Times New Roman"/>
        </w:rPr>
        <w:t xml:space="preserve">y Harold </w:t>
      </w:r>
      <w:proofErr w:type="spellStart"/>
      <w:r w:rsidR="00812447" w:rsidRPr="0014130C">
        <w:rPr>
          <w:rFonts w:ascii="Times New Roman" w:hAnsi="Times New Roman"/>
        </w:rPr>
        <w:t>LeMay</w:t>
      </w:r>
      <w:proofErr w:type="spellEnd"/>
      <w:r w:rsidR="00812447" w:rsidRPr="0014130C">
        <w:rPr>
          <w:rFonts w:ascii="Times New Roman" w:hAnsi="Times New Roman"/>
        </w:rPr>
        <w:t xml:space="preserve"> Enterprises, Inc. </w:t>
      </w:r>
      <w:r w:rsidR="007003D8" w:rsidRPr="0014130C">
        <w:rPr>
          <w:rFonts w:ascii="Times New Roman" w:hAnsi="Times New Roman"/>
        </w:rPr>
        <w:t xml:space="preserve">(Company) </w:t>
      </w:r>
      <w:r w:rsidR="00812447" w:rsidRPr="0014130C">
        <w:rPr>
          <w:rFonts w:ascii="Times New Roman" w:hAnsi="Times New Roman"/>
        </w:rPr>
        <w:t xml:space="preserve">on May 12, 2010.  </w:t>
      </w:r>
      <w:r w:rsidR="00430AC3" w:rsidRPr="0014130C">
        <w:rPr>
          <w:rFonts w:ascii="Times New Roman" w:hAnsi="Times New Roman"/>
        </w:rPr>
        <w:t>The Parties s</w:t>
      </w:r>
      <w:r w:rsidR="007C3463">
        <w:rPr>
          <w:rFonts w:ascii="Times New Roman" w:hAnsi="Times New Roman"/>
        </w:rPr>
        <w:t xml:space="preserve">ubmit this Settlement Stipulation </w:t>
      </w:r>
      <w:r w:rsidR="00430AC3" w:rsidRPr="0014130C">
        <w:rPr>
          <w:rFonts w:ascii="Times New Roman" w:hAnsi="Times New Roman"/>
        </w:rPr>
        <w:t xml:space="preserve">to the Commission for its approval at the prehearing conference scheduled for June 14, 2010, or as soon thereafter as is convenient for the Commission. </w:t>
      </w:r>
    </w:p>
    <w:p w:rsidR="007003D8" w:rsidRPr="008F05A1" w:rsidRDefault="007003D8" w:rsidP="008F05A1">
      <w:pPr>
        <w:pStyle w:val="ListParagraph"/>
        <w:keepNext/>
        <w:numPr>
          <w:ilvl w:val="0"/>
          <w:numId w:val="17"/>
        </w:numPr>
        <w:spacing w:line="480" w:lineRule="auto"/>
        <w:jc w:val="center"/>
        <w:rPr>
          <w:rFonts w:ascii="Times New Roman" w:hAnsi="Times New Roman"/>
          <w:b/>
        </w:rPr>
      </w:pPr>
      <w:r w:rsidRPr="008F05A1">
        <w:rPr>
          <w:rFonts w:ascii="Times New Roman" w:hAnsi="Times New Roman"/>
          <w:b/>
        </w:rPr>
        <w:t>TERMS OF SETTLEMENT STIPULATION</w:t>
      </w:r>
    </w:p>
    <w:p w:rsidR="00652EF2" w:rsidRPr="0014130C" w:rsidRDefault="0014130C" w:rsidP="0014130C">
      <w:pPr>
        <w:pStyle w:val="ListParagraph"/>
        <w:numPr>
          <w:ilvl w:val="0"/>
          <w:numId w:val="15"/>
        </w:numPr>
        <w:spacing w:line="480" w:lineRule="auto"/>
        <w:rPr>
          <w:rFonts w:ascii="Times New Roman" w:hAnsi="Times New Roman"/>
        </w:rPr>
      </w:pPr>
      <w:r>
        <w:rPr>
          <w:rFonts w:ascii="Times New Roman" w:hAnsi="Times New Roman"/>
        </w:rPr>
        <w:tab/>
      </w:r>
      <w:r w:rsidR="007003D8" w:rsidRPr="0014130C">
        <w:rPr>
          <w:rFonts w:ascii="Times New Roman" w:hAnsi="Times New Roman"/>
        </w:rPr>
        <w:t xml:space="preserve">The Parties’ </w:t>
      </w:r>
      <w:r w:rsidR="007C3463">
        <w:rPr>
          <w:rFonts w:ascii="Times New Roman" w:hAnsi="Times New Roman"/>
        </w:rPr>
        <w:t xml:space="preserve">Settlement Stipulation </w:t>
      </w:r>
      <w:r w:rsidR="007003D8" w:rsidRPr="0014130C">
        <w:rPr>
          <w:rFonts w:ascii="Times New Roman" w:hAnsi="Times New Roman"/>
        </w:rPr>
        <w:t xml:space="preserve">is set forth below for each applicable </w:t>
      </w:r>
      <w:r w:rsidR="00FE201D" w:rsidRPr="0014130C">
        <w:rPr>
          <w:rFonts w:ascii="Times New Roman" w:hAnsi="Times New Roman"/>
        </w:rPr>
        <w:t>subsection of WAC 480-07-520(4)</w:t>
      </w:r>
      <w:r w:rsidR="007003D8" w:rsidRPr="0014130C">
        <w:rPr>
          <w:rFonts w:ascii="Times New Roman" w:hAnsi="Times New Roman"/>
        </w:rPr>
        <w:t xml:space="preserve">.  The Parties agree that the Company has already complied fully </w:t>
      </w:r>
      <w:r w:rsidR="007003D8" w:rsidRPr="0014130C">
        <w:rPr>
          <w:rFonts w:ascii="Times New Roman" w:hAnsi="Times New Roman"/>
        </w:rPr>
        <w:lastRenderedPageBreak/>
        <w:t xml:space="preserve">with the </w:t>
      </w:r>
      <w:proofErr w:type="spellStart"/>
      <w:r w:rsidR="007003D8" w:rsidRPr="0014130C">
        <w:rPr>
          <w:rFonts w:ascii="Times New Roman" w:hAnsi="Times New Roman"/>
        </w:rPr>
        <w:t>workpaper</w:t>
      </w:r>
      <w:proofErr w:type="spellEnd"/>
      <w:r w:rsidR="007003D8" w:rsidRPr="0014130C">
        <w:rPr>
          <w:rFonts w:ascii="Times New Roman" w:hAnsi="Times New Roman"/>
        </w:rPr>
        <w:t xml:space="preserve"> requirements of any subsection </w:t>
      </w:r>
      <w:r w:rsidR="00FE201D" w:rsidRPr="0014130C">
        <w:rPr>
          <w:rFonts w:ascii="Times New Roman" w:hAnsi="Times New Roman"/>
        </w:rPr>
        <w:t xml:space="preserve">of WAC 480-07-520(4) </w:t>
      </w:r>
      <w:r w:rsidR="007003D8" w:rsidRPr="0014130C">
        <w:rPr>
          <w:rFonts w:ascii="Times New Roman" w:hAnsi="Times New Roman"/>
        </w:rPr>
        <w:t>not addressed below.</w:t>
      </w:r>
      <w:r w:rsidR="00FE201D">
        <w:rPr>
          <w:rStyle w:val="FootnoteReference"/>
          <w:rFonts w:ascii="Times New Roman" w:hAnsi="Times New Roman"/>
        </w:rPr>
        <w:footnoteReference w:id="1"/>
      </w:r>
      <w:r w:rsidR="007003D8" w:rsidRPr="0014130C">
        <w:rPr>
          <w:rFonts w:ascii="Times New Roman" w:hAnsi="Times New Roman"/>
        </w:rPr>
        <w:t xml:space="preserve">  </w:t>
      </w:r>
    </w:p>
    <w:p w:rsidR="007003D8" w:rsidRPr="0014130C" w:rsidRDefault="0014130C" w:rsidP="0014130C">
      <w:pPr>
        <w:pStyle w:val="ListParagraph"/>
        <w:numPr>
          <w:ilvl w:val="0"/>
          <w:numId w:val="15"/>
        </w:numPr>
        <w:spacing w:line="480" w:lineRule="auto"/>
        <w:rPr>
          <w:rFonts w:ascii="Times New Roman" w:hAnsi="Times New Roman"/>
        </w:rPr>
      </w:pPr>
      <w:r>
        <w:rPr>
          <w:rFonts w:ascii="Times New Roman" w:hAnsi="Times New Roman"/>
        </w:rPr>
        <w:tab/>
      </w:r>
      <w:r w:rsidR="00FE201D" w:rsidRPr="0014130C">
        <w:rPr>
          <w:rFonts w:ascii="Times New Roman" w:hAnsi="Times New Roman"/>
        </w:rPr>
        <w:t xml:space="preserve">References </w:t>
      </w:r>
      <w:r w:rsidR="00652EF2" w:rsidRPr="0014130C">
        <w:rPr>
          <w:rFonts w:ascii="Times New Roman" w:hAnsi="Times New Roman"/>
        </w:rPr>
        <w:t xml:space="preserve">in this Settlement Stipulation </w:t>
      </w:r>
      <w:r w:rsidR="00FE201D" w:rsidRPr="0014130C">
        <w:rPr>
          <w:rFonts w:ascii="Times New Roman" w:hAnsi="Times New Roman"/>
        </w:rPr>
        <w:t>to county and district operations of the Company, for both regulated and</w:t>
      </w:r>
      <w:r w:rsidR="002A1EDB">
        <w:rPr>
          <w:rFonts w:ascii="Times New Roman" w:hAnsi="Times New Roman"/>
        </w:rPr>
        <w:t xml:space="preserve"> unregulated services, come</w:t>
      </w:r>
      <w:r w:rsidR="00FE201D" w:rsidRPr="0014130C">
        <w:rPr>
          <w:rFonts w:ascii="Times New Roman" w:hAnsi="Times New Roman"/>
        </w:rPr>
        <w:t xml:space="preserve"> from the Attachment to this Settlement Stipulation.</w:t>
      </w:r>
      <w:r w:rsidR="00652EF2" w:rsidRPr="0014130C">
        <w:rPr>
          <w:rFonts w:ascii="Times New Roman" w:hAnsi="Times New Roman"/>
        </w:rPr>
        <w:t xml:space="preserve">  The Company’s operations for Joe’s Refuse </w:t>
      </w:r>
      <w:r w:rsidR="0026040D" w:rsidRPr="0014130C">
        <w:rPr>
          <w:rFonts w:ascii="Times New Roman" w:hAnsi="Times New Roman"/>
        </w:rPr>
        <w:t xml:space="preserve">Service </w:t>
      </w:r>
      <w:r w:rsidR="00652EF2" w:rsidRPr="0014130C">
        <w:rPr>
          <w:rFonts w:ascii="Times New Roman" w:hAnsi="Times New Roman"/>
        </w:rPr>
        <w:t>are shown in Lewis County, District 2188 for regulated services and District 2189 for unregulated services.</w:t>
      </w:r>
    </w:p>
    <w:p w:rsidR="00120B8D" w:rsidRPr="00596725" w:rsidRDefault="00120B8D" w:rsidP="009E57D0">
      <w:pPr>
        <w:pStyle w:val="NoSpacing"/>
        <w:numPr>
          <w:ilvl w:val="0"/>
          <w:numId w:val="8"/>
        </w:numPr>
        <w:ind w:hanging="720"/>
        <w:rPr>
          <w:b/>
        </w:rPr>
      </w:pPr>
      <w:r w:rsidRPr="00596725">
        <w:rPr>
          <w:b/>
        </w:rPr>
        <w:t>WAC 480-07-520(4)</w:t>
      </w:r>
      <w:r>
        <w:rPr>
          <w:b/>
        </w:rPr>
        <w:t>(a</w:t>
      </w:r>
      <w:r w:rsidRPr="00C24D50">
        <w:rPr>
          <w:b/>
        </w:rPr>
        <w:t xml:space="preserve">) (detailed </w:t>
      </w:r>
      <w:proofErr w:type="spellStart"/>
      <w:r w:rsidRPr="00C24D50">
        <w:rPr>
          <w:b/>
        </w:rPr>
        <w:t>proforma</w:t>
      </w:r>
      <w:proofErr w:type="spellEnd"/>
      <w:r w:rsidRPr="00C24D50">
        <w:rPr>
          <w:b/>
        </w:rPr>
        <w:t xml:space="preserve"> income statement)</w:t>
      </w:r>
    </w:p>
    <w:p w:rsidR="00120B8D" w:rsidRDefault="00120B8D" w:rsidP="00120B8D">
      <w:pPr>
        <w:pStyle w:val="NoSpacing"/>
      </w:pPr>
    </w:p>
    <w:p w:rsidR="00120B8D" w:rsidRDefault="0014130C" w:rsidP="0014130C">
      <w:pPr>
        <w:pStyle w:val="NoSpacing"/>
        <w:numPr>
          <w:ilvl w:val="0"/>
          <w:numId w:val="15"/>
        </w:numPr>
        <w:spacing w:line="480" w:lineRule="auto"/>
      </w:pPr>
      <w:r>
        <w:tab/>
      </w:r>
      <w:r w:rsidR="00533809">
        <w:t xml:space="preserve">The Parties agree to a partial exemption, for purposes of this case only, that:  (1) </w:t>
      </w:r>
      <w:r w:rsidR="00F97A67">
        <w:t xml:space="preserve">the </w:t>
      </w:r>
      <w:r w:rsidR="00A9009A">
        <w:t xml:space="preserve">detailed </w:t>
      </w:r>
      <w:proofErr w:type="spellStart"/>
      <w:r w:rsidR="00A9009A">
        <w:t>proforma</w:t>
      </w:r>
      <w:proofErr w:type="spellEnd"/>
      <w:r w:rsidR="00A9009A">
        <w:t xml:space="preserve"> </w:t>
      </w:r>
      <w:r w:rsidR="00120B8D">
        <w:t xml:space="preserve">income statement </w:t>
      </w:r>
      <w:r w:rsidR="00533809">
        <w:t>will show</w:t>
      </w:r>
      <w:r w:rsidR="00120B8D">
        <w:t xml:space="preserve"> revenues and expenses for each </w:t>
      </w:r>
      <w:r w:rsidR="00A9009A">
        <w:t>district</w:t>
      </w:r>
      <w:r w:rsidR="00120B8D">
        <w:t xml:space="preserve"> in Pierce, Grays Harbor, Thurston and Lewis Counties, as shown on </w:t>
      </w:r>
      <w:r w:rsidR="00A9009A">
        <w:t xml:space="preserve">the Attachment, </w:t>
      </w:r>
      <w:r w:rsidR="00533809">
        <w:t>and t</w:t>
      </w:r>
      <w:r w:rsidR="00120B8D">
        <w:t>he tot</w:t>
      </w:r>
      <w:r w:rsidR="00533809">
        <w:t>al of all columns will</w:t>
      </w:r>
      <w:r w:rsidR="00120B8D">
        <w:t xml:space="preserve"> equal total Company revenues and expenses, as reported in the </w:t>
      </w:r>
      <w:r w:rsidR="00533809">
        <w:t>Company’s 2009 A</w:t>
      </w:r>
      <w:r w:rsidR="00120B8D">
        <w:t xml:space="preserve">nnual </w:t>
      </w:r>
      <w:r w:rsidR="00533809">
        <w:t>R</w:t>
      </w:r>
      <w:r w:rsidR="00120B8D">
        <w:t>eport to the Commission</w:t>
      </w:r>
      <w:r w:rsidR="00A9009A">
        <w:t xml:space="preserve">; and (2) </w:t>
      </w:r>
      <w:r w:rsidR="00533809">
        <w:t>f</w:t>
      </w:r>
      <w:r w:rsidR="00120B8D">
        <w:t>or Joe’s</w:t>
      </w:r>
      <w:r w:rsidR="00533809">
        <w:t xml:space="preserve"> Refuse</w:t>
      </w:r>
      <w:r w:rsidR="0026040D">
        <w:t xml:space="preserve"> Service</w:t>
      </w:r>
      <w:r w:rsidR="00120B8D">
        <w:t>, t</w:t>
      </w:r>
      <w:r w:rsidR="00C24D50">
        <w:t xml:space="preserve">he </w:t>
      </w:r>
      <w:r w:rsidR="00120B8D">
        <w:t>income statement, separated into solid waste, residential recycling, multi-family recycling, and yard waste, showing restating and pro forma adjustments,</w:t>
      </w:r>
      <w:r w:rsidR="00533809">
        <w:t xml:space="preserve"> will</w:t>
      </w:r>
      <w:r w:rsidR="00C24D50">
        <w:t xml:space="preserve"> be limited to </w:t>
      </w:r>
      <w:r w:rsidR="00120B8D">
        <w:t>Lewis County</w:t>
      </w:r>
      <w:r w:rsidR="00C24D50">
        <w:t xml:space="preserve"> operations</w:t>
      </w:r>
      <w:r w:rsidR="00120B8D">
        <w:t>, Districts 2188 and 2189.</w:t>
      </w:r>
    </w:p>
    <w:p w:rsidR="00120B8D" w:rsidRPr="00C24D50" w:rsidRDefault="00120B8D" w:rsidP="00A75FBA">
      <w:pPr>
        <w:pStyle w:val="NoSpacing"/>
        <w:keepNext/>
        <w:numPr>
          <w:ilvl w:val="0"/>
          <w:numId w:val="8"/>
        </w:numPr>
        <w:ind w:hanging="720"/>
        <w:rPr>
          <w:b/>
        </w:rPr>
      </w:pPr>
      <w:r w:rsidRPr="00C24D50">
        <w:rPr>
          <w:b/>
        </w:rPr>
        <w:t>WAC 480-07-520(4)(c) (income statement listing all revenue and expense accounts by month)</w:t>
      </w:r>
    </w:p>
    <w:p w:rsidR="00120B8D" w:rsidRPr="00C24D50" w:rsidRDefault="00120B8D" w:rsidP="0014130C">
      <w:pPr>
        <w:pStyle w:val="NoSpacing"/>
        <w:keepNext/>
      </w:pPr>
    </w:p>
    <w:p w:rsidR="00120B8D" w:rsidRDefault="0014130C" w:rsidP="0014130C">
      <w:pPr>
        <w:pStyle w:val="NoSpacing"/>
        <w:numPr>
          <w:ilvl w:val="0"/>
          <w:numId w:val="15"/>
        </w:numPr>
        <w:spacing w:line="480" w:lineRule="auto"/>
      </w:pPr>
      <w:r>
        <w:tab/>
      </w:r>
      <w:r w:rsidR="00533809">
        <w:t xml:space="preserve">The Parties agree to a partial exemption, for purposes of this case only, that the monthly income </w:t>
      </w:r>
      <w:r w:rsidR="0062364A">
        <w:t xml:space="preserve">statement </w:t>
      </w:r>
      <w:r w:rsidR="00533809">
        <w:t xml:space="preserve">will </w:t>
      </w:r>
      <w:r w:rsidR="00120B8D">
        <w:t xml:space="preserve">be provided for the combined total of </w:t>
      </w:r>
      <w:r w:rsidR="00C02323">
        <w:t xml:space="preserve">Joe’s Refuse </w:t>
      </w:r>
      <w:r w:rsidR="0026040D">
        <w:t xml:space="preserve">Service </w:t>
      </w:r>
      <w:r w:rsidR="00120B8D">
        <w:lastRenderedPageBreak/>
        <w:t xml:space="preserve">Districts 2188 and 2189.  To date, the Company has submitted the </w:t>
      </w:r>
      <w:r w:rsidR="00533809">
        <w:t xml:space="preserve">monthly </w:t>
      </w:r>
      <w:r w:rsidR="00120B8D">
        <w:t>income statement for District 2188 only.</w:t>
      </w:r>
    </w:p>
    <w:p w:rsidR="00120B8D" w:rsidRPr="00C24D50" w:rsidRDefault="00120B8D" w:rsidP="009E57D0">
      <w:pPr>
        <w:pStyle w:val="NoSpacing"/>
        <w:numPr>
          <w:ilvl w:val="0"/>
          <w:numId w:val="8"/>
        </w:numPr>
        <w:ind w:hanging="720"/>
      </w:pPr>
      <w:r w:rsidRPr="00C24D50">
        <w:rPr>
          <w:b/>
        </w:rPr>
        <w:t>WAC 480-07-520(4)(d) (detailed separation of all revenue and expenses between regulated and non-regulated operations, if non</w:t>
      </w:r>
      <w:r w:rsidR="00C24D50">
        <w:rPr>
          <w:b/>
        </w:rPr>
        <w:t>-</w:t>
      </w:r>
      <w:r w:rsidRPr="00C24D50">
        <w:rPr>
          <w:b/>
        </w:rPr>
        <w:t xml:space="preserve">regulated revenue </w:t>
      </w:r>
      <w:r w:rsidR="00A75FBA">
        <w:rPr>
          <w:b/>
        </w:rPr>
        <w:t>represents more than ten percent</w:t>
      </w:r>
      <w:r w:rsidRPr="00C24D50">
        <w:rPr>
          <w:b/>
        </w:rPr>
        <w:t xml:space="preserve"> of total Company test period revenue)</w:t>
      </w:r>
    </w:p>
    <w:p w:rsidR="00120B8D" w:rsidRDefault="00120B8D" w:rsidP="00120B8D">
      <w:pPr>
        <w:pStyle w:val="NoSpacing"/>
      </w:pPr>
    </w:p>
    <w:p w:rsidR="00120B8D" w:rsidRDefault="0014130C" w:rsidP="0014130C">
      <w:pPr>
        <w:pStyle w:val="NoSpacing"/>
        <w:numPr>
          <w:ilvl w:val="0"/>
          <w:numId w:val="15"/>
        </w:numPr>
        <w:spacing w:line="480" w:lineRule="auto"/>
      </w:pPr>
      <w:r>
        <w:tab/>
      </w:r>
      <w:r w:rsidR="00533809">
        <w:t>The Parties agree to a partial exemption, for purposes of this case only, that t</w:t>
      </w:r>
      <w:r w:rsidR="00120B8D">
        <w:t>he Company</w:t>
      </w:r>
      <w:r w:rsidR="00120B8D" w:rsidRPr="00106638">
        <w:t xml:space="preserve"> </w:t>
      </w:r>
      <w:r w:rsidR="00533809">
        <w:t>will</w:t>
      </w:r>
      <w:r w:rsidR="00120B8D">
        <w:t xml:space="preserve"> </w:t>
      </w:r>
      <w:r w:rsidR="00120B8D" w:rsidRPr="00106638">
        <w:t xml:space="preserve">provide </w:t>
      </w:r>
      <w:r w:rsidR="00120B8D">
        <w:t xml:space="preserve">the </w:t>
      </w:r>
      <w:r w:rsidR="00120B8D" w:rsidRPr="00106638">
        <w:t>detail</w:t>
      </w:r>
      <w:r w:rsidR="00120B8D">
        <w:t>ed calculation of any allocation used to separate</w:t>
      </w:r>
      <w:r w:rsidR="00120B8D" w:rsidRPr="00106638">
        <w:t xml:space="preserve"> revenue and expenses</w:t>
      </w:r>
      <w:r w:rsidR="00120B8D">
        <w:t>:</w:t>
      </w:r>
      <w:r w:rsidR="00120B8D" w:rsidRPr="00106638">
        <w:t xml:space="preserve"> </w:t>
      </w:r>
    </w:p>
    <w:p w:rsidR="00120B8D" w:rsidRDefault="00120B8D" w:rsidP="00C24D50">
      <w:pPr>
        <w:pStyle w:val="NoSpacing"/>
        <w:numPr>
          <w:ilvl w:val="0"/>
          <w:numId w:val="5"/>
        </w:numPr>
        <w:ind w:left="1440" w:hanging="720"/>
      </w:pPr>
      <w:r>
        <w:t>B</w:t>
      </w:r>
      <w:r w:rsidRPr="00106638">
        <w:t>etween</w:t>
      </w:r>
      <w:r w:rsidR="00533809">
        <w:t xml:space="preserve"> District</w:t>
      </w:r>
      <w:r>
        <w:t xml:space="preserve"> </w:t>
      </w:r>
      <w:r w:rsidRPr="00DC5469">
        <w:t>2188</w:t>
      </w:r>
      <w:r>
        <w:t xml:space="preserve"> for Joe’s </w:t>
      </w:r>
      <w:r w:rsidR="00652EF2">
        <w:t xml:space="preserve">Refuse </w:t>
      </w:r>
      <w:r w:rsidR="0026040D">
        <w:t xml:space="preserve">Service </w:t>
      </w:r>
      <w:r>
        <w:t xml:space="preserve">regulated operations in Lewis County and </w:t>
      </w:r>
      <w:r w:rsidR="00533809">
        <w:t xml:space="preserve">District </w:t>
      </w:r>
      <w:r>
        <w:t xml:space="preserve">2189 for Joe’s </w:t>
      </w:r>
      <w:r w:rsidR="00652EF2">
        <w:t xml:space="preserve">Refuse </w:t>
      </w:r>
      <w:r w:rsidR="0026040D">
        <w:t xml:space="preserve">Service </w:t>
      </w:r>
      <w:r>
        <w:t>unregulated operations in Lewis County; and</w:t>
      </w:r>
    </w:p>
    <w:p w:rsidR="00120B8D" w:rsidRDefault="00120B8D" w:rsidP="00120B8D">
      <w:pPr>
        <w:pStyle w:val="NoSpacing"/>
      </w:pPr>
    </w:p>
    <w:p w:rsidR="00120B8D" w:rsidRDefault="00120B8D" w:rsidP="00652EF2">
      <w:pPr>
        <w:pStyle w:val="NoSpacing"/>
        <w:ind w:left="1440" w:hanging="720"/>
        <w:rPr>
          <w:sz w:val="25"/>
          <w:szCs w:val="25"/>
        </w:rPr>
      </w:pPr>
      <w:r>
        <w:t xml:space="preserve">(2) </w:t>
      </w:r>
      <w:r w:rsidR="00652EF2">
        <w:tab/>
      </w:r>
      <w:r w:rsidR="00533809">
        <w:t>Between District</w:t>
      </w:r>
      <w:r>
        <w:t xml:space="preserve"> </w:t>
      </w:r>
      <w:r w:rsidRPr="00DC5469">
        <w:t>2188</w:t>
      </w:r>
      <w:r>
        <w:t xml:space="preserve"> for Joe’s </w:t>
      </w:r>
      <w:r w:rsidR="00652EF2">
        <w:t xml:space="preserve">Refuse </w:t>
      </w:r>
      <w:r w:rsidR="0026040D">
        <w:t xml:space="preserve">Service </w:t>
      </w:r>
      <w:r>
        <w:t xml:space="preserve">regulated operations in Lewis County and any </w:t>
      </w:r>
      <w:r w:rsidR="00C24D50">
        <w:t>other district</w:t>
      </w:r>
      <w:r>
        <w:t xml:space="preserve"> </w:t>
      </w:r>
      <w:r w:rsidR="00533809">
        <w:t>with which District</w:t>
      </w:r>
      <w:r w:rsidRPr="00106638">
        <w:t xml:space="preserve"> </w:t>
      </w:r>
      <w:r>
        <w:t>2188</w:t>
      </w:r>
      <w:r w:rsidRPr="00106638">
        <w:t xml:space="preserve"> has intra-</w:t>
      </w:r>
      <w:r>
        <w:t>Company</w:t>
      </w:r>
      <w:r w:rsidRPr="00106638">
        <w:t xml:space="preserve"> transactions or arrangements that, but for </w:t>
      </w:r>
      <w:r w:rsidR="00AC39E6">
        <w:t>the fact that that district or districts</w:t>
      </w:r>
      <w:r w:rsidRPr="00106638">
        <w:t xml:space="preserve"> are not separate corporations, would constitute affiliated interest transactions.</w:t>
      </w:r>
      <w:r>
        <w:rPr>
          <w:sz w:val="25"/>
          <w:szCs w:val="25"/>
        </w:rPr>
        <w:t xml:space="preserve">  </w:t>
      </w:r>
    </w:p>
    <w:p w:rsidR="00120B8D" w:rsidRDefault="00120B8D" w:rsidP="00120B8D">
      <w:pPr>
        <w:pStyle w:val="NoSpacing"/>
        <w:ind w:left="720"/>
      </w:pPr>
    </w:p>
    <w:p w:rsidR="00120B8D" w:rsidRPr="00C24D50" w:rsidRDefault="00120B8D" w:rsidP="009E57D0">
      <w:pPr>
        <w:pStyle w:val="NoSpacing"/>
        <w:numPr>
          <w:ilvl w:val="0"/>
          <w:numId w:val="8"/>
        </w:numPr>
        <w:ind w:hanging="720"/>
        <w:rPr>
          <w:b/>
        </w:rPr>
      </w:pPr>
      <w:r w:rsidRPr="00C24D50">
        <w:rPr>
          <w:b/>
        </w:rPr>
        <w:t>WAC 480-07-520(4)(e) (detailed list of all non</w:t>
      </w:r>
      <w:r w:rsidR="000D3ABF">
        <w:rPr>
          <w:b/>
        </w:rPr>
        <w:t>-</w:t>
      </w:r>
      <w:r w:rsidRPr="00C24D50">
        <w:rPr>
          <w:b/>
        </w:rPr>
        <w:t>regulated operations, including the rates charged for the services rendered)</w:t>
      </w:r>
    </w:p>
    <w:p w:rsidR="00120B8D" w:rsidRDefault="00120B8D" w:rsidP="00120B8D">
      <w:pPr>
        <w:pStyle w:val="NoSpacing"/>
      </w:pPr>
    </w:p>
    <w:p w:rsidR="00120B8D" w:rsidRPr="0014130C" w:rsidRDefault="0014130C" w:rsidP="0014130C">
      <w:pPr>
        <w:pStyle w:val="ListParagraph"/>
        <w:numPr>
          <w:ilvl w:val="0"/>
          <w:numId w:val="15"/>
        </w:numPr>
        <w:spacing w:line="480" w:lineRule="auto"/>
        <w:rPr>
          <w:rFonts w:ascii="Times New Roman" w:hAnsi="Times New Roman"/>
        </w:rPr>
      </w:pPr>
      <w:r>
        <w:rPr>
          <w:rFonts w:ascii="Times New Roman" w:hAnsi="Times New Roman"/>
        </w:rPr>
        <w:tab/>
      </w:r>
      <w:r w:rsidR="00652EF2" w:rsidRPr="0014130C">
        <w:rPr>
          <w:rFonts w:ascii="Times New Roman" w:hAnsi="Times New Roman"/>
        </w:rPr>
        <w:t>The Parties agree to a partial exemption, for purposes of this case only, that t</w:t>
      </w:r>
      <w:r w:rsidR="00120B8D" w:rsidRPr="0014130C">
        <w:rPr>
          <w:rFonts w:ascii="Times New Roman" w:hAnsi="Times New Roman"/>
        </w:rPr>
        <w:t xml:space="preserve">he Company </w:t>
      </w:r>
      <w:r w:rsidR="00652EF2" w:rsidRPr="0014130C">
        <w:rPr>
          <w:rFonts w:ascii="Times New Roman" w:hAnsi="Times New Roman"/>
        </w:rPr>
        <w:t>will</w:t>
      </w:r>
      <w:r w:rsidR="00120B8D" w:rsidRPr="0014130C">
        <w:rPr>
          <w:rFonts w:ascii="Times New Roman" w:hAnsi="Times New Roman"/>
        </w:rPr>
        <w:t xml:space="preserve"> file the rates for </w:t>
      </w:r>
      <w:r w:rsidR="00652EF2" w:rsidRPr="0014130C">
        <w:rPr>
          <w:rFonts w:ascii="Times New Roman" w:hAnsi="Times New Roman"/>
        </w:rPr>
        <w:t xml:space="preserve">Joe’s Refuse </w:t>
      </w:r>
      <w:r w:rsidR="0026040D" w:rsidRPr="0014130C">
        <w:rPr>
          <w:rFonts w:ascii="Times New Roman" w:hAnsi="Times New Roman"/>
        </w:rPr>
        <w:t xml:space="preserve">Service </w:t>
      </w:r>
      <w:r w:rsidR="00120B8D" w:rsidRPr="0014130C">
        <w:rPr>
          <w:rFonts w:ascii="Times New Roman" w:hAnsi="Times New Roman"/>
        </w:rPr>
        <w:t xml:space="preserve">Districts 2188 and 2189, except </w:t>
      </w:r>
      <w:r w:rsidR="00652EF2" w:rsidRPr="0014130C">
        <w:rPr>
          <w:rFonts w:ascii="Times New Roman" w:hAnsi="Times New Roman"/>
        </w:rPr>
        <w:t>that the Company will not be required to file rates fo</w:t>
      </w:r>
      <w:r w:rsidR="00C24D50" w:rsidRPr="0014130C">
        <w:rPr>
          <w:rFonts w:ascii="Times New Roman" w:hAnsi="Times New Roman"/>
        </w:rPr>
        <w:t xml:space="preserve">r </w:t>
      </w:r>
      <w:r w:rsidR="00C02323" w:rsidRPr="0014130C">
        <w:rPr>
          <w:rFonts w:ascii="Times New Roman" w:hAnsi="Times New Roman"/>
        </w:rPr>
        <w:t xml:space="preserve">its </w:t>
      </w:r>
      <w:r w:rsidR="00C24D50" w:rsidRPr="0014130C">
        <w:rPr>
          <w:rFonts w:ascii="Times New Roman" w:hAnsi="Times New Roman"/>
        </w:rPr>
        <w:t>long-haul trucking operations.</w:t>
      </w:r>
    </w:p>
    <w:p w:rsidR="00430AC3" w:rsidRPr="008F05A1" w:rsidRDefault="00430AC3" w:rsidP="008F05A1">
      <w:pPr>
        <w:pStyle w:val="ListParagraph"/>
        <w:numPr>
          <w:ilvl w:val="0"/>
          <w:numId w:val="17"/>
        </w:numPr>
        <w:spacing w:line="480" w:lineRule="auto"/>
        <w:jc w:val="center"/>
        <w:rPr>
          <w:rFonts w:ascii="Times New Roman" w:hAnsi="Times New Roman"/>
          <w:b/>
        </w:rPr>
      </w:pPr>
      <w:r w:rsidRPr="008F05A1">
        <w:rPr>
          <w:rFonts w:ascii="Times New Roman" w:hAnsi="Times New Roman"/>
          <w:b/>
        </w:rPr>
        <w:t>APPLICABLE LEGAL STANDARD</w:t>
      </w:r>
    </w:p>
    <w:p w:rsidR="00430AC3" w:rsidRPr="0014130C" w:rsidRDefault="0014130C" w:rsidP="0014130C">
      <w:pPr>
        <w:pStyle w:val="ListParagraph"/>
        <w:numPr>
          <w:ilvl w:val="0"/>
          <w:numId w:val="15"/>
        </w:numPr>
        <w:spacing w:line="480" w:lineRule="auto"/>
        <w:rPr>
          <w:rFonts w:ascii="Times New Roman" w:hAnsi="Times New Roman"/>
        </w:rPr>
      </w:pPr>
      <w:r>
        <w:rPr>
          <w:rFonts w:ascii="Times New Roman" w:hAnsi="Times New Roman"/>
        </w:rPr>
        <w:tab/>
      </w:r>
      <w:r w:rsidR="00430AC3" w:rsidRPr="0014130C">
        <w:rPr>
          <w:rFonts w:ascii="Times New Roman" w:hAnsi="Times New Roman"/>
        </w:rPr>
        <w:t>WAC 480-07-110 provides that the Commission may grant an exemption from or modify the application of its rules in individual cases if consistent with the public interest and the purposes of the underlying regulation:</w:t>
      </w:r>
    </w:p>
    <w:p w:rsidR="00430AC3" w:rsidRDefault="00430AC3" w:rsidP="00430AC3">
      <w:pPr>
        <w:ind w:left="720"/>
        <w:rPr>
          <w:rFonts w:ascii="Times New Roman" w:hAnsi="Times New Roman"/>
        </w:rPr>
      </w:pPr>
      <w:r w:rsidRPr="00430AC3">
        <w:rPr>
          <w:rFonts w:ascii="Times New Roman" w:hAnsi="Times New Roman"/>
        </w:rPr>
        <w:t xml:space="preserve">The standard for consideration is the public interest standard. </w:t>
      </w:r>
      <w:r w:rsidR="000D3ABF">
        <w:rPr>
          <w:rFonts w:ascii="Times New Roman" w:hAnsi="Times New Roman"/>
        </w:rPr>
        <w:t xml:space="preserve"> </w:t>
      </w:r>
      <w:r w:rsidRPr="00430AC3">
        <w:rPr>
          <w:rFonts w:ascii="Times New Roman" w:hAnsi="Times New Roman"/>
        </w:rPr>
        <w:t>Factors the commission may consider include whether application of the rule would impose undue hardship on the requesting person, of a degree or a kind different from hardships imposed on other similarly situated persons, and whether the effect of applying the rule would be contrary to the underlying purposes of the rule.</w:t>
      </w:r>
    </w:p>
    <w:p w:rsidR="00430AC3" w:rsidRDefault="00430AC3" w:rsidP="00430AC3">
      <w:pPr>
        <w:ind w:left="720"/>
        <w:rPr>
          <w:rFonts w:ascii="Times New Roman" w:hAnsi="Times New Roman"/>
        </w:rPr>
      </w:pPr>
    </w:p>
    <w:p w:rsidR="00430AC3" w:rsidRPr="0014130C" w:rsidRDefault="0014130C" w:rsidP="0014130C">
      <w:pPr>
        <w:pStyle w:val="ListParagraph"/>
        <w:numPr>
          <w:ilvl w:val="0"/>
          <w:numId w:val="15"/>
        </w:numPr>
        <w:spacing w:line="480" w:lineRule="auto"/>
        <w:rPr>
          <w:rFonts w:ascii="Times New Roman" w:hAnsi="Times New Roman"/>
        </w:rPr>
      </w:pPr>
      <w:r>
        <w:rPr>
          <w:rFonts w:ascii="Times New Roman" w:hAnsi="Times New Roman"/>
        </w:rPr>
        <w:tab/>
      </w:r>
      <w:r w:rsidR="00430AC3" w:rsidRPr="0014130C">
        <w:rPr>
          <w:rFonts w:ascii="Times New Roman" w:hAnsi="Times New Roman"/>
        </w:rPr>
        <w:t xml:space="preserve">The Parties agree that the Settlement Stipulation is consistent with the public interest to ease the administrative burden of the Company, but in a manner that still provides Staff and the Commission the necessary information to assess the reasonableness of the Company’s proposed allocation of common costs between internal business districts and any affiliates. </w:t>
      </w:r>
      <w:r w:rsidR="00461B80">
        <w:rPr>
          <w:rFonts w:ascii="Times New Roman" w:hAnsi="Times New Roman"/>
        </w:rPr>
        <w:t xml:space="preserve"> The Settlement Stipulation, therefore, meets the requirements of WAC 480-07-110 and should be approved by the Commission in its</w:t>
      </w:r>
      <w:r w:rsidR="00430AC3" w:rsidRPr="0014130C">
        <w:rPr>
          <w:rFonts w:ascii="Times New Roman" w:hAnsi="Times New Roman"/>
        </w:rPr>
        <w:t xml:space="preserve"> entirety.</w:t>
      </w:r>
    </w:p>
    <w:p w:rsidR="00430AC3" w:rsidRPr="008F05A1" w:rsidRDefault="00430AC3" w:rsidP="008F05A1">
      <w:pPr>
        <w:pStyle w:val="ListParagraph"/>
        <w:numPr>
          <w:ilvl w:val="0"/>
          <w:numId w:val="17"/>
        </w:numPr>
        <w:spacing w:line="480" w:lineRule="auto"/>
        <w:jc w:val="center"/>
        <w:rPr>
          <w:rFonts w:ascii="Times New Roman" w:hAnsi="Times New Roman"/>
          <w:b/>
        </w:rPr>
      </w:pPr>
      <w:r w:rsidRPr="008F05A1">
        <w:rPr>
          <w:rFonts w:ascii="Times New Roman" w:hAnsi="Times New Roman"/>
          <w:b/>
        </w:rPr>
        <w:t>MISCELLANEOUS PROVISIONS</w:t>
      </w:r>
    </w:p>
    <w:p w:rsidR="00FF059C" w:rsidRPr="00FF059C" w:rsidRDefault="00A75FBA" w:rsidP="0014130C">
      <w:pPr>
        <w:pStyle w:val="ListParagraph"/>
        <w:numPr>
          <w:ilvl w:val="0"/>
          <w:numId w:val="15"/>
        </w:numPr>
        <w:spacing w:line="480" w:lineRule="auto"/>
        <w:rPr>
          <w:rFonts w:ascii="Times New Roman" w:hAnsi="Times New Roman"/>
          <w:b/>
        </w:rPr>
      </w:pPr>
      <w:r>
        <w:rPr>
          <w:rFonts w:ascii="Times New Roman" w:hAnsi="Times New Roman"/>
          <w:b/>
        </w:rPr>
        <w:tab/>
        <w:t>A</w:t>
      </w:r>
      <w:r w:rsidR="0014130C">
        <w:rPr>
          <w:rFonts w:ascii="Times New Roman" w:hAnsi="Times New Roman"/>
          <w:b/>
        </w:rPr>
        <w:t>.</w:t>
      </w:r>
      <w:r w:rsidR="0014130C">
        <w:rPr>
          <w:rFonts w:ascii="Times New Roman" w:hAnsi="Times New Roman"/>
          <w:b/>
        </w:rPr>
        <w:tab/>
      </w:r>
      <w:r w:rsidR="00FF059C" w:rsidRPr="00FF059C">
        <w:rPr>
          <w:rFonts w:ascii="Times New Roman" w:hAnsi="Times New Roman"/>
          <w:b/>
        </w:rPr>
        <w:t>Binding on Parties.</w:t>
      </w:r>
      <w:r w:rsidR="00FF059C">
        <w:rPr>
          <w:rFonts w:ascii="Times New Roman" w:hAnsi="Times New Roman"/>
          <w:b/>
        </w:rPr>
        <w:t xml:space="preserve">  </w:t>
      </w:r>
      <w:r w:rsidR="00FF059C">
        <w:rPr>
          <w:rFonts w:ascii="Times New Roman" w:hAnsi="Times New Roman"/>
        </w:rPr>
        <w:t>Each Party agrees to support the terms of this Settlement Stipulation.  The Parties understand that that this Settlement Stipulation is subject to Commission approval.</w:t>
      </w:r>
    </w:p>
    <w:p w:rsidR="00B471F7" w:rsidRDefault="00A75FBA" w:rsidP="0014130C">
      <w:pPr>
        <w:pStyle w:val="ListParagraph"/>
        <w:numPr>
          <w:ilvl w:val="0"/>
          <w:numId w:val="15"/>
        </w:numPr>
        <w:spacing w:line="480" w:lineRule="auto"/>
        <w:rPr>
          <w:rFonts w:ascii="Times New Roman" w:hAnsi="Times New Roman"/>
        </w:rPr>
      </w:pPr>
      <w:r>
        <w:rPr>
          <w:rFonts w:ascii="Times New Roman" w:hAnsi="Times New Roman"/>
          <w:b/>
        </w:rPr>
        <w:tab/>
        <w:t>B</w:t>
      </w:r>
      <w:r w:rsidR="0014130C">
        <w:rPr>
          <w:rFonts w:ascii="Times New Roman" w:hAnsi="Times New Roman"/>
          <w:b/>
        </w:rPr>
        <w:t>.</w:t>
      </w:r>
      <w:r w:rsidR="0014130C">
        <w:rPr>
          <w:rFonts w:ascii="Times New Roman" w:hAnsi="Times New Roman"/>
          <w:b/>
        </w:rPr>
        <w:tab/>
      </w:r>
      <w:r w:rsidR="00B471F7" w:rsidRPr="00B471F7">
        <w:rPr>
          <w:rFonts w:ascii="Times New Roman" w:hAnsi="Times New Roman"/>
          <w:b/>
        </w:rPr>
        <w:t>Procedure.</w:t>
      </w:r>
      <w:r w:rsidR="00B471F7">
        <w:rPr>
          <w:rFonts w:ascii="Times New Roman" w:hAnsi="Times New Roman"/>
        </w:rPr>
        <w:t xml:space="preserve">  The Parties shall cooperate in submitting this Settlement Stipulation to the Commission for approval at the scheduled prehearing conference on June 14, 2010.  The Parties also agree to cooperate in good faith in the development of any other information or presentation of witnesses, as may be necessary to support and explain the basis for the Settlement Stipulation, and to supplement the record accordingly.</w:t>
      </w:r>
    </w:p>
    <w:p w:rsidR="00C24D50" w:rsidRDefault="0014130C" w:rsidP="0014130C">
      <w:pPr>
        <w:pStyle w:val="ListParagraph"/>
        <w:numPr>
          <w:ilvl w:val="0"/>
          <w:numId w:val="15"/>
        </w:numPr>
        <w:spacing w:line="480" w:lineRule="auto"/>
        <w:rPr>
          <w:rFonts w:ascii="Times New Roman" w:hAnsi="Times New Roman"/>
        </w:rPr>
      </w:pPr>
      <w:r>
        <w:rPr>
          <w:rFonts w:ascii="Times New Roman" w:hAnsi="Times New Roman"/>
        </w:rPr>
        <w:tab/>
      </w:r>
      <w:r w:rsidR="00430AC3" w:rsidRPr="00B471F7">
        <w:rPr>
          <w:rFonts w:ascii="Times New Roman" w:hAnsi="Times New Roman"/>
        </w:rPr>
        <w:t>If the Commission rejects all or any material portion of this Settlement Stipulation, or adds additional material co</w:t>
      </w:r>
      <w:r w:rsidR="00FF059C">
        <w:rPr>
          <w:rFonts w:ascii="Times New Roman" w:hAnsi="Times New Roman"/>
        </w:rPr>
        <w:t xml:space="preserve">nditions, each Party </w:t>
      </w:r>
      <w:r w:rsidR="00430AC3" w:rsidRPr="00B471F7">
        <w:rPr>
          <w:rFonts w:ascii="Times New Roman" w:hAnsi="Times New Roman"/>
        </w:rPr>
        <w:t>reserve</w:t>
      </w:r>
      <w:r w:rsidR="00FF059C">
        <w:rPr>
          <w:rFonts w:ascii="Times New Roman" w:hAnsi="Times New Roman"/>
        </w:rPr>
        <w:t>s</w:t>
      </w:r>
      <w:r w:rsidR="00430AC3" w:rsidRPr="00B471F7">
        <w:rPr>
          <w:rFonts w:ascii="Times New Roman" w:hAnsi="Times New Roman"/>
        </w:rPr>
        <w:t xml:space="preserve"> the right within five (5) business days of the Commission’s Order, to withdraw from the Settlement Stipulation.  If </w:t>
      </w:r>
      <w:r w:rsidR="00FF059C">
        <w:rPr>
          <w:rFonts w:ascii="Times New Roman" w:hAnsi="Times New Roman"/>
        </w:rPr>
        <w:t>either Party</w:t>
      </w:r>
      <w:r w:rsidR="00430AC3" w:rsidRPr="00B471F7">
        <w:rPr>
          <w:rFonts w:ascii="Times New Roman" w:hAnsi="Times New Roman"/>
        </w:rPr>
        <w:t xml:space="preserve"> exercises its right of withdrawal, the Settlement Stipulation shall be void and of no effect, and the Parties will support a joint motion to establish an expedited procedural schedule to litigate the Company’s Petition for Exemption from Portions of WAC 480-07-520(4).</w:t>
      </w:r>
      <w:r w:rsidR="00B471F7">
        <w:rPr>
          <w:rFonts w:ascii="Times New Roman" w:hAnsi="Times New Roman"/>
        </w:rPr>
        <w:t xml:space="preserve">  For purposes of this paragraph, each Party shall determine materiality and shall do so in good faith.</w:t>
      </w:r>
    </w:p>
    <w:p w:rsidR="00B471F7" w:rsidRPr="00B471F7" w:rsidRDefault="00A75FBA" w:rsidP="0014130C">
      <w:pPr>
        <w:pStyle w:val="ListParagraph"/>
        <w:numPr>
          <w:ilvl w:val="0"/>
          <w:numId w:val="15"/>
        </w:numPr>
        <w:spacing w:line="480" w:lineRule="auto"/>
        <w:rPr>
          <w:rFonts w:ascii="Times New Roman" w:hAnsi="Times New Roman"/>
          <w:b/>
        </w:rPr>
      </w:pPr>
      <w:r>
        <w:rPr>
          <w:rFonts w:ascii="Times New Roman" w:hAnsi="Times New Roman"/>
          <w:b/>
        </w:rPr>
        <w:lastRenderedPageBreak/>
        <w:tab/>
        <w:t>C</w:t>
      </w:r>
      <w:r w:rsidR="0014130C">
        <w:rPr>
          <w:rFonts w:ascii="Times New Roman" w:hAnsi="Times New Roman"/>
          <w:b/>
        </w:rPr>
        <w:t>.</w:t>
      </w:r>
      <w:r w:rsidR="0014130C">
        <w:rPr>
          <w:rFonts w:ascii="Times New Roman" w:hAnsi="Times New Roman"/>
          <w:b/>
        </w:rPr>
        <w:tab/>
      </w:r>
      <w:r w:rsidR="00B471F7" w:rsidRPr="00B471F7">
        <w:rPr>
          <w:rFonts w:ascii="Times New Roman" w:hAnsi="Times New Roman"/>
          <w:b/>
        </w:rPr>
        <w:t>No Precedent</w:t>
      </w:r>
      <w:r w:rsidR="00B471F7">
        <w:rPr>
          <w:rFonts w:ascii="Times New Roman" w:hAnsi="Times New Roman"/>
          <w:b/>
        </w:rPr>
        <w:t xml:space="preserve">.  </w:t>
      </w:r>
      <w:r w:rsidR="00B471F7">
        <w:rPr>
          <w:rFonts w:ascii="Times New Roman" w:hAnsi="Times New Roman"/>
        </w:rPr>
        <w:t xml:space="preserve">By executing this Settlement Stipulation, </w:t>
      </w:r>
      <w:r w:rsidR="00FF059C">
        <w:rPr>
          <w:rFonts w:ascii="Times New Roman" w:hAnsi="Times New Roman"/>
        </w:rPr>
        <w:t>neither Party shall be deemed to have agreed that the Settlement Stipulation is appropriate for resolving any issues in any other proceeding.</w:t>
      </w:r>
    </w:p>
    <w:p w:rsidR="009F7F81" w:rsidRDefault="00F633DD" w:rsidP="00FF059C">
      <w:pPr>
        <w:spacing w:line="480" w:lineRule="auto"/>
        <w:ind w:left="720"/>
        <w:rPr>
          <w:rFonts w:ascii="Times New Roman" w:hAnsi="Times New Roman"/>
        </w:rPr>
      </w:pPr>
      <w:r>
        <w:rPr>
          <w:rFonts w:ascii="Times New Roman" w:hAnsi="Times New Roman"/>
        </w:rPr>
        <w:t>DATED this 11th</w:t>
      </w:r>
      <w:r w:rsidR="00FF059C">
        <w:rPr>
          <w:rFonts w:ascii="Times New Roman" w:hAnsi="Times New Roman"/>
        </w:rPr>
        <w:t xml:space="preserve"> day of June, 2010</w:t>
      </w:r>
    </w:p>
    <w:p w:rsidR="00FF059C" w:rsidRPr="00FF059C" w:rsidRDefault="00FF059C" w:rsidP="00FF059C">
      <w:pPr>
        <w:rPr>
          <w:rFonts w:ascii="Times New Roman" w:hAnsi="Times New Roman"/>
          <w:b/>
        </w:rPr>
      </w:pPr>
      <w:r w:rsidRPr="00FF059C">
        <w:rPr>
          <w:rFonts w:ascii="Times New Roman" w:hAnsi="Times New Roman"/>
          <w:b/>
        </w:rPr>
        <w:t xml:space="preserve">HAROLD </w:t>
      </w:r>
      <w:proofErr w:type="spellStart"/>
      <w:r w:rsidRPr="00FF059C">
        <w:rPr>
          <w:rFonts w:ascii="Times New Roman" w:hAnsi="Times New Roman"/>
          <w:b/>
        </w:rPr>
        <w:t>LeMAY</w:t>
      </w:r>
      <w:proofErr w:type="spellEnd"/>
      <w:r w:rsidRPr="00FF059C">
        <w:rPr>
          <w:rFonts w:ascii="Times New Roman" w:hAnsi="Times New Roman"/>
          <w:b/>
        </w:rPr>
        <w:t xml:space="preserve"> ENTERPRISES, INC.,</w:t>
      </w:r>
      <w:r>
        <w:rPr>
          <w:rFonts w:ascii="Times New Roman" w:hAnsi="Times New Roman"/>
          <w:b/>
        </w:rPr>
        <w:tab/>
        <w:t>WASHINGTON UTILITIES AND</w:t>
      </w:r>
      <w:r w:rsidRPr="00FF059C">
        <w:rPr>
          <w:rFonts w:ascii="Times New Roman" w:hAnsi="Times New Roman"/>
          <w:b/>
        </w:rPr>
        <w:tab/>
      </w:r>
    </w:p>
    <w:p w:rsidR="00FF059C" w:rsidRPr="00FF059C" w:rsidRDefault="00FF059C" w:rsidP="00722B35">
      <w:pPr>
        <w:ind w:left="5040" w:hanging="5040"/>
        <w:rPr>
          <w:rFonts w:ascii="Times New Roman" w:hAnsi="Times New Roman"/>
          <w:b/>
        </w:rPr>
      </w:pPr>
      <w:proofErr w:type="gramStart"/>
      <w:r w:rsidRPr="00FF059C">
        <w:rPr>
          <w:rFonts w:ascii="Times New Roman" w:hAnsi="Times New Roman"/>
          <w:b/>
        </w:rPr>
        <w:t>d/b/a</w:t>
      </w:r>
      <w:proofErr w:type="gramEnd"/>
      <w:r w:rsidRPr="00FF059C">
        <w:rPr>
          <w:rFonts w:ascii="Times New Roman" w:hAnsi="Times New Roman"/>
          <w:b/>
        </w:rPr>
        <w:t xml:space="preserve"> JOE’S REFUSE SERVICE</w:t>
      </w:r>
      <w:r w:rsidR="00722B35">
        <w:rPr>
          <w:rFonts w:ascii="Times New Roman" w:hAnsi="Times New Roman"/>
          <w:b/>
        </w:rPr>
        <w:tab/>
      </w:r>
      <w:r>
        <w:rPr>
          <w:rFonts w:ascii="Times New Roman" w:hAnsi="Times New Roman"/>
          <w:b/>
        </w:rPr>
        <w:t xml:space="preserve">TRANSPORTATION </w:t>
      </w:r>
      <w:r w:rsidR="00682259">
        <w:rPr>
          <w:rFonts w:ascii="Times New Roman" w:hAnsi="Times New Roman"/>
          <w:b/>
        </w:rPr>
        <w:t>COMMISSION</w:t>
      </w:r>
    </w:p>
    <w:p w:rsidR="00FF059C" w:rsidRDefault="00FF059C" w:rsidP="00FF059C">
      <w:pPr>
        <w:rPr>
          <w:rFonts w:ascii="Times New Roman" w:hAnsi="Times New Roman"/>
        </w:rPr>
      </w:pPr>
    </w:p>
    <w:p w:rsidR="00FF059C" w:rsidRDefault="00FF059C" w:rsidP="00FF059C">
      <w:pPr>
        <w:rPr>
          <w:rFonts w:ascii="Times New Roman" w:hAnsi="Times New Roman"/>
        </w:rPr>
      </w:pPr>
    </w:p>
    <w:p w:rsidR="00FF059C" w:rsidRDefault="00FF059C" w:rsidP="00FF059C">
      <w:pPr>
        <w:rPr>
          <w:rFonts w:ascii="Times New Roman" w:hAnsi="Times New Roman"/>
        </w:rPr>
      </w:pPr>
    </w:p>
    <w:p w:rsidR="00FF059C" w:rsidRDefault="00FF059C" w:rsidP="00FF059C">
      <w:pPr>
        <w:rPr>
          <w:rFonts w:ascii="Times New Roman" w:hAnsi="Times New Roman"/>
        </w:rPr>
      </w:pPr>
      <w:r>
        <w:rPr>
          <w:rFonts w:ascii="Times New Roman" w:hAnsi="Times New Roman"/>
        </w:rPr>
        <w:t>By _______________________________</w:t>
      </w:r>
      <w:r w:rsidR="00682259">
        <w:rPr>
          <w:rFonts w:ascii="Times New Roman" w:hAnsi="Times New Roman"/>
        </w:rPr>
        <w:tab/>
      </w:r>
      <w:r w:rsidR="00682259">
        <w:rPr>
          <w:rFonts w:ascii="Times New Roman" w:hAnsi="Times New Roman"/>
        </w:rPr>
        <w:tab/>
        <w:t>By ____________________________</w:t>
      </w:r>
    </w:p>
    <w:p w:rsidR="00FF059C" w:rsidRDefault="00FF059C" w:rsidP="00FF059C">
      <w:pPr>
        <w:rPr>
          <w:rFonts w:ascii="Times New Roman" w:hAnsi="Times New Roman"/>
        </w:rPr>
      </w:pPr>
      <w:r>
        <w:rPr>
          <w:rFonts w:ascii="Times New Roman" w:hAnsi="Times New Roman"/>
        </w:rPr>
        <w:tab/>
        <w:t>DAVID W.WILEY</w:t>
      </w:r>
      <w:r w:rsidR="00682259">
        <w:rPr>
          <w:rFonts w:ascii="Times New Roman" w:hAnsi="Times New Roman"/>
        </w:rPr>
        <w:tab/>
      </w:r>
      <w:r w:rsidR="00682259">
        <w:rPr>
          <w:rFonts w:ascii="Times New Roman" w:hAnsi="Times New Roman"/>
        </w:rPr>
        <w:tab/>
      </w:r>
      <w:r w:rsidR="00682259">
        <w:rPr>
          <w:rFonts w:ascii="Times New Roman" w:hAnsi="Times New Roman"/>
        </w:rPr>
        <w:tab/>
      </w:r>
      <w:r w:rsidR="00682259">
        <w:rPr>
          <w:rFonts w:ascii="Times New Roman" w:hAnsi="Times New Roman"/>
        </w:rPr>
        <w:tab/>
        <w:t>ROBERT D. CEDARBAUM</w:t>
      </w:r>
    </w:p>
    <w:p w:rsidR="00682259" w:rsidRDefault="00FF059C" w:rsidP="00FF059C">
      <w:pPr>
        <w:rPr>
          <w:rFonts w:ascii="Times New Roman" w:hAnsi="Times New Roman"/>
        </w:rPr>
      </w:pPr>
      <w:r>
        <w:rPr>
          <w:rFonts w:ascii="Times New Roman" w:hAnsi="Times New Roman"/>
        </w:rPr>
        <w:tab/>
        <w:t xml:space="preserve">Attorney for Harold </w:t>
      </w:r>
      <w:proofErr w:type="spellStart"/>
      <w:r>
        <w:rPr>
          <w:rFonts w:ascii="Times New Roman" w:hAnsi="Times New Roman"/>
        </w:rPr>
        <w:t>LeMay</w:t>
      </w:r>
      <w:proofErr w:type="spellEnd"/>
      <w:r>
        <w:rPr>
          <w:rFonts w:ascii="Times New Roman" w:hAnsi="Times New Roman"/>
        </w:rPr>
        <w:t xml:space="preserve"> Enterprises, </w:t>
      </w:r>
      <w:r w:rsidR="00682259">
        <w:rPr>
          <w:rFonts w:ascii="Times New Roman" w:hAnsi="Times New Roman"/>
        </w:rPr>
        <w:tab/>
        <w:t>Assistant Attorney General</w:t>
      </w:r>
    </w:p>
    <w:p w:rsidR="00FF059C" w:rsidRDefault="00FF059C" w:rsidP="00682259">
      <w:pPr>
        <w:ind w:firstLine="720"/>
        <w:rPr>
          <w:rFonts w:ascii="Times New Roman" w:hAnsi="Times New Roman"/>
        </w:rPr>
      </w:pPr>
      <w:r>
        <w:rPr>
          <w:rFonts w:ascii="Times New Roman" w:hAnsi="Times New Roman"/>
        </w:rPr>
        <w:t>Inc.,</w:t>
      </w:r>
      <w:r w:rsidR="00332CF0">
        <w:rPr>
          <w:rFonts w:ascii="Times New Roman" w:hAnsi="Times New Roman"/>
        </w:rPr>
        <w:t xml:space="preserve"> </w:t>
      </w:r>
      <w:r>
        <w:rPr>
          <w:rFonts w:ascii="Times New Roman" w:hAnsi="Times New Roman"/>
        </w:rPr>
        <w:t>d/b/a Joe’s Refuse Services</w:t>
      </w:r>
    </w:p>
    <w:p w:rsidR="00FF059C" w:rsidRPr="00812447" w:rsidRDefault="00FF059C" w:rsidP="00FF059C">
      <w:pPr>
        <w:spacing w:line="480" w:lineRule="auto"/>
        <w:rPr>
          <w:rFonts w:ascii="Times New Roman" w:hAnsi="Times New Roman"/>
        </w:rPr>
      </w:pPr>
    </w:p>
    <w:sectPr w:rsidR="00FF059C" w:rsidRPr="00812447" w:rsidSect="0014130C">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B80" w:rsidRDefault="00461B80" w:rsidP="00FE201D">
      <w:r>
        <w:separator/>
      </w:r>
    </w:p>
  </w:endnote>
  <w:endnote w:type="continuationSeparator" w:id="0">
    <w:p w:rsidR="00461B80" w:rsidRDefault="00461B80" w:rsidP="00FE2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80" w:rsidRPr="0014130C" w:rsidRDefault="00461B80" w:rsidP="0014130C">
    <w:pPr>
      <w:rPr>
        <w:rFonts w:ascii="Times New Roman" w:hAnsi="Times New Roman"/>
        <w:sz w:val="20"/>
        <w:szCs w:val="20"/>
      </w:rPr>
    </w:pPr>
  </w:p>
  <w:p w:rsidR="00461B80" w:rsidRPr="0014130C" w:rsidRDefault="00461B80" w:rsidP="0014130C">
    <w:pPr>
      <w:rPr>
        <w:rFonts w:ascii="Times New Roman" w:hAnsi="Times New Roman"/>
        <w:sz w:val="20"/>
        <w:szCs w:val="20"/>
      </w:rPr>
    </w:pPr>
    <w:r w:rsidRPr="0014130C">
      <w:rPr>
        <w:rFonts w:ascii="Times New Roman" w:hAnsi="Times New Roman"/>
        <w:sz w:val="20"/>
        <w:szCs w:val="20"/>
      </w:rPr>
      <w:t xml:space="preserve">SETTLEMENT STIPULATION FOR PARTIAL EXEMPTION </w:t>
    </w:r>
  </w:p>
  <w:p w:rsidR="00461B80" w:rsidRPr="0014130C" w:rsidRDefault="00461B80" w:rsidP="0014130C">
    <w:pPr>
      <w:rPr>
        <w:rFonts w:ascii="Times New Roman" w:hAnsi="Times New Roman"/>
        <w:sz w:val="20"/>
        <w:szCs w:val="20"/>
      </w:rPr>
    </w:pPr>
    <w:r w:rsidRPr="0014130C">
      <w:rPr>
        <w:rFonts w:ascii="Times New Roman" w:hAnsi="Times New Roman"/>
        <w:sz w:val="20"/>
        <w:szCs w:val="20"/>
      </w:rPr>
      <w:t xml:space="preserve">TO WORKPAPER REQUIREMENTS OF WAC 480-07-520(4) - </w:t>
    </w:r>
    <w:r w:rsidR="00F53D72" w:rsidRPr="0014130C">
      <w:rPr>
        <w:rFonts w:ascii="Times New Roman" w:hAnsi="Times New Roman"/>
        <w:sz w:val="20"/>
        <w:szCs w:val="20"/>
      </w:rPr>
      <w:fldChar w:fldCharType="begin"/>
    </w:r>
    <w:r w:rsidRPr="0014130C">
      <w:rPr>
        <w:rFonts w:ascii="Times New Roman" w:hAnsi="Times New Roman"/>
        <w:sz w:val="20"/>
        <w:szCs w:val="20"/>
      </w:rPr>
      <w:instrText xml:space="preserve"> PAGE   \* MERGEFORMAT </w:instrText>
    </w:r>
    <w:r w:rsidR="00F53D72" w:rsidRPr="0014130C">
      <w:rPr>
        <w:rFonts w:ascii="Times New Roman" w:hAnsi="Times New Roman"/>
        <w:sz w:val="20"/>
        <w:szCs w:val="20"/>
      </w:rPr>
      <w:fldChar w:fldCharType="separate"/>
    </w:r>
    <w:r w:rsidR="000C629A">
      <w:rPr>
        <w:rFonts w:ascii="Times New Roman" w:hAnsi="Times New Roman"/>
        <w:noProof/>
        <w:sz w:val="20"/>
        <w:szCs w:val="20"/>
      </w:rPr>
      <w:t>5</w:t>
    </w:r>
    <w:r w:rsidR="00F53D72" w:rsidRPr="0014130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B80" w:rsidRDefault="00461B80" w:rsidP="00FE201D">
      <w:r>
        <w:separator/>
      </w:r>
    </w:p>
  </w:footnote>
  <w:footnote w:type="continuationSeparator" w:id="0">
    <w:p w:rsidR="00461B80" w:rsidRDefault="00461B80" w:rsidP="00FE201D">
      <w:r>
        <w:continuationSeparator/>
      </w:r>
    </w:p>
  </w:footnote>
  <w:footnote w:id="1">
    <w:p w:rsidR="00461B80" w:rsidRPr="0014130C" w:rsidRDefault="00461B80" w:rsidP="0014130C">
      <w:pPr>
        <w:pStyle w:val="NoSpacing"/>
        <w:rPr>
          <w:rFonts w:cs="Times New Roman"/>
          <w:sz w:val="20"/>
          <w:szCs w:val="20"/>
        </w:rPr>
      </w:pPr>
      <w:r w:rsidRPr="00FE201D">
        <w:rPr>
          <w:rStyle w:val="FootnoteReference"/>
          <w:rFonts w:cs="Times New Roman"/>
          <w:sz w:val="20"/>
          <w:szCs w:val="20"/>
        </w:rPr>
        <w:footnoteRef/>
      </w:r>
      <w:r w:rsidRPr="00FE201D">
        <w:rPr>
          <w:rFonts w:cs="Times New Roman"/>
          <w:sz w:val="20"/>
          <w:szCs w:val="20"/>
        </w:rPr>
        <w:t xml:space="preserve"> The </w:t>
      </w:r>
      <w:proofErr w:type="spellStart"/>
      <w:r w:rsidRPr="00FE201D">
        <w:rPr>
          <w:rFonts w:cs="Times New Roman"/>
          <w:sz w:val="20"/>
          <w:szCs w:val="20"/>
        </w:rPr>
        <w:t>workpaper</w:t>
      </w:r>
      <w:proofErr w:type="spellEnd"/>
      <w:r w:rsidRPr="00FE201D">
        <w:rPr>
          <w:rFonts w:cs="Times New Roman"/>
          <w:sz w:val="20"/>
          <w:szCs w:val="20"/>
        </w:rPr>
        <w:t xml:space="preserve"> requirements already fulfilled by the Company are:  WAC 480-07-520(4)(b) (revenue impact calculation of the proposed tariff revisions); WAC 480-07-520(4)(f) (detailed price-out information); WAC 480-07-520(4) (g) (consolidated balance sheet, including the percentage of equity and the percentage of debt, and the cost of that debt by component</w:t>
      </w:r>
      <w:r w:rsidRPr="00FE201D">
        <w:rPr>
          <w:rFonts w:eastAsia="Times New Roman" w:cs="Times New Roman"/>
          <w:sz w:val="20"/>
          <w:szCs w:val="20"/>
        </w:rPr>
        <w:t>);</w:t>
      </w:r>
      <w:r w:rsidRPr="00FE201D">
        <w:rPr>
          <w:rFonts w:cs="Times New Roman"/>
          <w:sz w:val="20"/>
          <w:szCs w:val="20"/>
        </w:rPr>
        <w:t xml:space="preserve"> WAC 480-07-520(4)(h)</w:t>
      </w:r>
      <w:r w:rsidRPr="00FE201D">
        <w:rPr>
          <w:rFonts w:eastAsia="Times New Roman" w:cs="Times New Roman"/>
          <w:sz w:val="20"/>
          <w:szCs w:val="20"/>
        </w:rPr>
        <w:t xml:space="preserve"> (</w:t>
      </w:r>
      <w:r w:rsidRPr="00FE201D">
        <w:rPr>
          <w:rFonts w:cs="Times New Roman"/>
          <w:sz w:val="20"/>
          <w:szCs w:val="20"/>
        </w:rPr>
        <w:t>detailed depreciation schedule); WAC 480-07-520(4)(</w:t>
      </w:r>
      <w:proofErr w:type="spellStart"/>
      <w:r w:rsidRPr="00FE201D">
        <w:rPr>
          <w:rFonts w:cs="Times New Roman"/>
          <w:sz w:val="20"/>
          <w:szCs w:val="20"/>
        </w:rPr>
        <w:t>i</w:t>
      </w:r>
      <w:proofErr w:type="spellEnd"/>
      <w:r w:rsidRPr="00FE201D">
        <w:rPr>
          <w:rFonts w:cs="Times New Roman"/>
          <w:sz w:val="20"/>
          <w:szCs w:val="20"/>
        </w:rPr>
        <w:t xml:space="preserve">) (computed average investment); </w:t>
      </w:r>
      <w:r>
        <w:rPr>
          <w:rFonts w:cs="Times New Roman"/>
          <w:sz w:val="20"/>
          <w:szCs w:val="20"/>
        </w:rPr>
        <w:t xml:space="preserve">and </w:t>
      </w:r>
      <w:r w:rsidRPr="00FE201D">
        <w:rPr>
          <w:rFonts w:cs="Times New Roman"/>
          <w:sz w:val="20"/>
          <w:szCs w:val="20"/>
        </w:rPr>
        <w:t>WAC 480-07-520(4) (j) (information about every transaction with affilia</w:t>
      </w:r>
      <w:r>
        <w:rPr>
          <w:rFonts w:cs="Times New Roman"/>
          <w:sz w:val="20"/>
          <w:szCs w:val="20"/>
        </w:rPr>
        <w:t>ted interests or subsidiaries).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A5E"/>
    <w:multiLevelType w:val="hybridMultilevel"/>
    <w:tmpl w:val="611E1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B18FE"/>
    <w:multiLevelType w:val="hybridMultilevel"/>
    <w:tmpl w:val="D3503EA0"/>
    <w:lvl w:ilvl="0" w:tplc="9E4E9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D32E7"/>
    <w:multiLevelType w:val="hybridMultilevel"/>
    <w:tmpl w:val="2E467D1C"/>
    <w:lvl w:ilvl="0" w:tplc="B106CAD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8938FD"/>
    <w:multiLevelType w:val="hybridMultilevel"/>
    <w:tmpl w:val="D2467BF2"/>
    <w:lvl w:ilvl="0" w:tplc="05444C3C">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EEA5C23"/>
    <w:multiLevelType w:val="hybridMultilevel"/>
    <w:tmpl w:val="D1BE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C1CEF"/>
    <w:multiLevelType w:val="hybridMultilevel"/>
    <w:tmpl w:val="E1C031E2"/>
    <w:lvl w:ilvl="0" w:tplc="9F0C22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73E70"/>
    <w:multiLevelType w:val="hybridMultilevel"/>
    <w:tmpl w:val="0874AEE0"/>
    <w:lvl w:ilvl="0" w:tplc="43A8F93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C6148F"/>
    <w:multiLevelType w:val="hybridMultilevel"/>
    <w:tmpl w:val="9A5AD79A"/>
    <w:lvl w:ilvl="0" w:tplc="F0D49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C0D8D"/>
    <w:multiLevelType w:val="hybridMultilevel"/>
    <w:tmpl w:val="6898E5D6"/>
    <w:lvl w:ilvl="0" w:tplc="492A584A">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F15D91"/>
    <w:multiLevelType w:val="hybridMultilevel"/>
    <w:tmpl w:val="016C0D88"/>
    <w:lvl w:ilvl="0" w:tplc="FCA85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533FA2"/>
    <w:multiLevelType w:val="hybridMultilevel"/>
    <w:tmpl w:val="E802367E"/>
    <w:lvl w:ilvl="0" w:tplc="37460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C5229"/>
    <w:multiLevelType w:val="hybridMultilevel"/>
    <w:tmpl w:val="59CEB9EA"/>
    <w:lvl w:ilvl="0" w:tplc="40B01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411F98"/>
    <w:multiLevelType w:val="hybridMultilevel"/>
    <w:tmpl w:val="7E64560A"/>
    <w:lvl w:ilvl="0" w:tplc="FB801E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956879"/>
    <w:multiLevelType w:val="hybridMultilevel"/>
    <w:tmpl w:val="8BE44FA2"/>
    <w:lvl w:ilvl="0" w:tplc="05444C3C">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254941"/>
    <w:multiLevelType w:val="hybridMultilevel"/>
    <w:tmpl w:val="4444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D4CCB"/>
    <w:multiLevelType w:val="hybridMultilevel"/>
    <w:tmpl w:val="551A3974"/>
    <w:lvl w:ilvl="0" w:tplc="A4A03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EF40EC"/>
    <w:multiLevelType w:val="hybridMultilevel"/>
    <w:tmpl w:val="6E46148C"/>
    <w:lvl w:ilvl="0" w:tplc="A970B062">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6"/>
  </w:num>
  <w:num w:numId="5">
    <w:abstractNumId w:val="9"/>
  </w:num>
  <w:num w:numId="6">
    <w:abstractNumId w:val="7"/>
  </w:num>
  <w:num w:numId="7">
    <w:abstractNumId w:val="11"/>
  </w:num>
  <w:num w:numId="8">
    <w:abstractNumId w:val="16"/>
  </w:num>
  <w:num w:numId="9">
    <w:abstractNumId w:val="12"/>
  </w:num>
  <w:num w:numId="10">
    <w:abstractNumId w:val="8"/>
  </w:num>
  <w:num w:numId="11">
    <w:abstractNumId w:val="2"/>
  </w:num>
  <w:num w:numId="12">
    <w:abstractNumId w:val="15"/>
  </w:num>
  <w:num w:numId="13">
    <w:abstractNumId w:val="14"/>
  </w:num>
  <w:num w:numId="14">
    <w:abstractNumId w:val="5"/>
  </w:num>
  <w:num w:numId="15">
    <w:abstractNumId w:val="3"/>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12447"/>
    <w:rsid w:val="0000594E"/>
    <w:rsid w:val="0000791F"/>
    <w:rsid w:val="000113AD"/>
    <w:rsid w:val="00012F2B"/>
    <w:rsid w:val="00013B4C"/>
    <w:rsid w:val="0001604F"/>
    <w:rsid w:val="00020C3A"/>
    <w:rsid w:val="00026E78"/>
    <w:rsid w:val="00031A16"/>
    <w:rsid w:val="00031DF2"/>
    <w:rsid w:val="00032200"/>
    <w:rsid w:val="0003250F"/>
    <w:rsid w:val="0003278A"/>
    <w:rsid w:val="0003684C"/>
    <w:rsid w:val="000547ED"/>
    <w:rsid w:val="0005529D"/>
    <w:rsid w:val="00055BAB"/>
    <w:rsid w:val="000569F0"/>
    <w:rsid w:val="0005727A"/>
    <w:rsid w:val="00061D11"/>
    <w:rsid w:val="00062E8C"/>
    <w:rsid w:val="000645B8"/>
    <w:rsid w:val="0006681B"/>
    <w:rsid w:val="00066CCE"/>
    <w:rsid w:val="00072AA9"/>
    <w:rsid w:val="00082920"/>
    <w:rsid w:val="000842D1"/>
    <w:rsid w:val="00091C51"/>
    <w:rsid w:val="00093535"/>
    <w:rsid w:val="00094A72"/>
    <w:rsid w:val="000969A5"/>
    <w:rsid w:val="000A287A"/>
    <w:rsid w:val="000A62DE"/>
    <w:rsid w:val="000B7E4D"/>
    <w:rsid w:val="000C258F"/>
    <w:rsid w:val="000C33AB"/>
    <w:rsid w:val="000C629A"/>
    <w:rsid w:val="000C702C"/>
    <w:rsid w:val="000D0039"/>
    <w:rsid w:val="000D0D2E"/>
    <w:rsid w:val="000D188B"/>
    <w:rsid w:val="000D2031"/>
    <w:rsid w:val="000D3ABF"/>
    <w:rsid w:val="000D41D5"/>
    <w:rsid w:val="000D4E0F"/>
    <w:rsid w:val="000D78F2"/>
    <w:rsid w:val="000E0645"/>
    <w:rsid w:val="000E0717"/>
    <w:rsid w:val="000E0AE0"/>
    <w:rsid w:val="000E1FCF"/>
    <w:rsid w:val="000E2A88"/>
    <w:rsid w:val="000F249D"/>
    <w:rsid w:val="000F3EA6"/>
    <w:rsid w:val="000F70D3"/>
    <w:rsid w:val="00100D96"/>
    <w:rsid w:val="00101245"/>
    <w:rsid w:val="00105D3A"/>
    <w:rsid w:val="00106B55"/>
    <w:rsid w:val="00120B8D"/>
    <w:rsid w:val="001239B5"/>
    <w:rsid w:val="00127E12"/>
    <w:rsid w:val="001317EA"/>
    <w:rsid w:val="0014130C"/>
    <w:rsid w:val="001459C8"/>
    <w:rsid w:val="00147D13"/>
    <w:rsid w:val="00157201"/>
    <w:rsid w:val="00161374"/>
    <w:rsid w:val="001626E9"/>
    <w:rsid w:val="00166FFF"/>
    <w:rsid w:val="00171434"/>
    <w:rsid w:val="0017688A"/>
    <w:rsid w:val="0017689A"/>
    <w:rsid w:val="001803D8"/>
    <w:rsid w:val="001829F6"/>
    <w:rsid w:val="00191E03"/>
    <w:rsid w:val="00194C5C"/>
    <w:rsid w:val="00196284"/>
    <w:rsid w:val="001A5A66"/>
    <w:rsid w:val="001B11A1"/>
    <w:rsid w:val="001B56E2"/>
    <w:rsid w:val="001C22C5"/>
    <w:rsid w:val="001C5638"/>
    <w:rsid w:val="001C6D61"/>
    <w:rsid w:val="001D02C6"/>
    <w:rsid w:val="001D3D4C"/>
    <w:rsid w:val="001D4AD1"/>
    <w:rsid w:val="001E1C27"/>
    <w:rsid w:val="001E600D"/>
    <w:rsid w:val="001F7272"/>
    <w:rsid w:val="002078BA"/>
    <w:rsid w:val="00212AF2"/>
    <w:rsid w:val="00215B71"/>
    <w:rsid w:val="002244F3"/>
    <w:rsid w:val="00226E9D"/>
    <w:rsid w:val="00227660"/>
    <w:rsid w:val="002315CE"/>
    <w:rsid w:val="0023271F"/>
    <w:rsid w:val="00233DBE"/>
    <w:rsid w:val="0023411B"/>
    <w:rsid w:val="00236BB9"/>
    <w:rsid w:val="00240235"/>
    <w:rsid w:val="002431E1"/>
    <w:rsid w:val="00253122"/>
    <w:rsid w:val="00254B70"/>
    <w:rsid w:val="0026040D"/>
    <w:rsid w:val="00260495"/>
    <w:rsid w:val="00260C86"/>
    <w:rsid w:val="00262BDA"/>
    <w:rsid w:val="00262C5D"/>
    <w:rsid w:val="0026415C"/>
    <w:rsid w:val="002709B1"/>
    <w:rsid w:val="00271B47"/>
    <w:rsid w:val="0027393B"/>
    <w:rsid w:val="00274A1C"/>
    <w:rsid w:val="00275E6C"/>
    <w:rsid w:val="002761F7"/>
    <w:rsid w:val="0027663A"/>
    <w:rsid w:val="00285500"/>
    <w:rsid w:val="0028719A"/>
    <w:rsid w:val="00291349"/>
    <w:rsid w:val="00292B44"/>
    <w:rsid w:val="002930E5"/>
    <w:rsid w:val="002948D1"/>
    <w:rsid w:val="00295193"/>
    <w:rsid w:val="002972EC"/>
    <w:rsid w:val="002A1EDB"/>
    <w:rsid w:val="002A57C8"/>
    <w:rsid w:val="002B1C24"/>
    <w:rsid w:val="002B4E0A"/>
    <w:rsid w:val="002C76F2"/>
    <w:rsid w:val="002D0997"/>
    <w:rsid w:val="002D118A"/>
    <w:rsid w:val="002D478B"/>
    <w:rsid w:val="002E0EDB"/>
    <w:rsid w:val="002F284D"/>
    <w:rsid w:val="002F29B7"/>
    <w:rsid w:val="002F478A"/>
    <w:rsid w:val="002F499A"/>
    <w:rsid w:val="003026EA"/>
    <w:rsid w:val="003031B5"/>
    <w:rsid w:val="00313811"/>
    <w:rsid w:val="00313FE0"/>
    <w:rsid w:val="00322464"/>
    <w:rsid w:val="0032312E"/>
    <w:rsid w:val="00323C75"/>
    <w:rsid w:val="0032764B"/>
    <w:rsid w:val="00331FD6"/>
    <w:rsid w:val="00332CF0"/>
    <w:rsid w:val="003344A9"/>
    <w:rsid w:val="0033467B"/>
    <w:rsid w:val="00345741"/>
    <w:rsid w:val="00345ECF"/>
    <w:rsid w:val="0034665F"/>
    <w:rsid w:val="00347BB8"/>
    <w:rsid w:val="003512D3"/>
    <w:rsid w:val="00353391"/>
    <w:rsid w:val="003562BE"/>
    <w:rsid w:val="00360223"/>
    <w:rsid w:val="00360B0F"/>
    <w:rsid w:val="00362082"/>
    <w:rsid w:val="003671FC"/>
    <w:rsid w:val="00367DF8"/>
    <w:rsid w:val="00370535"/>
    <w:rsid w:val="00370A4A"/>
    <w:rsid w:val="00371C06"/>
    <w:rsid w:val="00376E1E"/>
    <w:rsid w:val="00380F0D"/>
    <w:rsid w:val="00381EA2"/>
    <w:rsid w:val="003835AB"/>
    <w:rsid w:val="00396BE0"/>
    <w:rsid w:val="0039702B"/>
    <w:rsid w:val="003A24B4"/>
    <w:rsid w:val="003A3E11"/>
    <w:rsid w:val="003B2475"/>
    <w:rsid w:val="003B304D"/>
    <w:rsid w:val="003B4DE4"/>
    <w:rsid w:val="003B5384"/>
    <w:rsid w:val="003B5E59"/>
    <w:rsid w:val="003B7479"/>
    <w:rsid w:val="003B7CF2"/>
    <w:rsid w:val="003C24AF"/>
    <w:rsid w:val="003C3C2F"/>
    <w:rsid w:val="003C3E9F"/>
    <w:rsid w:val="003C6BEB"/>
    <w:rsid w:val="003D07A0"/>
    <w:rsid w:val="003E0A5D"/>
    <w:rsid w:val="003F0710"/>
    <w:rsid w:val="003F3422"/>
    <w:rsid w:val="003F7E45"/>
    <w:rsid w:val="00404049"/>
    <w:rsid w:val="00411994"/>
    <w:rsid w:val="00412692"/>
    <w:rsid w:val="00413D6D"/>
    <w:rsid w:val="00413D9F"/>
    <w:rsid w:val="00413E6F"/>
    <w:rsid w:val="004227A4"/>
    <w:rsid w:val="00422C69"/>
    <w:rsid w:val="00430342"/>
    <w:rsid w:val="00430AC3"/>
    <w:rsid w:val="004313D5"/>
    <w:rsid w:val="004339A6"/>
    <w:rsid w:val="004360A4"/>
    <w:rsid w:val="00444CC5"/>
    <w:rsid w:val="00455F4F"/>
    <w:rsid w:val="00456790"/>
    <w:rsid w:val="00456D6E"/>
    <w:rsid w:val="0045715F"/>
    <w:rsid w:val="00457BB0"/>
    <w:rsid w:val="00461360"/>
    <w:rsid w:val="00461B80"/>
    <w:rsid w:val="0046538F"/>
    <w:rsid w:val="004656BC"/>
    <w:rsid w:val="00465DB2"/>
    <w:rsid w:val="00465EA1"/>
    <w:rsid w:val="00485292"/>
    <w:rsid w:val="00485A16"/>
    <w:rsid w:val="0048618A"/>
    <w:rsid w:val="00491F7B"/>
    <w:rsid w:val="004931FC"/>
    <w:rsid w:val="004A3598"/>
    <w:rsid w:val="004A6CF7"/>
    <w:rsid w:val="004B1552"/>
    <w:rsid w:val="004B4AFD"/>
    <w:rsid w:val="004C2BE7"/>
    <w:rsid w:val="004C3AA7"/>
    <w:rsid w:val="004C48D9"/>
    <w:rsid w:val="004C48FD"/>
    <w:rsid w:val="004C5515"/>
    <w:rsid w:val="004C732A"/>
    <w:rsid w:val="004D5B7B"/>
    <w:rsid w:val="004F0333"/>
    <w:rsid w:val="004F19ED"/>
    <w:rsid w:val="0050153F"/>
    <w:rsid w:val="005059BD"/>
    <w:rsid w:val="00505FA7"/>
    <w:rsid w:val="005065DA"/>
    <w:rsid w:val="005068AA"/>
    <w:rsid w:val="005104D9"/>
    <w:rsid w:val="00511DB0"/>
    <w:rsid w:val="00512919"/>
    <w:rsid w:val="00514A5C"/>
    <w:rsid w:val="0052152C"/>
    <w:rsid w:val="00521CB0"/>
    <w:rsid w:val="005248D8"/>
    <w:rsid w:val="00531553"/>
    <w:rsid w:val="00533809"/>
    <w:rsid w:val="00534DEB"/>
    <w:rsid w:val="0053637D"/>
    <w:rsid w:val="0054506D"/>
    <w:rsid w:val="00554780"/>
    <w:rsid w:val="00556A89"/>
    <w:rsid w:val="005576DD"/>
    <w:rsid w:val="005612D0"/>
    <w:rsid w:val="00565D9A"/>
    <w:rsid w:val="00567B78"/>
    <w:rsid w:val="005719A9"/>
    <w:rsid w:val="00574A93"/>
    <w:rsid w:val="005815F8"/>
    <w:rsid w:val="005846B1"/>
    <w:rsid w:val="00585137"/>
    <w:rsid w:val="00586A2D"/>
    <w:rsid w:val="00586A41"/>
    <w:rsid w:val="00587903"/>
    <w:rsid w:val="00592722"/>
    <w:rsid w:val="005949C1"/>
    <w:rsid w:val="00597630"/>
    <w:rsid w:val="005A4D12"/>
    <w:rsid w:val="005A6039"/>
    <w:rsid w:val="005A6A22"/>
    <w:rsid w:val="005A739A"/>
    <w:rsid w:val="005B4240"/>
    <w:rsid w:val="005B5691"/>
    <w:rsid w:val="005C010B"/>
    <w:rsid w:val="005C3D3B"/>
    <w:rsid w:val="005C3FDF"/>
    <w:rsid w:val="005C6A49"/>
    <w:rsid w:val="005D4904"/>
    <w:rsid w:val="005E3B02"/>
    <w:rsid w:val="005E6207"/>
    <w:rsid w:val="005F0CC3"/>
    <w:rsid w:val="005F4503"/>
    <w:rsid w:val="005F65FF"/>
    <w:rsid w:val="005F6839"/>
    <w:rsid w:val="00600666"/>
    <w:rsid w:val="006028C1"/>
    <w:rsid w:val="00604F5D"/>
    <w:rsid w:val="00611AA5"/>
    <w:rsid w:val="00613F8D"/>
    <w:rsid w:val="00616EC9"/>
    <w:rsid w:val="0062364A"/>
    <w:rsid w:val="006321B5"/>
    <w:rsid w:val="00633157"/>
    <w:rsid w:val="00633DFC"/>
    <w:rsid w:val="00640726"/>
    <w:rsid w:val="00644D68"/>
    <w:rsid w:val="00644ECE"/>
    <w:rsid w:val="0064516C"/>
    <w:rsid w:val="00652EF2"/>
    <w:rsid w:val="00662853"/>
    <w:rsid w:val="00664F68"/>
    <w:rsid w:val="00667232"/>
    <w:rsid w:val="006710DA"/>
    <w:rsid w:val="006751D4"/>
    <w:rsid w:val="00675906"/>
    <w:rsid w:val="00680878"/>
    <w:rsid w:val="00682259"/>
    <w:rsid w:val="00682D8B"/>
    <w:rsid w:val="00692774"/>
    <w:rsid w:val="00693C47"/>
    <w:rsid w:val="00696779"/>
    <w:rsid w:val="006A3017"/>
    <w:rsid w:val="006A5288"/>
    <w:rsid w:val="006A7B4D"/>
    <w:rsid w:val="006B1AEA"/>
    <w:rsid w:val="006B222F"/>
    <w:rsid w:val="006B5DBE"/>
    <w:rsid w:val="006C100B"/>
    <w:rsid w:val="006C1ED6"/>
    <w:rsid w:val="006C451A"/>
    <w:rsid w:val="006C5031"/>
    <w:rsid w:val="006D5F64"/>
    <w:rsid w:val="006E23E4"/>
    <w:rsid w:val="006E506E"/>
    <w:rsid w:val="006E5EF7"/>
    <w:rsid w:val="006F2B31"/>
    <w:rsid w:val="006F697F"/>
    <w:rsid w:val="006F7C12"/>
    <w:rsid w:val="007003D8"/>
    <w:rsid w:val="00702D56"/>
    <w:rsid w:val="007126C9"/>
    <w:rsid w:val="007223AC"/>
    <w:rsid w:val="00722B35"/>
    <w:rsid w:val="00725073"/>
    <w:rsid w:val="007274D6"/>
    <w:rsid w:val="00727B82"/>
    <w:rsid w:val="007312A4"/>
    <w:rsid w:val="00733038"/>
    <w:rsid w:val="00734792"/>
    <w:rsid w:val="00734B29"/>
    <w:rsid w:val="00736614"/>
    <w:rsid w:val="00742D72"/>
    <w:rsid w:val="00744BCC"/>
    <w:rsid w:val="007512FE"/>
    <w:rsid w:val="00751570"/>
    <w:rsid w:val="007520A7"/>
    <w:rsid w:val="00752626"/>
    <w:rsid w:val="007529AC"/>
    <w:rsid w:val="007555BB"/>
    <w:rsid w:val="007562CF"/>
    <w:rsid w:val="00762B83"/>
    <w:rsid w:val="007657BC"/>
    <w:rsid w:val="00767C85"/>
    <w:rsid w:val="007708EE"/>
    <w:rsid w:val="00771F1C"/>
    <w:rsid w:val="00774B2C"/>
    <w:rsid w:val="00781D03"/>
    <w:rsid w:val="00782565"/>
    <w:rsid w:val="0079177A"/>
    <w:rsid w:val="0079334D"/>
    <w:rsid w:val="007A0ED6"/>
    <w:rsid w:val="007A3522"/>
    <w:rsid w:val="007A510A"/>
    <w:rsid w:val="007B2166"/>
    <w:rsid w:val="007B3E0D"/>
    <w:rsid w:val="007C0882"/>
    <w:rsid w:val="007C1560"/>
    <w:rsid w:val="007C3463"/>
    <w:rsid w:val="007C5EF7"/>
    <w:rsid w:val="007E12A5"/>
    <w:rsid w:val="007E2002"/>
    <w:rsid w:val="007E2F6E"/>
    <w:rsid w:val="007E5866"/>
    <w:rsid w:val="007E5EFA"/>
    <w:rsid w:val="007F11B0"/>
    <w:rsid w:val="007F5369"/>
    <w:rsid w:val="007F53BC"/>
    <w:rsid w:val="007F6236"/>
    <w:rsid w:val="007F6A6D"/>
    <w:rsid w:val="007F76F3"/>
    <w:rsid w:val="00800407"/>
    <w:rsid w:val="00805FC3"/>
    <w:rsid w:val="00806B06"/>
    <w:rsid w:val="00811F6D"/>
    <w:rsid w:val="00812447"/>
    <w:rsid w:val="00817FA2"/>
    <w:rsid w:val="00824874"/>
    <w:rsid w:val="008303FE"/>
    <w:rsid w:val="00837215"/>
    <w:rsid w:val="00847086"/>
    <w:rsid w:val="00847D40"/>
    <w:rsid w:val="00855925"/>
    <w:rsid w:val="008623DE"/>
    <w:rsid w:val="00862C2C"/>
    <w:rsid w:val="00864D82"/>
    <w:rsid w:val="0087220D"/>
    <w:rsid w:val="00875426"/>
    <w:rsid w:val="00880ECC"/>
    <w:rsid w:val="00882B44"/>
    <w:rsid w:val="00886454"/>
    <w:rsid w:val="0088724E"/>
    <w:rsid w:val="008915D8"/>
    <w:rsid w:val="008969EE"/>
    <w:rsid w:val="00897EBC"/>
    <w:rsid w:val="008A0DE5"/>
    <w:rsid w:val="008A11A5"/>
    <w:rsid w:val="008A2448"/>
    <w:rsid w:val="008B4793"/>
    <w:rsid w:val="008B5E9F"/>
    <w:rsid w:val="008C6552"/>
    <w:rsid w:val="008C7D7A"/>
    <w:rsid w:val="008D2BDB"/>
    <w:rsid w:val="008D5C7E"/>
    <w:rsid w:val="008D7FF6"/>
    <w:rsid w:val="008F05A1"/>
    <w:rsid w:val="008F3263"/>
    <w:rsid w:val="008F5DC7"/>
    <w:rsid w:val="00901496"/>
    <w:rsid w:val="009037C3"/>
    <w:rsid w:val="00907C9C"/>
    <w:rsid w:val="009120BD"/>
    <w:rsid w:val="009169A6"/>
    <w:rsid w:val="00921C59"/>
    <w:rsid w:val="00930D2F"/>
    <w:rsid w:val="00931D96"/>
    <w:rsid w:val="0093273D"/>
    <w:rsid w:val="00945432"/>
    <w:rsid w:val="00950EAE"/>
    <w:rsid w:val="00951012"/>
    <w:rsid w:val="009524DF"/>
    <w:rsid w:val="00954CCF"/>
    <w:rsid w:val="0095798A"/>
    <w:rsid w:val="00957AE7"/>
    <w:rsid w:val="00960FC8"/>
    <w:rsid w:val="00961F22"/>
    <w:rsid w:val="00962ECA"/>
    <w:rsid w:val="00965155"/>
    <w:rsid w:val="009662EF"/>
    <w:rsid w:val="00967EC9"/>
    <w:rsid w:val="00970E2B"/>
    <w:rsid w:val="00971D17"/>
    <w:rsid w:val="00976231"/>
    <w:rsid w:val="00980541"/>
    <w:rsid w:val="00981678"/>
    <w:rsid w:val="009842A3"/>
    <w:rsid w:val="00985106"/>
    <w:rsid w:val="00985D35"/>
    <w:rsid w:val="009877B7"/>
    <w:rsid w:val="0098794B"/>
    <w:rsid w:val="00990A31"/>
    <w:rsid w:val="00994E16"/>
    <w:rsid w:val="009A1D95"/>
    <w:rsid w:val="009B102A"/>
    <w:rsid w:val="009B4B9A"/>
    <w:rsid w:val="009B59C3"/>
    <w:rsid w:val="009C2AAF"/>
    <w:rsid w:val="009D2F6F"/>
    <w:rsid w:val="009D5F66"/>
    <w:rsid w:val="009D63A0"/>
    <w:rsid w:val="009E01A4"/>
    <w:rsid w:val="009E57D0"/>
    <w:rsid w:val="009F6ACA"/>
    <w:rsid w:val="009F7F81"/>
    <w:rsid w:val="00A01488"/>
    <w:rsid w:val="00A02883"/>
    <w:rsid w:val="00A02CB3"/>
    <w:rsid w:val="00A02F7A"/>
    <w:rsid w:val="00A04630"/>
    <w:rsid w:val="00A0467E"/>
    <w:rsid w:val="00A04878"/>
    <w:rsid w:val="00A108F9"/>
    <w:rsid w:val="00A23274"/>
    <w:rsid w:val="00A2327B"/>
    <w:rsid w:val="00A24729"/>
    <w:rsid w:val="00A26521"/>
    <w:rsid w:val="00A31721"/>
    <w:rsid w:val="00A33B77"/>
    <w:rsid w:val="00A36850"/>
    <w:rsid w:val="00A37208"/>
    <w:rsid w:val="00A414B5"/>
    <w:rsid w:val="00A41AF4"/>
    <w:rsid w:val="00A512A9"/>
    <w:rsid w:val="00A51E75"/>
    <w:rsid w:val="00A543F4"/>
    <w:rsid w:val="00A61186"/>
    <w:rsid w:val="00A64FF3"/>
    <w:rsid w:val="00A72086"/>
    <w:rsid w:val="00A75FBA"/>
    <w:rsid w:val="00A809CD"/>
    <w:rsid w:val="00A82A7F"/>
    <w:rsid w:val="00A83477"/>
    <w:rsid w:val="00A842E5"/>
    <w:rsid w:val="00A9009A"/>
    <w:rsid w:val="00A90277"/>
    <w:rsid w:val="00AA0B62"/>
    <w:rsid w:val="00AA3C53"/>
    <w:rsid w:val="00AA4904"/>
    <w:rsid w:val="00AA782E"/>
    <w:rsid w:val="00AA7A98"/>
    <w:rsid w:val="00AB548A"/>
    <w:rsid w:val="00AB570A"/>
    <w:rsid w:val="00AB5FE4"/>
    <w:rsid w:val="00AC1663"/>
    <w:rsid w:val="00AC39E6"/>
    <w:rsid w:val="00AC4B05"/>
    <w:rsid w:val="00AC6838"/>
    <w:rsid w:val="00AE7FA3"/>
    <w:rsid w:val="00B0150E"/>
    <w:rsid w:val="00B0287C"/>
    <w:rsid w:val="00B04ADA"/>
    <w:rsid w:val="00B07810"/>
    <w:rsid w:val="00B1095E"/>
    <w:rsid w:val="00B112EC"/>
    <w:rsid w:val="00B12FAD"/>
    <w:rsid w:val="00B13594"/>
    <w:rsid w:val="00B1610F"/>
    <w:rsid w:val="00B16515"/>
    <w:rsid w:val="00B1671E"/>
    <w:rsid w:val="00B16F56"/>
    <w:rsid w:val="00B26AD5"/>
    <w:rsid w:val="00B30BD2"/>
    <w:rsid w:val="00B34C84"/>
    <w:rsid w:val="00B3508C"/>
    <w:rsid w:val="00B44759"/>
    <w:rsid w:val="00B459FE"/>
    <w:rsid w:val="00B46580"/>
    <w:rsid w:val="00B471F7"/>
    <w:rsid w:val="00B473BB"/>
    <w:rsid w:val="00B52A36"/>
    <w:rsid w:val="00B60B04"/>
    <w:rsid w:val="00B60E28"/>
    <w:rsid w:val="00B72BCF"/>
    <w:rsid w:val="00B739D4"/>
    <w:rsid w:val="00B74171"/>
    <w:rsid w:val="00B80806"/>
    <w:rsid w:val="00B80987"/>
    <w:rsid w:val="00B825AC"/>
    <w:rsid w:val="00B8671F"/>
    <w:rsid w:val="00B93B1D"/>
    <w:rsid w:val="00BA364A"/>
    <w:rsid w:val="00BA5C77"/>
    <w:rsid w:val="00BA61F3"/>
    <w:rsid w:val="00BB3145"/>
    <w:rsid w:val="00BB7A1E"/>
    <w:rsid w:val="00BC0922"/>
    <w:rsid w:val="00BC5217"/>
    <w:rsid w:val="00BD08AF"/>
    <w:rsid w:val="00BE0A8B"/>
    <w:rsid w:val="00BE331E"/>
    <w:rsid w:val="00BE4BE4"/>
    <w:rsid w:val="00BE5F83"/>
    <w:rsid w:val="00BE6BB8"/>
    <w:rsid w:val="00BE7CB1"/>
    <w:rsid w:val="00BF1DF0"/>
    <w:rsid w:val="00BF21A6"/>
    <w:rsid w:val="00BF3CF3"/>
    <w:rsid w:val="00C02323"/>
    <w:rsid w:val="00C02AA6"/>
    <w:rsid w:val="00C035FF"/>
    <w:rsid w:val="00C15FA2"/>
    <w:rsid w:val="00C2474C"/>
    <w:rsid w:val="00C24A53"/>
    <w:rsid w:val="00C24D50"/>
    <w:rsid w:val="00C2606C"/>
    <w:rsid w:val="00C271A0"/>
    <w:rsid w:val="00C3002F"/>
    <w:rsid w:val="00C31365"/>
    <w:rsid w:val="00C5127A"/>
    <w:rsid w:val="00C615C7"/>
    <w:rsid w:val="00C64C8B"/>
    <w:rsid w:val="00C666D5"/>
    <w:rsid w:val="00C678FF"/>
    <w:rsid w:val="00C750F6"/>
    <w:rsid w:val="00C7698B"/>
    <w:rsid w:val="00C76BF4"/>
    <w:rsid w:val="00C86F70"/>
    <w:rsid w:val="00C873A6"/>
    <w:rsid w:val="00C91FCA"/>
    <w:rsid w:val="00C92611"/>
    <w:rsid w:val="00C961ED"/>
    <w:rsid w:val="00C9668E"/>
    <w:rsid w:val="00CA1320"/>
    <w:rsid w:val="00CA1AE5"/>
    <w:rsid w:val="00CA35CB"/>
    <w:rsid w:val="00CA3E8F"/>
    <w:rsid w:val="00CC2798"/>
    <w:rsid w:val="00CC48AC"/>
    <w:rsid w:val="00CC738B"/>
    <w:rsid w:val="00CD0CB4"/>
    <w:rsid w:val="00CD1393"/>
    <w:rsid w:val="00CD7588"/>
    <w:rsid w:val="00CE072E"/>
    <w:rsid w:val="00CE5FAD"/>
    <w:rsid w:val="00CE663B"/>
    <w:rsid w:val="00CF7D51"/>
    <w:rsid w:val="00D00312"/>
    <w:rsid w:val="00D02CCA"/>
    <w:rsid w:val="00D03774"/>
    <w:rsid w:val="00D127C8"/>
    <w:rsid w:val="00D15E0C"/>
    <w:rsid w:val="00D16327"/>
    <w:rsid w:val="00D17E1B"/>
    <w:rsid w:val="00D2031C"/>
    <w:rsid w:val="00D239E8"/>
    <w:rsid w:val="00D32A8B"/>
    <w:rsid w:val="00D344C3"/>
    <w:rsid w:val="00D3547C"/>
    <w:rsid w:val="00D46001"/>
    <w:rsid w:val="00D50B27"/>
    <w:rsid w:val="00D51EFA"/>
    <w:rsid w:val="00D61D96"/>
    <w:rsid w:val="00D6285F"/>
    <w:rsid w:val="00D62FE3"/>
    <w:rsid w:val="00D84BBD"/>
    <w:rsid w:val="00D86ECB"/>
    <w:rsid w:val="00D914A1"/>
    <w:rsid w:val="00DA0418"/>
    <w:rsid w:val="00DA7F7B"/>
    <w:rsid w:val="00DB2877"/>
    <w:rsid w:val="00DB2C23"/>
    <w:rsid w:val="00DB7CF1"/>
    <w:rsid w:val="00DC1BAE"/>
    <w:rsid w:val="00DC3342"/>
    <w:rsid w:val="00DC3B46"/>
    <w:rsid w:val="00DC4E4F"/>
    <w:rsid w:val="00DD0F02"/>
    <w:rsid w:val="00DD28D3"/>
    <w:rsid w:val="00DD2C3C"/>
    <w:rsid w:val="00DD3FB9"/>
    <w:rsid w:val="00DD5964"/>
    <w:rsid w:val="00DE3CFE"/>
    <w:rsid w:val="00DE6B5E"/>
    <w:rsid w:val="00DE6DCA"/>
    <w:rsid w:val="00DF00F4"/>
    <w:rsid w:val="00DF022D"/>
    <w:rsid w:val="00DF27A8"/>
    <w:rsid w:val="00DF294C"/>
    <w:rsid w:val="00DF4281"/>
    <w:rsid w:val="00DF51B7"/>
    <w:rsid w:val="00DF66B2"/>
    <w:rsid w:val="00E00A34"/>
    <w:rsid w:val="00E01046"/>
    <w:rsid w:val="00E02541"/>
    <w:rsid w:val="00E039A4"/>
    <w:rsid w:val="00E0535D"/>
    <w:rsid w:val="00E111B8"/>
    <w:rsid w:val="00E1166F"/>
    <w:rsid w:val="00E1229E"/>
    <w:rsid w:val="00E1326F"/>
    <w:rsid w:val="00E13D7B"/>
    <w:rsid w:val="00E25B26"/>
    <w:rsid w:val="00E347F6"/>
    <w:rsid w:val="00E36194"/>
    <w:rsid w:val="00E37F9F"/>
    <w:rsid w:val="00E45376"/>
    <w:rsid w:val="00E54B51"/>
    <w:rsid w:val="00E60481"/>
    <w:rsid w:val="00E640E9"/>
    <w:rsid w:val="00E723CC"/>
    <w:rsid w:val="00E73BA5"/>
    <w:rsid w:val="00E73C03"/>
    <w:rsid w:val="00E95866"/>
    <w:rsid w:val="00EA466C"/>
    <w:rsid w:val="00EA47CA"/>
    <w:rsid w:val="00EB29EC"/>
    <w:rsid w:val="00EB33AD"/>
    <w:rsid w:val="00EC2684"/>
    <w:rsid w:val="00EC76CC"/>
    <w:rsid w:val="00ED3866"/>
    <w:rsid w:val="00ED38AF"/>
    <w:rsid w:val="00ED6503"/>
    <w:rsid w:val="00EE1BD4"/>
    <w:rsid w:val="00EE2357"/>
    <w:rsid w:val="00EE36D7"/>
    <w:rsid w:val="00EE73DC"/>
    <w:rsid w:val="00EF08E5"/>
    <w:rsid w:val="00F1110D"/>
    <w:rsid w:val="00F148D0"/>
    <w:rsid w:val="00F15D01"/>
    <w:rsid w:val="00F25DAB"/>
    <w:rsid w:val="00F26E67"/>
    <w:rsid w:val="00F3423A"/>
    <w:rsid w:val="00F345A5"/>
    <w:rsid w:val="00F34FAB"/>
    <w:rsid w:val="00F406A1"/>
    <w:rsid w:val="00F409FA"/>
    <w:rsid w:val="00F40A88"/>
    <w:rsid w:val="00F43F85"/>
    <w:rsid w:val="00F462EF"/>
    <w:rsid w:val="00F46F7D"/>
    <w:rsid w:val="00F5039C"/>
    <w:rsid w:val="00F53D72"/>
    <w:rsid w:val="00F549CF"/>
    <w:rsid w:val="00F62A8A"/>
    <w:rsid w:val="00F633DD"/>
    <w:rsid w:val="00F72C25"/>
    <w:rsid w:val="00F76705"/>
    <w:rsid w:val="00F82CEB"/>
    <w:rsid w:val="00F919B4"/>
    <w:rsid w:val="00F91A0D"/>
    <w:rsid w:val="00F96DBB"/>
    <w:rsid w:val="00F97A67"/>
    <w:rsid w:val="00FA0854"/>
    <w:rsid w:val="00FA2DFA"/>
    <w:rsid w:val="00FA32B6"/>
    <w:rsid w:val="00FA413C"/>
    <w:rsid w:val="00FA5FF6"/>
    <w:rsid w:val="00FB5C3A"/>
    <w:rsid w:val="00FC3B10"/>
    <w:rsid w:val="00FC499B"/>
    <w:rsid w:val="00FD6D02"/>
    <w:rsid w:val="00FE1568"/>
    <w:rsid w:val="00FE201D"/>
    <w:rsid w:val="00FE28E3"/>
    <w:rsid w:val="00FE3905"/>
    <w:rsid w:val="00FF0522"/>
    <w:rsid w:val="00FF0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47"/>
    <w:pPr>
      <w:spacing w:after="0" w:line="240" w:lineRule="auto"/>
    </w:pPr>
    <w:rPr>
      <w:rFonts w:ascii="Palatino Linotype" w:eastAsia="Times New Roman" w:hAnsi="Palatino Linotype" w:cs="Times New Roman"/>
      <w:sz w:val="24"/>
      <w:szCs w:val="24"/>
    </w:rPr>
  </w:style>
  <w:style w:type="paragraph" w:styleId="Heading2">
    <w:name w:val="heading 2"/>
    <w:basedOn w:val="Normal"/>
    <w:next w:val="Normal"/>
    <w:link w:val="Heading2Char"/>
    <w:qFormat/>
    <w:rsid w:val="0081244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2447"/>
    <w:rPr>
      <w:rFonts w:ascii="Palatino Linotype" w:eastAsia="Times New Roman" w:hAnsi="Palatino Linotype" w:cs="Times New Roman"/>
      <w:b/>
      <w:bCs/>
      <w:sz w:val="24"/>
      <w:szCs w:val="24"/>
    </w:rPr>
  </w:style>
  <w:style w:type="paragraph" w:styleId="Title">
    <w:name w:val="Title"/>
    <w:basedOn w:val="Normal"/>
    <w:link w:val="TitleChar"/>
    <w:qFormat/>
    <w:rsid w:val="00812447"/>
    <w:pPr>
      <w:jc w:val="center"/>
    </w:pPr>
    <w:rPr>
      <w:b/>
      <w:bCs/>
    </w:rPr>
  </w:style>
  <w:style w:type="character" w:customStyle="1" w:styleId="TitleChar">
    <w:name w:val="Title Char"/>
    <w:basedOn w:val="DefaultParagraphFont"/>
    <w:link w:val="Title"/>
    <w:rsid w:val="00812447"/>
    <w:rPr>
      <w:rFonts w:ascii="Palatino Linotype" w:eastAsia="Times New Roman" w:hAnsi="Palatino Linotype" w:cs="Times New Roman"/>
      <w:b/>
      <w:bCs/>
      <w:sz w:val="24"/>
      <w:szCs w:val="24"/>
    </w:rPr>
  </w:style>
  <w:style w:type="paragraph" w:styleId="Header">
    <w:name w:val="header"/>
    <w:basedOn w:val="Normal"/>
    <w:link w:val="HeaderChar"/>
    <w:rsid w:val="00812447"/>
    <w:pPr>
      <w:tabs>
        <w:tab w:val="center" w:pos="4320"/>
        <w:tab w:val="right" w:pos="8640"/>
      </w:tabs>
    </w:pPr>
  </w:style>
  <w:style w:type="character" w:customStyle="1" w:styleId="HeaderChar">
    <w:name w:val="Header Char"/>
    <w:basedOn w:val="DefaultParagraphFont"/>
    <w:link w:val="Header"/>
    <w:rsid w:val="00812447"/>
    <w:rPr>
      <w:rFonts w:ascii="Palatino Linotype" w:eastAsia="Times New Roman" w:hAnsi="Palatino Linotype" w:cs="Times New Roman"/>
      <w:sz w:val="24"/>
      <w:szCs w:val="24"/>
    </w:rPr>
  </w:style>
  <w:style w:type="paragraph" w:styleId="NoSpacing">
    <w:name w:val="No Spacing"/>
    <w:uiPriority w:val="1"/>
    <w:qFormat/>
    <w:rsid w:val="00120B8D"/>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FE201D"/>
    <w:rPr>
      <w:sz w:val="20"/>
      <w:szCs w:val="20"/>
    </w:rPr>
  </w:style>
  <w:style w:type="character" w:customStyle="1" w:styleId="FootnoteTextChar">
    <w:name w:val="Footnote Text Char"/>
    <w:basedOn w:val="DefaultParagraphFont"/>
    <w:link w:val="FootnoteText"/>
    <w:uiPriority w:val="99"/>
    <w:semiHidden/>
    <w:rsid w:val="00FE201D"/>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FE201D"/>
    <w:rPr>
      <w:vertAlign w:val="superscript"/>
    </w:rPr>
  </w:style>
  <w:style w:type="paragraph" w:styleId="ListParagraph">
    <w:name w:val="List Paragraph"/>
    <w:basedOn w:val="Normal"/>
    <w:uiPriority w:val="34"/>
    <w:qFormat/>
    <w:rsid w:val="009E57D0"/>
    <w:pPr>
      <w:ind w:left="720"/>
      <w:contextualSpacing/>
    </w:pPr>
  </w:style>
  <w:style w:type="paragraph" w:styleId="Footer">
    <w:name w:val="footer"/>
    <w:basedOn w:val="Normal"/>
    <w:link w:val="FooterChar"/>
    <w:uiPriority w:val="99"/>
    <w:semiHidden/>
    <w:unhideWhenUsed/>
    <w:rsid w:val="0014130C"/>
    <w:pPr>
      <w:tabs>
        <w:tab w:val="center" w:pos="4680"/>
        <w:tab w:val="right" w:pos="9360"/>
      </w:tabs>
    </w:pPr>
  </w:style>
  <w:style w:type="character" w:customStyle="1" w:styleId="FooterChar">
    <w:name w:val="Footer Char"/>
    <w:basedOn w:val="DefaultParagraphFont"/>
    <w:link w:val="Footer"/>
    <w:uiPriority w:val="99"/>
    <w:semiHidden/>
    <w:rsid w:val="0014130C"/>
    <w:rPr>
      <w:rFonts w:ascii="Palatino Linotype" w:eastAsia="Times New Roman" w:hAnsi="Palatino Linotyp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518E1F7CCE24AACA9AA08A2F7A681" ma:contentTypeVersion="131" ma:contentTypeDescription="" ma:contentTypeScope="" ma:versionID="4aee0540a6f08671f04c25629d95b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003933-9F41-45AF-8FF2-4B82F99E5B73}"/>
</file>

<file path=customXml/itemProps2.xml><?xml version="1.0" encoding="utf-8"?>
<ds:datastoreItem xmlns:ds="http://schemas.openxmlformats.org/officeDocument/2006/customXml" ds:itemID="{E6AB4447-D72D-472C-9301-B35E75305B6C}"/>
</file>

<file path=customXml/itemProps3.xml><?xml version="1.0" encoding="utf-8"?>
<ds:datastoreItem xmlns:ds="http://schemas.openxmlformats.org/officeDocument/2006/customXml" ds:itemID="{8C179438-0501-4FE3-A3F2-AA91BB3CB973}"/>
</file>

<file path=customXml/itemProps4.xml><?xml version="1.0" encoding="utf-8"?>
<ds:datastoreItem xmlns:ds="http://schemas.openxmlformats.org/officeDocument/2006/customXml" ds:itemID="{B52E6C4E-C74F-4F69-9443-3DD4B96CF8C6}"/>
</file>

<file path=customXml/itemProps5.xml><?xml version="1.0" encoding="utf-8"?>
<ds:datastoreItem xmlns:ds="http://schemas.openxmlformats.org/officeDocument/2006/customXml" ds:itemID="{DB6CB792-EB3A-4B85-A303-DAD1744A69B4}"/>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Krista Gross</cp:lastModifiedBy>
  <cp:revision>2</cp:revision>
  <dcterms:created xsi:type="dcterms:W3CDTF">2010-06-11T23:01:00Z</dcterms:created>
  <dcterms:modified xsi:type="dcterms:W3CDTF">2010-06-11T23:01:00Z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0x0101006E56B4D1795A2E4DB2F0B01679ED314A005EA518E1F7CCE24AACA9AA08A2F7A681</vt:lpwstr>
  </property>
  <property fmtid="{D5CDD505-2E9C-101B-9397-08002B2CF9AE}" pid="3" name="_docset_NoMedatataSyncRequired">
    <vt:lpwstr>False</vt:lpwstr>
  </property>
</Properties>
</file>