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C7E" w:rsidRPr="002F71E7" w:rsidRDefault="0018704E" w:rsidP="00C255FC">
      <w:pPr>
        <w:jc w:val="center"/>
        <w:rPr>
          <w:b/>
        </w:rPr>
      </w:pPr>
      <w:bookmarkStart w:id="0" w:name="OLE_LINK2"/>
      <w:r>
        <w:rPr>
          <w:b/>
        </w:rPr>
        <w:t>CASCADE NATURAL GAS</w:t>
      </w:r>
      <w:r w:rsidR="008A6446">
        <w:rPr>
          <w:b/>
        </w:rPr>
        <w:t xml:space="preserve"> GENERAL RATE CASE DOCKET</w:t>
      </w:r>
      <w:r w:rsidR="00D11C7E" w:rsidRPr="002F71E7">
        <w:rPr>
          <w:b/>
        </w:rPr>
        <w:t xml:space="preserve"> </w:t>
      </w:r>
      <w:r>
        <w:rPr>
          <w:b/>
        </w:rPr>
        <w:t>UG-152286</w:t>
      </w:r>
    </w:p>
    <w:p w:rsidR="00D11C7E" w:rsidRPr="002F71E7" w:rsidRDefault="00D11C7E" w:rsidP="00C255FC">
      <w:pPr>
        <w:jc w:val="center"/>
        <w:rPr>
          <w:b/>
        </w:rPr>
      </w:pPr>
      <w:r w:rsidRPr="002F71E7">
        <w:rPr>
          <w:b/>
        </w:rPr>
        <w:t>ISSUES MATRIX</w:t>
      </w:r>
      <w:r w:rsidR="00940E57">
        <w:rPr>
          <w:b/>
        </w:rPr>
        <w:t>—</w:t>
      </w:r>
      <w:r w:rsidR="0018704E">
        <w:rPr>
          <w:b/>
        </w:rPr>
        <w:t>MARCH 9, 2016</w:t>
      </w:r>
    </w:p>
    <w:p w:rsidR="00D11C7E" w:rsidRPr="002F71E7" w:rsidRDefault="00D11C7E" w:rsidP="00C255FC">
      <w:pPr>
        <w:jc w:val="center"/>
        <w:rPr>
          <w:b/>
        </w:rPr>
      </w:pPr>
    </w:p>
    <w:p w:rsidR="00D11C7E" w:rsidRDefault="00D11C7E" w:rsidP="00C255FC"/>
    <w:p w:rsidR="00F96D32" w:rsidRPr="00F96D32" w:rsidRDefault="00F96D32" w:rsidP="00C255FC">
      <w:pPr>
        <w:jc w:val="center"/>
        <w:rPr>
          <w:b/>
          <w:sz w:val="22"/>
          <w:szCs w:val="22"/>
        </w:rPr>
      </w:pPr>
      <w:r>
        <w:rPr>
          <w:b/>
          <w:sz w:val="22"/>
          <w:szCs w:val="22"/>
        </w:rPr>
        <w:t>CONTESTED ISSUES</w:t>
      </w:r>
    </w:p>
    <w:p w:rsidR="00F96D32" w:rsidRPr="002F71E7" w:rsidRDefault="00F96D32" w:rsidP="00C255FC"/>
    <w:tbl>
      <w:tblPr>
        <w:tblStyle w:val="TableGrid"/>
        <w:tblW w:w="14605" w:type="dxa"/>
        <w:tblLayout w:type="fixed"/>
        <w:tblCellMar>
          <w:left w:w="115" w:type="dxa"/>
          <w:right w:w="115" w:type="dxa"/>
        </w:tblCellMar>
        <w:tblLook w:val="01E0" w:firstRow="1" w:lastRow="1" w:firstColumn="1" w:lastColumn="1" w:noHBand="0" w:noVBand="0"/>
      </w:tblPr>
      <w:tblGrid>
        <w:gridCol w:w="2086"/>
        <w:gridCol w:w="2086"/>
        <w:gridCol w:w="2087"/>
        <w:gridCol w:w="2087"/>
        <w:gridCol w:w="2086"/>
        <w:gridCol w:w="2087"/>
        <w:gridCol w:w="2086"/>
      </w:tblGrid>
      <w:tr w:rsidR="003D51E4" w:rsidRPr="002F71E7" w:rsidTr="00162E62">
        <w:trPr>
          <w:cantSplit/>
          <w:trHeight w:val="20"/>
          <w:tblHeader/>
        </w:trPr>
        <w:tc>
          <w:tcPr>
            <w:tcW w:w="2086" w:type="dxa"/>
            <w:shd w:val="clear" w:color="auto" w:fill="BFBFBF" w:themeFill="background1" w:themeFillShade="BF"/>
            <w:tcMar>
              <w:top w:w="43" w:type="dxa"/>
              <w:bottom w:w="43" w:type="dxa"/>
            </w:tcMar>
            <w:vAlign w:val="center"/>
          </w:tcPr>
          <w:bookmarkEnd w:id="0"/>
          <w:p w:rsidR="003D51E4" w:rsidRPr="002F71E7" w:rsidRDefault="003D51E4" w:rsidP="00C255FC">
            <w:pPr>
              <w:ind w:left="-72" w:right="-57"/>
              <w:jc w:val="center"/>
              <w:rPr>
                <w:b/>
              </w:rPr>
            </w:pPr>
            <w:r>
              <w:rPr>
                <w:b/>
              </w:rPr>
              <w:t>ISSUE</w:t>
            </w:r>
          </w:p>
        </w:tc>
        <w:tc>
          <w:tcPr>
            <w:tcW w:w="2086" w:type="dxa"/>
            <w:shd w:val="clear" w:color="auto" w:fill="BFBFBF" w:themeFill="background1" w:themeFillShade="BF"/>
            <w:tcMar>
              <w:top w:w="43" w:type="dxa"/>
              <w:bottom w:w="43" w:type="dxa"/>
            </w:tcMar>
            <w:vAlign w:val="center"/>
          </w:tcPr>
          <w:p w:rsidR="00B2486A" w:rsidRPr="002F71E7" w:rsidRDefault="0018704E" w:rsidP="00C255FC">
            <w:pPr>
              <w:ind w:left="-74" w:right="-55"/>
              <w:jc w:val="center"/>
              <w:rPr>
                <w:b/>
              </w:rPr>
            </w:pPr>
            <w:r>
              <w:rPr>
                <w:b/>
              </w:rPr>
              <w:t>CASCADE NATURAL GAS</w:t>
            </w:r>
          </w:p>
        </w:tc>
        <w:tc>
          <w:tcPr>
            <w:tcW w:w="2087" w:type="dxa"/>
            <w:shd w:val="clear" w:color="auto" w:fill="BFBFBF" w:themeFill="background1" w:themeFillShade="BF"/>
          </w:tcPr>
          <w:p w:rsidR="00B2486A" w:rsidRDefault="00E00327" w:rsidP="00C255FC">
            <w:pPr>
              <w:ind w:left="-74" w:right="-55"/>
              <w:jc w:val="center"/>
              <w:rPr>
                <w:b/>
              </w:rPr>
            </w:pPr>
            <w:r>
              <w:rPr>
                <w:b/>
              </w:rPr>
              <w:t>COMPANY</w:t>
            </w:r>
          </w:p>
          <w:p w:rsidR="003D51E4" w:rsidRDefault="00B2486A" w:rsidP="00C255FC">
            <w:pPr>
              <w:ind w:left="-74" w:right="-55"/>
              <w:jc w:val="center"/>
              <w:rPr>
                <w:b/>
              </w:rPr>
            </w:pPr>
            <w:r>
              <w:rPr>
                <w:b/>
              </w:rPr>
              <w:t>Rebuttal Filing</w:t>
            </w:r>
          </w:p>
        </w:tc>
        <w:tc>
          <w:tcPr>
            <w:tcW w:w="2087" w:type="dxa"/>
            <w:shd w:val="clear" w:color="auto" w:fill="BFBFBF" w:themeFill="background1" w:themeFillShade="BF"/>
            <w:tcMar>
              <w:top w:w="43" w:type="dxa"/>
              <w:bottom w:w="43" w:type="dxa"/>
            </w:tcMar>
            <w:vAlign w:val="center"/>
          </w:tcPr>
          <w:p w:rsidR="003D51E4" w:rsidRPr="002F71E7" w:rsidRDefault="003D51E4" w:rsidP="00C255FC">
            <w:pPr>
              <w:ind w:left="-74" w:right="-55"/>
              <w:jc w:val="center"/>
              <w:rPr>
                <w:b/>
              </w:rPr>
            </w:pPr>
            <w:r>
              <w:rPr>
                <w:b/>
              </w:rPr>
              <w:t>COMMISSION</w:t>
            </w:r>
            <w:r>
              <w:rPr>
                <w:b/>
              </w:rPr>
              <w:br/>
            </w:r>
            <w:r w:rsidRPr="002F71E7">
              <w:rPr>
                <w:b/>
              </w:rPr>
              <w:t>STAFF</w:t>
            </w:r>
          </w:p>
        </w:tc>
        <w:tc>
          <w:tcPr>
            <w:tcW w:w="2086" w:type="dxa"/>
            <w:shd w:val="clear" w:color="auto" w:fill="BFBFBF" w:themeFill="background1" w:themeFillShade="BF"/>
            <w:tcMar>
              <w:top w:w="43" w:type="dxa"/>
              <w:bottom w:w="43" w:type="dxa"/>
            </w:tcMar>
            <w:vAlign w:val="center"/>
          </w:tcPr>
          <w:p w:rsidR="003D51E4" w:rsidRPr="002F71E7" w:rsidRDefault="003D51E4" w:rsidP="00C255FC">
            <w:pPr>
              <w:ind w:left="-74" w:right="-55"/>
              <w:jc w:val="center"/>
              <w:rPr>
                <w:b/>
              </w:rPr>
            </w:pPr>
            <w:r w:rsidRPr="002F71E7">
              <w:rPr>
                <w:b/>
              </w:rPr>
              <w:t>PUBLIC</w:t>
            </w:r>
            <w:r>
              <w:rPr>
                <w:b/>
              </w:rPr>
              <w:br/>
            </w:r>
            <w:r w:rsidRPr="002F71E7">
              <w:rPr>
                <w:b/>
              </w:rPr>
              <w:t>COUNSEL</w:t>
            </w:r>
          </w:p>
        </w:tc>
        <w:tc>
          <w:tcPr>
            <w:tcW w:w="2087" w:type="dxa"/>
            <w:shd w:val="clear" w:color="auto" w:fill="BFBFBF" w:themeFill="background1" w:themeFillShade="BF"/>
            <w:tcMar>
              <w:top w:w="43" w:type="dxa"/>
              <w:bottom w:w="43" w:type="dxa"/>
            </w:tcMar>
            <w:vAlign w:val="center"/>
          </w:tcPr>
          <w:p w:rsidR="003D51E4" w:rsidRPr="002F71E7" w:rsidRDefault="009B5430" w:rsidP="00C255FC">
            <w:pPr>
              <w:ind w:left="-74" w:right="-55"/>
              <w:jc w:val="center"/>
              <w:rPr>
                <w:b/>
              </w:rPr>
            </w:pPr>
            <w:r>
              <w:rPr>
                <w:b/>
              </w:rPr>
              <w:t>PARTY</w:t>
            </w:r>
          </w:p>
        </w:tc>
        <w:tc>
          <w:tcPr>
            <w:tcW w:w="2086" w:type="dxa"/>
            <w:shd w:val="clear" w:color="auto" w:fill="BFBFBF" w:themeFill="background1" w:themeFillShade="BF"/>
            <w:tcMar>
              <w:top w:w="43" w:type="dxa"/>
              <w:bottom w:w="43" w:type="dxa"/>
            </w:tcMar>
            <w:vAlign w:val="center"/>
          </w:tcPr>
          <w:p w:rsidR="003D51E4" w:rsidRDefault="009B5430" w:rsidP="00C255FC">
            <w:pPr>
              <w:ind w:left="-74" w:right="-55"/>
              <w:jc w:val="center"/>
              <w:rPr>
                <w:b/>
              </w:rPr>
            </w:pPr>
            <w:r>
              <w:rPr>
                <w:b/>
              </w:rPr>
              <w:t>PARTY</w:t>
            </w:r>
          </w:p>
        </w:tc>
      </w:tr>
      <w:tr w:rsidR="003D51E4" w:rsidRPr="002F71E7" w:rsidTr="00162E62">
        <w:trPr>
          <w:cantSplit/>
          <w:trHeight w:val="20"/>
          <w:tblHeader/>
        </w:trPr>
        <w:tc>
          <w:tcPr>
            <w:tcW w:w="2086" w:type="dxa"/>
            <w:tcBorders>
              <w:bottom w:val="single" w:sz="4" w:space="0" w:color="auto"/>
            </w:tcBorders>
            <w:tcMar>
              <w:top w:w="43" w:type="dxa"/>
              <w:bottom w:w="43" w:type="dxa"/>
            </w:tcMar>
          </w:tcPr>
          <w:p w:rsidR="003D51E4" w:rsidRDefault="003D51E4" w:rsidP="00C255FC">
            <w:pPr>
              <w:spacing w:after="60"/>
              <w:ind w:left="-72" w:right="-57"/>
              <w:rPr>
                <w:b/>
                <w:i/>
              </w:rPr>
            </w:pPr>
            <w:r w:rsidRPr="002F71E7">
              <w:rPr>
                <w:b/>
                <w:i/>
              </w:rPr>
              <w:t xml:space="preserve">Overall </w:t>
            </w:r>
            <w:r>
              <w:rPr>
                <w:b/>
                <w:i/>
              </w:rPr>
              <w:t xml:space="preserve">Revenue / </w:t>
            </w:r>
          </w:p>
          <w:p w:rsidR="003D51E4" w:rsidRPr="002F71E7" w:rsidRDefault="003D51E4" w:rsidP="00C255FC">
            <w:pPr>
              <w:spacing w:after="60"/>
              <w:ind w:left="-72" w:right="-57"/>
            </w:pPr>
            <w:r w:rsidRPr="002F71E7">
              <w:rPr>
                <w:b/>
                <w:i/>
              </w:rPr>
              <w:t>Rate</w:t>
            </w:r>
            <w:r>
              <w:rPr>
                <w:b/>
                <w:i/>
              </w:rPr>
              <w:t xml:space="preserve"> Increase</w:t>
            </w:r>
          </w:p>
        </w:tc>
        <w:tc>
          <w:tcPr>
            <w:tcW w:w="2086" w:type="dxa"/>
            <w:tcBorders>
              <w:bottom w:val="single" w:sz="4" w:space="0" w:color="auto"/>
            </w:tcBorders>
            <w:tcMar>
              <w:top w:w="43" w:type="dxa"/>
              <w:bottom w:w="43" w:type="dxa"/>
            </w:tcMar>
          </w:tcPr>
          <w:p w:rsidR="003D51E4" w:rsidRDefault="002849DF" w:rsidP="00C255FC">
            <w:pPr>
              <w:tabs>
                <w:tab w:val="left" w:pos="439"/>
                <w:tab w:val="right" w:pos="1491"/>
              </w:tabs>
              <w:spacing w:after="60"/>
              <w:ind w:left="-74" w:right="-55"/>
              <w:jc w:val="center"/>
            </w:pPr>
            <w:r>
              <w:t>$</w:t>
            </w:r>
            <w:r w:rsidR="00B83FF4">
              <w:t>10,514,548</w:t>
            </w:r>
          </w:p>
          <w:p w:rsidR="002849DF" w:rsidRPr="002F71E7" w:rsidRDefault="002849DF" w:rsidP="00C255FC">
            <w:pPr>
              <w:tabs>
                <w:tab w:val="left" w:pos="439"/>
                <w:tab w:val="right" w:pos="1491"/>
              </w:tabs>
              <w:spacing w:after="60"/>
              <w:ind w:left="-74" w:right="-55"/>
              <w:jc w:val="center"/>
            </w:pPr>
            <w:r>
              <w:t>4.1%</w:t>
            </w:r>
          </w:p>
        </w:tc>
        <w:tc>
          <w:tcPr>
            <w:tcW w:w="2087" w:type="dxa"/>
            <w:tcBorders>
              <w:bottom w:val="single" w:sz="4" w:space="0" w:color="auto"/>
            </w:tcBorders>
          </w:tcPr>
          <w:p w:rsidR="00B2486A" w:rsidRDefault="00B2486A" w:rsidP="00C255FC">
            <w:pPr>
              <w:tabs>
                <w:tab w:val="left" w:pos="439"/>
                <w:tab w:val="right" w:pos="1491"/>
              </w:tabs>
              <w:spacing w:after="60"/>
              <w:ind w:left="-74" w:right="-55"/>
              <w:jc w:val="center"/>
            </w:pPr>
          </w:p>
        </w:tc>
        <w:tc>
          <w:tcPr>
            <w:tcW w:w="2087" w:type="dxa"/>
            <w:tcBorders>
              <w:bottom w:val="single" w:sz="4" w:space="0" w:color="auto"/>
            </w:tcBorders>
            <w:tcMar>
              <w:top w:w="43" w:type="dxa"/>
              <w:bottom w:w="43" w:type="dxa"/>
            </w:tcMar>
          </w:tcPr>
          <w:p w:rsidR="00D1647F" w:rsidRPr="002F71E7" w:rsidRDefault="00D1647F" w:rsidP="000B257C">
            <w:pPr>
              <w:tabs>
                <w:tab w:val="left" w:pos="439"/>
                <w:tab w:val="right" w:pos="1491"/>
              </w:tabs>
              <w:spacing w:after="60"/>
              <w:ind w:left="-74" w:right="-55"/>
            </w:pPr>
          </w:p>
        </w:tc>
        <w:tc>
          <w:tcPr>
            <w:tcW w:w="2086" w:type="dxa"/>
            <w:tcBorders>
              <w:bottom w:val="single" w:sz="4" w:space="0" w:color="auto"/>
            </w:tcBorders>
            <w:tcMar>
              <w:top w:w="43" w:type="dxa"/>
              <w:bottom w:w="43" w:type="dxa"/>
            </w:tcMar>
          </w:tcPr>
          <w:p w:rsidR="003D51E4" w:rsidRPr="002F71E7" w:rsidRDefault="003D51E4" w:rsidP="00C255FC">
            <w:pPr>
              <w:tabs>
                <w:tab w:val="left" w:pos="439"/>
                <w:tab w:val="right" w:pos="1491"/>
              </w:tabs>
              <w:spacing w:after="60"/>
              <w:ind w:left="-74" w:right="-55"/>
            </w:pPr>
          </w:p>
        </w:tc>
        <w:tc>
          <w:tcPr>
            <w:tcW w:w="2087" w:type="dxa"/>
            <w:tcBorders>
              <w:bottom w:val="single" w:sz="4" w:space="0" w:color="auto"/>
            </w:tcBorders>
            <w:tcMar>
              <w:top w:w="43" w:type="dxa"/>
              <w:bottom w:w="43" w:type="dxa"/>
            </w:tcMar>
          </w:tcPr>
          <w:p w:rsidR="007F08EF" w:rsidRDefault="007F08EF" w:rsidP="000B257C">
            <w:pPr>
              <w:tabs>
                <w:tab w:val="left" w:pos="439"/>
                <w:tab w:val="right" w:pos="1491"/>
              </w:tabs>
              <w:spacing w:after="60"/>
              <w:ind w:left="-74" w:right="-55"/>
            </w:pPr>
          </w:p>
        </w:tc>
        <w:tc>
          <w:tcPr>
            <w:tcW w:w="2086" w:type="dxa"/>
            <w:tcBorders>
              <w:bottom w:val="single" w:sz="4" w:space="0" w:color="auto"/>
            </w:tcBorders>
            <w:tcMar>
              <w:top w:w="43" w:type="dxa"/>
              <w:bottom w:w="43" w:type="dxa"/>
            </w:tcMar>
          </w:tcPr>
          <w:p w:rsidR="003D51E4" w:rsidRPr="002F71E7" w:rsidRDefault="003D51E4" w:rsidP="00C255FC">
            <w:pPr>
              <w:tabs>
                <w:tab w:val="left" w:pos="439"/>
                <w:tab w:val="right" w:pos="1491"/>
              </w:tabs>
              <w:spacing w:after="60"/>
              <w:ind w:left="-74" w:right="-55"/>
            </w:pPr>
          </w:p>
        </w:tc>
      </w:tr>
      <w:tr w:rsidR="003D51E4" w:rsidRPr="00627242" w:rsidTr="00162E62">
        <w:trPr>
          <w:cantSplit/>
          <w:trHeight w:val="20"/>
          <w:tblHeader/>
        </w:trPr>
        <w:tc>
          <w:tcPr>
            <w:tcW w:w="2086" w:type="dxa"/>
            <w:tcBorders>
              <w:top w:val="single" w:sz="4" w:space="0" w:color="auto"/>
              <w:left w:val="single" w:sz="4" w:space="0" w:color="auto"/>
              <w:bottom w:val="single" w:sz="4" w:space="0" w:color="auto"/>
              <w:right w:val="nil"/>
            </w:tcBorders>
            <w:shd w:val="clear" w:color="auto" w:fill="BFBFBF" w:themeFill="background1" w:themeFillShade="BF"/>
            <w:tcMar>
              <w:top w:w="43" w:type="dxa"/>
              <w:bottom w:w="43" w:type="dxa"/>
            </w:tcMar>
          </w:tcPr>
          <w:p w:rsidR="003D51E4" w:rsidRPr="00627242" w:rsidRDefault="003D51E4" w:rsidP="00C255FC">
            <w:pPr>
              <w:ind w:left="-72" w:right="-57"/>
              <w:rPr>
                <w:b/>
                <w:i/>
                <w:sz w:val="6"/>
                <w:szCs w:val="6"/>
              </w:rPr>
            </w:pPr>
          </w:p>
        </w:tc>
        <w:tc>
          <w:tcPr>
            <w:tcW w:w="2086"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3D51E4" w:rsidRPr="00627242" w:rsidRDefault="003D51E4" w:rsidP="00C255FC">
            <w:pPr>
              <w:ind w:left="-74" w:right="-55"/>
              <w:rPr>
                <w:sz w:val="6"/>
                <w:szCs w:val="6"/>
              </w:rPr>
            </w:pPr>
          </w:p>
        </w:tc>
        <w:tc>
          <w:tcPr>
            <w:tcW w:w="2087" w:type="dxa"/>
            <w:tcBorders>
              <w:top w:val="single" w:sz="4" w:space="0" w:color="auto"/>
              <w:left w:val="nil"/>
              <w:bottom w:val="single" w:sz="4" w:space="0" w:color="auto"/>
              <w:right w:val="nil"/>
            </w:tcBorders>
            <w:shd w:val="clear" w:color="auto" w:fill="BFBFBF" w:themeFill="background1" w:themeFillShade="BF"/>
          </w:tcPr>
          <w:p w:rsidR="003D51E4" w:rsidRPr="00627242" w:rsidRDefault="003D51E4" w:rsidP="00C255FC">
            <w:pPr>
              <w:ind w:left="-74" w:right="-55"/>
              <w:rPr>
                <w:sz w:val="6"/>
                <w:szCs w:val="6"/>
              </w:rPr>
            </w:pPr>
          </w:p>
        </w:tc>
        <w:tc>
          <w:tcPr>
            <w:tcW w:w="2087"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3D51E4" w:rsidRPr="00627242" w:rsidRDefault="003D51E4" w:rsidP="00C255FC">
            <w:pPr>
              <w:ind w:left="-74" w:right="-55"/>
              <w:rPr>
                <w:sz w:val="6"/>
                <w:szCs w:val="6"/>
              </w:rPr>
            </w:pPr>
          </w:p>
        </w:tc>
        <w:tc>
          <w:tcPr>
            <w:tcW w:w="2086"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3D51E4" w:rsidRPr="00627242" w:rsidRDefault="003D51E4" w:rsidP="00C255FC">
            <w:pPr>
              <w:ind w:left="-74" w:right="-55"/>
              <w:rPr>
                <w:sz w:val="6"/>
                <w:szCs w:val="6"/>
              </w:rPr>
            </w:pPr>
          </w:p>
        </w:tc>
        <w:tc>
          <w:tcPr>
            <w:tcW w:w="2087"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3D51E4" w:rsidRDefault="003D51E4" w:rsidP="00C255FC">
            <w:pPr>
              <w:ind w:left="-74" w:right="-55"/>
              <w:rPr>
                <w:sz w:val="6"/>
                <w:szCs w:val="6"/>
              </w:rPr>
            </w:pPr>
          </w:p>
        </w:tc>
        <w:tc>
          <w:tcPr>
            <w:tcW w:w="2086"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3D51E4" w:rsidRPr="00627242" w:rsidRDefault="003D51E4" w:rsidP="00C255FC">
            <w:pPr>
              <w:ind w:left="-74" w:right="-55"/>
              <w:rPr>
                <w:sz w:val="6"/>
                <w:szCs w:val="6"/>
              </w:rPr>
            </w:pPr>
          </w:p>
        </w:tc>
      </w:tr>
      <w:tr w:rsidR="003D51E4" w:rsidRPr="002F71E7" w:rsidTr="00162E62">
        <w:trPr>
          <w:cantSplit/>
          <w:trHeight w:val="20"/>
          <w:tblHeader/>
        </w:trPr>
        <w:tc>
          <w:tcPr>
            <w:tcW w:w="2086" w:type="dxa"/>
            <w:tcBorders>
              <w:bottom w:val="single" w:sz="4" w:space="0" w:color="auto"/>
            </w:tcBorders>
            <w:tcMar>
              <w:top w:w="43" w:type="dxa"/>
              <w:bottom w:w="43" w:type="dxa"/>
            </w:tcMar>
          </w:tcPr>
          <w:p w:rsidR="003D51E4" w:rsidRDefault="003D51E4" w:rsidP="00C255FC">
            <w:pPr>
              <w:spacing w:after="60"/>
              <w:ind w:left="-72" w:right="-57"/>
              <w:rPr>
                <w:b/>
                <w:i/>
              </w:rPr>
            </w:pPr>
            <w:r w:rsidRPr="002F71E7">
              <w:rPr>
                <w:b/>
                <w:i/>
              </w:rPr>
              <w:t xml:space="preserve">Capital Structure </w:t>
            </w:r>
          </w:p>
          <w:p w:rsidR="003D51E4" w:rsidRPr="002F71E7" w:rsidRDefault="002849DF" w:rsidP="00C255FC">
            <w:pPr>
              <w:spacing w:after="60"/>
              <w:ind w:left="-72" w:right="-57"/>
              <w:rPr>
                <w:b/>
                <w:i/>
              </w:rPr>
            </w:pPr>
            <w:r w:rsidRPr="002F71E7">
              <w:rPr>
                <w:b/>
                <w:i/>
              </w:rPr>
              <w:t>and Cost of Capital</w:t>
            </w:r>
          </w:p>
        </w:tc>
        <w:tc>
          <w:tcPr>
            <w:tcW w:w="2086" w:type="dxa"/>
            <w:tcBorders>
              <w:bottom w:val="single" w:sz="4" w:space="0" w:color="auto"/>
            </w:tcBorders>
            <w:tcMar>
              <w:top w:w="43" w:type="dxa"/>
              <w:bottom w:w="43" w:type="dxa"/>
            </w:tcMar>
          </w:tcPr>
          <w:p w:rsidR="0018704E" w:rsidRPr="002F71E7" w:rsidRDefault="0018704E" w:rsidP="0018704E">
            <w:pPr>
              <w:spacing w:after="60"/>
              <w:ind w:left="-74" w:right="-55"/>
              <w:rPr>
                <w:b/>
                <w:i/>
              </w:rPr>
            </w:pPr>
            <w:r w:rsidRPr="002F71E7">
              <w:rPr>
                <w:b/>
                <w:i/>
              </w:rPr>
              <w:t>Capital Structure</w:t>
            </w:r>
          </w:p>
          <w:p w:rsidR="0018704E" w:rsidRDefault="0018704E" w:rsidP="0018704E">
            <w:pPr>
              <w:spacing w:after="60"/>
              <w:ind w:left="-74" w:right="-55"/>
            </w:pPr>
            <w:r>
              <w:t xml:space="preserve">Long-term Debt: </w:t>
            </w:r>
            <w:r w:rsidR="002849DF">
              <w:t>50</w:t>
            </w:r>
            <w:r w:rsidRPr="002F71E7">
              <w:t>%</w:t>
            </w:r>
          </w:p>
          <w:p w:rsidR="0018704E" w:rsidRPr="002F71E7" w:rsidRDefault="002849DF" w:rsidP="0018704E">
            <w:pPr>
              <w:spacing w:after="60"/>
              <w:ind w:left="-74" w:right="-55"/>
            </w:pPr>
            <w:r>
              <w:t>Preferred Stock: 0</w:t>
            </w:r>
            <w:r w:rsidR="0018704E">
              <w:t>%</w:t>
            </w:r>
          </w:p>
          <w:p w:rsidR="0018704E" w:rsidRDefault="0018704E" w:rsidP="0018704E">
            <w:pPr>
              <w:spacing w:after="60"/>
              <w:ind w:left="-74" w:right="-55"/>
            </w:pPr>
            <w:r>
              <w:t>Common Equity: 5</w:t>
            </w:r>
            <w:r w:rsidR="002849DF">
              <w:t>0</w:t>
            </w:r>
            <w:r w:rsidRPr="002F71E7">
              <w:t>%</w:t>
            </w:r>
          </w:p>
          <w:p w:rsidR="002849DF" w:rsidRPr="002F71E7" w:rsidRDefault="002849DF" w:rsidP="002849DF">
            <w:pPr>
              <w:spacing w:after="60"/>
              <w:ind w:left="-74" w:right="-55"/>
              <w:rPr>
                <w:b/>
                <w:i/>
              </w:rPr>
            </w:pPr>
            <w:r w:rsidRPr="002F71E7">
              <w:rPr>
                <w:b/>
                <w:i/>
              </w:rPr>
              <w:t xml:space="preserve">Cost of Capital: </w:t>
            </w:r>
          </w:p>
          <w:p w:rsidR="002849DF" w:rsidRPr="00AE3A3B" w:rsidRDefault="002849DF" w:rsidP="002849DF">
            <w:pPr>
              <w:spacing w:after="60"/>
              <w:ind w:left="-74" w:right="-55"/>
            </w:pPr>
            <w:r w:rsidRPr="00AE3A3B">
              <w:t xml:space="preserve">Long-term Debt: </w:t>
            </w:r>
            <w:r>
              <w:t>5.</w:t>
            </w:r>
            <w:r w:rsidR="0005390F">
              <w:t>295</w:t>
            </w:r>
            <w:r w:rsidRPr="00AE3A3B">
              <w:t>%</w:t>
            </w:r>
          </w:p>
          <w:p w:rsidR="002849DF" w:rsidRPr="00AE3A3B" w:rsidRDefault="002849DF" w:rsidP="002849DF">
            <w:pPr>
              <w:spacing w:after="60"/>
              <w:ind w:left="-74" w:right="-55"/>
            </w:pPr>
            <w:r w:rsidRPr="00AE3A3B">
              <w:t xml:space="preserve">Preferred Stock: </w:t>
            </w:r>
            <w:r w:rsidR="0005390F">
              <w:t>0</w:t>
            </w:r>
            <w:r w:rsidRPr="00AE3A3B">
              <w:t>%</w:t>
            </w:r>
          </w:p>
          <w:p w:rsidR="002849DF" w:rsidRDefault="002849DF" w:rsidP="002849DF">
            <w:pPr>
              <w:spacing w:after="60"/>
              <w:ind w:left="-74" w:right="-55"/>
            </w:pPr>
            <w:r w:rsidRPr="00AE3A3B">
              <w:t xml:space="preserve">Common equity:  </w:t>
            </w:r>
            <w:r>
              <w:t>10.0</w:t>
            </w:r>
            <w:r w:rsidRPr="00AE3A3B">
              <w:t>%</w:t>
            </w:r>
          </w:p>
          <w:p w:rsidR="002849DF" w:rsidRPr="002F71E7" w:rsidRDefault="002849DF" w:rsidP="0018704E">
            <w:pPr>
              <w:spacing w:after="60"/>
              <w:ind w:left="-74" w:right="-55"/>
            </w:pPr>
          </w:p>
          <w:p w:rsidR="0018704E" w:rsidRPr="00AE3A3B" w:rsidRDefault="0018704E" w:rsidP="0018704E">
            <w:pPr>
              <w:spacing w:after="60"/>
              <w:ind w:left="-74" w:right="-55"/>
              <w:rPr>
                <w:b/>
              </w:rPr>
            </w:pPr>
            <w:r w:rsidRPr="00AE3A3B">
              <w:rPr>
                <w:b/>
              </w:rPr>
              <w:t xml:space="preserve">Overall Rate of Return: </w:t>
            </w:r>
            <w:r>
              <w:rPr>
                <w:b/>
              </w:rPr>
              <w:t>7.</w:t>
            </w:r>
            <w:r w:rsidR="002849DF">
              <w:rPr>
                <w:b/>
              </w:rPr>
              <w:t>65</w:t>
            </w:r>
            <w:r w:rsidRPr="00AE3A3B">
              <w:rPr>
                <w:b/>
              </w:rPr>
              <w:t>%</w:t>
            </w:r>
          </w:p>
          <w:p w:rsidR="003D51E4" w:rsidRPr="002F71E7" w:rsidRDefault="0018704E" w:rsidP="0005390F">
            <w:pPr>
              <w:spacing w:after="60"/>
              <w:ind w:left="-74" w:right="-55"/>
              <w:rPr>
                <w:u w:val="single"/>
              </w:rPr>
            </w:pPr>
            <w:r>
              <w:t>Capital structure, cost of long-term debt, and cost of preferred stock are addressed in</w:t>
            </w:r>
            <w:r w:rsidR="00544DA1">
              <w:t xml:space="preserve"> Exhibit No.__</w:t>
            </w:r>
            <w:r>
              <w:t>(</w:t>
            </w:r>
            <w:r w:rsidR="0005390F">
              <w:t>MAC</w:t>
            </w:r>
            <w:r>
              <w:t>-1T)</w:t>
            </w:r>
            <w:r w:rsidR="00B83FF4">
              <w:t>.</w:t>
            </w:r>
          </w:p>
        </w:tc>
        <w:tc>
          <w:tcPr>
            <w:tcW w:w="2087" w:type="dxa"/>
            <w:tcBorders>
              <w:bottom w:val="single" w:sz="4" w:space="0" w:color="auto"/>
            </w:tcBorders>
          </w:tcPr>
          <w:p w:rsidR="004626E8" w:rsidRPr="00B2486A" w:rsidRDefault="004626E8" w:rsidP="00C255FC">
            <w:pPr>
              <w:spacing w:after="60"/>
              <w:ind w:left="-74" w:right="-55"/>
            </w:pPr>
          </w:p>
        </w:tc>
        <w:tc>
          <w:tcPr>
            <w:tcW w:w="2087" w:type="dxa"/>
            <w:tcBorders>
              <w:bottom w:val="single" w:sz="4" w:space="0" w:color="auto"/>
            </w:tcBorders>
            <w:tcMar>
              <w:top w:w="43" w:type="dxa"/>
              <w:bottom w:w="43" w:type="dxa"/>
            </w:tcMar>
          </w:tcPr>
          <w:p w:rsidR="003D51E4" w:rsidRPr="00647DE5" w:rsidRDefault="003D51E4" w:rsidP="00C255FC">
            <w:pPr>
              <w:spacing w:after="60"/>
              <w:ind w:left="-74" w:right="-55"/>
              <w:rPr>
                <w:b/>
              </w:rPr>
            </w:pPr>
          </w:p>
        </w:tc>
        <w:tc>
          <w:tcPr>
            <w:tcW w:w="2086" w:type="dxa"/>
            <w:tcBorders>
              <w:bottom w:val="single" w:sz="4" w:space="0" w:color="auto"/>
            </w:tcBorders>
            <w:tcMar>
              <w:top w:w="43" w:type="dxa"/>
              <w:bottom w:w="43" w:type="dxa"/>
            </w:tcMar>
          </w:tcPr>
          <w:p w:rsidR="003D51E4" w:rsidRPr="002F71E7" w:rsidRDefault="003D51E4" w:rsidP="00C255FC">
            <w:pPr>
              <w:spacing w:after="60"/>
              <w:ind w:left="-74" w:right="-55"/>
            </w:pPr>
          </w:p>
        </w:tc>
        <w:tc>
          <w:tcPr>
            <w:tcW w:w="2087" w:type="dxa"/>
            <w:tcBorders>
              <w:bottom w:val="single" w:sz="4" w:space="0" w:color="auto"/>
            </w:tcBorders>
            <w:tcMar>
              <w:top w:w="43" w:type="dxa"/>
              <w:bottom w:w="43" w:type="dxa"/>
            </w:tcMar>
          </w:tcPr>
          <w:p w:rsidR="003D51E4" w:rsidRDefault="003D51E4" w:rsidP="00C255FC">
            <w:pPr>
              <w:spacing w:after="60"/>
              <w:ind w:left="-74" w:right="-55"/>
            </w:pPr>
          </w:p>
        </w:tc>
        <w:tc>
          <w:tcPr>
            <w:tcW w:w="2086" w:type="dxa"/>
            <w:tcBorders>
              <w:bottom w:val="single" w:sz="4" w:space="0" w:color="auto"/>
            </w:tcBorders>
            <w:tcMar>
              <w:top w:w="43" w:type="dxa"/>
              <w:bottom w:w="43" w:type="dxa"/>
            </w:tcMar>
          </w:tcPr>
          <w:p w:rsidR="003D51E4" w:rsidRPr="002F71E7" w:rsidRDefault="003D51E4" w:rsidP="00C255FC">
            <w:pPr>
              <w:spacing w:after="60"/>
              <w:ind w:left="-74" w:right="-55"/>
            </w:pPr>
          </w:p>
        </w:tc>
      </w:tr>
      <w:tr w:rsidR="00E00327" w:rsidRPr="002F71E7" w:rsidTr="00162E62">
        <w:trPr>
          <w:cantSplit/>
          <w:trHeight w:val="20"/>
          <w:tblHeader/>
        </w:trPr>
        <w:tc>
          <w:tcPr>
            <w:tcW w:w="2086" w:type="dxa"/>
            <w:tcBorders>
              <w:bottom w:val="single" w:sz="4" w:space="0" w:color="auto"/>
            </w:tcBorders>
            <w:tcMar>
              <w:top w:w="43" w:type="dxa"/>
              <w:bottom w:w="43" w:type="dxa"/>
            </w:tcMar>
          </w:tcPr>
          <w:p w:rsidR="00E00327" w:rsidRPr="002F71E7" w:rsidRDefault="0018704E" w:rsidP="0018704E">
            <w:pPr>
              <w:spacing w:after="60"/>
              <w:ind w:right="-57"/>
              <w:rPr>
                <w:b/>
                <w:i/>
              </w:rPr>
            </w:pPr>
            <w:r>
              <w:rPr>
                <w:b/>
                <w:i/>
              </w:rPr>
              <w:t>Per Books Results</w:t>
            </w:r>
          </w:p>
        </w:tc>
        <w:tc>
          <w:tcPr>
            <w:tcW w:w="2086" w:type="dxa"/>
            <w:tcBorders>
              <w:bottom w:val="single" w:sz="4" w:space="0" w:color="auto"/>
            </w:tcBorders>
            <w:tcMar>
              <w:top w:w="43" w:type="dxa"/>
              <w:bottom w:w="43" w:type="dxa"/>
            </w:tcMar>
          </w:tcPr>
          <w:p w:rsidR="00635D83" w:rsidRDefault="00635D83" w:rsidP="00635D83">
            <w:pPr>
              <w:spacing w:after="60"/>
              <w:ind w:left="-74" w:right="-55"/>
            </w:pPr>
            <w:r>
              <w:t>T</w:t>
            </w:r>
            <w:r w:rsidRPr="00FE6EBE">
              <w:t xml:space="preserve">he actual </w:t>
            </w:r>
            <w:r>
              <w:t>Washington</w:t>
            </w:r>
            <w:r w:rsidRPr="00FE6EBE">
              <w:t xml:space="preserve"> booked figures for the </w:t>
            </w:r>
            <w:r>
              <w:t>test</w:t>
            </w:r>
            <w:r w:rsidRPr="00FE6EBE">
              <w:t xml:space="preserve"> year, which is the twelve months ended </w:t>
            </w:r>
            <w:r>
              <w:t>June 30,</w:t>
            </w:r>
            <w:r w:rsidRPr="00FE6EBE">
              <w:t xml:space="preserve"> 201</w:t>
            </w:r>
            <w:r>
              <w:t>5</w:t>
            </w:r>
            <w:r w:rsidRPr="00FE6EBE">
              <w:t xml:space="preserve">. </w:t>
            </w:r>
          </w:p>
          <w:p w:rsidR="00E00327" w:rsidRPr="002F71E7" w:rsidRDefault="006B423F" w:rsidP="00635D83">
            <w:pPr>
              <w:spacing w:after="60"/>
              <w:ind w:left="-74" w:right="-55"/>
              <w:rPr>
                <w:u w:val="single"/>
              </w:rPr>
            </w:pPr>
            <w:r>
              <w:t>Exhibit No.___(MP</w:t>
            </w:r>
            <w:r w:rsidR="00635D83">
              <w:t>P</w:t>
            </w:r>
            <w:r w:rsidR="008C1173">
              <w:t>-</w:t>
            </w:r>
            <w:r w:rsidR="00635D83">
              <w:t>2)</w:t>
            </w:r>
            <w:r w:rsidR="00635D83" w:rsidRPr="00FE6EBE">
              <w:t xml:space="preserve"> </w:t>
            </w:r>
          </w:p>
        </w:tc>
        <w:tc>
          <w:tcPr>
            <w:tcW w:w="2087" w:type="dxa"/>
            <w:tcBorders>
              <w:bottom w:val="single" w:sz="4" w:space="0" w:color="auto"/>
            </w:tcBorders>
          </w:tcPr>
          <w:p w:rsidR="00E00327" w:rsidRPr="00B2486A" w:rsidRDefault="00E00327" w:rsidP="00C255FC">
            <w:pPr>
              <w:spacing w:after="60"/>
              <w:ind w:left="-74" w:right="-55"/>
            </w:pPr>
          </w:p>
        </w:tc>
        <w:tc>
          <w:tcPr>
            <w:tcW w:w="2087" w:type="dxa"/>
            <w:tcBorders>
              <w:bottom w:val="single" w:sz="4" w:space="0" w:color="auto"/>
            </w:tcBorders>
            <w:tcMar>
              <w:top w:w="43" w:type="dxa"/>
              <w:bottom w:w="43" w:type="dxa"/>
            </w:tcMar>
          </w:tcPr>
          <w:p w:rsidR="00E00327" w:rsidRPr="00647DE5" w:rsidRDefault="00E00327" w:rsidP="00C255FC">
            <w:pPr>
              <w:spacing w:after="60"/>
              <w:ind w:left="-74" w:right="-55"/>
              <w:rPr>
                <w:b/>
              </w:rPr>
            </w:pPr>
          </w:p>
        </w:tc>
        <w:tc>
          <w:tcPr>
            <w:tcW w:w="2086" w:type="dxa"/>
            <w:tcBorders>
              <w:bottom w:val="single" w:sz="4" w:space="0" w:color="auto"/>
            </w:tcBorders>
            <w:tcMar>
              <w:top w:w="43" w:type="dxa"/>
              <w:bottom w:w="43" w:type="dxa"/>
            </w:tcMar>
          </w:tcPr>
          <w:p w:rsidR="00E00327" w:rsidRPr="002F71E7" w:rsidRDefault="00E00327" w:rsidP="00C255FC">
            <w:pPr>
              <w:spacing w:after="60"/>
              <w:ind w:left="-74" w:right="-55"/>
            </w:pPr>
          </w:p>
        </w:tc>
        <w:tc>
          <w:tcPr>
            <w:tcW w:w="2087" w:type="dxa"/>
            <w:tcBorders>
              <w:bottom w:val="single" w:sz="4" w:space="0" w:color="auto"/>
            </w:tcBorders>
            <w:tcMar>
              <w:top w:w="43" w:type="dxa"/>
              <w:bottom w:w="43" w:type="dxa"/>
            </w:tcMar>
          </w:tcPr>
          <w:p w:rsidR="00E00327" w:rsidRDefault="00E00327" w:rsidP="00C255FC">
            <w:pPr>
              <w:spacing w:after="60"/>
              <w:ind w:left="-74" w:right="-55"/>
            </w:pPr>
          </w:p>
        </w:tc>
        <w:tc>
          <w:tcPr>
            <w:tcW w:w="2086" w:type="dxa"/>
            <w:tcBorders>
              <w:bottom w:val="single" w:sz="4" w:space="0" w:color="auto"/>
            </w:tcBorders>
            <w:tcMar>
              <w:top w:w="43" w:type="dxa"/>
              <w:bottom w:w="43" w:type="dxa"/>
            </w:tcMar>
          </w:tcPr>
          <w:p w:rsidR="00E00327" w:rsidRPr="002F71E7" w:rsidRDefault="00E00327" w:rsidP="00C255FC">
            <w:pPr>
              <w:spacing w:after="60"/>
              <w:ind w:left="-74" w:right="-55"/>
            </w:pPr>
          </w:p>
        </w:tc>
      </w:tr>
      <w:tr w:rsidR="00E00327" w:rsidRPr="002F71E7" w:rsidTr="00162E62">
        <w:trPr>
          <w:cantSplit/>
          <w:trHeight w:val="20"/>
          <w:tblHeader/>
        </w:trPr>
        <w:tc>
          <w:tcPr>
            <w:tcW w:w="2086" w:type="dxa"/>
            <w:tcBorders>
              <w:bottom w:val="single" w:sz="4" w:space="0" w:color="auto"/>
            </w:tcBorders>
            <w:tcMar>
              <w:top w:w="43" w:type="dxa"/>
              <w:bottom w:w="43" w:type="dxa"/>
            </w:tcMar>
          </w:tcPr>
          <w:p w:rsidR="00FE0927" w:rsidRDefault="00FE0927" w:rsidP="0018704E">
            <w:pPr>
              <w:rPr>
                <w:b/>
                <w:i/>
                <w:color w:val="000000"/>
              </w:rPr>
            </w:pPr>
            <w:r>
              <w:rPr>
                <w:b/>
                <w:i/>
                <w:color w:val="000000"/>
              </w:rPr>
              <w:t>R-1</w:t>
            </w:r>
          </w:p>
          <w:p w:rsidR="0018704E" w:rsidRPr="0018704E" w:rsidRDefault="0018704E" w:rsidP="0018704E">
            <w:pPr>
              <w:rPr>
                <w:b/>
                <w:i/>
                <w:color w:val="000000"/>
              </w:rPr>
            </w:pPr>
            <w:r w:rsidRPr="0018704E">
              <w:rPr>
                <w:b/>
                <w:i/>
                <w:color w:val="000000"/>
              </w:rPr>
              <w:t>Weather Normalization Adjustment</w:t>
            </w:r>
          </w:p>
          <w:p w:rsidR="00E00327" w:rsidRPr="002F71E7" w:rsidRDefault="00E00327" w:rsidP="0018704E">
            <w:pPr>
              <w:spacing w:after="60"/>
              <w:ind w:right="-57"/>
              <w:rPr>
                <w:b/>
                <w:i/>
              </w:rPr>
            </w:pPr>
          </w:p>
        </w:tc>
        <w:tc>
          <w:tcPr>
            <w:tcW w:w="2086" w:type="dxa"/>
            <w:tcBorders>
              <w:bottom w:val="single" w:sz="4" w:space="0" w:color="auto"/>
            </w:tcBorders>
            <w:tcMar>
              <w:top w:w="43" w:type="dxa"/>
              <w:bottom w:w="43" w:type="dxa"/>
            </w:tcMar>
          </w:tcPr>
          <w:p w:rsidR="00D729FC" w:rsidRDefault="00D729FC" w:rsidP="00D729FC">
            <w:pPr>
              <w:spacing w:after="60"/>
              <w:ind w:left="-74" w:right="-55"/>
            </w:pPr>
            <w:r>
              <w:t>An adjustment to the test period results to reflect customer usage given normal weather.</w:t>
            </w:r>
            <w:r w:rsidR="00CA390F">
              <w:t xml:space="preserve"> The result is an increase in net income of $3,642,550.</w:t>
            </w:r>
          </w:p>
          <w:p w:rsidR="00E00327" w:rsidRPr="002F71E7" w:rsidRDefault="006B423F" w:rsidP="00D729FC">
            <w:pPr>
              <w:autoSpaceDE w:val="0"/>
              <w:autoSpaceDN w:val="0"/>
              <w:adjustRightInd w:val="0"/>
              <w:ind w:hanging="720"/>
              <w:jc w:val="center"/>
              <w:rPr>
                <w:u w:val="single"/>
              </w:rPr>
            </w:pPr>
            <w:r>
              <w:t xml:space="preserve">          Exhibit No.___(MP</w:t>
            </w:r>
            <w:r w:rsidR="00D729FC">
              <w:t>P-5)</w:t>
            </w:r>
          </w:p>
        </w:tc>
        <w:tc>
          <w:tcPr>
            <w:tcW w:w="2087" w:type="dxa"/>
            <w:tcBorders>
              <w:bottom w:val="single" w:sz="4" w:space="0" w:color="auto"/>
            </w:tcBorders>
          </w:tcPr>
          <w:p w:rsidR="00E00327" w:rsidRPr="00B2486A" w:rsidRDefault="00E00327" w:rsidP="00C255FC">
            <w:pPr>
              <w:spacing w:after="60"/>
              <w:ind w:left="-74" w:right="-55"/>
            </w:pPr>
          </w:p>
        </w:tc>
        <w:tc>
          <w:tcPr>
            <w:tcW w:w="2087" w:type="dxa"/>
            <w:tcBorders>
              <w:bottom w:val="single" w:sz="4" w:space="0" w:color="auto"/>
            </w:tcBorders>
            <w:tcMar>
              <w:top w:w="43" w:type="dxa"/>
              <w:bottom w:w="43" w:type="dxa"/>
            </w:tcMar>
          </w:tcPr>
          <w:p w:rsidR="00E00327" w:rsidRPr="00647DE5" w:rsidRDefault="00E00327" w:rsidP="00C255FC">
            <w:pPr>
              <w:spacing w:after="60"/>
              <w:ind w:left="-74" w:right="-55"/>
              <w:rPr>
                <w:b/>
              </w:rPr>
            </w:pPr>
          </w:p>
        </w:tc>
        <w:tc>
          <w:tcPr>
            <w:tcW w:w="2086" w:type="dxa"/>
            <w:tcBorders>
              <w:bottom w:val="single" w:sz="4" w:space="0" w:color="auto"/>
            </w:tcBorders>
            <w:tcMar>
              <w:top w:w="43" w:type="dxa"/>
              <w:bottom w:w="43" w:type="dxa"/>
            </w:tcMar>
          </w:tcPr>
          <w:p w:rsidR="00E00327" w:rsidRPr="002F71E7" w:rsidRDefault="00E00327" w:rsidP="00C255FC">
            <w:pPr>
              <w:spacing w:after="60"/>
              <w:ind w:left="-74" w:right="-55"/>
            </w:pPr>
          </w:p>
        </w:tc>
        <w:tc>
          <w:tcPr>
            <w:tcW w:w="2087" w:type="dxa"/>
            <w:tcBorders>
              <w:bottom w:val="single" w:sz="4" w:space="0" w:color="auto"/>
            </w:tcBorders>
            <w:tcMar>
              <w:top w:w="43" w:type="dxa"/>
              <w:bottom w:w="43" w:type="dxa"/>
            </w:tcMar>
          </w:tcPr>
          <w:p w:rsidR="00E00327" w:rsidRDefault="00E00327" w:rsidP="00C255FC">
            <w:pPr>
              <w:spacing w:after="60"/>
              <w:ind w:left="-74" w:right="-55"/>
            </w:pPr>
          </w:p>
        </w:tc>
        <w:tc>
          <w:tcPr>
            <w:tcW w:w="2086" w:type="dxa"/>
            <w:tcBorders>
              <w:bottom w:val="single" w:sz="4" w:space="0" w:color="auto"/>
            </w:tcBorders>
            <w:tcMar>
              <w:top w:w="43" w:type="dxa"/>
              <w:bottom w:w="43" w:type="dxa"/>
            </w:tcMar>
          </w:tcPr>
          <w:p w:rsidR="00E00327" w:rsidRPr="002F71E7" w:rsidRDefault="00E00327" w:rsidP="00C255FC">
            <w:pPr>
              <w:spacing w:after="60"/>
              <w:ind w:left="-74" w:right="-55"/>
            </w:pPr>
          </w:p>
        </w:tc>
      </w:tr>
      <w:tr w:rsidR="00E00327" w:rsidRPr="002F71E7" w:rsidTr="00162E62">
        <w:trPr>
          <w:cantSplit/>
          <w:trHeight w:val="20"/>
          <w:tblHeader/>
        </w:trPr>
        <w:tc>
          <w:tcPr>
            <w:tcW w:w="2086" w:type="dxa"/>
            <w:tcBorders>
              <w:bottom w:val="single" w:sz="4" w:space="0" w:color="auto"/>
            </w:tcBorders>
            <w:tcMar>
              <w:top w:w="43" w:type="dxa"/>
              <w:bottom w:w="43" w:type="dxa"/>
            </w:tcMar>
          </w:tcPr>
          <w:p w:rsidR="00FE0927" w:rsidRDefault="00FE0927" w:rsidP="0018704E">
            <w:pPr>
              <w:rPr>
                <w:b/>
                <w:i/>
                <w:color w:val="000000"/>
              </w:rPr>
            </w:pPr>
            <w:r>
              <w:rPr>
                <w:b/>
                <w:i/>
                <w:color w:val="000000"/>
              </w:rPr>
              <w:t>R-2</w:t>
            </w:r>
          </w:p>
          <w:p w:rsidR="0018704E" w:rsidRPr="0018704E" w:rsidRDefault="0018704E" w:rsidP="0018704E">
            <w:pPr>
              <w:rPr>
                <w:b/>
                <w:i/>
                <w:color w:val="000000"/>
              </w:rPr>
            </w:pPr>
            <w:r w:rsidRPr="0018704E">
              <w:rPr>
                <w:b/>
                <w:i/>
                <w:color w:val="000000"/>
              </w:rPr>
              <w:t>Promotional Advertising Adjustment</w:t>
            </w:r>
          </w:p>
          <w:p w:rsidR="00E00327" w:rsidRPr="0018704E" w:rsidRDefault="00E00327" w:rsidP="00C255FC">
            <w:pPr>
              <w:spacing w:after="60"/>
              <w:ind w:left="-72" w:right="-57"/>
              <w:rPr>
                <w:b/>
                <w:i/>
              </w:rPr>
            </w:pPr>
          </w:p>
        </w:tc>
        <w:tc>
          <w:tcPr>
            <w:tcW w:w="2086" w:type="dxa"/>
            <w:tcBorders>
              <w:bottom w:val="single" w:sz="4" w:space="0" w:color="auto"/>
            </w:tcBorders>
            <w:tcMar>
              <w:top w:w="43" w:type="dxa"/>
              <w:bottom w:w="43" w:type="dxa"/>
            </w:tcMar>
          </w:tcPr>
          <w:p w:rsidR="00CA390F" w:rsidRPr="00CA390F" w:rsidRDefault="00CA390F" w:rsidP="00CA390F">
            <w:pPr>
              <w:autoSpaceDE w:val="0"/>
              <w:autoSpaceDN w:val="0"/>
              <w:adjustRightInd w:val="0"/>
              <w:spacing w:after="60"/>
              <w:ind w:hanging="720"/>
              <w:rPr>
                <w:rFonts w:eastAsiaTheme="minorHAnsi"/>
              </w:rPr>
            </w:pPr>
            <w:r>
              <w:rPr>
                <w:rFonts w:eastAsiaTheme="minorHAnsi"/>
              </w:rPr>
              <w:t xml:space="preserve">                  </w:t>
            </w:r>
            <w:r w:rsidR="009B1C6B">
              <w:rPr>
                <w:rFonts w:eastAsiaTheme="minorHAnsi"/>
              </w:rPr>
              <w:t>R</w:t>
            </w:r>
            <w:r w:rsidRPr="00CA390F">
              <w:rPr>
                <w:rFonts w:eastAsiaTheme="minorHAnsi"/>
              </w:rPr>
              <w:t xml:space="preserve">emoves advertising costs more aimed at promoting the company brand or image rather than conservation or safety.  The result is an increase in net income of $44,138. </w:t>
            </w:r>
          </w:p>
          <w:p w:rsidR="00E00327" w:rsidRPr="002F71E7" w:rsidRDefault="006B423F" w:rsidP="00CA390F">
            <w:pPr>
              <w:spacing w:after="60"/>
              <w:ind w:left="-74" w:right="-55"/>
              <w:rPr>
                <w:u w:val="single"/>
              </w:rPr>
            </w:pPr>
            <w:r>
              <w:t xml:space="preserve"> Exhibit No.___(MPP-5</w:t>
            </w:r>
            <w:r w:rsidR="00CA390F">
              <w:t>)</w:t>
            </w:r>
          </w:p>
        </w:tc>
        <w:tc>
          <w:tcPr>
            <w:tcW w:w="2087" w:type="dxa"/>
            <w:tcBorders>
              <w:bottom w:val="single" w:sz="4" w:space="0" w:color="auto"/>
            </w:tcBorders>
          </w:tcPr>
          <w:p w:rsidR="00E00327" w:rsidRPr="00B2486A" w:rsidRDefault="00E00327" w:rsidP="00C255FC">
            <w:pPr>
              <w:spacing w:after="60"/>
              <w:ind w:left="-74" w:right="-55"/>
            </w:pPr>
          </w:p>
        </w:tc>
        <w:tc>
          <w:tcPr>
            <w:tcW w:w="2087" w:type="dxa"/>
            <w:tcBorders>
              <w:bottom w:val="single" w:sz="4" w:space="0" w:color="auto"/>
            </w:tcBorders>
            <w:tcMar>
              <w:top w:w="43" w:type="dxa"/>
              <w:bottom w:w="43" w:type="dxa"/>
            </w:tcMar>
          </w:tcPr>
          <w:p w:rsidR="00E00327" w:rsidRPr="00647DE5" w:rsidRDefault="00E00327" w:rsidP="00C255FC">
            <w:pPr>
              <w:spacing w:after="60"/>
              <w:ind w:left="-74" w:right="-55"/>
              <w:rPr>
                <w:b/>
              </w:rPr>
            </w:pPr>
          </w:p>
        </w:tc>
        <w:tc>
          <w:tcPr>
            <w:tcW w:w="2086" w:type="dxa"/>
            <w:tcBorders>
              <w:bottom w:val="single" w:sz="4" w:space="0" w:color="auto"/>
            </w:tcBorders>
            <w:tcMar>
              <w:top w:w="43" w:type="dxa"/>
              <w:bottom w:w="43" w:type="dxa"/>
            </w:tcMar>
          </w:tcPr>
          <w:p w:rsidR="00E00327" w:rsidRPr="002F71E7" w:rsidRDefault="00E00327" w:rsidP="00C255FC">
            <w:pPr>
              <w:spacing w:after="60"/>
              <w:ind w:left="-74" w:right="-55"/>
            </w:pPr>
          </w:p>
        </w:tc>
        <w:tc>
          <w:tcPr>
            <w:tcW w:w="2087" w:type="dxa"/>
            <w:tcBorders>
              <w:bottom w:val="single" w:sz="4" w:space="0" w:color="auto"/>
            </w:tcBorders>
            <w:tcMar>
              <w:top w:w="43" w:type="dxa"/>
              <w:bottom w:w="43" w:type="dxa"/>
            </w:tcMar>
          </w:tcPr>
          <w:p w:rsidR="00E00327" w:rsidRDefault="00E00327" w:rsidP="00C255FC">
            <w:pPr>
              <w:spacing w:after="60"/>
              <w:ind w:left="-74" w:right="-55"/>
            </w:pPr>
          </w:p>
        </w:tc>
        <w:tc>
          <w:tcPr>
            <w:tcW w:w="2086" w:type="dxa"/>
            <w:tcBorders>
              <w:bottom w:val="single" w:sz="4" w:space="0" w:color="auto"/>
            </w:tcBorders>
            <w:tcMar>
              <w:top w:w="43" w:type="dxa"/>
              <w:bottom w:w="43" w:type="dxa"/>
            </w:tcMar>
          </w:tcPr>
          <w:p w:rsidR="00E00327" w:rsidRPr="002F71E7" w:rsidRDefault="00E00327" w:rsidP="00C255FC">
            <w:pPr>
              <w:spacing w:after="60"/>
              <w:ind w:left="-74" w:right="-55"/>
            </w:pPr>
          </w:p>
        </w:tc>
      </w:tr>
      <w:tr w:rsidR="00E00327" w:rsidRPr="002F71E7" w:rsidTr="00162E62">
        <w:trPr>
          <w:cantSplit/>
          <w:trHeight w:val="20"/>
          <w:tblHeader/>
        </w:trPr>
        <w:tc>
          <w:tcPr>
            <w:tcW w:w="2086" w:type="dxa"/>
            <w:tcBorders>
              <w:bottom w:val="single" w:sz="4" w:space="0" w:color="auto"/>
            </w:tcBorders>
            <w:tcMar>
              <w:top w:w="43" w:type="dxa"/>
              <w:bottom w:w="43" w:type="dxa"/>
            </w:tcMar>
          </w:tcPr>
          <w:p w:rsidR="00FE0927" w:rsidRDefault="00FE0927" w:rsidP="0018704E">
            <w:pPr>
              <w:rPr>
                <w:b/>
                <w:i/>
                <w:color w:val="000000"/>
              </w:rPr>
            </w:pPr>
            <w:r>
              <w:rPr>
                <w:b/>
                <w:i/>
                <w:color w:val="000000"/>
              </w:rPr>
              <w:lastRenderedPageBreak/>
              <w:t>R-3</w:t>
            </w:r>
          </w:p>
          <w:p w:rsidR="0018704E" w:rsidRPr="0018704E" w:rsidRDefault="0018704E" w:rsidP="0018704E">
            <w:pPr>
              <w:rPr>
                <w:b/>
                <w:i/>
                <w:color w:val="000000"/>
              </w:rPr>
            </w:pPr>
            <w:r w:rsidRPr="0018704E">
              <w:rPr>
                <w:b/>
                <w:i/>
                <w:color w:val="000000"/>
              </w:rPr>
              <w:t>Restate Revenue</w:t>
            </w:r>
          </w:p>
          <w:p w:rsidR="00E00327" w:rsidRPr="0018704E" w:rsidRDefault="00E00327" w:rsidP="00C255FC">
            <w:pPr>
              <w:spacing w:after="60"/>
              <w:ind w:left="-72" w:right="-57"/>
              <w:rPr>
                <w:b/>
                <w:i/>
              </w:rPr>
            </w:pPr>
          </w:p>
        </w:tc>
        <w:tc>
          <w:tcPr>
            <w:tcW w:w="2086" w:type="dxa"/>
            <w:tcBorders>
              <w:bottom w:val="single" w:sz="4" w:space="0" w:color="auto"/>
            </w:tcBorders>
            <w:tcMar>
              <w:top w:w="43" w:type="dxa"/>
              <w:bottom w:w="43" w:type="dxa"/>
            </w:tcMar>
          </w:tcPr>
          <w:p w:rsidR="009B1C6B" w:rsidRDefault="009B1C6B" w:rsidP="009B1C6B">
            <w:pPr>
              <w:autoSpaceDE w:val="0"/>
              <w:autoSpaceDN w:val="0"/>
              <w:adjustRightInd w:val="0"/>
              <w:ind w:left="74" w:hanging="720"/>
              <w:rPr>
                <w:rFonts w:eastAsiaTheme="minorHAnsi"/>
              </w:rPr>
            </w:pPr>
            <w:r>
              <w:rPr>
                <w:rFonts w:eastAsiaTheme="minorHAnsi"/>
              </w:rPr>
              <w:t xml:space="preserve">                 R</w:t>
            </w:r>
            <w:r w:rsidRPr="009B1C6B">
              <w:rPr>
                <w:rFonts w:eastAsiaTheme="minorHAnsi"/>
              </w:rPr>
              <w:t>emoves from revenue amounts that are out of period or will not be realized in the rate year.  Examples are bill corrections, net unbilled revenues, deferral revenues, etc.  The result of this adjustment is a decrease in net income of $666,359.</w:t>
            </w:r>
          </w:p>
          <w:p w:rsidR="009B1C6B" w:rsidRPr="009B1C6B" w:rsidRDefault="009B1C6B" w:rsidP="009B1C6B">
            <w:pPr>
              <w:autoSpaceDE w:val="0"/>
              <w:autoSpaceDN w:val="0"/>
              <w:adjustRightInd w:val="0"/>
              <w:ind w:left="74" w:hanging="720"/>
              <w:rPr>
                <w:rFonts w:eastAsiaTheme="minorHAnsi"/>
              </w:rPr>
            </w:pPr>
            <w:r>
              <w:rPr>
                <w:rFonts w:eastAsiaTheme="minorHAnsi"/>
              </w:rPr>
              <w:t xml:space="preserve">                 E</w:t>
            </w:r>
            <w:r>
              <w:t>xhibit No.___(</w:t>
            </w:r>
            <w:r w:rsidR="006B423F">
              <w:t>MPP-5</w:t>
            </w:r>
            <w:r>
              <w:t>)</w:t>
            </w:r>
          </w:p>
          <w:p w:rsidR="00E00327" w:rsidRPr="009B1C6B" w:rsidRDefault="00E00327" w:rsidP="009B1C6B">
            <w:pPr>
              <w:spacing w:after="60"/>
              <w:ind w:left="-74" w:right="-55"/>
              <w:rPr>
                <w:u w:val="single"/>
              </w:rPr>
            </w:pPr>
          </w:p>
        </w:tc>
        <w:tc>
          <w:tcPr>
            <w:tcW w:w="2087" w:type="dxa"/>
            <w:tcBorders>
              <w:bottom w:val="single" w:sz="4" w:space="0" w:color="auto"/>
            </w:tcBorders>
          </w:tcPr>
          <w:p w:rsidR="00E00327" w:rsidRPr="00B2486A" w:rsidRDefault="00E00327" w:rsidP="00C255FC">
            <w:pPr>
              <w:spacing w:after="60"/>
              <w:ind w:left="-74" w:right="-55"/>
            </w:pPr>
          </w:p>
        </w:tc>
        <w:tc>
          <w:tcPr>
            <w:tcW w:w="2087" w:type="dxa"/>
            <w:tcBorders>
              <w:bottom w:val="single" w:sz="4" w:space="0" w:color="auto"/>
            </w:tcBorders>
            <w:tcMar>
              <w:top w:w="43" w:type="dxa"/>
              <w:bottom w:w="43" w:type="dxa"/>
            </w:tcMar>
          </w:tcPr>
          <w:p w:rsidR="00E00327" w:rsidRPr="00647DE5" w:rsidRDefault="00E00327" w:rsidP="00C255FC">
            <w:pPr>
              <w:spacing w:after="60"/>
              <w:ind w:left="-74" w:right="-55"/>
              <w:rPr>
                <w:b/>
              </w:rPr>
            </w:pPr>
          </w:p>
        </w:tc>
        <w:tc>
          <w:tcPr>
            <w:tcW w:w="2086" w:type="dxa"/>
            <w:tcBorders>
              <w:bottom w:val="single" w:sz="4" w:space="0" w:color="auto"/>
            </w:tcBorders>
            <w:tcMar>
              <w:top w:w="43" w:type="dxa"/>
              <w:bottom w:w="43" w:type="dxa"/>
            </w:tcMar>
          </w:tcPr>
          <w:p w:rsidR="00E00327" w:rsidRPr="002F71E7" w:rsidRDefault="00E00327" w:rsidP="00C255FC">
            <w:pPr>
              <w:spacing w:after="60"/>
              <w:ind w:left="-74" w:right="-55"/>
            </w:pPr>
          </w:p>
        </w:tc>
        <w:tc>
          <w:tcPr>
            <w:tcW w:w="2087" w:type="dxa"/>
            <w:tcBorders>
              <w:bottom w:val="single" w:sz="4" w:space="0" w:color="auto"/>
            </w:tcBorders>
            <w:tcMar>
              <w:top w:w="43" w:type="dxa"/>
              <w:bottom w:w="43" w:type="dxa"/>
            </w:tcMar>
          </w:tcPr>
          <w:p w:rsidR="00E00327" w:rsidRDefault="00E00327" w:rsidP="00C255FC">
            <w:pPr>
              <w:spacing w:after="60"/>
              <w:ind w:left="-74" w:right="-55"/>
            </w:pPr>
          </w:p>
        </w:tc>
        <w:tc>
          <w:tcPr>
            <w:tcW w:w="2086" w:type="dxa"/>
            <w:tcBorders>
              <w:bottom w:val="single" w:sz="4" w:space="0" w:color="auto"/>
            </w:tcBorders>
            <w:tcMar>
              <w:top w:w="43" w:type="dxa"/>
              <w:bottom w:w="43" w:type="dxa"/>
            </w:tcMar>
          </w:tcPr>
          <w:p w:rsidR="00E00327" w:rsidRPr="002F71E7" w:rsidRDefault="00E00327" w:rsidP="00C255FC">
            <w:pPr>
              <w:spacing w:after="60"/>
              <w:ind w:left="-74" w:right="-55"/>
            </w:pPr>
          </w:p>
        </w:tc>
      </w:tr>
      <w:tr w:rsidR="00E00327" w:rsidRPr="002F71E7" w:rsidTr="00162E62">
        <w:trPr>
          <w:cantSplit/>
          <w:trHeight w:val="20"/>
          <w:tblHeader/>
        </w:trPr>
        <w:tc>
          <w:tcPr>
            <w:tcW w:w="2086" w:type="dxa"/>
            <w:tcBorders>
              <w:bottom w:val="single" w:sz="4" w:space="0" w:color="auto"/>
            </w:tcBorders>
            <w:tcMar>
              <w:top w:w="43" w:type="dxa"/>
              <w:bottom w:w="43" w:type="dxa"/>
            </w:tcMar>
          </w:tcPr>
          <w:p w:rsidR="00FE0927" w:rsidRDefault="00FE0927" w:rsidP="0018704E">
            <w:pPr>
              <w:rPr>
                <w:b/>
                <w:i/>
                <w:color w:val="000000"/>
              </w:rPr>
            </w:pPr>
            <w:r>
              <w:rPr>
                <w:b/>
                <w:i/>
                <w:color w:val="000000"/>
              </w:rPr>
              <w:t>P-1</w:t>
            </w:r>
          </w:p>
          <w:p w:rsidR="0018704E" w:rsidRPr="0018704E" w:rsidRDefault="0018704E" w:rsidP="0018704E">
            <w:pPr>
              <w:rPr>
                <w:b/>
                <w:i/>
                <w:color w:val="000000"/>
              </w:rPr>
            </w:pPr>
            <w:r w:rsidRPr="0018704E">
              <w:rPr>
                <w:b/>
                <w:i/>
                <w:color w:val="000000"/>
              </w:rPr>
              <w:t>Interest Coordination Adjustment</w:t>
            </w:r>
          </w:p>
          <w:p w:rsidR="00E00327" w:rsidRPr="0018704E" w:rsidRDefault="00E00327" w:rsidP="00C255FC">
            <w:pPr>
              <w:spacing w:after="60"/>
              <w:ind w:left="-72" w:right="-57"/>
              <w:rPr>
                <w:b/>
                <w:i/>
              </w:rPr>
            </w:pPr>
          </w:p>
        </w:tc>
        <w:tc>
          <w:tcPr>
            <w:tcW w:w="2086" w:type="dxa"/>
            <w:tcBorders>
              <w:bottom w:val="single" w:sz="4" w:space="0" w:color="auto"/>
            </w:tcBorders>
            <w:tcMar>
              <w:top w:w="43" w:type="dxa"/>
              <w:bottom w:w="43" w:type="dxa"/>
            </w:tcMar>
          </w:tcPr>
          <w:p w:rsidR="00EF65FF" w:rsidRPr="00EF65FF" w:rsidRDefault="00EF65FF" w:rsidP="00EF65FF">
            <w:pPr>
              <w:autoSpaceDE w:val="0"/>
              <w:autoSpaceDN w:val="0"/>
              <w:adjustRightInd w:val="0"/>
              <w:ind w:hanging="720"/>
              <w:rPr>
                <w:rFonts w:eastAsiaTheme="minorHAnsi"/>
              </w:rPr>
            </w:pPr>
            <w:r>
              <w:rPr>
                <w:rFonts w:eastAsiaTheme="minorHAnsi"/>
              </w:rPr>
              <w:t xml:space="preserve">                  </w:t>
            </w:r>
            <w:r w:rsidRPr="00EF65FF">
              <w:rPr>
                <w:rFonts w:eastAsiaTheme="minorHAnsi"/>
              </w:rPr>
              <w:t>Adjusts federal income taxes for the effect of the average debt rate used to calculate the rate of return applied to the proposed rate base shown in Exhibit No MPP-1, column (3), line 27.  The result is a decrease in</w:t>
            </w:r>
            <w:r w:rsidRPr="00EF65FF">
              <w:rPr>
                <w:rFonts w:eastAsiaTheme="minorHAnsi"/>
                <w:sz w:val="24"/>
                <w:szCs w:val="24"/>
              </w:rPr>
              <w:t xml:space="preserve"> </w:t>
            </w:r>
            <w:r w:rsidRPr="00EF65FF">
              <w:rPr>
                <w:rFonts w:eastAsiaTheme="minorHAnsi"/>
              </w:rPr>
              <w:t>net income of $50,507.</w:t>
            </w:r>
          </w:p>
          <w:p w:rsidR="00E00327" w:rsidRPr="009B1C6B" w:rsidRDefault="00EF65FF" w:rsidP="009B1C6B">
            <w:pPr>
              <w:spacing w:after="60"/>
              <w:ind w:left="-74" w:right="-55"/>
              <w:rPr>
                <w:u w:val="single"/>
              </w:rPr>
            </w:pPr>
            <w:r>
              <w:rPr>
                <w:rFonts w:eastAsiaTheme="minorHAnsi"/>
              </w:rPr>
              <w:t>E</w:t>
            </w:r>
            <w:r w:rsidR="006B423F">
              <w:t>xhibit No.___(MPP-5</w:t>
            </w:r>
            <w:r>
              <w:t>)</w:t>
            </w:r>
          </w:p>
        </w:tc>
        <w:tc>
          <w:tcPr>
            <w:tcW w:w="2087" w:type="dxa"/>
            <w:tcBorders>
              <w:bottom w:val="single" w:sz="4" w:space="0" w:color="auto"/>
            </w:tcBorders>
          </w:tcPr>
          <w:p w:rsidR="00E00327" w:rsidRPr="00B2486A" w:rsidRDefault="00E00327" w:rsidP="00C255FC">
            <w:pPr>
              <w:spacing w:after="60"/>
              <w:ind w:left="-74" w:right="-55"/>
            </w:pPr>
          </w:p>
        </w:tc>
        <w:tc>
          <w:tcPr>
            <w:tcW w:w="2087" w:type="dxa"/>
            <w:tcBorders>
              <w:bottom w:val="single" w:sz="4" w:space="0" w:color="auto"/>
            </w:tcBorders>
            <w:tcMar>
              <w:top w:w="43" w:type="dxa"/>
              <w:bottom w:w="43" w:type="dxa"/>
            </w:tcMar>
          </w:tcPr>
          <w:p w:rsidR="00E00327" w:rsidRPr="00647DE5" w:rsidRDefault="00E00327" w:rsidP="00C255FC">
            <w:pPr>
              <w:spacing w:after="60"/>
              <w:ind w:left="-74" w:right="-55"/>
              <w:rPr>
                <w:b/>
              </w:rPr>
            </w:pPr>
          </w:p>
        </w:tc>
        <w:tc>
          <w:tcPr>
            <w:tcW w:w="2086" w:type="dxa"/>
            <w:tcBorders>
              <w:bottom w:val="single" w:sz="4" w:space="0" w:color="auto"/>
            </w:tcBorders>
            <w:tcMar>
              <w:top w:w="43" w:type="dxa"/>
              <w:bottom w:w="43" w:type="dxa"/>
            </w:tcMar>
          </w:tcPr>
          <w:p w:rsidR="00E00327" w:rsidRPr="002F71E7" w:rsidRDefault="00E00327" w:rsidP="00C255FC">
            <w:pPr>
              <w:spacing w:after="60"/>
              <w:ind w:left="-74" w:right="-55"/>
            </w:pPr>
          </w:p>
        </w:tc>
        <w:tc>
          <w:tcPr>
            <w:tcW w:w="2087" w:type="dxa"/>
            <w:tcBorders>
              <w:bottom w:val="single" w:sz="4" w:space="0" w:color="auto"/>
            </w:tcBorders>
            <w:tcMar>
              <w:top w:w="43" w:type="dxa"/>
              <w:bottom w:w="43" w:type="dxa"/>
            </w:tcMar>
          </w:tcPr>
          <w:p w:rsidR="00E00327" w:rsidRDefault="00E00327" w:rsidP="00C255FC">
            <w:pPr>
              <w:spacing w:after="60"/>
              <w:ind w:left="-74" w:right="-55"/>
            </w:pPr>
          </w:p>
        </w:tc>
        <w:tc>
          <w:tcPr>
            <w:tcW w:w="2086" w:type="dxa"/>
            <w:tcBorders>
              <w:bottom w:val="single" w:sz="4" w:space="0" w:color="auto"/>
            </w:tcBorders>
            <w:tcMar>
              <w:top w:w="43" w:type="dxa"/>
              <w:bottom w:w="43" w:type="dxa"/>
            </w:tcMar>
          </w:tcPr>
          <w:p w:rsidR="00E00327" w:rsidRPr="002F71E7" w:rsidRDefault="00E00327" w:rsidP="00C255FC">
            <w:pPr>
              <w:spacing w:after="60"/>
              <w:ind w:left="-74" w:right="-55"/>
            </w:pPr>
          </w:p>
        </w:tc>
      </w:tr>
      <w:tr w:rsidR="00E00327" w:rsidRPr="002F71E7" w:rsidTr="00162E62">
        <w:trPr>
          <w:cantSplit/>
          <w:trHeight w:val="20"/>
          <w:tblHeader/>
        </w:trPr>
        <w:tc>
          <w:tcPr>
            <w:tcW w:w="2086" w:type="dxa"/>
            <w:tcBorders>
              <w:bottom w:val="single" w:sz="4" w:space="0" w:color="auto"/>
            </w:tcBorders>
            <w:tcMar>
              <w:top w:w="43" w:type="dxa"/>
              <w:bottom w:w="43" w:type="dxa"/>
            </w:tcMar>
          </w:tcPr>
          <w:p w:rsidR="00FE0927" w:rsidRDefault="00FE0927" w:rsidP="0018704E">
            <w:pPr>
              <w:rPr>
                <w:b/>
                <w:i/>
                <w:color w:val="000000"/>
              </w:rPr>
            </w:pPr>
            <w:r>
              <w:rPr>
                <w:b/>
                <w:i/>
                <w:color w:val="000000"/>
              </w:rPr>
              <w:lastRenderedPageBreak/>
              <w:t>P-2</w:t>
            </w:r>
          </w:p>
          <w:p w:rsidR="0018704E" w:rsidRPr="0018704E" w:rsidRDefault="006B423F" w:rsidP="0018704E">
            <w:pPr>
              <w:rPr>
                <w:b/>
                <w:i/>
                <w:color w:val="000000"/>
              </w:rPr>
            </w:pPr>
            <w:r>
              <w:rPr>
                <w:b/>
                <w:i/>
                <w:color w:val="000000"/>
              </w:rPr>
              <w:t>Pro Forma Wage A</w:t>
            </w:r>
            <w:bookmarkStart w:id="1" w:name="_GoBack"/>
            <w:bookmarkEnd w:id="1"/>
            <w:r w:rsidR="0018704E" w:rsidRPr="0018704E">
              <w:rPr>
                <w:b/>
                <w:i/>
                <w:color w:val="000000"/>
              </w:rPr>
              <w:t>djustment</w:t>
            </w:r>
          </w:p>
          <w:p w:rsidR="00E00327" w:rsidRPr="0018704E" w:rsidRDefault="00E00327" w:rsidP="00C255FC">
            <w:pPr>
              <w:spacing w:after="60"/>
              <w:ind w:left="-72" w:right="-57"/>
              <w:rPr>
                <w:b/>
                <w:i/>
              </w:rPr>
            </w:pPr>
          </w:p>
        </w:tc>
        <w:tc>
          <w:tcPr>
            <w:tcW w:w="2086" w:type="dxa"/>
            <w:tcBorders>
              <w:bottom w:val="single" w:sz="4" w:space="0" w:color="auto"/>
            </w:tcBorders>
            <w:tcMar>
              <w:top w:w="43" w:type="dxa"/>
              <w:bottom w:w="43" w:type="dxa"/>
            </w:tcMar>
          </w:tcPr>
          <w:p w:rsidR="00A83DE3" w:rsidRPr="00A83DE3" w:rsidRDefault="00A83DE3" w:rsidP="00A83DE3">
            <w:pPr>
              <w:spacing w:after="60"/>
              <w:ind w:left="-74" w:right="-55"/>
            </w:pPr>
            <w:r>
              <w:t>T</w:t>
            </w:r>
            <w:r w:rsidRPr="00A83DE3">
              <w:t>hree components</w:t>
            </w:r>
            <w:r>
              <w:t>:</w:t>
            </w:r>
            <w:r w:rsidRPr="00A83DE3">
              <w:t xml:space="preserve">  The first component is the annualization of the 2015 increases granted on January 1, 2015 for non-union employees and April 1, 2015 for union employees.  The second component layers on the 2016 wage increases for non-union and union employees.  The non-union increase is estimated to be 3 percent but won’t be known until sometime in December.  The Company will update the calculation to reflect the actual non-union increase awarded at a later date.  The union increase is 3.1 percent effective April 1 and is based on the contract.</w:t>
            </w:r>
          </w:p>
          <w:p w:rsidR="00E00327" w:rsidRDefault="00A83DE3" w:rsidP="00A83DE3">
            <w:pPr>
              <w:spacing w:after="60"/>
              <w:ind w:left="-74" w:right="-55"/>
            </w:pPr>
            <w:r w:rsidRPr="00A83DE3">
              <w:t>The third component is a reflection of seven months of the 2017 union wage increase.  It is anticipated that the rate year will include seven months of the effects of the known and measurable 2017 union contract increase of 3.1 percent.  The result is a decrease in net income of $692,171.</w:t>
            </w:r>
          </w:p>
          <w:p w:rsidR="00AB776D" w:rsidRPr="00A83DE3" w:rsidRDefault="006B423F" w:rsidP="00A83DE3">
            <w:pPr>
              <w:spacing w:after="60"/>
              <w:ind w:left="-74" w:right="-55"/>
            </w:pPr>
            <w:r>
              <w:t>Exhibit No.___(MPP-5</w:t>
            </w:r>
            <w:r w:rsidR="00AB776D">
              <w:t>)</w:t>
            </w:r>
          </w:p>
        </w:tc>
        <w:tc>
          <w:tcPr>
            <w:tcW w:w="2087" w:type="dxa"/>
            <w:tcBorders>
              <w:bottom w:val="single" w:sz="4" w:space="0" w:color="auto"/>
            </w:tcBorders>
          </w:tcPr>
          <w:p w:rsidR="00E00327" w:rsidRPr="00B2486A" w:rsidRDefault="00E00327" w:rsidP="00C255FC">
            <w:pPr>
              <w:spacing w:after="60"/>
              <w:ind w:left="-74" w:right="-55"/>
            </w:pPr>
          </w:p>
        </w:tc>
        <w:tc>
          <w:tcPr>
            <w:tcW w:w="2087" w:type="dxa"/>
            <w:tcBorders>
              <w:bottom w:val="single" w:sz="4" w:space="0" w:color="auto"/>
            </w:tcBorders>
            <w:tcMar>
              <w:top w:w="43" w:type="dxa"/>
              <w:bottom w:w="43" w:type="dxa"/>
            </w:tcMar>
          </w:tcPr>
          <w:p w:rsidR="00E00327" w:rsidRPr="00647DE5" w:rsidRDefault="00E00327" w:rsidP="00C255FC">
            <w:pPr>
              <w:spacing w:after="60"/>
              <w:ind w:left="-74" w:right="-55"/>
              <w:rPr>
                <w:b/>
              </w:rPr>
            </w:pPr>
          </w:p>
        </w:tc>
        <w:tc>
          <w:tcPr>
            <w:tcW w:w="2086" w:type="dxa"/>
            <w:tcBorders>
              <w:bottom w:val="single" w:sz="4" w:space="0" w:color="auto"/>
            </w:tcBorders>
            <w:tcMar>
              <w:top w:w="43" w:type="dxa"/>
              <w:bottom w:w="43" w:type="dxa"/>
            </w:tcMar>
          </w:tcPr>
          <w:p w:rsidR="00E00327" w:rsidRPr="002F71E7" w:rsidRDefault="00E00327" w:rsidP="00C255FC">
            <w:pPr>
              <w:spacing w:after="60"/>
              <w:ind w:left="-74" w:right="-55"/>
            </w:pPr>
          </w:p>
        </w:tc>
        <w:tc>
          <w:tcPr>
            <w:tcW w:w="2087" w:type="dxa"/>
            <w:tcBorders>
              <w:bottom w:val="single" w:sz="4" w:space="0" w:color="auto"/>
            </w:tcBorders>
            <w:tcMar>
              <w:top w:w="43" w:type="dxa"/>
              <w:bottom w:w="43" w:type="dxa"/>
            </w:tcMar>
          </w:tcPr>
          <w:p w:rsidR="00E00327" w:rsidRDefault="00E00327" w:rsidP="00C255FC">
            <w:pPr>
              <w:spacing w:after="60"/>
              <w:ind w:left="-74" w:right="-55"/>
            </w:pPr>
          </w:p>
        </w:tc>
        <w:tc>
          <w:tcPr>
            <w:tcW w:w="2086" w:type="dxa"/>
            <w:tcBorders>
              <w:bottom w:val="single" w:sz="4" w:space="0" w:color="auto"/>
            </w:tcBorders>
            <w:tcMar>
              <w:top w:w="43" w:type="dxa"/>
              <w:bottom w:w="43" w:type="dxa"/>
            </w:tcMar>
          </w:tcPr>
          <w:p w:rsidR="00E00327" w:rsidRPr="002F71E7" w:rsidRDefault="00E00327" w:rsidP="00C255FC">
            <w:pPr>
              <w:spacing w:after="60"/>
              <w:ind w:left="-74" w:right="-55"/>
            </w:pPr>
          </w:p>
        </w:tc>
      </w:tr>
      <w:tr w:rsidR="00E00327" w:rsidRPr="002F71E7" w:rsidTr="00162E62">
        <w:trPr>
          <w:cantSplit/>
          <w:trHeight w:val="20"/>
          <w:tblHeader/>
        </w:trPr>
        <w:tc>
          <w:tcPr>
            <w:tcW w:w="2086" w:type="dxa"/>
            <w:tcBorders>
              <w:bottom w:val="single" w:sz="4" w:space="0" w:color="auto"/>
            </w:tcBorders>
            <w:tcMar>
              <w:top w:w="43" w:type="dxa"/>
              <w:bottom w:w="43" w:type="dxa"/>
            </w:tcMar>
          </w:tcPr>
          <w:p w:rsidR="00FE0927" w:rsidRDefault="00FE0927" w:rsidP="0018704E">
            <w:pPr>
              <w:rPr>
                <w:b/>
                <w:i/>
                <w:color w:val="000000"/>
              </w:rPr>
            </w:pPr>
            <w:r>
              <w:rPr>
                <w:b/>
                <w:i/>
                <w:color w:val="000000"/>
              </w:rPr>
              <w:t>P-3</w:t>
            </w:r>
          </w:p>
          <w:p w:rsidR="0018704E" w:rsidRPr="0018704E" w:rsidRDefault="0018704E" w:rsidP="0018704E">
            <w:pPr>
              <w:rPr>
                <w:b/>
                <w:i/>
                <w:color w:val="000000"/>
              </w:rPr>
            </w:pPr>
            <w:r w:rsidRPr="0018704E">
              <w:rPr>
                <w:b/>
                <w:i/>
                <w:color w:val="000000"/>
              </w:rPr>
              <w:t>AC Survey Pro Forma Adjustment</w:t>
            </w:r>
          </w:p>
          <w:p w:rsidR="00E00327" w:rsidRPr="0018704E" w:rsidRDefault="00E00327" w:rsidP="00C255FC">
            <w:pPr>
              <w:spacing w:after="60"/>
              <w:ind w:left="-72" w:right="-57"/>
              <w:rPr>
                <w:b/>
                <w:i/>
              </w:rPr>
            </w:pPr>
          </w:p>
        </w:tc>
        <w:tc>
          <w:tcPr>
            <w:tcW w:w="2086" w:type="dxa"/>
            <w:tcBorders>
              <w:bottom w:val="single" w:sz="4" w:space="0" w:color="auto"/>
            </w:tcBorders>
            <w:tcMar>
              <w:top w:w="43" w:type="dxa"/>
              <w:bottom w:w="43" w:type="dxa"/>
            </w:tcMar>
          </w:tcPr>
          <w:p w:rsidR="00E00327" w:rsidRDefault="00273A55" w:rsidP="00C255FC">
            <w:pPr>
              <w:spacing w:after="60"/>
              <w:ind w:left="-74" w:right="-55"/>
            </w:pPr>
            <w:r w:rsidRPr="00273A55">
              <w:t>Reflects a change in the company’s Atmospheric Corrosion (AC) Survey program.  Cascade has been using contractors to perform AC Survey work but has chosen to move the program in house.  This change was made in the course of our negotiations with the union of our latest contract, and will provide more control of the work, and better tracking of information.  This adjustment decreases net income by $56,083.</w:t>
            </w:r>
          </w:p>
          <w:p w:rsidR="00273A55" w:rsidRPr="00273A55" w:rsidRDefault="006B423F" w:rsidP="00C255FC">
            <w:pPr>
              <w:spacing w:after="60"/>
              <w:ind w:left="-74" w:right="-55"/>
            </w:pPr>
            <w:r>
              <w:t>Exhibit No.___(MPP-5</w:t>
            </w:r>
            <w:r w:rsidR="00273A55">
              <w:t>)</w:t>
            </w:r>
          </w:p>
        </w:tc>
        <w:tc>
          <w:tcPr>
            <w:tcW w:w="2087" w:type="dxa"/>
            <w:tcBorders>
              <w:bottom w:val="single" w:sz="4" w:space="0" w:color="auto"/>
            </w:tcBorders>
          </w:tcPr>
          <w:p w:rsidR="00E00327" w:rsidRPr="00B2486A" w:rsidRDefault="00E00327" w:rsidP="00C255FC">
            <w:pPr>
              <w:spacing w:after="60"/>
              <w:ind w:left="-74" w:right="-55"/>
            </w:pPr>
          </w:p>
        </w:tc>
        <w:tc>
          <w:tcPr>
            <w:tcW w:w="2087" w:type="dxa"/>
            <w:tcBorders>
              <w:bottom w:val="single" w:sz="4" w:space="0" w:color="auto"/>
            </w:tcBorders>
            <w:tcMar>
              <w:top w:w="43" w:type="dxa"/>
              <w:bottom w:w="43" w:type="dxa"/>
            </w:tcMar>
          </w:tcPr>
          <w:p w:rsidR="00E00327" w:rsidRPr="00647DE5" w:rsidRDefault="00E00327" w:rsidP="00C255FC">
            <w:pPr>
              <w:spacing w:after="60"/>
              <w:ind w:left="-74" w:right="-55"/>
              <w:rPr>
                <w:b/>
              </w:rPr>
            </w:pPr>
          </w:p>
        </w:tc>
        <w:tc>
          <w:tcPr>
            <w:tcW w:w="2086" w:type="dxa"/>
            <w:tcBorders>
              <w:bottom w:val="single" w:sz="4" w:space="0" w:color="auto"/>
            </w:tcBorders>
            <w:tcMar>
              <w:top w:w="43" w:type="dxa"/>
              <w:bottom w:w="43" w:type="dxa"/>
            </w:tcMar>
          </w:tcPr>
          <w:p w:rsidR="00E00327" w:rsidRPr="002F71E7" w:rsidRDefault="00E00327" w:rsidP="00C255FC">
            <w:pPr>
              <w:spacing w:after="60"/>
              <w:ind w:left="-74" w:right="-55"/>
            </w:pPr>
          </w:p>
        </w:tc>
        <w:tc>
          <w:tcPr>
            <w:tcW w:w="2087" w:type="dxa"/>
            <w:tcBorders>
              <w:bottom w:val="single" w:sz="4" w:space="0" w:color="auto"/>
            </w:tcBorders>
            <w:tcMar>
              <w:top w:w="43" w:type="dxa"/>
              <w:bottom w:w="43" w:type="dxa"/>
            </w:tcMar>
          </w:tcPr>
          <w:p w:rsidR="00E00327" w:rsidRDefault="00E00327" w:rsidP="00C255FC">
            <w:pPr>
              <w:spacing w:after="60"/>
              <w:ind w:left="-74" w:right="-55"/>
            </w:pPr>
          </w:p>
        </w:tc>
        <w:tc>
          <w:tcPr>
            <w:tcW w:w="2086" w:type="dxa"/>
            <w:tcBorders>
              <w:bottom w:val="single" w:sz="4" w:space="0" w:color="auto"/>
            </w:tcBorders>
            <w:tcMar>
              <w:top w:w="43" w:type="dxa"/>
              <w:bottom w:w="43" w:type="dxa"/>
            </w:tcMar>
          </w:tcPr>
          <w:p w:rsidR="00E00327" w:rsidRPr="002F71E7" w:rsidRDefault="00E00327" w:rsidP="00C255FC">
            <w:pPr>
              <w:spacing w:after="60"/>
              <w:ind w:left="-74" w:right="-55"/>
            </w:pPr>
          </w:p>
        </w:tc>
      </w:tr>
      <w:tr w:rsidR="00E00327" w:rsidRPr="002F71E7" w:rsidTr="00162E62">
        <w:trPr>
          <w:cantSplit/>
          <w:trHeight w:val="20"/>
          <w:tblHeader/>
        </w:trPr>
        <w:tc>
          <w:tcPr>
            <w:tcW w:w="2086" w:type="dxa"/>
            <w:tcBorders>
              <w:bottom w:val="single" w:sz="4" w:space="0" w:color="auto"/>
            </w:tcBorders>
            <w:tcMar>
              <w:top w:w="43" w:type="dxa"/>
              <w:bottom w:w="43" w:type="dxa"/>
            </w:tcMar>
          </w:tcPr>
          <w:p w:rsidR="00FE0927" w:rsidRDefault="00FE0927" w:rsidP="0018704E">
            <w:pPr>
              <w:rPr>
                <w:b/>
                <w:i/>
                <w:color w:val="000000"/>
              </w:rPr>
            </w:pPr>
            <w:r>
              <w:rPr>
                <w:b/>
                <w:i/>
                <w:color w:val="000000"/>
              </w:rPr>
              <w:lastRenderedPageBreak/>
              <w:t>P-4</w:t>
            </w:r>
          </w:p>
          <w:p w:rsidR="0018704E" w:rsidRPr="0018704E" w:rsidRDefault="0018704E" w:rsidP="0018704E">
            <w:pPr>
              <w:rPr>
                <w:b/>
                <w:i/>
                <w:color w:val="000000"/>
              </w:rPr>
            </w:pPr>
            <w:r w:rsidRPr="0018704E">
              <w:rPr>
                <w:b/>
                <w:i/>
                <w:color w:val="000000"/>
              </w:rPr>
              <w:t xml:space="preserve">Pro Forma Plant </w:t>
            </w:r>
            <w:r w:rsidR="00FE0927">
              <w:rPr>
                <w:b/>
                <w:i/>
                <w:color w:val="000000"/>
              </w:rPr>
              <w:t>A</w:t>
            </w:r>
            <w:r w:rsidRPr="0018704E">
              <w:rPr>
                <w:b/>
                <w:i/>
                <w:color w:val="000000"/>
              </w:rPr>
              <w:t>dditions</w:t>
            </w:r>
          </w:p>
          <w:p w:rsidR="00E00327" w:rsidRPr="0018704E" w:rsidRDefault="00E00327" w:rsidP="00C255FC">
            <w:pPr>
              <w:spacing w:after="60"/>
              <w:ind w:left="-72" w:right="-57"/>
              <w:rPr>
                <w:b/>
                <w:i/>
              </w:rPr>
            </w:pPr>
          </w:p>
        </w:tc>
        <w:tc>
          <w:tcPr>
            <w:tcW w:w="2086" w:type="dxa"/>
            <w:tcBorders>
              <w:bottom w:val="single" w:sz="4" w:space="0" w:color="auto"/>
            </w:tcBorders>
            <w:tcMar>
              <w:top w:w="43" w:type="dxa"/>
              <w:bottom w:w="43" w:type="dxa"/>
            </w:tcMar>
          </w:tcPr>
          <w:p w:rsidR="00E00327" w:rsidRDefault="00876303" w:rsidP="00C255FC">
            <w:pPr>
              <w:spacing w:after="60"/>
              <w:ind w:left="-74" w:right="-55"/>
            </w:pPr>
            <w:r w:rsidRPr="00876303">
              <w:t>Reflects the Company’s budgeted level of capital additions expected to go into service by the expected effective date of the current filing, November 1, 2016.  The proposed projects are limited to only those projects that increase the reliability of Cascade’s system.  These are non-revenue producing upgrades and have no material offsetting factors.  As the cost and timing of these projects is budgeted at this point, Cascade will update the actual costs and standing of each project as the case proceeds.  The intent is add into rate base only those projects that will be used and useful by the time rates from the current proceeding go into effect.  The net income effect of the rate base additions, for depreciation expense and property taxes, is a decrease of $431,051.  The rate base impact is an increase of $17,396,629.</w:t>
            </w:r>
          </w:p>
          <w:p w:rsidR="00876303" w:rsidRPr="00876303" w:rsidRDefault="006B423F" w:rsidP="00C255FC">
            <w:pPr>
              <w:spacing w:after="60"/>
              <w:ind w:left="-74" w:right="-55"/>
            </w:pPr>
            <w:r>
              <w:t>Exhibit No.___(MPP-5</w:t>
            </w:r>
            <w:r w:rsidR="00876303">
              <w:t>)</w:t>
            </w:r>
          </w:p>
        </w:tc>
        <w:tc>
          <w:tcPr>
            <w:tcW w:w="2087" w:type="dxa"/>
            <w:tcBorders>
              <w:bottom w:val="single" w:sz="4" w:space="0" w:color="auto"/>
            </w:tcBorders>
          </w:tcPr>
          <w:p w:rsidR="00E00327" w:rsidRPr="00B2486A" w:rsidRDefault="00E00327" w:rsidP="00C255FC">
            <w:pPr>
              <w:spacing w:after="60"/>
              <w:ind w:left="-74" w:right="-55"/>
            </w:pPr>
          </w:p>
        </w:tc>
        <w:tc>
          <w:tcPr>
            <w:tcW w:w="2087" w:type="dxa"/>
            <w:tcBorders>
              <w:bottom w:val="single" w:sz="4" w:space="0" w:color="auto"/>
            </w:tcBorders>
            <w:tcMar>
              <w:top w:w="43" w:type="dxa"/>
              <w:bottom w:w="43" w:type="dxa"/>
            </w:tcMar>
          </w:tcPr>
          <w:p w:rsidR="00E00327" w:rsidRPr="00647DE5" w:rsidRDefault="00E00327" w:rsidP="00C255FC">
            <w:pPr>
              <w:spacing w:after="60"/>
              <w:ind w:left="-74" w:right="-55"/>
              <w:rPr>
                <w:b/>
              </w:rPr>
            </w:pPr>
          </w:p>
        </w:tc>
        <w:tc>
          <w:tcPr>
            <w:tcW w:w="2086" w:type="dxa"/>
            <w:tcBorders>
              <w:bottom w:val="single" w:sz="4" w:space="0" w:color="auto"/>
            </w:tcBorders>
            <w:tcMar>
              <w:top w:w="43" w:type="dxa"/>
              <w:bottom w:w="43" w:type="dxa"/>
            </w:tcMar>
          </w:tcPr>
          <w:p w:rsidR="00E00327" w:rsidRPr="002F71E7" w:rsidRDefault="00E00327" w:rsidP="00C255FC">
            <w:pPr>
              <w:spacing w:after="60"/>
              <w:ind w:left="-74" w:right="-55"/>
            </w:pPr>
          </w:p>
        </w:tc>
        <w:tc>
          <w:tcPr>
            <w:tcW w:w="2087" w:type="dxa"/>
            <w:tcBorders>
              <w:bottom w:val="single" w:sz="4" w:space="0" w:color="auto"/>
            </w:tcBorders>
            <w:tcMar>
              <w:top w:w="43" w:type="dxa"/>
              <w:bottom w:w="43" w:type="dxa"/>
            </w:tcMar>
          </w:tcPr>
          <w:p w:rsidR="00E00327" w:rsidRDefault="00E00327" w:rsidP="00C255FC">
            <w:pPr>
              <w:spacing w:after="60"/>
              <w:ind w:left="-74" w:right="-55"/>
            </w:pPr>
          </w:p>
        </w:tc>
        <w:tc>
          <w:tcPr>
            <w:tcW w:w="2086" w:type="dxa"/>
            <w:tcBorders>
              <w:bottom w:val="single" w:sz="4" w:space="0" w:color="auto"/>
            </w:tcBorders>
            <w:tcMar>
              <w:top w:w="43" w:type="dxa"/>
              <w:bottom w:w="43" w:type="dxa"/>
            </w:tcMar>
          </w:tcPr>
          <w:p w:rsidR="00E00327" w:rsidRPr="002F71E7" w:rsidRDefault="00E00327" w:rsidP="00C255FC">
            <w:pPr>
              <w:spacing w:after="60"/>
              <w:ind w:left="-74" w:right="-55"/>
            </w:pPr>
          </w:p>
        </w:tc>
      </w:tr>
      <w:tr w:rsidR="00E00327" w:rsidRPr="002F71E7" w:rsidTr="0018704E">
        <w:trPr>
          <w:cantSplit/>
          <w:trHeight w:val="20"/>
          <w:tblHeader/>
        </w:trPr>
        <w:tc>
          <w:tcPr>
            <w:tcW w:w="2086" w:type="dxa"/>
            <w:tcMar>
              <w:top w:w="43" w:type="dxa"/>
              <w:bottom w:w="43" w:type="dxa"/>
            </w:tcMar>
          </w:tcPr>
          <w:p w:rsidR="00FE0927" w:rsidRDefault="00FE0927" w:rsidP="0018704E">
            <w:pPr>
              <w:rPr>
                <w:b/>
                <w:i/>
                <w:color w:val="000000"/>
              </w:rPr>
            </w:pPr>
            <w:r>
              <w:rPr>
                <w:b/>
                <w:i/>
                <w:color w:val="000000"/>
              </w:rPr>
              <w:t>P-5</w:t>
            </w:r>
          </w:p>
          <w:p w:rsidR="0018704E" w:rsidRPr="0018704E" w:rsidRDefault="0018704E" w:rsidP="0018704E">
            <w:pPr>
              <w:rPr>
                <w:b/>
                <w:i/>
                <w:color w:val="000000"/>
              </w:rPr>
            </w:pPr>
            <w:r w:rsidRPr="0018704E">
              <w:rPr>
                <w:b/>
                <w:i/>
                <w:color w:val="000000"/>
              </w:rPr>
              <w:t>Rate Case Costs</w:t>
            </w:r>
          </w:p>
          <w:p w:rsidR="00E00327" w:rsidRPr="0018704E" w:rsidRDefault="00E00327" w:rsidP="00C255FC">
            <w:pPr>
              <w:spacing w:after="60"/>
              <w:ind w:left="-72" w:right="-57"/>
              <w:rPr>
                <w:b/>
                <w:i/>
              </w:rPr>
            </w:pPr>
          </w:p>
        </w:tc>
        <w:tc>
          <w:tcPr>
            <w:tcW w:w="2086" w:type="dxa"/>
            <w:tcMar>
              <w:top w:w="43" w:type="dxa"/>
              <w:bottom w:w="43" w:type="dxa"/>
            </w:tcMar>
          </w:tcPr>
          <w:p w:rsidR="00E00327" w:rsidRDefault="00876303" w:rsidP="00C255FC">
            <w:pPr>
              <w:spacing w:after="60"/>
              <w:ind w:left="-74" w:right="-55"/>
            </w:pPr>
            <w:r w:rsidRPr="00876303">
              <w:t>Reflects the impacts of incremental costs associated with filing this general rate case normalized over a two year period.  These costs will be updated later in the case as they become known and better estimated.  The net income impact is a decrease in net income of $146,250.</w:t>
            </w:r>
          </w:p>
          <w:p w:rsidR="00876303" w:rsidRPr="00876303" w:rsidRDefault="006B423F" w:rsidP="00C255FC">
            <w:pPr>
              <w:spacing w:after="60"/>
              <w:ind w:left="-74" w:right="-55"/>
            </w:pPr>
            <w:r>
              <w:t>Exhibit No.___(MPP-5</w:t>
            </w:r>
            <w:r w:rsidR="00876303">
              <w:t>)</w:t>
            </w:r>
          </w:p>
        </w:tc>
        <w:tc>
          <w:tcPr>
            <w:tcW w:w="2087" w:type="dxa"/>
          </w:tcPr>
          <w:p w:rsidR="00E00327" w:rsidRPr="00B2486A" w:rsidRDefault="00E00327" w:rsidP="00C255FC">
            <w:pPr>
              <w:spacing w:after="60"/>
              <w:ind w:left="-74" w:right="-55"/>
            </w:pPr>
          </w:p>
        </w:tc>
        <w:tc>
          <w:tcPr>
            <w:tcW w:w="2087" w:type="dxa"/>
            <w:tcMar>
              <w:top w:w="43" w:type="dxa"/>
              <w:bottom w:w="43" w:type="dxa"/>
            </w:tcMar>
          </w:tcPr>
          <w:p w:rsidR="00E00327" w:rsidRPr="00647DE5" w:rsidRDefault="00E00327" w:rsidP="00C255FC">
            <w:pPr>
              <w:spacing w:after="60"/>
              <w:ind w:left="-74" w:right="-55"/>
              <w:rPr>
                <w:b/>
              </w:rPr>
            </w:pPr>
          </w:p>
        </w:tc>
        <w:tc>
          <w:tcPr>
            <w:tcW w:w="2086" w:type="dxa"/>
            <w:tcMar>
              <w:top w:w="43" w:type="dxa"/>
              <w:bottom w:w="43" w:type="dxa"/>
            </w:tcMar>
          </w:tcPr>
          <w:p w:rsidR="00E00327" w:rsidRPr="002F71E7" w:rsidRDefault="00E00327" w:rsidP="00C255FC">
            <w:pPr>
              <w:spacing w:after="60"/>
              <w:ind w:left="-74" w:right="-55"/>
            </w:pPr>
          </w:p>
        </w:tc>
        <w:tc>
          <w:tcPr>
            <w:tcW w:w="2087" w:type="dxa"/>
            <w:tcMar>
              <w:top w:w="43" w:type="dxa"/>
              <w:bottom w:w="43" w:type="dxa"/>
            </w:tcMar>
          </w:tcPr>
          <w:p w:rsidR="00E00327" w:rsidRDefault="00E00327" w:rsidP="00C255FC">
            <w:pPr>
              <w:spacing w:after="60"/>
              <w:ind w:left="-74" w:right="-55"/>
            </w:pPr>
          </w:p>
        </w:tc>
        <w:tc>
          <w:tcPr>
            <w:tcW w:w="2086" w:type="dxa"/>
            <w:tcMar>
              <w:top w:w="43" w:type="dxa"/>
              <w:bottom w:w="43" w:type="dxa"/>
            </w:tcMar>
          </w:tcPr>
          <w:p w:rsidR="00E00327" w:rsidRPr="002F71E7" w:rsidRDefault="00E00327" w:rsidP="00C255FC">
            <w:pPr>
              <w:spacing w:after="60"/>
              <w:ind w:left="-74" w:right="-55"/>
            </w:pPr>
          </w:p>
        </w:tc>
      </w:tr>
      <w:tr w:rsidR="0018704E" w:rsidRPr="002F71E7" w:rsidTr="0018704E">
        <w:trPr>
          <w:cantSplit/>
          <w:trHeight w:val="20"/>
          <w:tblHeader/>
        </w:trPr>
        <w:tc>
          <w:tcPr>
            <w:tcW w:w="2086" w:type="dxa"/>
            <w:tcMar>
              <w:top w:w="43" w:type="dxa"/>
              <w:bottom w:w="43" w:type="dxa"/>
            </w:tcMar>
          </w:tcPr>
          <w:p w:rsidR="00FE0927" w:rsidRDefault="00FE0927" w:rsidP="0018704E">
            <w:pPr>
              <w:rPr>
                <w:b/>
                <w:i/>
                <w:color w:val="000000"/>
              </w:rPr>
            </w:pPr>
            <w:r>
              <w:rPr>
                <w:b/>
                <w:i/>
                <w:color w:val="000000"/>
              </w:rPr>
              <w:lastRenderedPageBreak/>
              <w:t>P-6</w:t>
            </w:r>
          </w:p>
          <w:p w:rsidR="00FE0927" w:rsidRDefault="0018704E" w:rsidP="0018704E">
            <w:pPr>
              <w:rPr>
                <w:b/>
                <w:i/>
                <w:color w:val="000000"/>
              </w:rPr>
            </w:pPr>
            <w:r w:rsidRPr="0018704E">
              <w:rPr>
                <w:b/>
                <w:i/>
                <w:color w:val="000000"/>
              </w:rPr>
              <w:t>CRM Inve</w:t>
            </w:r>
            <w:r w:rsidR="00FE0927">
              <w:rPr>
                <w:b/>
                <w:i/>
                <w:color w:val="000000"/>
              </w:rPr>
              <w:t>s</w:t>
            </w:r>
            <w:r w:rsidRPr="0018704E">
              <w:rPr>
                <w:b/>
                <w:i/>
                <w:color w:val="000000"/>
              </w:rPr>
              <w:t xml:space="preserve">tments </w:t>
            </w:r>
          </w:p>
          <w:p w:rsidR="0018704E" w:rsidRPr="0018704E" w:rsidRDefault="0018704E" w:rsidP="0018704E">
            <w:pPr>
              <w:rPr>
                <w:b/>
                <w:i/>
                <w:color w:val="000000"/>
              </w:rPr>
            </w:pPr>
            <w:r w:rsidRPr="0018704E">
              <w:rPr>
                <w:b/>
                <w:i/>
                <w:color w:val="000000"/>
              </w:rPr>
              <w:t>7/1 to 10/31/15</w:t>
            </w:r>
          </w:p>
          <w:p w:rsidR="0018704E" w:rsidRPr="0018704E" w:rsidRDefault="0018704E" w:rsidP="00C255FC">
            <w:pPr>
              <w:spacing w:after="60"/>
              <w:ind w:left="-72" w:right="-57"/>
              <w:rPr>
                <w:b/>
                <w:i/>
              </w:rPr>
            </w:pPr>
          </w:p>
        </w:tc>
        <w:tc>
          <w:tcPr>
            <w:tcW w:w="2086" w:type="dxa"/>
            <w:tcMar>
              <w:top w:w="43" w:type="dxa"/>
              <w:bottom w:w="43" w:type="dxa"/>
            </w:tcMar>
          </w:tcPr>
          <w:p w:rsidR="0018704E" w:rsidRDefault="00C0511D" w:rsidP="00C255FC">
            <w:pPr>
              <w:spacing w:after="60"/>
              <w:ind w:left="-74" w:right="-55"/>
            </w:pPr>
            <w:r>
              <w:t>A</w:t>
            </w:r>
            <w:r w:rsidRPr="00C0511D">
              <w:t>dds investment included in the most recent annual Cost Recovery Mechanism (CRM) that is beyond the test period (UG-151155).  Cascade also adds the revenue associated with the rates approved in the latest CRM filing.  The revenue component is included in the adjustment in column (P-6).  The result of these adjustments and all effects of the latest approved CRM, are included in this filing.  This adjustment decreases net income by $86,982 and increases rate base by $4,981,631.</w:t>
            </w:r>
          </w:p>
          <w:p w:rsidR="00C0511D" w:rsidRPr="00C0511D" w:rsidRDefault="00C0511D" w:rsidP="00C255FC">
            <w:pPr>
              <w:spacing w:after="60"/>
              <w:ind w:left="-74" w:right="-55"/>
            </w:pPr>
            <w:r w:rsidRPr="00C0511D">
              <w:t>Exhib</w:t>
            </w:r>
            <w:r w:rsidR="006B423F">
              <w:t>it No.___(MPP-5</w:t>
            </w:r>
            <w:r w:rsidRPr="00C0511D">
              <w:t>)</w:t>
            </w:r>
          </w:p>
        </w:tc>
        <w:tc>
          <w:tcPr>
            <w:tcW w:w="2087" w:type="dxa"/>
          </w:tcPr>
          <w:p w:rsidR="0018704E" w:rsidRPr="00B2486A" w:rsidRDefault="0018704E" w:rsidP="00C255FC">
            <w:pPr>
              <w:spacing w:after="60"/>
              <w:ind w:left="-74" w:right="-55"/>
            </w:pPr>
          </w:p>
        </w:tc>
        <w:tc>
          <w:tcPr>
            <w:tcW w:w="2087" w:type="dxa"/>
            <w:tcMar>
              <w:top w:w="43" w:type="dxa"/>
              <w:bottom w:w="43" w:type="dxa"/>
            </w:tcMar>
          </w:tcPr>
          <w:p w:rsidR="0018704E" w:rsidRPr="00647DE5" w:rsidRDefault="0018704E" w:rsidP="00C255FC">
            <w:pPr>
              <w:spacing w:after="60"/>
              <w:ind w:left="-74" w:right="-55"/>
              <w:rPr>
                <w:b/>
              </w:rPr>
            </w:pPr>
          </w:p>
        </w:tc>
        <w:tc>
          <w:tcPr>
            <w:tcW w:w="2086" w:type="dxa"/>
            <w:tcMar>
              <w:top w:w="43" w:type="dxa"/>
              <w:bottom w:w="43" w:type="dxa"/>
            </w:tcMar>
          </w:tcPr>
          <w:p w:rsidR="0018704E" w:rsidRPr="002F71E7" w:rsidRDefault="0018704E" w:rsidP="00C255FC">
            <w:pPr>
              <w:spacing w:after="60"/>
              <w:ind w:left="-74" w:right="-55"/>
            </w:pPr>
          </w:p>
        </w:tc>
        <w:tc>
          <w:tcPr>
            <w:tcW w:w="2087" w:type="dxa"/>
            <w:tcMar>
              <w:top w:w="43" w:type="dxa"/>
              <w:bottom w:w="43" w:type="dxa"/>
            </w:tcMar>
          </w:tcPr>
          <w:p w:rsidR="0018704E" w:rsidRDefault="0018704E" w:rsidP="00C255FC">
            <w:pPr>
              <w:spacing w:after="60"/>
              <w:ind w:left="-74" w:right="-55"/>
            </w:pPr>
          </w:p>
        </w:tc>
        <w:tc>
          <w:tcPr>
            <w:tcW w:w="2086" w:type="dxa"/>
            <w:tcMar>
              <w:top w:w="43" w:type="dxa"/>
              <w:bottom w:w="43" w:type="dxa"/>
            </w:tcMar>
          </w:tcPr>
          <w:p w:rsidR="0018704E" w:rsidRPr="002F71E7" w:rsidRDefault="0018704E" w:rsidP="00C255FC">
            <w:pPr>
              <w:spacing w:after="60"/>
              <w:ind w:left="-74" w:right="-55"/>
            </w:pPr>
          </w:p>
        </w:tc>
      </w:tr>
      <w:tr w:rsidR="0018704E" w:rsidRPr="002F71E7" w:rsidTr="0018704E">
        <w:trPr>
          <w:cantSplit/>
          <w:trHeight w:val="20"/>
          <w:tblHeader/>
        </w:trPr>
        <w:tc>
          <w:tcPr>
            <w:tcW w:w="2086" w:type="dxa"/>
            <w:tcMar>
              <w:top w:w="43" w:type="dxa"/>
              <w:bottom w:w="43" w:type="dxa"/>
            </w:tcMar>
          </w:tcPr>
          <w:p w:rsidR="00FE0927" w:rsidRDefault="00FE0927" w:rsidP="0018704E">
            <w:pPr>
              <w:rPr>
                <w:b/>
                <w:i/>
                <w:color w:val="000000"/>
              </w:rPr>
            </w:pPr>
            <w:r>
              <w:rPr>
                <w:b/>
                <w:i/>
                <w:color w:val="000000"/>
              </w:rPr>
              <w:t>P-</w:t>
            </w:r>
            <w:r w:rsidR="0037177B">
              <w:rPr>
                <w:b/>
                <w:i/>
                <w:color w:val="000000"/>
              </w:rPr>
              <w:t>7</w:t>
            </w:r>
          </w:p>
          <w:p w:rsidR="0018704E" w:rsidRPr="0018704E" w:rsidRDefault="0018704E" w:rsidP="0018704E">
            <w:pPr>
              <w:rPr>
                <w:b/>
                <w:i/>
                <w:color w:val="000000"/>
              </w:rPr>
            </w:pPr>
            <w:r w:rsidRPr="0018704E">
              <w:rPr>
                <w:b/>
                <w:i/>
                <w:color w:val="000000"/>
              </w:rPr>
              <w:t>Pro Forma Revenue</w:t>
            </w:r>
          </w:p>
          <w:p w:rsidR="0018704E" w:rsidRPr="0018704E" w:rsidRDefault="0018704E" w:rsidP="00C255FC">
            <w:pPr>
              <w:spacing w:after="60"/>
              <w:ind w:left="-72" w:right="-57"/>
              <w:rPr>
                <w:b/>
                <w:i/>
              </w:rPr>
            </w:pPr>
          </w:p>
        </w:tc>
        <w:tc>
          <w:tcPr>
            <w:tcW w:w="2086" w:type="dxa"/>
            <w:tcMar>
              <w:top w:w="43" w:type="dxa"/>
              <w:bottom w:w="43" w:type="dxa"/>
            </w:tcMar>
          </w:tcPr>
          <w:p w:rsidR="0018704E" w:rsidRDefault="0037177B" w:rsidP="00C255FC">
            <w:pPr>
              <w:spacing w:after="60"/>
              <w:ind w:left="-74" w:right="-55"/>
            </w:pPr>
            <w:r w:rsidRPr="0037177B">
              <w:t>Adjusts weather normalized volumes to the most current rates.  Included in this adjustment is the annualization effect of the most current CRM rates and the most current special contract rates.  This adjustment is further described in the testimony of Ms. Pamela J. Archer.  This adjustment increases net income by $741,335.</w:t>
            </w:r>
          </w:p>
          <w:p w:rsidR="00CA4A0E" w:rsidRDefault="006B423F" w:rsidP="00C255FC">
            <w:pPr>
              <w:spacing w:after="60"/>
              <w:ind w:left="-74" w:right="-55"/>
            </w:pPr>
            <w:r>
              <w:t>Exhibit No.___(MPP-5</w:t>
            </w:r>
            <w:r w:rsidR="00CA4A0E" w:rsidRPr="00C0511D">
              <w:t>)</w:t>
            </w:r>
          </w:p>
          <w:p w:rsidR="00CA4A0E" w:rsidRPr="0037177B" w:rsidRDefault="00CA4A0E" w:rsidP="00C255FC">
            <w:pPr>
              <w:spacing w:after="60"/>
              <w:ind w:left="-74" w:right="-55"/>
            </w:pPr>
            <w:r>
              <w:t>Exhibit No.___(PJA-1T)</w:t>
            </w:r>
          </w:p>
        </w:tc>
        <w:tc>
          <w:tcPr>
            <w:tcW w:w="2087" w:type="dxa"/>
          </w:tcPr>
          <w:p w:rsidR="0018704E" w:rsidRPr="00B2486A" w:rsidRDefault="0018704E" w:rsidP="00C255FC">
            <w:pPr>
              <w:spacing w:after="60"/>
              <w:ind w:left="-74" w:right="-55"/>
            </w:pPr>
          </w:p>
        </w:tc>
        <w:tc>
          <w:tcPr>
            <w:tcW w:w="2087" w:type="dxa"/>
            <w:tcMar>
              <w:top w:w="43" w:type="dxa"/>
              <w:bottom w:w="43" w:type="dxa"/>
            </w:tcMar>
          </w:tcPr>
          <w:p w:rsidR="0018704E" w:rsidRPr="00647DE5" w:rsidRDefault="0018704E" w:rsidP="00C255FC">
            <w:pPr>
              <w:spacing w:after="60"/>
              <w:ind w:left="-74" w:right="-55"/>
              <w:rPr>
                <w:b/>
              </w:rPr>
            </w:pPr>
          </w:p>
        </w:tc>
        <w:tc>
          <w:tcPr>
            <w:tcW w:w="2086" w:type="dxa"/>
            <w:tcMar>
              <w:top w:w="43" w:type="dxa"/>
              <w:bottom w:w="43" w:type="dxa"/>
            </w:tcMar>
          </w:tcPr>
          <w:p w:rsidR="0018704E" w:rsidRPr="002F71E7" w:rsidRDefault="0018704E" w:rsidP="00C255FC">
            <w:pPr>
              <w:spacing w:after="60"/>
              <w:ind w:left="-74" w:right="-55"/>
            </w:pPr>
          </w:p>
        </w:tc>
        <w:tc>
          <w:tcPr>
            <w:tcW w:w="2087" w:type="dxa"/>
            <w:tcMar>
              <w:top w:w="43" w:type="dxa"/>
              <w:bottom w:w="43" w:type="dxa"/>
            </w:tcMar>
          </w:tcPr>
          <w:p w:rsidR="0018704E" w:rsidRDefault="0018704E" w:rsidP="00C255FC">
            <w:pPr>
              <w:spacing w:after="60"/>
              <w:ind w:left="-74" w:right="-55"/>
            </w:pPr>
          </w:p>
        </w:tc>
        <w:tc>
          <w:tcPr>
            <w:tcW w:w="2086" w:type="dxa"/>
            <w:tcMar>
              <w:top w:w="43" w:type="dxa"/>
              <w:bottom w:w="43" w:type="dxa"/>
            </w:tcMar>
          </w:tcPr>
          <w:p w:rsidR="0018704E" w:rsidRPr="002F71E7" w:rsidRDefault="0018704E" w:rsidP="00C255FC">
            <w:pPr>
              <w:spacing w:after="60"/>
              <w:ind w:left="-74" w:right="-55"/>
            </w:pPr>
          </w:p>
        </w:tc>
      </w:tr>
      <w:tr w:rsidR="0018704E" w:rsidRPr="002F71E7" w:rsidTr="0018704E">
        <w:trPr>
          <w:cantSplit/>
          <w:trHeight w:val="20"/>
          <w:tblHeader/>
        </w:trPr>
        <w:tc>
          <w:tcPr>
            <w:tcW w:w="2086" w:type="dxa"/>
            <w:tcMar>
              <w:top w:w="43" w:type="dxa"/>
              <w:bottom w:w="43" w:type="dxa"/>
            </w:tcMar>
          </w:tcPr>
          <w:p w:rsidR="0018704E" w:rsidRPr="0018704E" w:rsidRDefault="0018704E" w:rsidP="0018704E">
            <w:pPr>
              <w:rPr>
                <w:b/>
                <w:i/>
                <w:color w:val="000000"/>
              </w:rPr>
            </w:pPr>
            <w:r w:rsidRPr="0018704E">
              <w:rPr>
                <w:b/>
                <w:i/>
                <w:color w:val="000000"/>
              </w:rPr>
              <w:t>Cost of Service</w:t>
            </w:r>
          </w:p>
          <w:p w:rsidR="0018704E" w:rsidRPr="0018704E" w:rsidRDefault="0018704E" w:rsidP="00C255FC">
            <w:pPr>
              <w:spacing w:after="60"/>
              <w:ind w:left="-72" w:right="-57"/>
              <w:rPr>
                <w:b/>
                <w:i/>
              </w:rPr>
            </w:pPr>
          </w:p>
        </w:tc>
        <w:tc>
          <w:tcPr>
            <w:tcW w:w="2086" w:type="dxa"/>
            <w:tcMar>
              <w:top w:w="43" w:type="dxa"/>
              <w:bottom w:w="43" w:type="dxa"/>
            </w:tcMar>
          </w:tcPr>
          <w:p w:rsidR="00426250" w:rsidRDefault="00426250" w:rsidP="00C255FC">
            <w:pPr>
              <w:spacing w:after="60"/>
              <w:ind w:left="-74" w:right="-55"/>
            </w:pPr>
            <w:r>
              <w:t>Cost of Service Study</w:t>
            </w:r>
          </w:p>
          <w:p w:rsidR="00426250" w:rsidRDefault="00426250" w:rsidP="00C255FC">
            <w:pPr>
              <w:spacing w:after="60"/>
              <w:ind w:left="-74" w:right="-55"/>
            </w:pPr>
          </w:p>
          <w:p w:rsidR="00426250" w:rsidRDefault="00426250" w:rsidP="00C255FC">
            <w:pPr>
              <w:spacing w:after="60"/>
              <w:ind w:left="-74" w:right="-55"/>
            </w:pPr>
          </w:p>
          <w:p w:rsidR="0018704E" w:rsidRPr="005F4E8D" w:rsidRDefault="005F4E8D" w:rsidP="00C255FC">
            <w:pPr>
              <w:spacing w:after="60"/>
              <w:ind w:left="-74" w:right="-55"/>
            </w:pPr>
            <w:r w:rsidRPr="005F4E8D">
              <w:t>Exhibit No.___(RJA-1T)</w:t>
            </w:r>
          </w:p>
        </w:tc>
        <w:tc>
          <w:tcPr>
            <w:tcW w:w="2087" w:type="dxa"/>
          </w:tcPr>
          <w:p w:rsidR="0018704E" w:rsidRPr="00B2486A" w:rsidRDefault="0018704E" w:rsidP="00C255FC">
            <w:pPr>
              <w:spacing w:after="60"/>
              <w:ind w:left="-74" w:right="-55"/>
            </w:pPr>
          </w:p>
        </w:tc>
        <w:tc>
          <w:tcPr>
            <w:tcW w:w="2087" w:type="dxa"/>
            <w:tcMar>
              <w:top w:w="43" w:type="dxa"/>
              <w:bottom w:w="43" w:type="dxa"/>
            </w:tcMar>
          </w:tcPr>
          <w:p w:rsidR="0018704E" w:rsidRPr="00647DE5" w:rsidRDefault="0018704E" w:rsidP="00C255FC">
            <w:pPr>
              <w:spacing w:after="60"/>
              <w:ind w:left="-74" w:right="-55"/>
              <w:rPr>
                <w:b/>
              </w:rPr>
            </w:pPr>
          </w:p>
        </w:tc>
        <w:tc>
          <w:tcPr>
            <w:tcW w:w="2086" w:type="dxa"/>
            <w:tcMar>
              <w:top w:w="43" w:type="dxa"/>
              <w:bottom w:w="43" w:type="dxa"/>
            </w:tcMar>
          </w:tcPr>
          <w:p w:rsidR="0018704E" w:rsidRPr="002F71E7" w:rsidRDefault="0018704E" w:rsidP="00C255FC">
            <w:pPr>
              <w:spacing w:after="60"/>
              <w:ind w:left="-74" w:right="-55"/>
            </w:pPr>
          </w:p>
        </w:tc>
        <w:tc>
          <w:tcPr>
            <w:tcW w:w="2087" w:type="dxa"/>
            <w:tcMar>
              <w:top w:w="43" w:type="dxa"/>
              <w:bottom w:w="43" w:type="dxa"/>
            </w:tcMar>
          </w:tcPr>
          <w:p w:rsidR="0018704E" w:rsidRDefault="0018704E" w:rsidP="00C255FC">
            <w:pPr>
              <w:spacing w:after="60"/>
              <w:ind w:left="-74" w:right="-55"/>
            </w:pPr>
          </w:p>
        </w:tc>
        <w:tc>
          <w:tcPr>
            <w:tcW w:w="2086" w:type="dxa"/>
            <w:tcMar>
              <w:top w:w="43" w:type="dxa"/>
              <w:bottom w:w="43" w:type="dxa"/>
            </w:tcMar>
          </w:tcPr>
          <w:p w:rsidR="0018704E" w:rsidRPr="002F71E7" w:rsidRDefault="0018704E" w:rsidP="00C255FC">
            <w:pPr>
              <w:spacing w:after="60"/>
              <w:ind w:left="-74" w:right="-55"/>
            </w:pPr>
          </w:p>
        </w:tc>
      </w:tr>
      <w:tr w:rsidR="0018704E" w:rsidRPr="002F71E7" w:rsidTr="0018704E">
        <w:trPr>
          <w:cantSplit/>
          <w:trHeight w:val="20"/>
          <w:tblHeader/>
        </w:trPr>
        <w:tc>
          <w:tcPr>
            <w:tcW w:w="2086" w:type="dxa"/>
            <w:tcMar>
              <w:top w:w="43" w:type="dxa"/>
              <w:bottom w:w="43" w:type="dxa"/>
            </w:tcMar>
          </w:tcPr>
          <w:p w:rsidR="0018704E" w:rsidRPr="0018704E" w:rsidRDefault="0018704E" w:rsidP="0018704E">
            <w:pPr>
              <w:rPr>
                <w:b/>
                <w:i/>
                <w:color w:val="000000"/>
              </w:rPr>
            </w:pPr>
            <w:r w:rsidRPr="0018704E">
              <w:rPr>
                <w:b/>
                <w:i/>
                <w:color w:val="000000"/>
              </w:rPr>
              <w:t>Rate Spread/Rate Design</w:t>
            </w:r>
          </w:p>
          <w:p w:rsidR="0018704E" w:rsidRPr="0018704E" w:rsidRDefault="0018704E" w:rsidP="00C255FC">
            <w:pPr>
              <w:spacing w:after="60"/>
              <w:ind w:left="-72" w:right="-57"/>
              <w:rPr>
                <w:b/>
                <w:i/>
              </w:rPr>
            </w:pPr>
          </w:p>
        </w:tc>
        <w:tc>
          <w:tcPr>
            <w:tcW w:w="2086" w:type="dxa"/>
            <w:tcMar>
              <w:top w:w="43" w:type="dxa"/>
              <w:bottom w:w="43" w:type="dxa"/>
            </w:tcMar>
          </w:tcPr>
          <w:p w:rsidR="0018704E" w:rsidRPr="002F71E7" w:rsidRDefault="00426250" w:rsidP="00C255FC">
            <w:pPr>
              <w:spacing w:after="60"/>
              <w:ind w:left="-74" w:right="-55"/>
              <w:rPr>
                <w:u w:val="single"/>
              </w:rPr>
            </w:pPr>
            <w:r w:rsidRPr="005F4E8D">
              <w:t>Exhibit No.___(RJA-1T)</w:t>
            </w:r>
          </w:p>
        </w:tc>
        <w:tc>
          <w:tcPr>
            <w:tcW w:w="2087" w:type="dxa"/>
          </w:tcPr>
          <w:p w:rsidR="0018704E" w:rsidRPr="00B2486A" w:rsidRDefault="0018704E" w:rsidP="00C255FC">
            <w:pPr>
              <w:spacing w:after="60"/>
              <w:ind w:left="-74" w:right="-55"/>
            </w:pPr>
          </w:p>
        </w:tc>
        <w:tc>
          <w:tcPr>
            <w:tcW w:w="2087" w:type="dxa"/>
            <w:tcMar>
              <w:top w:w="43" w:type="dxa"/>
              <w:bottom w:w="43" w:type="dxa"/>
            </w:tcMar>
          </w:tcPr>
          <w:p w:rsidR="0018704E" w:rsidRPr="00647DE5" w:rsidRDefault="0018704E" w:rsidP="00C255FC">
            <w:pPr>
              <w:spacing w:after="60"/>
              <w:ind w:left="-74" w:right="-55"/>
              <w:rPr>
                <w:b/>
              </w:rPr>
            </w:pPr>
          </w:p>
        </w:tc>
        <w:tc>
          <w:tcPr>
            <w:tcW w:w="2086" w:type="dxa"/>
            <w:tcMar>
              <w:top w:w="43" w:type="dxa"/>
              <w:bottom w:w="43" w:type="dxa"/>
            </w:tcMar>
          </w:tcPr>
          <w:p w:rsidR="0018704E" w:rsidRPr="002F71E7" w:rsidRDefault="0018704E" w:rsidP="00C255FC">
            <w:pPr>
              <w:spacing w:after="60"/>
              <w:ind w:left="-74" w:right="-55"/>
            </w:pPr>
          </w:p>
        </w:tc>
        <w:tc>
          <w:tcPr>
            <w:tcW w:w="2087" w:type="dxa"/>
            <w:tcMar>
              <w:top w:w="43" w:type="dxa"/>
              <w:bottom w:w="43" w:type="dxa"/>
            </w:tcMar>
          </w:tcPr>
          <w:p w:rsidR="0018704E" w:rsidRDefault="0018704E" w:rsidP="00C255FC">
            <w:pPr>
              <w:spacing w:after="60"/>
              <w:ind w:left="-74" w:right="-55"/>
            </w:pPr>
          </w:p>
        </w:tc>
        <w:tc>
          <w:tcPr>
            <w:tcW w:w="2086" w:type="dxa"/>
            <w:tcMar>
              <w:top w:w="43" w:type="dxa"/>
              <w:bottom w:w="43" w:type="dxa"/>
            </w:tcMar>
          </w:tcPr>
          <w:p w:rsidR="0018704E" w:rsidRPr="002F71E7" w:rsidRDefault="0018704E" w:rsidP="00C255FC">
            <w:pPr>
              <w:spacing w:after="60"/>
              <w:ind w:left="-74" w:right="-55"/>
            </w:pPr>
          </w:p>
        </w:tc>
      </w:tr>
      <w:tr w:rsidR="0018704E" w:rsidRPr="002F71E7" w:rsidTr="0018704E">
        <w:trPr>
          <w:cantSplit/>
          <w:trHeight w:val="20"/>
          <w:tblHeader/>
        </w:trPr>
        <w:tc>
          <w:tcPr>
            <w:tcW w:w="2086" w:type="dxa"/>
            <w:tcMar>
              <w:top w:w="43" w:type="dxa"/>
              <w:bottom w:w="43" w:type="dxa"/>
            </w:tcMar>
          </w:tcPr>
          <w:p w:rsidR="0018704E" w:rsidRPr="0018704E" w:rsidRDefault="0018704E" w:rsidP="0018704E">
            <w:pPr>
              <w:rPr>
                <w:b/>
                <w:i/>
                <w:color w:val="000000"/>
              </w:rPr>
            </w:pPr>
            <w:r w:rsidRPr="0018704E">
              <w:rPr>
                <w:b/>
                <w:i/>
                <w:color w:val="000000"/>
              </w:rPr>
              <w:lastRenderedPageBreak/>
              <w:t>Decoupling</w:t>
            </w:r>
          </w:p>
          <w:p w:rsidR="0018704E" w:rsidRPr="0018704E" w:rsidRDefault="0018704E" w:rsidP="00C255FC">
            <w:pPr>
              <w:spacing w:after="60"/>
              <w:ind w:left="-72" w:right="-57"/>
              <w:rPr>
                <w:b/>
                <w:i/>
              </w:rPr>
            </w:pPr>
          </w:p>
        </w:tc>
        <w:tc>
          <w:tcPr>
            <w:tcW w:w="2086" w:type="dxa"/>
            <w:tcMar>
              <w:top w:w="43" w:type="dxa"/>
              <w:bottom w:w="43" w:type="dxa"/>
            </w:tcMar>
          </w:tcPr>
          <w:p w:rsidR="00710FD2" w:rsidRPr="00710FD2" w:rsidRDefault="00710FD2" w:rsidP="00710FD2">
            <w:pPr>
              <w:spacing w:after="60"/>
              <w:ind w:left="-74" w:right="-55"/>
            </w:pPr>
            <w:r w:rsidRPr="00710FD2">
              <w:t xml:space="preserve">First, the Company requests approval of two proposed tariffs: proposed Rule 21, “Decoupling Mechanism,” which establishes how the mechanism will work and Schedule 594, “Decoupling Mechanism Adjustment,” which will apply the rate associated with the Rule 21 mechanism.  Both Rule 21 and Schedule 594 are included in Exhibit No. __ (PJA-3).  </w:t>
            </w:r>
          </w:p>
          <w:p w:rsidR="0018704E" w:rsidRDefault="00710FD2" w:rsidP="00710FD2">
            <w:pPr>
              <w:spacing w:after="60"/>
              <w:ind w:left="-74" w:right="-55"/>
            </w:pPr>
            <w:r w:rsidRPr="00710FD2">
              <w:tab/>
              <w:t>Second, the Company requests Commission authorization to defer 100 percent of the differential between Actual Revenues billed and the Authorized Revenue per customer</w:t>
            </w:r>
            <w:r>
              <w:t>.</w:t>
            </w:r>
          </w:p>
          <w:p w:rsidR="00710FD2" w:rsidRPr="002F71E7" w:rsidRDefault="00710FD2" w:rsidP="00710FD2">
            <w:pPr>
              <w:spacing w:after="60"/>
              <w:ind w:left="-74" w:right="-55"/>
              <w:rPr>
                <w:u w:val="single"/>
              </w:rPr>
            </w:pPr>
            <w:r>
              <w:t>Exhibit No.____(JGG-1T)</w:t>
            </w:r>
          </w:p>
        </w:tc>
        <w:tc>
          <w:tcPr>
            <w:tcW w:w="2087" w:type="dxa"/>
          </w:tcPr>
          <w:p w:rsidR="0018704E" w:rsidRPr="00B2486A" w:rsidRDefault="0018704E" w:rsidP="00C255FC">
            <w:pPr>
              <w:spacing w:after="60"/>
              <w:ind w:left="-74" w:right="-55"/>
            </w:pPr>
          </w:p>
        </w:tc>
        <w:tc>
          <w:tcPr>
            <w:tcW w:w="2087" w:type="dxa"/>
            <w:tcMar>
              <w:top w:w="43" w:type="dxa"/>
              <w:bottom w:w="43" w:type="dxa"/>
            </w:tcMar>
          </w:tcPr>
          <w:p w:rsidR="0018704E" w:rsidRPr="00647DE5" w:rsidRDefault="0018704E" w:rsidP="00C255FC">
            <w:pPr>
              <w:spacing w:after="60"/>
              <w:ind w:left="-74" w:right="-55"/>
              <w:rPr>
                <w:b/>
              </w:rPr>
            </w:pPr>
          </w:p>
        </w:tc>
        <w:tc>
          <w:tcPr>
            <w:tcW w:w="2086" w:type="dxa"/>
            <w:tcMar>
              <w:top w:w="43" w:type="dxa"/>
              <w:bottom w:w="43" w:type="dxa"/>
            </w:tcMar>
          </w:tcPr>
          <w:p w:rsidR="0018704E" w:rsidRPr="002F71E7" w:rsidRDefault="0018704E" w:rsidP="00C255FC">
            <w:pPr>
              <w:spacing w:after="60"/>
              <w:ind w:left="-74" w:right="-55"/>
            </w:pPr>
          </w:p>
        </w:tc>
        <w:tc>
          <w:tcPr>
            <w:tcW w:w="2087" w:type="dxa"/>
            <w:tcMar>
              <w:top w:w="43" w:type="dxa"/>
              <w:bottom w:w="43" w:type="dxa"/>
            </w:tcMar>
          </w:tcPr>
          <w:p w:rsidR="0018704E" w:rsidRDefault="0018704E" w:rsidP="00C255FC">
            <w:pPr>
              <w:spacing w:after="60"/>
              <w:ind w:left="-74" w:right="-55"/>
            </w:pPr>
          </w:p>
        </w:tc>
        <w:tc>
          <w:tcPr>
            <w:tcW w:w="2086" w:type="dxa"/>
            <w:tcMar>
              <w:top w:w="43" w:type="dxa"/>
              <w:bottom w:w="43" w:type="dxa"/>
            </w:tcMar>
          </w:tcPr>
          <w:p w:rsidR="0018704E" w:rsidRPr="002F71E7" w:rsidRDefault="0018704E" w:rsidP="00C255FC">
            <w:pPr>
              <w:spacing w:after="60"/>
              <w:ind w:left="-74" w:right="-55"/>
            </w:pPr>
          </w:p>
        </w:tc>
      </w:tr>
      <w:tr w:rsidR="0018704E" w:rsidRPr="002F71E7" w:rsidTr="0018704E">
        <w:trPr>
          <w:cantSplit/>
          <w:trHeight w:val="20"/>
          <w:tblHeader/>
        </w:trPr>
        <w:tc>
          <w:tcPr>
            <w:tcW w:w="2086" w:type="dxa"/>
            <w:tcMar>
              <w:top w:w="43" w:type="dxa"/>
              <w:bottom w:w="43" w:type="dxa"/>
            </w:tcMar>
          </w:tcPr>
          <w:p w:rsidR="0018704E" w:rsidRPr="0018704E" w:rsidRDefault="0018704E" w:rsidP="0018704E">
            <w:pPr>
              <w:rPr>
                <w:b/>
                <w:i/>
                <w:color w:val="000000"/>
              </w:rPr>
            </w:pPr>
            <w:r w:rsidRPr="0018704E">
              <w:rPr>
                <w:b/>
                <w:i/>
                <w:color w:val="000000"/>
              </w:rPr>
              <w:t>Low Income Discussion</w:t>
            </w:r>
          </w:p>
          <w:p w:rsidR="0018704E" w:rsidRPr="0018704E" w:rsidRDefault="0018704E" w:rsidP="00C255FC">
            <w:pPr>
              <w:spacing w:after="60"/>
              <w:ind w:left="-72" w:right="-57"/>
              <w:rPr>
                <w:b/>
                <w:i/>
              </w:rPr>
            </w:pPr>
          </w:p>
        </w:tc>
        <w:tc>
          <w:tcPr>
            <w:tcW w:w="2086" w:type="dxa"/>
            <w:tcMar>
              <w:top w:w="43" w:type="dxa"/>
              <w:bottom w:w="43" w:type="dxa"/>
            </w:tcMar>
          </w:tcPr>
          <w:p w:rsidR="0018704E" w:rsidRPr="006B423F" w:rsidRDefault="006B423F" w:rsidP="00C255FC">
            <w:pPr>
              <w:spacing w:after="60"/>
              <w:ind w:left="-74" w:right="-55"/>
            </w:pPr>
            <w:r>
              <w:t>Exhibit No. ____(MPP-1T)</w:t>
            </w:r>
          </w:p>
        </w:tc>
        <w:tc>
          <w:tcPr>
            <w:tcW w:w="2087" w:type="dxa"/>
          </w:tcPr>
          <w:p w:rsidR="0018704E" w:rsidRPr="00B2486A" w:rsidRDefault="0018704E" w:rsidP="00C255FC">
            <w:pPr>
              <w:spacing w:after="60"/>
              <w:ind w:left="-74" w:right="-55"/>
            </w:pPr>
          </w:p>
        </w:tc>
        <w:tc>
          <w:tcPr>
            <w:tcW w:w="2087" w:type="dxa"/>
            <w:tcMar>
              <w:top w:w="43" w:type="dxa"/>
              <w:bottom w:w="43" w:type="dxa"/>
            </w:tcMar>
          </w:tcPr>
          <w:p w:rsidR="0018704E" w:rsidRPr="00647DE5" w:rsidRDefault="0018704E" w:rsidP="00C255FC">
            <w:pPr>
              <w:spacing w:after="60"/>
              <w:ind w:left="-74" w:right="-55"/>
              <w:rPr>
                <w:b/>
              </w:rPr>
            </w:pPr>
          </w:p>
        </w:tc>
        <w:tc>
          <w:tcPr>
            <w:tcW w:w="2086" w:type="dxa"/>
            <w:tcMar>
              <w:top w:w="43" w:type="dxa"/>
              <w:bottom w:w="43" w:type="dxa"/>
            </w:tcMar>
          </w:tcPr>
          <w:p w:rsidR="0018704E" w:rsidRPr="002F71E7" w:rsidRDefault="0018704E" w:rsidP="00C255FC">
            <w:pPr>
              <w:spacing w:after="60"/>
              <w:ind w:left="-74" w:right="-55"/>
            </w:pPr>
          </w:p>
        </w:tc>
        <w:tc>
          <w:tcPr>
            <w:tcW w:w="2087" w:type="dxa"/>
            <w:tcMar>
              <w:top w:w="43" w:type="dxa"/>
              <w:bottom w:w="43" w:type="dxa"/>
            </w:tcMar>
          </w:tcPr>
          <w:p w:rsidR="0018704E" w:rsidRDefault="0018704E" w:rsidP="00C255FC">
            <w:pPr>
              <w:spacing w:after="60"/>
              <w:ind w:left="-74" w:right="-55"/>
            </w:pPr>
          </w:p>
        </w:tc>
        <w:tc>
          <w:tcPr>
            <w:tcW w:w="2086" w:type="dxa"/>
            <w:tcMar>
              <w:top w:w="43" w:type="dxa"/>
              <w:bottom w:w="43" w:type="dxa"/>
            </w:tcMar>
          </w:tcPr>
          <w:p w:rsidR="0018704E" w:rsidRPr="002F71E7" w:rsidRDefault="0018704E" w:rsidP="00C255FC">
            <w:pPr>
              <w:spacing w:after="60"/>
              <w:ind w:left="-74" w:right="-55"/>
            </w:pPr>
          </w:p>
        </w:tc>
      </w:tr>
      <w:tr w:rsidR="0018704E" w:rsidRPr="002F71E7" w:rsidTr="0018704E">
        <w:trPr>
          <w:cantSplit/>
          <w:trHeight w:val="20"/>
          <w:tblHeader/>
        </w:trPr>
        <w:tc>
          <w:tcPr>
            <w:tcW w:w="2086" w:type="dxa"/>
            <w:tcMar>
              <w:top w:w="43" w:type="dxa"/>
              <w:bottom w:w="43" w:type="dxa"/>
            </w:tcMar>
          </w:tcPr>
          <w:p w:rsidR="0018704E" w:rsidRPr="0018704E" w:rsidRDefault="00A83DE3" w:rsidP="0018704E">
            <w:pPr>
              <w:rPr>
                <w:b/>
                <w:i/>
                <w:color w:val="000000"/>
              </w:rPr>
            </w:pPr>
            <w:r w:rsidRPr="0018704E">
              <w:rPr>
                <w:b/>
                <w:i/>
                <w:color w:val="000000"/>
              </w:rPr>
              <w:t>Expedited</w:t>
            </w:r>
            <w:r w:rsidR="0018704E" w:rsidRPr="0018704E">
              <w:rPr>
                <w:b/>
                <w:i/>
                <w:color w:val="000000"/>
              </w:rPr>
              <w:t xml:space="preserve"> Rate Case Discussion</w:t>
            </w:r>
          </w:p>
          <w:p w:rsidR="0018704E" w:rsidRPr="0018704E" w:rsidRDefault="0018704E" w:rsidP="00C255FC">
            <w:pPr>
              <w:spacing w:after="60"/>
              <w:ind w:left="-72" w:right="-57"/>
              <w:rPr>
                <w:b/>
                <w:i/>
              </w:rPr>
            </w:pPr>
          </w:p>
        </w:tc>
        <w:tc>
          <w:tcPr>
            <w:tcW w:w="2086" w:type="dxa"/>
            <w:tcMar>
              <w:top w:w="43" w:type="dxa"/>
              <w:bottom w:w="43" w:type="dxa"/>
            </w:tcMar>
          </w:tcPr>
          <w:p w:rsidR="0018704E" w:rsidRPr="00710FD2" w:rsidRDefault="006B423F" w:rsidP="00C255FC">
            <w:pPr>
              <w:spacing w:after="60"/>
              <w:ind w:left="-74" w:right="-55"/>
            </w:pPr>
            <w:r>
              <w:t>Exhibit No. ____(MPP-1T)</w:t>
            </w:r>
          </w:p>
        </w:tc>
        <w:tc>
          <w:tcPr>
            <w:tcW w:w="2087" w:type="dxa"/>
          </w:tcPr>
          <w:p w:rsidR="0018704E" w:rsidRPr="00B2486A" w:rsidRDefault="0018704E" w:rsidP="00C255FC">
            <w:pPr>
              <w:spacing w:after="60"/>
              <w:ind w:left="-74" w:right="-55"/>
            </w:pPr>
          </w:p>
        </w:tc>
        <w:tc>
          <w:tcPr>
            <w:tcW w:w="2087" w:type="dxa"/>
            <w:tcMar>
              <w:top w:w="43" w:type="dxa"/>
              <w:bottom w:w="43" w:type="dxa"/>
            </w:tcMar>
          </w:tcPr>
          <w:p w:rsidR="0018704E" w:rsidRPr="00647DE5" w:rsidRDefault="0018704E" w:rsidP="00C255FC">
            <w:pPr>
              <w:spacing w:after="60"/>
              <w:ind w:left="-74" w:right="-55"/>
              <w:rPr>
                <w:b/>
              </w:rPr>
            </w:pPr>
          </w:p>
        </w:tc>
        <w:tc>
          <w:tcPr>
            <w:tcW w:w="2086" w:type="dxa"/>
            <w:tcMar>
              <w:top w:w="43" w:type="dxa"/>
              <w:bottom w:w="43" w:type="dxa"/>
            </w:tcMar>
          </w:tcPr>
          <w:p w:rsidR="0018704E" w:rsidRPr="002F71E7" w:rsidRDefault="0018704E" w:rsidP="00C255FC">
            <w:pPr>
              <w:spacing w:after="60"/>
              <w:ind w:left="-74" w:right="-55"/>
            </w:pPr>
          </w:p>
        </w:tc>
        <w:tc>
          <w:tcPr>
            <w:tcW w:w="2087" w:type="dxa"/>
            <w:tcMar>
              <w:top w:w="43" w:type="dxa"/>
              <w:bottom w:w="43" w:type="dxa"/>
            </w:tcMar>
          </w:tcPr>
          <w:p w:rsidR="0018704E" w:rsidRDefault="0018704E" w:rsidP="00C255FC">
            <w:pPr>
              <w:spacing w:after="60"/>
              <w:ind w:left="-74" w:right="-55"/>
            </w:pPr>
          </w:p>
        </w:tc>
        <w:tc>
          <w:tcPr>
            <w:tcW w:w="2086" w:type="dxa"/>
            <w:tcMar>
              <w:top w:w="43" w:type="dxa"/>
              <w:bottom w:w="43" w:type="dxa"/>
            </w:tcMar>
          </w:tcPr>
          <w:p w:rsidR="0018704E" w:rsidRPr="002F71E7" w:rsidRDefault="0018704E" w:rsidP="00C255FC">
            <w:pPr>
              <w:spacing w:after="60"/>
              <w:ind w:left="-74" w:right="-55"/>
            </w:pPr>
          </w:p>
        </w:tc>
      </w:tr>
      <w:tr w:rsidR="0018704E" w:rsidRPr="002F71E7" w:rsidTr="00162E62">
        <w:trPr>
          <w:cantSplit/>
          <w:trHeight w:val="20"/>
          <w:tblHeader/>
        </w:trPr>
        <w:tc>
          <w:tcPr>
            <w:tcW w:w="2086" w:type="dxa"/>
            <w:tcBorders>
              <w:bottom w:val="single" w:sz="4" w:space="0" w:color="auto"/>
            </w:tcBorders>
            <w:tcMar>
              <w:top w:w="43" w:type="dxa"/>
              <w:bottom w:w="43" w:type="dxa"/>
            </w:tcMar>
          </w:tcPr>
          <w:p w:rsidR="0018704E" w:rsidRPr="002F71E7" w:rsidRDefault="0018704E" w:rsidP="00C255FC">
            <w:pPr>
              <w:spacing w:after="60"/>
              <w:ind w:left="-72" w:right="-57"/>
              <w:rPr>
                <w:b/>
                <w:i/>
              </w:rPr>
            </w:pPr>
          </w:p>
        </w:tc>
        <w:tc>
          <w:tcPr>
            <w:tcW w:w="2086" w:type="dxa"/>
            <w:tcBorders>
              <w:bottom w:val="single" w:sz="4" w:space="0" w:color="auto"/>
            </w:tcBorders>
            <w:tcMar>
              <w:top w:w="43" w:type="dxa"/>
              <w:bottom w:w="43" w:type="dxa"/>
            </w:tcMar>
          </w:tcPr>
          <w:p w:rsidR="0018704E" w:rsidRPr="002F71E7" w:rsidRDefault="0018704E" w:rsidP="00C255FC">
            <w:pPr>
              <w:spacing w:after="60"/>
              <w:ind w:left="-74" w:right="-55"/>
              <w:rPr>
                <w:u w:val="single"/>
              </w:rPr>
            </w:pPr>
          </w:p>
        </w:tc>
        <w:tc>
          <w:tcPr>
            <w:tcW w:w="2087" w:type="dxa"/>
            <w:tcBorders>
              <w:bottom w:val="single" w:sz="4" w:space="0" w:color="auto"/>
            </w:tcBorders>
          </w:tcPr>
          <w:p w:rsidR="0018704E" w:rsidRPr="00B2486A" w:rsidRDefault="0018704E" w:rsidP="00C255FC">
            <w:pPr>
              <w:spacing w:after="60"/>
              <w:ind w:left="-74" w:right="-55"/>
            </w:pPr>
          </w:p>
        </w:tc>
        <w:tc>
          <w:tcPr>
            <w:tcW w:w="2087" w:type="dxa"/>
            <w:tcBorders>
              <w:bottom w:val="single" w:sz="4" w:space="0" w:color="auto"/>
            </w:tcBorders>
            <w:tcMar>
              <w:top w:w="43" w:type="dxa"/>
              <w:bottom w:w="43" w:type="dxa"/>
            </w:tcMar>
          </w:tcPr>
          <w:p w:rsidR="0018704E" w:rsidRPr="00647DE5" w:rsidRDefault="0018704E" w:rsidP="00C255FC">
            <w:pPr>
              <w:spacing w:after="60"/>
              <w:ind w:left="-74" w:right="-55"/>
              <w:rPr>
                <w:b/>
              </w:rPr>
            </w:pPr>
          </w:p>
        </w:tc>
        <w:tc>
          <w:tcPr>
            <w:tcW w:w="2086" w:type="dxa"/>
            <w:tcBorders>
              <w:bottom w:val="single" w:sz="4" w:space="0" w:color="auto"/>
            </w:tcBorders>
            <w:tcMar>
              <w:top w:w="43" w:type="dxa"/>
              <w:bottom w:w="43" w:type="dxa"/>
            </w:tcMar>
          </w:tcPr>
          <w:p w:rsidR="0018704E" w:rsidRPr="002F71E7" w:rsidRDefault="0018704E" w:rsidP="00C255FC">
            <w:pPr>
              <w:spacing w:after="60"/>
              <w:ind w:left="-74" w:right="-55"/>
            </w:pPr>
          </w:p>
        </w:tc>
        <w:tc>
          <w:tcPr>
            <w:tcW w:w="2087" w:type="dxa"/>
            <w:tcBorders>
              <w:bottom w:val="single" w:sz="4" w:space="0" w:color="auto"/>
            </w:tcBorders>
            <w:tcMar>
              <w:top w:w="43" w:type="dxa"/>
              <w:bottom w:w="43" w:type="dxa"/>
            </w:tcMar>
          </w:tcPr>
          <w:p w:rsidR="0018704E" w:rsidRDefault="0018704E" w:rsidP="00C255FC">
            <w:pPr>
              <w:spacing w:after="60"/>
              <w:ind w:left="-74" w:right="-55"/>
            </w:pPr>
          </w:p>
        </w:tc>
        <w:tc>
          <w:tcPr>
            <w:tcW w:w="2086" w:type="dxa"/>
            <w:tcBorders>
              <w:bottom w:val="single" w:sz="4" w:space="0" w:color="auto"/>
            </w:tcBorders>
            <w:tcMar>
              <w:top w:w="43" w:type="dxa"/>
              <w:bottom w:w="43" w:type="dxa"/>
            </w:tcMar>
          </w:tcPr>
          <w:p w:rsidR="0018704E" w:rsidRPr="002F71E7" w:rsidRDefault="0018704E" w:rsidP="00C255FC">
            <w:pPr>
              <w:spacing w:after="60"/>
              <w:ind w:left="-74" w:right="-55"/>
            </w:pPr>
          </w:p>
        </w:tc>
      </w:tr>
    </w:tbl>
    <w:p w:rsidR="00662F9C" w:rsidRPr="00D11C7E" w:rsidRDefault="00662F9C" w:rsidP="00FE07FD"/>
    <w:sectPr w:rsidR="00662F9C" w:rsidRPr="00D11C7E" w:rsidSect="004626E8">
      <w:footerReference w:type="default" r:id="rId8"/>
      <w:pgSz w:w="15840" w:h="12240" w:orient="landscape" w:code="1"/>
      <w:pgMar w:top="720" w:right="720" w:bottom="576"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DFE" w:rsidRDefault="00835DFE">
      <w:r>
        <w:separator/>
      </w:r>
    </w:p>
  </w:endnote>
  <w:endnote w:type="continuationSeparator" w:id="0">
    <w:p w:rsidR="00835DFE" w:rsidRDefault="0083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8EF" w:rsidRPr="00AA32E5" w:rsidRDefault="007F08EF" w:rsidP="008A6446">
    <w:pPr>
      <w:pStyle w:val="Footer"/>
      <w:jc w:val="center"/>
      <w:rPr>
        <w:rStyle w:val="PageNumber"/>
        <w:sz w:val="20"/>
        <w:szCs w:val="20"/>
      </w:rPr>
    </w:pPr>
    <w:r w:rsidRPr="00AA32E5">
      <w:rPr>
        <w:sz w:val="20"/>
        <w:szCs w:val="20"/>
      </w:rPr>
      <w:t xml:space="preserve">Page </w:t>
    </w:r>
    <w:r w:rsidR="00670D30" w:rsidRPr="00AA32E5">
      <w:rPr>
        <w:rStyle w:val="PageNumber"/>
        <w:sz w:val="20"/>
        <w:szCs w:val="20"/>
      </w:rPr>
      <w:fldChar w:fldCharType="begin"/>
    </w:r>
    <w:r w:rsidRPr="00AA32E5">
      <w:rPr>
        <w:rStyle w:val="PageNumber"/>
        <w:sz w:val="20"/>
        <w:szCs w:val="20"/>
      </w:rPr>
      <w:instrText xml:space="preserve"> PAGE </w:instrText>
    </w:r>
    <w:r w:rsidR="00670D30" w:rsidRPr="00AA32E5">
      <w:rPr>
        <w:rStyle w:val="PageNumber"/>
        <w:sz w:val="20"/>
        <w:szCs w:val="20"/>
      </w:rPr>
      <w:fldChar w:fldCharType="separate"/>
    </w:r>
    <w:r w:rsidR="00F561A3">
      <w:rPr>
        <w:rStyle w:val="PageNumber"/>
        <w:noProof/>
        <w:sz w:val="20"/>
        <w:szCs w:val="20"/>
      </w:rPr>
      <w:t>5</w:t>
    </w:r>
    <w:r w:rsidR="00670D30" w:rsidRPr="00AA32E5">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DFE" w:rsidRDefault="00835DFE">
      <w:r>
        <w:separator/>
      </w:r>
    </w:p>
  </w:footnote>
  <w:footnote w:type="continuationSeparator" w:id="0">
    <w:p w:rsidR="00835DFE" w:rsidRDefault="00835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1447DE"/>
    <w:lvl w:ilvl="0">
      <w:start w:val="1"/>
      <w:numFmt w:val="decimal"/>
      <w:lvlText w:val="%1."/>
      <w:lvlJc w:val="left"/>
      <w:pPr>
        <w:tabs>
          <w:tab w:val="num" w:pos="1800"/>
        </w:tabs>
        <w:ind w:left="1800" w:hanging="360"/>
      </w:pPr>
    </w:lvl>
  </w:abstractNum>
  <w:abstractNum w:abstractNumId="1">
    <w:nsid w:val="FFFFFF7D"/>
    <w:multiLevelType w:val="singleLevel"/>
    <w:tmpl w:val="B91AB922"/>
    <w:lvl w:ilvl="0">
      <w:start w:val="1"/>
      <w:numFmt w:val="decimal"/>
      <w:lvlText w:val="%1."/>
      <w:lvlJc w:val="left"/>
      <w:pPr>
        <w:tabs>
          <w:tab w:val="num" w:pos="1440"/>
        </w:tabs>
        <w:ind w:left="1440" w:hanging="360"/>
      </w:pPr>
    </w:lvl>
  </w:abstractNum>
  <w:abstractNum w:abstractNumId="2">
    <w:nsid w:val="FFFFFF7E"/>
    <w:multiLevelType w:val="singleLevel"/>
    <w:tmpl w:val="C6E4C77E"/>
    <w:lvl w:ilvl="0">
      <w:start w:val="1"/>
      <w:numFmt w:val="decimal"/>
      <w:lvlText w:val="%1."/>
      <w:lvlJc w:val="left"/>
      <w:pPr>
        <w:tabs>
          <w:tab w:val="num" w:pos="1080"/>
        </w:tabs>
        <w:ind w:left="1080" w:hanging="360"/>
      </w:pPr>
    </w:lvl>
  </w:abstractNum>
  <w:abstractNum w:abstractNumId="3">
    <w:nsid w:val="FFFFFF7F"/>
    <w:multiLevelType w:val="singleLevel"/>
    <w:tmpl w:val="A09862CC"/>
    <w:lvl w:ilvl="0">
      <w:start w:val="1"/>
      <w:numFmt w:val="decimal"/>
      <w:lvlText w:val="%1."/>
      <w:lvlJc w:val="left"/>
      <w:pPr>
        <w:tabs>
          <w:tab w:val="num" w:pos="720"/>
        </w:tabs>
        <w:ind w:left="720" w:hanging="360"/>
      </w:pPr>
    </w:lvl>
  </w:abstractNum>
  <w:abstractNum w:abstractNumId="4">
    <w:nsid w:val="FFFFFF80"/>
    <w:multiLevelType w:val="singleLevel"/>
    <w:tmpl w:val="17BE12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A205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1E8D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864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59CE8E0"/>
    <w:lvl w:ilvl="0">
      <w:start w:val="1"/>
      <w:numFmt w:val="decimal"/>
      <w:lvlText w:val="%1."/>
      <w:lvlJc w:val="left"/>
      <w:pPr>
        <w:tabs>
          <w:tab w:val="num" w:pos="360"/>
        </w:tabs>
        <w:ind w:left="360" w:hanging="360"/>
      </w:pPr>
    </w:lvl>
  </w:abstractNum>
  <w:abstractNum w:abstractNumId="9">
    <w:nsid w:val="FFFFFF89"/>
    <w:multiLevelType w:val="singleLevel"/>
    <w:tmpl w:val="1BA626F2"/>
    <w:lvl w:ilvl="0">
      <w:start w:val="1"/>
      <w:numFmt w:val="bullet"/>
      <w:lvlText w:val=""/>
      <w:lvlJc w:val="left"/>
      <w:pPr>
        <w:tabs>
          <w:tab w:val="num" w:pos="360"/>
        </w:tabs>
        <w:ind w:left="360" w:hanging="360"/>
      </w:pPr>
      <w:rPr>
        <w:rFonts w:ascii="Symbol" w:hAnsi="Symbol" w:hint="default"/>
      </w:rPr>
    </w:lvl>
  </w:abstractNum>
  <w:abstractNum w:abstractNumId="10">
    <w:nsid w:val="06837B3A"/>
    <w:multiLevelType w:val="hybridMultilevel"/>
    <w:tmpl w:val="8398C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B76916"/>
    <w:multiLevelType w:val="hybridMultilevel"/>
    <w:tmpl w:val="6772F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57C"/>
    <w:rsid w:val="000008D3"/>
    <w:rsid w:val="00004ACF"/>
    <w:rsid w:val="00011ED6"/>
    <w:rsid w:val="00012DAA"/>
    <w:rsid w:val="00024790"/>
    <w:rsid w:val="000320AC"/>
    <w:rsid w:val="0003420E"/>
    <w:rsid w:val="00036A8F"/>
    <w:rsid w:val="00041B05"/>
    <w:rsid w:val="00041E71"/>
    <w:rsid w:val="0004424E"/>
    <w:rsid w:val="000467B0"/>
    <w:rsid w:val="0005281F"/>
    <w:rsid w:val="0005390F"/>
    <w:rsid w:val="0005732A"/>
    <w:rsid w:val="00075450"/>
    <w:rsid w:val="00077B53"/>
    <w:rsid w:val="00087C26"/>
    <w:rsid w:val="000919FC"/>
    <w:rsid w:val="000A2F13"/>
    <w:rsid w:val="000A66B4"/>
    <w:rsid w:val="000B257C"/>
    <w:rsid w:val="000B2B12"/>
    <w:rsid w:val="000B3922"/>
    <w:rsid w:val="000B3954"/>
    <w:rsid w:val="000B5704"/>
    <w:rsid w:val="000C4906"/>
    <w:rsid w:val="000C510C"/>
    <w:rsid w:val="000C5627"/>
    <w:rsid w:val="000C6D10"/>
    <w:rsid w:val="000D1118"/>
    <w:rsid w:val="000D584C"/>
    <w:rsid w:val="000D6455"/>
    <w:rsid w:val="000D705F"/>
    <w:rsid w:val="000E50AF"/>
    <w:rsid w:val="000F7BFB"/>
    <w:rsid w:val="001002FD"/>
    <w:rsid w:val="00100F45"/>
    <w:rsid w:val="00104AD6"/>
    <w:rsid w:val="00105661"/>
    <w:rsid w:val="00131156"/>
    <w:rsid w:val="00137656"/>
    <w:rsid w:val="00143980"/>
    <w:rsid w:val="00143D33"/>
    <w:rsid w:val="00156F4A"/>
    <w:rsid w:val="00162E62"/>
    <w:rsid w:val="00163794"/>
    <w:rsid w:val="0017486B"/>
    <w:rsid w:val="00175872"/>
    <w:rsid w:val="00180F2B"/>
    <w:rsid w:val="00185DA3"/>
    <w:rsid w:val="0018704E"/>
    <w:rsid w:val="001A00EE"/>
    <w:rsid w:val="001A040C"/>
    <w:rsid w:val="001A151C"/>
    <w:rsid w:val="001B38EB"/>
    <w:rsid w:val="001C1D9F"/>
    <w:rsid w:val="001C2DEE"/>
    <w:rsid w:val="001C3F0D"/>
    <w:rsid w:val="001C7471"/>
    <w:rsid w:val="001D1991"/>
    <w:rsid w:val="001E0CF2"/>
    <w:rsid w:val="002014B9"/>
    <w:rsid w:val="00203183"/>
    <w:rsid w:val="00216D1D"/>
    <w:rsid w:val="00223486"/>
    <w:rsid w:val="00223E09"/>
    <w:rsid w:val="002242F6"/>
    <w:rsid w:val="00224846"/>
    <w:rsid w:val="00225C0A"/>
    <w:rsid w:val="00235572"/>
    <w:rsid w:val="002431F1"/>
    <w:rsid w:val="00267E29"/>
    <w:rsid w:val="00272AB3"/>
    <w:rsid w:val="00272F28"/>
    <w:rsid w:val="00273A55"/>
    <w:rsid w:val="0027480C"/>
    <w:rsid w:val="002817BD"/>
    <w:rsid w:val="002818D6"/>
    <w:rsid w:val="00281B44"/>
    <w:rsid w:val="00281D62"/>
    <w:rsid w:val="00282E03"/>
    <w:rsid w:val="002849DF"/>
    <w:rsid w:val="00291E75"/>
    <w:rsid w:val="002B1727"/>
    <w:rsid w:val="002B57E5"/>
    <w:rsid w:val="002C5397"/>
    <w:rsid w:val="002D5580"/>
    <w:rsid w:val="002E0775"/>
    <w:rsid w:val="002E3182"/>
    <w:rsid w:val="002F0981"/>
    <w:rsid w:val="002F403E"/>
    <w:rsid w:val="002F4A78"/>
    <w:rsid w:val="002F5D6C"/>
    <w:rsid w:val="002F71E7"/>
    <w:rsid w:val="003009B5"/>
    <w:rsid w:val="00301C6E"/>
    <w:rsid w:val="00310146"/>
    <w:rsid w:val="00310BB2"/>
    <w:rsid w:val="0031215F"/>
    <w:rsid w:val="00316CB5"/>
    <w:rsid w:val="0032037C"/>
    <w:rsid w:val="003225DD"/>
    <w:rsid w:val="00331294"/>
    <w:rsid w:val="00352B66"/>
    <w:rsid w:val="003536A6"/>
    <w:rsid w:val="003576BF"/>
    <w:rsid w:val="0037177B"/>
    <w:rsid w:val="00372D93"/>
    <w:rsid w:val="0037461B"/>
    <w:rsid w:val="00375682"/>
    <w:rsid w:val="00377C7D"/>
    <w:rsid w:val="003A36A5"/>
    <w:rsid w:val="003A6D23"/>
    <w:rsid w:val="003B17FB"/>
    <w:rsid w:val="003B6099"/>
    <w:rsid w:val="003C32D7"/>
    <w:rsid w:val="003C6D86"/>
    <w:rsid w:val="003D51E4"/>
    <w:rsid w:val="003E7323"/>
    <w:rsid w:val="00402DBF"/>
    <w:rsid w:val="0040403A"/>
    <w:rsid w:val="00406D0A"/>
    <w:rsid w:val="00412FC7"/>
    <w:rsid w:val="00421F66"/>
    <w:rsid w:val="00426250"/>
    <w:rsid w:val="00427C1D"/>
    <w:rsid w:val="00433CAC"/>
    <w:rsid w:val="004356AE"/>
    <w:rsid w:val="00445069"/>
    <w:rsid w:val="0044724B"/>
    <w:rsid w:val="00450782"/>
    <w:rsid w:val="00450F90"/>
    <w:rsid w:val="004539A8"/>
    <w:rsid w:val="004626E8"/>
    <w:rsid w:val="004719A7"/>
    <w:rsid w:val="00487383"/>
    <w:rsid w:val="004A2E9F"/>
    <w:rsid w:val="004A569F"/>
    <w:rsid w:val="004A7C9D"/>
    <w:rsid w:val="004B371C"/>
    <w:rsid w:val="004B4A24"/>
    <w:rsid w:val="004B5BFD"/>
    <w:rsid w:val="004D2F4E"/>
    <w:rsid w:val="004E0D09"/>
    <w:rsid w:val="004F5CC6"/>
    <w:rsid w:val="005032F5"/>
    <w:rsid w:val="00507505"/>
    <w:rsid w:val="00512114"/>
    <w:rsid w:val="00516713"/>
    <w:rsid w:val="00523F33"/>
    <w:rsid w:val="00524962"/>
    <w:rsid w:val="005256CB"/>
    <w:rsid w:val="00531ECE"/>
    <w:rsid w:val="00533F90"/>
    <w:rsid w:val="00544DA1"/>
    <w:rsid w:val="005550FB"/>
    <w:rsid w:val="005761DA"/>
    <w:rsid w:val="005777C3"/>
    <w:rsid w:val="0058152E"/>
    <w:rsid w:val="0058285E"/>
    <w:rsid w:val="005839F2"/>
    <w:rsid w:val="00583F38"/>
    <w:rsid w:val="00586330"/>
    <w:rsid w:val="00586456"/>
    <w:rsid w:val="00586B8F"/>
    <w:rsid w:val="005A5067"/>
    <w:rsid w:val="005B3A3B"/>
    <w:rsid w:val="005B5380"/>
    <w:rsid w:val="005B74B2"/>
    <w:rsid w:val="005C0F16"/>
    <w:rsid w:val="005C3AFE"/>
    <w:rsid w:val="005E73A8"/>
    <w:rsid w:val="005F4E8D"/>
    <w:rsid w:val="005F601E"/>
    <w:rsid w:val="005F795B"/>
    <w:rsid w:val="0060536B"/>
    <w:rsid w:val="0061280B"/>
    <w:rsid w:val="00613C3E"/>
    <w:rsid w:val="00616C83"/>
    <w:rsid w:val="0061752C"/>
    <w:rsid w:val="00617E47"/>
    <w:rsid w:val="00622F80"/>
    <w:rsid w:val="00623BCE"/>
    <w:rsid w:val="00627242"/>
    <w:rsid w:val="00631147"/>
    <w:rsid w:val="00635D83"/>
    <w:rsid w:val="00643751"/>
    <w:rsid w:val="00647DE5"/>
    <w:rsid w:val="006541B6"/>
    <w:rsid w:val="006618C4"/>
    <w:rsid w:val="00662F9C"/>
    <w:rsid w:val="00670D30"/>
    <w:rsid w:val="006716DA"/>
    <w:rsid w:val="00671F55"/>
    <w:rsid w:val="006746FF"/>
    <w:rsid w:val="00676B8B"/>
    <w:rsid w:val="00685BC7"/>
    <w:rsid w:val="006A3319"/>
    <w:rsid w:val="006A510C"/>
    <w:rsid w:val="006A6F1D"/>
    <w:rsid w:val="006B423F"/>
    <w:rsid w:val="006C251B"/>
    <w:rsid w:val="006C2989"/>
    <w:rsid w:val="006D26A5"/>
    <w:rsid w:val="006D4286"/>
    <w:rsid w:val="006D58D5"/>
    <w:rsid w:val="006D6283"/>
    <w:rsid w:val="006D7B03"/>
    <w:rsid w:val="006E685D"/>
    <w:rsid w:val="006E6ABF"/>
    <w:rsid w:val="006F40DD"/>
    <w:rsid w:val="006F4A17"/>
    <w:rsid w:val="00703C9D"/>
    <w:rsid w:val="00710FD2"/>
    <w:rsid w:val="00716540"/>
    <w:rsid w:val="00717F73"/>
    <w:rsid w:val="00723774"/>
    <w:rsid w:val="00724D0B"/>
    <w:rsid w:val="00725DE9"/>
    <w:rsid w:val="007306C5"/>
    <w:rsid w:val="00731D82"/>
    <w:rsid w:val="007412C9"/>
    <w:rsid w:val="007422E8"/>
    <w:rsid w:val="00752DC9"/>
    <w:rsid w:val="00753912"/>
    <w:rsid w:val="00766874"/>
    <w:rsid w:val="0076729B"/>
    <w:rsid w:val="00770B58"/>
    <w:rsid w:val="00783E0E"/>
    <w:rsid w:val="007848C0"/>
    <w:rsid w:val="00792C55"/>
    <w:rsid w:val="00794377"/>
    <w:rsid w:val="0079491C"/>
    <w:rsid w:val="007C34C6"/>
    <w:rsid w:val="007D47E2"/>
    <w:rsid w:val="007D7BA5"/>
    <w:rsid w:val="007E0EFC"/>
    <w:rsid w:val="007E1978"/>
    <w:rsid w:val="007F08EF"/>
    <w:rsid w:val="007F15B5"/>
    <w:rsid w:val="007F557C"/>
    <w:rsid w:val="007F78E4"/>
    <w:rsid w:val="00800256"/>
    <w:rsid w:val="008039E9"/>
    <w:rsid w:val="00807468"/>
    <w:rsid w:val="00807673"/>
    <w:rsid w:val="00810126"/>
    <w:rsid w:val="00817D9C"/>
    <w:rsid w:val="00820BE3"/>
    <w:rsid w:val="00822D10"/>
    <w:rsid w:val="00824694"/>
    <w:rsid w:val="00830ADD"/>
    <w:rsid w:val="00832961"/>
    <w:rsid w:val="00833734"/>
    <w:rsid w:val="00835D82"/>
    <w:rsid w:val="00835DFE"/>
    <w:rsid w:val="008427EB"/>
    <w:rsid w:val="00847275"/>
    <w:rsid w:val="00852000"/>
    <w:rsid w:val="00854E3F"/>
    <w:rsid w:val="00861E01"/>
    <w:rsid w:val="0086632C"/>
    <w:rsid w:val="00876303"/>
    <w:rsid w:val="0088773C"/>
    <w:rsid w:val="00892105"/>
    <w:rsid w:val="00894B87"/>
    <w:rsid w:val="00895346"/>
    <w:rsid w:val="0089559B"/>
    <w:rsid w:val="008A6446"/>
    <w:rsid w:val="008B54CF"/>
    <w:rsid w:val="008C0349"/>
    <w:rsid w:val="008C1092"/>
    <w:rsid w:val="008C1173"/>
    <w:rsid w:val="008C1E23"/>
    <w:rsid w:val="008D0900"/>
    <w:rsid w:val="008D3D00"/>
    <w:rsid w:val="008F1B3A"/>
    <w:rsid w:val="00900DA2"/>
    <w:rsid w:val="00902B09"/>
    <w:rsid w:val="00903C86"/>
    <w:rsid w:val="009115C8"/>
    <w:rsid w:val="00914E72"/>
    <w:rsid w:val="00920B63"/>
    <w:rsid w:val="00933A14"/>
    <w:rsid w:val="00940E57"/>
    <w:rsid w:val="00947962"/>
    <w:rsid w:val="009509AA"/>
    <w:rsid w:val="00954BF6"/>
    <w:rsid w:val="00972458"/>
    <w:rsid w:val="009763FE"/>
    <w:rsid w:val="00980A7C"/>
    <w:rsid w:val="009822AC"/>
    <w:rsid w:val="00982B99"/>
    <w:rsid w:val="00983CA8"/>
    <w:rsid w:val="00997D07"/>
    <w:rsid w:val="009A17E3"/>
    <w:rsid w:val="009A4599"/>
    <w:rsid w:val="009B1C6B"/>
    <w:rsid w:val="009B2978"/>
    <w:rsid w:val="009B5430"/>
    <w:rsid w:val="009C6536"/>
    <w:rsid w:val="009D3375"/>
    <w:rsid w:val="009D4B80"/>
    <w:rsid w:val="009D7DE9"/>
    <w:rsid w:val="009E2F45"/>
    <w:rsid w:val="009E4E88"/>
    <w:rsid w:val="009E4FD7"/>
    <w:rsid w:val="009E74A6"/>
    <w:rsid w:val="009E7530"/>
    <w:rsid w:val="009F6C81"/>
    <w:rsid w:val="00A312E5"/>
    <w:rsid w:val="00A504CA"/>
    <w:rsid w:val="00A50C8D"/>
    <w:rsid w:val="00A5630E"/>
    <w:rsid w:val="00A62E5B"/>
    <w:rsid w:val="00A64BC3"/>
    <w:rsid w:val="00A75648"/>
    <w:rsid w:val="00A83DE3"/>
    <w:rsid w:val="00A857F9"/>
    <w:rsid w:val="00A86963"/>
    <w:rsid w:val="00A94C5D"/>
    <w:rsid w:val="00A953E1"/>
    <w:rsid w:val="00A95EBA"/>
    <w:rsid w:val="00AA1C20"/>
    <w:rsid w:val="00AA226D"/>
    <w:rsid w:val="00AA32E5"/>
    <w:rsid w:val="00AB5A46"/>
    <w:rsid w:val="00AB776D"/>
    <w:rsid w:val="00AC6109"/>
    <w:rsid w:val="00AC789E"/>
    <w:rsid w:val="00AD0BE8"/>
    <w:rsid w:val="00AD7F13"/>
    <w:rsid w:val="00AE3A3B"/>
    <w:rsid w:val="00AE5873"/>
    <w:rsid w:val="00AE64DD"/>
    <w:rsid w:val="00AE68EB"/>
    <w:rsid w:val="00AF1D3A"/>
    <w:rsid w:val="00B00973"/>
    <w:rsid w:val="00B01991"/>
    <w:rsid w:val="00B0224D"/>
    <w:rsid w:val="00B1206B"/>
    <w:rsid w:val="00B138C3"/>
    <w:rsid w:val="00B13F6C"/>
    <w:rsid w:val="00B2486A"/>
    <w:rsid w:val="00B301A3"/>
    <w:rsid w:val="00B348E8"/>
    <w:rsid w:val="00B35076"/>
    <w:rsid w:val="00B37634"/>
    <w:rsid w:val="00B4032D"/>
    <w:rsid w:val="00B4570E"/>
    <w:rsid w:val="00B54959"/>
    <w:rsid w:val="00B57823"/>
    <w:rsid w:val="00B67BA5"/>
    <w:rsid w:val="00B801CA"/>
    <w:rsid w:val="00B83FF4"/>
    <w:rsid w:val="00B86293"/>
    <w:rsid w:val="00B94299"/>
    <w:rsid w:val="00BB73EF"/>
    <w:rsid w:val="00BC3463"/>
    <w:rsid w:val="00BC393C"/>
    <w:rsid w:val="00BC43ED"/>
    <w:rsid w:val="00BC5ED4"/>
    <w:rsid w:val="00BD2674"/>
    <w:rsid w:val="00BD26BF"/>
    <w:rsid w:val="00BD594F"/>
    <w:rsid w:val="00BD6A51"/>
    <w:rsid w:val="00BD77D5"/>
    <w:rsid w:val="00BE01BC"/>
    <w:rsid w:val="00BE11CD"/>
    <w:rsid w:val="00BF056F"/>
    <w:rsid w:val="00BF6202"/>
    <w:rsid w:val="00C017D0"/>
    <w:rsid w:val="00C020C1"/>
    <w:rsid w:val="00C0263E"/>
    <w:rsid w:val="00C0511D"/>
    <w:rsid w:val="00C073DB"/>
    <w:rsid w:val="00C11B10"/>
    <w:rsid w:val="00C15506"/>
    <w:rsid w:val="00C1575F"/>
    <w:rsid w:val="00C176A7"/>
    <w:rsid w:val="00C20291"/>
    <w:rsid w:val="00C2186B"/>
    <w:rsid w:val="00C255FC"/>
    <w:rsid w:val="00C25F1C"/>
    <w:rsid w:val="00C32A27"/>
    <w:rsid w:val="00C35986"/>
    <w:rsid w:val="00C40775"/>
    <w:rsid w:val="00C460B9"/>
    <w:rsid w:val="00C46D86"/>
    <w:rsid w:val="00C62E71"/>
    <w:rsid w:val="00C73D82"/>
    <w:rsid w:val="00C76E14"/>
    <w:rsid w:val="00C8122C"/>
    <w:rsid w:val="00C816EF"/>
    <w:rsid w:val="00C8198E"/>
    <w:rsid w:val="00C85A7D"/>
    <w:rsid w:val="00C87DF7"/>
    <w:rsid w:val="00C95148"/>
    <w:rsid w:val="00C97A02"/>
    <w:rsid w:val="00CA2B6E"/>
    <w:rsid w:val="00CA390F"/>
    <w:rsid w:val="00CA4A0E"/>
    <w:rsid w:val="00CA6D8B"/>
    <w:rsid w:val="00CB4DCE"/>
    <w:rsid w:val="00CB63DD"/>
    <w:rsid w:val="00CD0DDC"/>
    <w:rsid w:val="00CD5C64"/>
    <w:rsid w:val="00CE253A"/>
    <w:rsid w:val="00CE6068"/>
    <w:rsid w:val="00D019FE"/>
    <w:rsid w:val="00D07C50"/>
    <w:rsid w:val="00D101F6"/>
    <w:rsid w:val="00D11C7E"/>
    <w:rsid w:val="00D14528"/>
    <w:rsid w:val="00D15AD0"/>
    <w:rsid w:val="00D1647F"/>
    <w:rsid w:val="00D21B3E"/>
    <w:rsid w:val="00D26A5B"/>
    <w:rsid w:val="00D27FB3"/>
    <w:rsid w:val="00D35DDF"/>
    <w:rsid w:val="00D37572"/>
    <w:rsid w:val="00D43DBB"/>
    <w:rsid w:val="00D45851"/>
    <w:rsid w:val="00D5479B"/>
    <w:rsid w:val="00D5593F"/>
    <w:rsid w:val="00D615BD"/>
    <w:rsid w:val="00D644C9"/>
    <w:rsid w:val="00D729FC"/>
    <w:rsid w:val="00D777CC"/>
    <w:rsid w:val="00D77BE4"/>
    <w:rsid w:val="00D82070"/>
    <w:rsid w:val="00DA25AC"/>
    <w:rsid w:val="00DA4BFC"/>
    <w:rsid w:val="00DA6E03"/>
    <w:rsid w:val="00DA7DFB"/>
    <w:rsid w:val="00DB04D8"/>
    <w:rsid w:val="00DB3FD6"/>
    <w:rsid w:val="00DC20A1"/>
    <w:rsid w:val="00DC7BBC"/>
    <w:rsid w:val="00DD0497"/>
    <w:rsid w:val="00DD7344"/>
    <w:rsid w:val="00DE0B19"/>
    <w:rsid w:val="00DE75BF"/>
    <w:rsid w:val="00DF1E02"/>
    <w:rsid w:val="00E00327"/>
    <w:rsid w:val="00E01DD1"/>
    <w:rsid w:val="00E03540"/>
    <w:rsid w:val="00E10976"/>
    <w:rsid w:val="00E15895"/>
    <w:rsid w:val="00E20DF4"/>
    <w:rsid w:val="00E22CDC"/>
    <w:rsid w:val="00E379E1"/>
    <w:rsid w:val="00E451BC"/>
    <w:rsid w:val="00E455F1"/>
    <w:rsid w:val="00E62177"/>
    <w:rsid w:val="00E64C7E"/>
    <w:rsid w:val="00E73627"/>
    <w:rsid w:val="00E75BC3"/>
    <w:rsid w:val="00EA6A72"/>
    <w:rsid w:val="00EB526A"/>
    <w:rsid w:val="00EB750D"/>
    <w:rsid w:val="00ED03DA"/>
    <w:rsid w:val="00EE59DE"/>
    <w:rsid w:val="00EF3971"/>
    <w:rsid w:val="00EF65FF"/>
    <w:rsid w:val="00EF6F59"/>
    <w:rsid w:val="00EF76F1"/>
    <w:rsid w:val="00F0053D"/>
    <w:rsid w:val="00F01AA8"/>
    <w:rsid w:val="00F02C09"/>
    <w:rsid w:val="00F05C13"/>
    <w:rsid w:val="00F06F52"/>
    <w:rsid w:val="00F07F89"/>
    <w:rsid w:val="00F2024F"/>
    <w:rsid w:val="00F217BE"/>
    <w:rsid w:val="00F25AB9"/>
    <w:rsid w:val="00F25C0E"/>
    <w:rsid w:val="00F26B7F"/>
    <w:rsid w:val="00F34671"/>
    <w:rsid w:val="00F45865"/>
    <w:rsid w:val="00F561A3"/>
    <w:rsid w:val="00F570D1"/>
    <w:rsid w:val="00F6136D"/>
    <w:rsid w:val="00F800AA"/>
    <w:rsid w:val="00F827AF"/>
    <w:rsid w:val="00F96996"/>
    <w:rsid w:val="00F96D32"/>
    <w:rsid w:val="00FA26B8"/>
    <w:rsid w:val="00FB0A12"/>
    <w:rsid w:val="00FD2060"/>
    <w:rsid w:val="00FD73C2"/>
    <w:rsid w:val="00FE07FD"/>
    <w:rsid w:val="00FE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D7"/>
    <w:rPr>
      <w:sz w:val="16"/>
      <w:szCs w:val="16"/>
    </w:rPr>
  </w:style>
  <w:style w:type="paragraph" w:styleId="Heading1">
    <w:name w:val="heading 1"/>
    <w:basedOn w:val="Normal"/>
    <w:next w:val="BodyText"/>
    <w:qFormat/>
    <w:rsid w:val="000B3954"/>
    <w:pPr>
      <w:keepNext/>
      <w:keepLines/>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0B3954"/>
    <w:pPr>
      <w:keepNext/>
      <w:keepLines/>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0B3954"/>
    <w:pPr>
      <w:keepNext/>
      <w:keepLines/>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3954"/>
    <w:pPr>
      <w:tabs>
        <w:tab w:val="center" w:pos="4320"/>
        <w:tab w:val="right" w:pos="8640"/>
      </w:tabs>
    </w:pPr>
  </w:style>
  <w:style w:type="paragraph" w:styleId="Footer">
    <w:name w:val="footer"/>
    <w:basedOn w:val="Normal"/>
    <w:link w:val="FooterChar"/>
    <w:uiPriority w:val="99"/>
    <w:rsid w:val="00024790"/>
    <w:pPr>
      <w:tabs>
        <w:tab w:val="center" w:pos="9360"/>
        <w:tab w:val="right" w:pos="18720"/>
      </w:tabs>
    </w:pPr>
  </w:style>
  <w:style w:type="paragraph" w:styleId="BodyText">
    <w:name w:val="Body Text"/>
    <w:basedOn w:val="Normal"/>
    <w:rsid w:val="000B3954"/>
    <w:pPr>
      <w:spacing w:after="240"/>
    </w:pPr>
  </w:style>
  <w:style w:type="paragraph" w:styleId="Quote">
    <w:name w:val="Quote"/>
    <w:basedOn w:val="Normal"/>
    <w:next w:val="BodyTextContinued"/>
    <w:qFormat/>
    <w:rsid w:val="000B3954"/>
    <w:pPr>
      <w:spacing w:after="240"/>
      <w:ind w:left="1440" w:right="1440"/>
    </w:pPr>
    <w:rPr>
      <w:szCs w:val="20"/>
    </w:rPr>
  </w:style>
  <w:style w:type="paragraph" w:customStyle="1" w:styleId="BodyTextContinued">
    <w:name w:val="Body Text Continued"/>
    <w:basedOn w:val="BodyText"/>
    <w:next w:val="BodyText"/>
    <w:rsid w:val="000B3954"/>
    <w:rPr>
      <w:szCs w:val="20"/>
    </w:rPr>
  </w:style>
  <w:style w:type="character" w:styleId="PageNumber">
    <w:name w:val="page number"/>
    <w:basedOn w:val="DefaultParagraphFont"/>
    <w:rsid w:val="000B3954"/>
  </w:style>
  <w:style w:type="paragraph" w:customStyle="1" w:styleId="DeliveryPhrase">
    <w:name w:val="Delivery Phrase"/>
    <w:basedOn w:val="Normal"/>
    <w:next w:val="Normal"/>
    <w:rsid w:val="000B3954"/>
    <w:pPr>
      <w:spacing w:after="240"/>
    </w:pPr>
    <w:rPr>
      <w:b/>
      <w:caps/>
      <w:szCs w:val="20"/>
    </w:rPr>
  </w:style>
  <w:style w:type="paragraph" w:customStyle="1" w:styleId="Letterhead">
    <w:name w:val="Letterhead"/>
    <w:rsid w:val="000B3954"/>
    <w:pPr>
      <w:tabs>
        <w:tab w:val="center" w:pos="1886"/>
      </w:tabs>
      <w:jc w:val="center"/>
    </w:pPr>
    <w:rPr>
      <w:rFonts w:ascii="Arial Narrow" w:hAnsi="Arial Narrow"/>
      <w:noProof/>
      <w:spacing w:val="2"/>
      <w:sz w:val="16"/>
    </w:rPr>
  </w:style>
  <w:style w:type="paragraph" w:styleId="NormalIndent">
    <w:name w:val="Normal Indent"/>
    <w:basedOn w:val="Normal"/>
    <w:rsid w:val="000B3954"/>
    <w:pPr>
      <w:ind w:left="720"/>
    </w:pPr>
  </w:style>
  <w:style w:type="paragraph" w:customStyle="1" w:styleId="ResH1">
    <w:name w:val="Res H1"/>
    <w:basedOn w:val="Heading2"/>
    <w:rsid w:val="000B3954"/>
    <w:pPr>
      <w:spacing w:after="0" w:line="240" w:lineRule="atLeast"/>
      <w:ind w:right="720"/>
    </w:pPr>
    <w:rPr>
      <w:rFonts w:cs="Times New Roman"/>
      <w:bCs w:val="0"/>
      <w:i/>
      <w:iCs w:val="0"/>
      <w:caps/>
      <w:sz w:val="26"/>
      <w:szCs w:val="20"/>
      <w:lang w:eastAsia="zh-CN"/>
    </w:rPr>
  </w:style>
  <w:style w:type="paragraph" w:customStyle="1" w:styleId="ResH2">
    <w:name w:val="Res H2"/>
    <w:basedOn w:val="Heading3"/>
    <w:rsid w:val="000B3954"/>
    <w:pPr>
      <w:spacing w:after="0" w:line="240" w:lineRule="atLeast"/>
      <w:ind w:right="720"/>
    </w:pPr>
    <w:rPr>
      <w:rFonts w:cs="Times New Roman"/>
      <w:bCs w:val="0"/>
      <w:szCs w:val="20"/>
      <w:u w:val="single"/>
      <w:lang w:eastAsia="zh-CN"/>
    </w:rPr>
  </w:style>
  <w:style w:type="paragraph" w:customStyle="1" w:styleId="Resolution">
    <w:name w:val="Resolution"/>
    <w:basedOn w:val="NormalIndent"/>
    <w:rsid w:val="000B3954"/>
    <w:pPr>
      <w:spacing w:before="240" w:line="240" w:lineRule="atLeast"/>
      <w:ind w:right="720"/>
    </w:pPr>
    <w:rPr>
      <w:sz w:val="26"/>
      <w:szCs w:val="20"/>
    </w:rPr>
  </w:style>
  <w:style w:type="paragraph" w:customStyle="1" w:styleId="table">
    <w:name w:val="table"/>
    <w:basedOn w:val="Normal"/>
    <w:rsid w:val="000B3954"/>
    <w:pPr>
      <w:spacing w:before="60" w:after="60" w:line="240" w:lineRule="exact"/>
    </w:pPr>
  </w:style>
  <w:style w:type="paragraph" w:styleId="Title">
    <w:name w:val="Title"/>
    <w:basedOn w:val="Normal"/>
    <w:next w:val="BodyText"/>
    <w:qFormat/>
    <w:rsid w:val="000B3954"/>
    <w:pPr>
      <w:spacing w:after="240" w:line="240" w:lineRule="exact"/>
      <w:jc w:val="center"/>
      <w:outlineLvl w:val="0"/>
    </w:pPr>
    <w:rPr>
      <w:rFonts w:ascii="Times New Roman Bold" w:hAnsi="Times New Roman Bold" w:cs="Arial"/>
      <w:b/>
      <w:bCs/>
      <w:szCs w:val="32"/>
    </w:rPr>
  </w:style>
  <w:style w:type="paragraph" w:customStyle="1" w:styleId="Style7">
    <w:name w:val="Style 7"/>
    <w:rsid w:val="00B37634"/>
    <w:pPr>
      <w:widowControl w:val="0"/>
      <w:autoSpaceDE w:val="0"/>
      <w:autoSpaceDN w:val="0"/>
      <w:adjustRightInd w:val="0"/>
    </w:pPr>
  </w:style>
  <w:style w:type="table" w:styleId="TableGrid">
    <w:name w:val="Table Grid"/>
    <w:basedOn w:val="TableNormal"/>
    <w:rsid w:val="009D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F0053D"/>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rsid w:val="00EF3971"/>
    <w:rPr>
      <w:rFonts w:ascii="Tahoma" w:hAnsi="Tahoma" w:cs="Tahoma"/>
    </w:rPr>
  </w:style>
  <w:style w:type="character" w:customStyle="1" w:styleId="BalloonTextChar">
    <w:name w:val="Balloon Text Char"/>
    <w:basedOn w:val="DefaultParagraphFont"/>
    <w:link w:val="BalloonText"/>
    <w:rsid w:val="00EF3971"/>
    <w:rPr>
      <w:rFonts w:ascii="Tahoma" w:hAnsi="Tahoma" w:cs="Tahoma"/>
      <w:sz w:val="16"/>
      <w:szCs w:val="16"/>
    </w:rPr>
  </w:style>
  <w:style w:type="paragraph" w:styleId="Revision">
    <w:name w:val="Revision"/>
    <w:hidden/>
    <w:uiPriority w:val="99"/>
    <w:semiHidden/>
    <w:rsid w:val="009C6536"/>
    <w:rPr>
      <w:sz w:val="16"/>
      <w:szCs w:val="16"/>
    </w:rPr>
  </w:style>
  <w:style w:type="character" w:styleId="CommentReference">
    <w:name w:val="annotation reference"/>
    <w:basedOn w:val="DefaultParagraphFont"/>
    <w:rsid w:val="00DF1E02"/>
    <w:rPr>
      <w:sz w:val="16"/>
      <w:szCs w:val="16"/>
    </w:rPr>
  </w:style>
  <w:style w:type="paragraph" w:styleId="CommentText">
    <w:name w:val="annotation text"/>
    <w:basedOn w:val="Normal"/>
    <w:link w:val="CommentTextChar"/>
    <w:rsid w:val="00DF1E02"/>
    <w:rPr>
      <w:sz w:val="20"/>
      <w:szCs w:val="20"/>
    </w:rPr>
  </w:style>
  <w:style w:type="character" w:customStyle="1" w:styleId="CommentTextChar">
    <w:name w:val="Comment Text Char"/>
    <w:basedOn w:val="DefaultParagraphFont"/>
    <w:link w:val="CommentText"/>
    <w:rsid w:val="00DF1E02"/>
  </w:style>
  <w:style w:type="paragraph" w:styleId="CommentSubject">
    <w:name w:val="annotation subject"/>
    <w:basedOn w:val="CommentText"/>
    <w:next w:val="CommentText"/>
    <w:link w:val="CommentSubjectChar"/>
    <w:rsid w:val="00DF1E02"/>
    <w:rPr>
      <w:b/>
      <w:bCs/>
    </w:rPr>
  </w:style>
  <w:style w:type="character" w:customStyle="1" w:styleId="CommentSubjectChar">
    <w:name w:val="Comment Subject Char"/>
    <w:basedOn w:val="CommentTextChar"/>
    <w:link w:val="CommentSubject"/>
    <w:rsid w:val="00DF1E02"/>
    <w:rPr>
      <w:b/>
      <w:bCs/>
    </w:rPr>
  </w:style>
  <w:style w:type="paragraph" w:customStyle="1" w:styleId="Answer-Testimony">
    <w:name w:val="Answer - Testimony"/>
    <w:basedOn w:val="Normal"/>
    <w:link w:val="Answer-TestimonyChar"/>
    <w:qFormat/>
    <w:rsid w:val="00E22CDC"/>
    <w:pPr>
      <w:spacing w:line="480" w:lineRule="auto"/>
      <w:ind w:left="720" w:hanging="720"/>
    </w:pPr>
    <w:rPr>
      <w:sz w:val="24"/>
      <w:szCs w:val="24"/>
    </w:rPr>
  </w:style>
  <w:style w:type="character" w:customStyle="1" w:styleId="Answer-TestimonyChar">
    <w:name w:val="Answer - Testimony Char"/>
    <w:basedOn w:val="DefaultParagraphFont"/>
    <w:link w:val="Answer-Testimony"/>
    <w:rsid w:val="00E22CDC"/>
    <w:rPr>
      <w:sz w:val="24"/>
      <w:szCs w:val="24"/>
    </w:rPr>
  </w:style>
  <w:style w:type="paragraph" w:styleId="FootnoteText">
    <w:name w:val="footnote text"/>
    <w:basedOn w:val="Normal"/>
    <w:link w:val="FootnoteTextChar"/>
    <w:unhideWhenUsed/>
    <w:rsid w:val="00C020C1"/>
    <w:rPr>
      <w:rFonts w:eastAsia="Calibri"/>
      <w:sz w:val="20"/>
      <w:szCs w:val="20"/>
    </w:rPr>
  </w:style>
  <w:style w:type="character" w:customStyle="1" w:styleId="FootnoteTextChar">
    <w:name w:val="Footnote Text Char"/>
    <w:basedOn w:val="DefaultParagraphFont"/>
    <w:link w:val="FootnoteText"/>
    <w:rsid w:val="00C020C1"/>
    <w:rPr>
      <w:rFonts w:eastAsia="Calibri"/>
    </w:rPr>
  </w:style>
  <w:style w:type="character" w:styleId="FootnoteReference">
    <w:name w:val="footnote reference"/>
    <w:basedOn w:val="DefaultParagraphFont"/>
    <w:unhideWhenUsed/>
    <w:rsid w:val="00C020C1"/>
    <w:rPr>
      <w:vertAlign w:val="superscript"/>
    </w:rPr>
  </w:style>
  <w:style w:type="paragraph" w:styleId="ListParagraph">
    <w:name w:val="List Paragraph"/>
    <w:basedOn w:val="Normal"/>
    <w:uiPriority w:val="34"/>
    <w:qFormat/>
    <w:rsid w:val="00AE68EB"/>
    <w:pPr>
      <w:ind w:left="720"/>
      <w:contextualSpacing/>
    </w:pPr>
  </w:style>
  <w:style w:type="character" w:customStyle="1" w:styleId="FooterChar">
    <w:name w:val="Footer Char"/>
    <w:basedOn w:val="DefaultParagraphFont"/>
    <w:link w:val="Footer"/>
    <w:uiPriority w:val="99"/>
    <w:rsid w:val="00E0354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D7"/>
    <w:rPr>
      <w:sz w:val="16"/>
      <w:szCs w:val="16"/>
    </w:rPr>
  </w:style>
  <w:style w:type="paragraph" w:styleId="Heading1">
    <w:name w:val="heading 1"/>
    <w:basedOn w:val="Normal"/>
    <w:next w:val="BodyText"/>
    <w:qFormat/>
    <w:rsid w:val="000B3954"/>
    <w:pPr>
      <w:keepNext/>
      <w:keepLines/>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0B3954"/>
    <w:pPr>
      <w:keepNext/>
      <w:keepLines/>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0B3954"/>
    <w:pPr>
      <w:keepNext/>
      <w:keepLines/>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3954"/>
    <w:pPr>
      <w:tabs>
        <w:tab w:val="center" w:pos="4320"/>
        <w:tab w:val="right" w:pos="8640"/>
      </w:tabs>
    </w:pPr>
  </w:style>
  <w:style w:type="paragraph" w:styleId="Footer">
    <w:name w:val="footer"/>
    <w:basedOn w:val="Normal"/>
    <w:link w:val="FooterChar"/>
    <w:uiPriority w:val="99"/>
    <w:rsid w:val="00024790"/>
    <w:pPr>
      <w:tabs>
        <w:tab w:val="center" w:pos="9360"/>
        <w:tab w:val="right" w:pos="18720"/>
      </w:tabs>
    </w:pPr>
  </w:style>
  <w:style w:type="paragraph" w:styleId="BodyText">
    <w:name w:val="Body Text"/>
    <w:basedOn w:val="Normal"/>
    <w:rsid w:val="000B3954"/>
    <w:pPr>
      <w:spacing w:after="240"/>
    </w:pPr>
  </w:style>
  <w:style w:type="paragraph" w:styleId="Quote">
    <w:name w:val="Quote"/>
    <w:basedOn w:val="Normal"/>
    <w:next w:val="BodyTextContinued"/>
    <w:qFormat/>
    <w:rsid w:val="000B3954"/>
    <w:pPr>
      <w:spacing w:after="240"/>
      <w:ind w:left="1440" w:right="1440"/>
    </w:pPr>
    <w:rPr>
      <w:szCs w:val="20"/>
    </w:rPr>
  </w:style>
  <w:style w:type="paragraph" w:customStyle="1" w:styleId="BodyTextContinued">
    <w:name w:val="Body Text Continued"/>
    <w:basedOn w:val="BodyText"/>
    <w:next w:val="BodyText"/>
    <w:rsid w:val="000B3954"/>
    <w:rPr>
      <w:szCs w:val="20"/>
    </w:rPr>
  </w:style>
  <w:style w:type="character" w:styleId="PageNumber">
    <w:name w:val="page number"/>
    <w:basedOn w:val="DefaultParagraphFont"/>
    <w:rsid w:val="000B3954"/>
  </w:style>
  <w:style w:type="paragraph" w:customStyle="1" w:styleId="DeliveryPhrase">
    <w:name w:val="Delivery Phrase"/>
    <w:basedOn w:val="Normal"/>
    <w:next w:val="Normal"/>
    <w:rsid w:val="000B3954"/>
    <w:pPr>
      <w:spacing w:after="240"/>
    </w:pPr>
    <w:rPr>
      <w:b/>
      <w:caps/>
      <w:szCs w:val="20"/>
    </w:rPr>
  </w:style>
  <w:style w:type="paragraph" w:customStyle="1" w:styleId="Letterhead">
    <w:name w:val="Letterhead"/>
    <w:rsid w:val="000B3954"/>
    <w:pPr>
      <w:tabs>
        <w:tab w:val="center" w:pos="1886"/>
      </w:tabs>
      <w:jc w:val="center"/>
    </w:pPr>
    <w:rPr>
      <w:rFonts w:ascii="Arial Narrow" w:hAnsi="Arial Narrow"/>
      <w:noProof/>
      <w:spacing w:val="2"/>
      <w:sz w:val="16"/>
    </w:rPr>
  </w:style>
  <w:style w:type="paragraph" w:styleId="NormalIndent">
    <w:name w:val="Normal Indent"/>
    <w:basedOn w:val="Normal"/>
    <w:rsid w:val="000B3954"/>
    <w:pPr>
      <w:ind w:left="720"/>
    </w:pPr>
  </w:style>
  <w:style w:type="paragraph" w:customStyle="1" w:styleId="ResH1">
    <w:name w:val="Res H1"/>
    <w:basedOn w:val="Heading2"/>
    <w:rsid w:val="000B3954"/>
    <w:pPr>
      <w:spacing w:after="0" w:line="240" w:lineRule="atLeast"/>
      <w:ind w:right="720"/>
    </w:pPr>
    <w:rPr>
      <w:rFonts w:cs="Times New Roman"/>
      <w:bCs w:val="0"/>
      <w:i/>
      <w:iCs w:val="0"/>
      <w:caps/>
      <w:sz w:val="26"/>
      <w:szCs w:val="20"/>
      <w:lang w:eastAsia="zh-CN"/>
    </w:rPr>
  </w:style>
  <w:style w:type="paragraph" w:customStyle="1" w:styleId="ResH2">
    <w:name w:val="Res H2"/>
    <w:basedOn w:val="Heading3"/>
    <w:rsid w:val="000B3954"/>
    <w:pPr>
      <w:spacing w:after="0" w:line="240" w:lineRule="atLeast"/>
      <w:ind w:right="720"/>
    </w:pPr>
    <w:rPr>
      <w:rFonts w:cs="Times New Roman"/>
      <w:bCs w:val="0"/>
      <w:szCs w:val="20"/>
      <w:u w:val="single"/>
      <w:lang w:eastAsia="zh-CN"/>
    </w:rPr>
  </w:style>
  <w:style w:type="paragraph" w:customStyle="1" w:styleId="Resolution">
    <w:name w:val="Resolution"/>
    <w:basedOn w:val="NormalIndent"/>
    <w:rsid w:val="000B3954"/>
    <w:pPr>
      <w:spacing w:before="240" w:line="240" w:lineRule="atLeast"/>
      <w:ind w:right="720"/>
    </w:pPr>
    <w:rPr>
      <w:sz w:val="26"/>
      <w:szCs w:val="20"/>
    </w:rPr>
  </w:style>
  <w:style w:type="paragraph" w:customStyle="1" w:styleId="table">
    <w:name w:val="table"/>
    <w:basedOn w:val="Normal"/>
    <w:rsid w:val="000B3954"/>
    <w:pPr>
      <w:spacing w:before="60" w:after="60" w:line="240" w:lineRule="exact"/>
    </w:pPr>
  </w:style>
  <w:style w:type="paragraph" w:styleId="Title">
    <w:name w:val="Title"/>
    <w:basedOn w:val="Normal"/>
    <w:next w:val="BodyText"/>
    <w:qFormat/>
    <w:rsid w:val="000B3954"/>
    <w:pPr>
      <w:spacing w:after="240" w:line="240" w:lineRule="exact"/>
      <w:jc w:val="center"/>
      <w:outlineLvl w:val="0"/>
    </w:pPr>
    <w:rPr>
      <w:rFonts w:ascii="Times New Roman Bold" w:hAnsi="Times New Roman Bold" w:cs="Arial"/>
      <w:b/>
      <w:bCs/>
      <w:szCs w:val="32"/>
    </w:rPr>
  </w:style>
  <w:style w:type="paragraph" w:customStyle="1" w:styleId="Style7">
    <w:name w:val="Style 7"/>
    <w:rsid w:val="00B37634"/>
    <w:pPr>
      <w:widowControl w:val="0"/>
      <w:autoSpaceDE w:val="0"/>
      <w:autoSpaceDN w:val="0"/>
      <w:adjustRightInd w:val="0"/>
    </w:pPr>
  </w:style>
  <w:style w:type="table" w:styleId="TableGrid">
    <w:name w:val="Table Grid"/>
    <w:basedOn w:val="TableNormal"/>
    <w:rsid w:val="009D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F0053D"/>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rsid w:val="00EF3971"/>
    <w:rPr>
      <w:rFonts w:ascii="Tahoma" w:hAnsi="Tahoma" w:cs="Tahoma"/>
    </w:rPr>
  </w:style>
  <w:style w:type="character" w:customStyle="1" w:styleId="BalloonTextChar">
    <w:name w:val="Balloon Text Char"/>
    <w:basedOn w:val="DefaultParagraphFont"/>
    <w:link w:val="BalloonText"/>
    <w:rsid w:val="00EF3971"/>
    <w:rPr>
      <w:rFonts w:ascii="Tahoma" w:hAnsi="Tahoma" w:cs="Tahoma"/>
      <w:sz w:val="16"/>
      <w:szCs w:val="16"/>
    </w:rPr>
  </w:style>
  <w:style w:type="paragraph" w:styleId="Revision">
    <w:name w:val="Revision"/>
    <w:hidden/>
    <w:uiPriority w:val="99"/>
    <w:semiHidden/>
    <w:rsid w:val="009C6536"/>
    <w:rPr>
      <w:sz w:val="16"/>
      <w:szCs w:val="16"/>
    </w:rPr>
  </w:style>
  <w:style w:type="character" w:styleId="CommentReference">
    <w:name w:val="annotation reference"/>
    <w:basedOn w:val="DefaultParagraphFont"/>
    <w:rsid w:val="00DF1E02"/>
    <w:rPr>
      <w:sz w:val="16"/>
      <w:szCs w:val="16"/>
    </w:rPr>
  </w:style>
  <w:style w:type="paragraph" w:styleId="CommentText">
    <w:name w:val="annotation text"/>
    <w:basedOn w:val="Normal"/>
    <w:link w:val="CommentTextChar"/>
    <w:rsid w:val="00DF1E02"/>
    <w:rPr>
      <w:sz w:val="20"/>
      <w:szCs w:val="20"/>
    </w:rPr>
  </w:style>
  <w:style w:type="character" w:customStyle="1" w:styleId="CommentTextChar">
    <w:name w:val="Comment Text Char"/>
    <w:basedOn w:val="DefaultParagraphFont"/>
    <w:link w:val="CommentText"/>
    <w:rsid w:val="00DF1E02"/>
  </w:style>
  <w:style w:type="paragraph" w:styleId="CommentSubject">
    <w:name w:val="annotation subject"/>
    <w:basedOn w:val="CommentText"/>
    <w:next w:val="CommentText"/>
    <w:link w:val="CommentSubjectChar"/>
    <w:rsid w:val="00DF1E02"/>
    <w:rPr>
      <w:b/>
      <w:bCs/>
    </w:rPr>
  </w:style>
  <w:style w:type="character" w:customStyle="1" w:styleId="CommentSubjectChar">
    <w:name w:val="Comment Subject Char"/>
    <w:basedOn w:val="CommentTextChar"/>
    <w:link w:val="CommentSubject"/>
    <w:rsid w:val="00DF1E02"/>
    <w:rPr>
      <w:b/>
      <w:bCs/>
    </w:rPr>
  </w:style>
  <w:style w:type="paragraph" w:customStyle="1" w:styleId="Answer-Testimony">
    <w:name w:val="Answer - Testimony"/>
    <w:basedOn w:val="Normal"/>
    <w:link w:val="Answer-TestimonyChar"/>
    <w:qFormat/>
    <w:rsid w:val="00E22CDC"/>
    <w:pPr>
      <w:spacing w:line="480" w:lineRule="auto"/>
      <w:ind w:left="720" w:hanging="720"/>
    </w:pPr>
    <w:rPr>
      <w:sz w:val="24"/>
      <w:szCs w:val="24"/>
    </w:rPr>
  </w:style>
  <w:style w:type="character" w:customStyle="1" w:styleId="Answer-TestimonyChar">
    <w:name w:val="Answer - Testimony Char"/>
    <w:basedOn w:val="DefaultParagraphFont"/>
    <w:link w:val="Answer-Testimony"/>
    <w:rsid w:val="00E22CDC"/>
    <w:rPr>
      <w:sz w:val="24"/>
      <w:szCs w:val="24"/>
    </w:rPr>
  </w:style>
  <w:style w:type="paragraph" w:styleId="FootnoteText">
    <w:name w:val="footnote text"/>
    <w:basedOn w:val="Normal"/>
    <w:link w:val="FootnoteTextChar"/>
    <w:unhideWhenUsed/>
    <w:rsid w:val="00C020C1"/>
    <w:rPr>
      <w:rFonts w:eastAsia="Calibri"/>
      <w:sz w:val="20"/>
      <w:szCs w:val="20"/>
    </w:rPr>
  </w:style>
  <w:style w:type="character" w:customStyle="1" w:styleId="FootnoteTextChar">
    <w:name w:val="Footnote Text Char"/>
    <w:basedOn w:val="DefaultParagraphFont"/>
    <w:link w:val="FootnoteText"/>
    <w:rsid w:val="00C020C1"/>
    <w:rPr>
      <w:rFonts w:eastAsia="Calibri"/>
    </w:rPr>
  </w:style>
  <w:style w:type="character" w:styleId="FootnoteReference">
    <w:name w:val="footnote reference"/>
    <w:basedOn w:val="DefaultParagraphFont"/>
    <w:unhideWhenUsed/>
    <w:rsid w:val="00C020C1"/>
    <w:rPr>
      <w:vertAlign w:val="superscript"/>
    </w:rPr>
  </w:style>
  <w:style w:type="paragraph" w:styleId="ListParagraph">
    <w:name w:val="List Paragraph"/>
    <w:basedOn w:val="Normal"/>
    <w:uiPriority w:val="34"/>
    <w:qFormat/>
    <w:rsid w:val="00AE68EB"/>
    <w:pPr>
      <w:ind w:left="720"/>
      <w:contextualSpacing/>
    </w:pPr>
  </w:style>
  <w:style w:type="character" w:customStyle="1" w:styleId="FooterChar">
    <w:name w:val="Footer Char"/>
    <w:basedOn w:val="DefaultParagraphFont"/>
    <w:link w:val="Footer"/>
    <w:uiPriority w:val="99"/>
    <w:rsid w:val="00E035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6886">
      <w:bodyDiv w:val="1"/>
      <w:marLeft w:val="0"/>
      <w:marRight w:val="0"/>
      <w:marTop w:val="0"/>
      <w:marBottom w:val="0"/>
      <w:divBdr>
        <w:top w:val="none" w:sz="0" w:space="0" w:color="auto"/>
        <w:left w:val="none" w:sz="0" w:space="0" w:color="auto"/>
        <w:bottom w:val="none" w:sz="0" w:space="0" w:color="auto"/>
        <w:right w:val="none" w:sz="0" w:space="0" w:color="auto"/>
      </w:divBdr>
    </w:div>
    <w:div w:id="268202581">
      <w:bodyDiv w:val="1"/>
      <w:marLeft w:val="0"/>
      <w:marRight w:val="0"/>
      <w:marTop w:val="0"/>
      <w:marBottom w:val="0"/>
      <w:divBdr>
        <w:top w:val="none" w:sz="0" w:space="0" w:color="auto"/>
        <w:left w:val="none" w:sz="0" w:space="0" w:color="auto"/>
        <w:bottom w:val="none" w:sz="0" w:space="0" w:color="auto"/>
        <w:right w:val="none" w:sz="0" w:space="0" w:color="auto"/>
      </w:divBdr>
    </w:div>
    <w:div w:id="295066129">
      <w:bodyDiv w:val="1"/>
      <w:marLeft w:val="0"/>
      <w:marRight w:val="0"/>
      <w:marTop w:val="0"/>
      <w:marBottom w:val="0"/>
      <w:divBdr>
        <w:top w:val="none" w:sz="0" w:space="0" w:color="auto"/>
        <w:left w:val="none" w:sz="0" w:space="0" w:color="auto"/>
        <w:bottom w:val="none" w:sz="0" w:space="0" w:color="auto"/>
        <w:right w:val="none" w:sz="0" w:space="0" w:color="auto"/>
      </w:divBdr>
    </w:div>
    <w:div w:id="301468593">
      <w:bodyDiv w:val="1"/>
      <w:marLeft w:val="0"/>
      <w:marRight w:val="0"/>
      <w:marTop w:val="0"/>
      <w:marBottom w:val="0"/>
      <w:divBdr>
        <w:top w:val="none" w:sz="0" w:space="0" w:color="auto"/>
        <w:left w:val="none" w:sz="0" w:space="0" w:color="auto"/>
        <w:bottom w:val="none" w:sz="0" w:space="0" w:color="auto"/>
        <w:right w:val="none" w:sz="0" w:space="0" w:color="auto"/>
      </w:divBdr>
    </w:div>
    <w:div w:id="552545360">
      <w:bodyDiv w:val="1"/>
      <w:marLeft w:val="0"/>
      <w:marRight w:val="0"/>
      <w:marTop w:val="0"/>
      <w:marBottom w:val="0"/>
      <w:divBdr>
        <w:top w:val="none" w:sz="0" w:space="0" w:color="auto"/>
        <w:left w:val="none" w:sz="0" w:space="0" w:color="auto"/>
        <w:bottom w:val="none" w:sz="0" w:space="0" w:color="auto"/>
        <w:right w:val="none" w:sz="0" w:space="0" w:color="auto"/>
      </w:divBdr>
    </w:div>
    <w:div w:id="683364008">
      <w:bodyDiv w:val="1"/>
      <w:marLeft w:val="0"/>
      <w:marRight w:val="0"/>
      <w:marTop w:val="0"/>
      <w:marBottom w:val="0"/>
      <w:divBdr>
        <w:top w:val="none" w:sz="0" w:space="0" w:color="auto"/>
        <w:left w:val="none" w:sz="0" w:space="0" w:color="auto"/>
        <w:bottom w:val="none" w:sz="0" w:space="0" w:color="auto"/>
        <w:right w:val="none" w:sz="0" w:space="0" w:color="auto"/>
      </w:divBdr>
    </w:div>
    <w:div w:id="767232587">
      <w:bodyDiv w:val="1"/>
      <w:marLeft w:val="0"/>
      <w:marRight w:val="0"/>
      <w:marTop w:val="0"/>
      <w:marBottom w:val="0"/>
      <w:divBdr>
        <w:top w:val="none" w:sz="0" w:space="0" w:color="auto"/>
        <w:left w:val="none" w:sz="0" w:space="0" w:color="auto"/>
        <w:bottom w:val="none" w:sz="0" w:space="0" w:color="auto"/>
        <w:right w:val="none" w:sz="0" w:space="0" w:color="auto"/>
      </w:divBdr>
    </w:div>
    <w:div w:id="860775230">
      <w:bodyDiv w:val="1"/>
      <w:marLeft w:val="0"/>
      <w:marRight w:val="0"/>
      <w:marTop w:val="0"/>
      <w:marBottom w:val="0"/>
      <w:divBdr>
        <w:top w:val="none" w:sz="0" w:space="0" w:color="auto"/>
        <w:left w:val="none" w:sz="0" w:space="0" w:color="auto"/>
        <w:bottom w:val="none" w:sz="0" w:space="0" w:color="auto"/>
        <w:right w:val="none" w:sz="0" w:space="0" w:color="auto"/>
      </w:divBdr>
    </w:div>
    <w:div w:id="1067917779">
      <w:bodyDiv w:val="1"/>
      <w:marLeft w:val="0"/>
      <w:marRight w:val="0"/>
      <w:marTop w:val="0"/>
      <w:marBottom w:val="0"/>
      <w:divBdr>
        <w:top w:val="none" w:sz="0" w:space="0" w:color="auto"/>
        <w:left w:val="none" w:sz="0" w:space="0" w:color="auto"/>
        <w:bottom w:val="none" w:sz="0" w:space="0" w:color="auto"/>
        <w:right w:val="none" w:sz="0" w:space="0" w:color="auto"/>
      </w:divBdr>
    </w:div>
    <w:div w:id="1100637019">
      <w:bodyDiv w:val="1"/>
      <w:marLeft w:val="0"/>
      <w:marRight w:val="0"/>
      <w:marTop w:val="0"/>
      <w:marBottom w:val="0"/>
      <w:divBdr>
        <w:top w:val="none" w:sz="0" w:space="0" w:color="auto"/>
        <w:left w:val="none" w:sz="0" w:space="0" w:color="auto"/>
        <w:bottom w:val="none" w:sz="0" w:space="0" w:color="auto"/>
        <w:right w:val="none" w:sz="0" w:space="0" w:color="auto"/>
      </w:divBdr>
    </w:div>
    <w:div w:id="1117143570">
      <w:bodyDiv w:val="1"/>
      <w:marLeft w:val="0"/>
      <w:marRight w:val="0"/>
      <w:marTop w:val="0"/>
      <w:marBottom w:val="0"/>
      <w:divBdr>
        <w:top w:val="none" w:sz="0" w:space="0" w:color="auto"/>
        <w:left w:val="none" w:sz="0" w:space="0" w:color="auto"/>
        <w:bottom w:val="none" w:sz="0" w:space="0" w:color="auto"/>
        <w:right w:val="none" w:sz="0" w:space="0" w:color="auto"/>
      </w:divBdr>
    </w:div>
    <w:div w:id="1164737823">
      <w:bodyDiv w:val="1"/>
      <w:marLeft w:val="0"/>
      <w:marRight w:val="0"/>
      <w:marTop w:val="0"/>
      <w:marBottom w:val="0"/>
      <w:divBdr>
        <w:top w:val="none" w:sz="0" w:space="0" w:color="auto"/>
        <w:left w:val="none" w:sz="0" w:space="0" w:color="auto"/>
        <w:bottom w:val="none" w:sz="0" w:space="0" w:color="auto"/>
        <w:right w:val="none" w:sz="0" w:space="0" w:color="auto"/>
      </w:divBdr>
    </w:div>
    <w:div w:id="1241527577">
      <w:bodyDiv w:val="1"/>
      <w:marLeft w:val="0"/>
      <w:marRight w:val="0"/>
      <w:marTop w:val="0"/>
      <w:marBottom w:val="0"/>
      <w:divBdr>
        <w:top w:val="none" w:sz="0" w:space="0" w:color="auto"/>
        <w:left w:val="none" w:sz="0" w:space="0" w:color="auto"/>
        <w:bottom w:val="none" w:sz="0" w:space="0" w:color="auto"/>
        <w:right w:val="none" w:sz="0" w:space="0" w:color="auto"/>
      </w:divBdr>
    </w:div>
    <w:div w:id="1299803746">
      <w:bodyDiv w:val="1"/>
      <w:marLeft w:val="0"/>
      <w:marRight w:val="0"/>
      <w:marTop w:val="0"/>
      <w:marBottom w:val="0"/>
      <w:divBdr>
        <w:top w:val="none" w:sz="0" w:space="0" w:color="auto"/>
        <w:left w:val="none" w:sz="0" w:space="0" w:color="auto"/>
        <w:bottom w:val="none" w:sz="0" w:space="0" w:color="auto"/>
        <w:right w:val="none" w:sz="0" w:space="0" w:color="auto"/>
      </w:divBdr>
    </w:div>
    <w:div w:id="1303000078">
      <w:bodyDiv w:val="1"/>
      <w:marLeft w:val="0"/>
      <w:marRight w:val="0"/>
      <w:marTop w:val="0"/>
      <w:marBottom w:val="0"/>
      <w:divBdr>
        <w:top w:val="none" w:sz="0" w:space="0" w:color="auto"/>
        <w:left w:val="none" w:sz="0" w:space="0" w:color="auto"/>
        <w:bottom w:val="none" w:sz="0" w:space="0" w:color="auto"/>
        <w:right w:val="none" w:sz="0" w:space="0" w:color="auto"/>
      </w:divBdr>
    </w:div>
    <w:div w:id="1389691139">
      <w:bodyDiv w:val="1"/>
      <w:marLeft w:val="0"/>
      <w:marRight w:val="0"/>
      <w:marTop w:val="0"/>
      <w:marBottom w:val="0"/>
      <w:divBdr>
        <w:top w:val="none" w:sz="0" w:space="0" w:color="auto"/>
        <w:left w:val="none" w:sz="0" w:space="0" w:color="auto"/>
        <w:bottom w:val="none" w:sz="0" w:space="0" w:color="auto"/>
        <w:right w:val="none" w:sz="0" w:space="0" w:color="auto"/>
      </w:divBdr>
    </w:div>
    <w:div w:id="1420828175">
      <w:bodyDiv w:val="1"/>
      <w:marLeft w:val="0"/>
      <w:marRight w:val="0"/>
      <w:marTop w:val="0"/>
      <w:marBottom w:val="0"/>
      <w:divBdr>
        <w:top w:val="none" w:sz="0" w:space="0" w:color="auto"/>
        <w:left w:val="none" w:sz="0" w:space="0" w:color="auto"/>
        <w:bottom w:val="none" w:sz="0" w:space="0" w:color="auto"/>
        <w:right w:val="none" w:sz="0" w:space="0" w:color="auto"/>
      </w:divBdr>
    </w:div>
    <w:div w:id="1490364362">
      <w:bodyDiv w:val="1"/>
      <w:marLeft w:val="0"/>
      <w:marRight w:val="0"/>
      <w:marTop w:val="0"/>
      <w:marBottom w:val="0"/>
      <w:divBdr>
        <w:top w:val="none" w:sz="0" w:space="0" w:color="auto"/>
        <w:left w:val="none" w:sz="0" w:space="0" w:color="auto"/>
        <w:bottom w:val="none" w:sz="0" w:space="0" w:color="auto"/>
        <w:right w:val="none" w:sz="0" w:space="0" w:color="auto"/>
      </w:divBdr>
    </w:div>
    <w:div w:id="1507673232">
      <w:bodyDiv w:val="1"/>
      <w:marLeft w:val="0"/>
      <w:marRight w:val="0"/>
      <w:marTop w:val="0"/>
      <w:marBottom w:val="0"/>
      <w:divBdr>
        <w:top w:val="none" w:sz="0" w:space="0" w:color="auto"/>
        <w:left w:val="none" w:sz="0" w:space="0" w:color="auto"/>
        <w:bottom w:val="none" w:sz="0" w:space="0" w:color="auto"/>
        <w:right w:val="none" w:sz="0" w:space="0" w:color="auto"/>
      </w:divBdr>
    </w:div>
    <w:div w:id="1688562826">
      <w:bodyDiv w:val="1"/>
      <w:marLeft w:val="0"/>
      <w:marRight w:val="0"/>
      <w:marTop w:val="0"/>
      <w:marBottom w:val="0"/>
      <w:divBdr>
        <w:top w:val="none" w:sz="0" w:space="0" w:color="auto"/>
        <w:left w:val="none" w:sz="0" w:space="0" w:color="auto"/>
        <w:bottom w:val="none" w:sz="0" w:space="0" w:color="auto"/>
        <w:right w:val="none" w:sz="0" w:space="0" w:color="auto"/>
      </w:divBdr>
    </w:div>
    <w:div w:id="1725249575">
      <w:bodyDiv w:val="1"/>
      <w:marLeft w:val="0"/>
      <w:marRight w:val="0"/>
      <w:marTop w:val="0"/>
      <w:marBottom w:val="0"/>
      <w:divBdr>
        <w:top w:val="none" w:sz="0" w:space="0" w:color="auto"/>
        <w:left w:val="none" w:sz="0" w:space="0" w:color="auto"/>
        <w:bottom w:val="none" w:sz="0" w:space="0" w:color="auto"/>
        <w:right w:val="none" w:sz="0" w:space="0" w:color="auto"/>
      </w:divBdr>
    </w:div>
    <w:div w:id="1753352985">
      <w:bodyDiv w:val="1"/>
      <w:marLeft w:val="0"/>
      <w:marRight w:val="0"/>
      <w:marTop w:val="0"/>
      <w:marBottom w:val="0"/>
      <w:divBdr>
        <w:top w:val="none" w:sz="0" w:space="0" w:color="auto"/>
        <w:left w:val="none" w:sz="0" w:space="0" w:color="auto"/>
        <w:bottom w:val="none" w:sz="0" w:space="0" w:color="auto"/>
        <w:right w:val="none" w:sz="0" w:space="0" w:color="auto"/>
      </w:divBdr>
    </w:div>
    <w:div w:id="1908954105">
      <w:bodyDiv w:val="1"/>
      <w:marLeft w:val="0"/>
      <w:marRight w:val="0"/>
      <w:marTop w:val="0"/>
      <w:marBottom w:val="0"/>
      <w:divBdr>
        <w:top w:val="none" w:sz="0" w:space="0" w:color="auto"/>
        <w:left w:val="none" w:sz="0" w:space="0" w:color="auto"/>
        <w:bottom w:val="none" w:sz="0" w:space="0" w:color="auto"/>
        <w:right w:val="none" w:sz="0" w:space="0" w:color="auto"/>
      </w:divBdr>
    </w:div>
    <w:div w:id="2016766553">
      <w:bodyDiv w:val="1"/>
      <w:marLeft w:val="0"/>
      <w:marRight w:val="0"/>
      <w:marTop w:val="0"/>
      <w:marBottom w:val="0"/>
      <w:divBdr>
        <w:top w:val="none" w:sz="0" w:space="0" w:color="auto"/>
        <w:left w:val="none" w:sz="0" w:space="0" w:color="auto"/>
        <w:bottom w:val="none" w:sz="0" w:space="0" w:color="auto"/>
        <w:right w:val="none" w:sz="0" w:space="0" w:color="auto"/>
      </w:divBdr>
    </w:div>
    <w:div w:id="2063753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2016-03-09T08:00:00+00:00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7094FA6-A3B7-4BEF-B49C-AD001D0F44A3}"/>
</file>

<file path=customXml/itemProps2.xml><?xml version="1.0" encoding="utf-8"?>
<ds:datastoreItem xmlns:ds="http://schemas.openxmlformats.org/officeDocument/2006/customXml" ds:itemID="{AD8F41EE-E543-4ACF-B9E2-A230C226CF42}"/>
</file>

<file path=customXml/itemProps3.xml><?xml version="1.0" encoding="utf-8"?>
<ds:datastoreItem xmlns:ds="http://schemas.openxmlformats.org/officeDocument/2006/customXml" ds:itemID="{F24DBAAC-AA9E-4322-86D6-CFAB650C210C}"/>
</file>

<file path=customXml/itemProps4.xml><?xml version="1.0" encoding="utf-8"?>
<ds:datastoreItem xmlns:ds="http://schemas.openxmlformats.org/officeDocument/2006/customXml" ds:itemID="{44E40BC3-CBD3-4586-9CF2-397A02FAAFB8}"/>
</file>

<file path=docProps/app.xml><?xml version="1.0" encoding="utf-8"?>
<Properties xmlns="http://schemas.openxmlformats.org/officeDocument/2006/extended-properties" xmlns:vt="http://schemas.openxmlformats.org/officeDocument/2006/docPropsVTypes">
  <Template>Normal.dotm</Template>
  <TotalTime>0</TotalTime>
  <Pages>6</Pages>
  <Words>932</Words>
  <Characters>5292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2016-03-09T23:57:00Z</dcterms:created>
  <dcterms:modified xsi:type="dcterms:W3CDTF">2016-03-09T23:57:00Z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