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9F33D" w14:textId="77777777" w:rsidR="00B12E92" w:rsidRPr="00B12E92" w:rsidRDefault="00ED19D3" w:rsidP="00B12E92">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 C</w:t>
      </w:r>
    </w:p>
    <w:p w14:paraId="151524A2" w14:textId="77777777" w:rsidR="00B12E92" w:rsidRPr="00B12E92" w:rsidRDefault="00B12E92" w:rsidP="00B12E92">
      <w:pPr>
        <w:spacing w:after="0"/>
        <w:jc w:val="center"/>
        <w:rPr>
          <w:rFonts w:ascii="Times New Roman" w:hAnsi="Times New Roman" w:cs="Times New Roman"/>
          <w:b/>
          <w:sz w:val="24"/>
          <w:szCs w:val="24"/>
        </w:rPr>
      </w:pPr>
    </w:p>
    <w:p w14:paraId="672B1A8A" w14:textId="77777777" w:rsidR="00B12E92" w:rsidRPr="00B12E92" w:rsidRDefault="00B12E92" w:rsidP="00B12E92">
      <w:pPr>
        <w:spacing w:after="0"/>
        <w:jc w:val="center"/>
        <w:rPr>
          <w:rFonts w:ascii="Times New Roman" w:hAnsi="Times New Roman" w:cs="Times New Roman"/>
          <w:b/>
          <w:sz w:val="24"/>
          <w:szCs w:val="24"/>
        </w:rPr>
      </w:pPr>
      <w:r w:rsidRPr="00B12E92">
        <w:rPr>
          <w:rFonts w:ascii="Times New Roman" w:hAnsi="Times New Roman" w:cs="Times New Roman"/>
          <w:b/>
          <w:sz w:val="24"/>
          <w:szCs w:val="24"/>
        </w:rPr>
        <w:t>INSTRUCTIONS ON THE MECHANICS OF STAFF’S ATTRITION MODEL CRM - 2.1</w:t>
      </w:r>
    </w:p>
    <w:p w14:paraId="7BA6091B" w14:textId="77777777" w:rsidR="00B12E92" w:rsidRPr="00B12E92" w:rsidRDefault="00B12E92" w:rsidP="00466C73">
      <w:pPr>
        <w:spacing w:after="0"/>
        <w:rPr>
          <w:rFonts w:ascii="Times New Roman" w:hAnsi="Times New Roman" w:cs="Times New Roman"/>
          <w:sz w:val="24"/>
          <w:szCs w:val="24"/>
        </w:rPr>
      </w:pPr>
    </w:p>
    <w:p w14:paraId="2BB83D02" w14:textId="77777777" w:rsidR="00466C73" w:rsidRDefault="00466C73" w:rsidP="00466C73">
      <w:pPr>
        <w:spacing w:after="0"/>
        <w:rPr>
          <w:rFonts w:ascii="Times New Roman" w:hAnsi="Times New Roman" w:cs="Times New Roman"/>
          <w:sz w:val="24"/>
          <w:szCs w:val="24"/>
        </w:rPr>
      </w:pPr>
      <w:r w:rsidRPr="00B12E92">
        <w:rPr>
          <w:rFonts w:ascii="Times New Roman" w:hAnsi="Times New Roman" w:cs="Times New Roman"/>
          <w:sz w:val="24"/>
          <w:szCs w:val="24"/>
        </w:rPr>
        <w:t xml:space="preserve">To </w:t>
      </w:r>
      <w:r w:rsidR="00B12E92">
        <w:rPr>
          <w:rFonts w:ascii="Times New Roman" w:hAnsi="Times New Roman" w:cs="Times New Roman"/>
          <w:sz w:val="24"/>
          <w:szCs w:val="24"/>
        </w:rPr>
        <w:t xml:space="preserve">give </w:t>
      </w:r>
      <w:r w:rsidRPr="00B12E92">
        <w:rPr>
          <w:rFonts w:ascii="Times New Roman" w:hAnsi="Times New Roman" w:cs="Times New Roman"/>
          <w:sz w:val="24"/>
          <w:szCs w:val="24"/>
        </w:rPr>
        <w:t xml:space="preserve">effect </w:t>
      </w:r>
      <w:r w:rsidR="00176377">
        <w:rPr>
          <w:rFonts w:ascii="Times New Roman" w:hAnsi="Times New Roman" w:cs="Times New Roman"/>
          <w:sz w:val="24"/>
          <w:szCs w:val="24"/>
        </w:rPr>
        <w:t xml:space="preserve">to </w:t>
      </w:r>
      <w:r w:rsidRPr="00B12E92">
        <w:rPr>
          <w:rFonts w:ascii="Times New Roman" w:hAnsi="Times New Roman" w:cs="Times New Roman"/>
          <w:sz w:val="24"/>
          <w:szCs w:val="24"/>
        </w:rPr>
        <w:t>the four adjustments specified in Order 05</w:t>
      </w:r>
      <w:r w:rsidR="00176377">
        <w:rPr>
          <w:rFonts w:ascii="Times New Roman" w:hAnsi="Times New Roman" w:cs="Times New Roman"/>
          <w:sz w:val="24"/>
          <w:szCs w:val="24"/>
        </w:rPr>
        <w:t>, the following instructions are provided</w:t>
      </w:r>
      <w:r w:rsidRPr="00B12E92">
        <w:rPr>
          <w:rFonts w:ascii="Times New Roman" w:hAnsi="Times New Roman" w:cs="Times New Roman"/>
          <w:sz w:val="24"/>
          <w:szCs w:val="24"/>
        </w:rPr>
        <w:t>:</w:t>
      </w:r>
    </w:p>
    <w:p w14:paraId="5609344A" w14:textId="77777777" w:rsidR="00B12E92" w:rsidRPr="00B12E92" w:rsidRDefault="00B12E92" w:rsidP="00466C73">
      <w:pPr>
        <w:spacing w:after="0"/>
        <w:rPr>
          <w:rFonts w:ascii="Times New Roman" w:hAnsi="Times New Roman" w:cs="Times New Roman"/>
          <w:sz w:val="24"/>
          <w:szCs w:val="24"/>
        </w:rPr>
      </w:pPr>
    </w:p>
    <w:p w14:paraId="3A27EE6C" w14:textId="77777777" w:rsidR="00466C73" w:rsidRDefault="00466C73" w:rsidP="00466C73">
      <w:pPr>
        <w:pStyle w:val="ListParagraph"/>
        <w:numPr>
          <w:ilvl w:val="0"/>
          <w:numId w:val="1"/>
        </w:numPr>
        <w:spacing w:after="0"/>
        <w:rPr>
          <w:rFonts w:ascii="Times New Roman" w:hAnsi="Times New Roman" w:cs="Times New Roman"/>
          <w:sz w:val="24"/>
          <w:szCs w:val="24"/>
        </w:rPr>
      </w:pPr>
      <w:r w:rsidRPr="00B12E92">
        <w:rPr>
          <w:rFonts w:ascii="Times New Roman" w:hAnsi="Times New Roman" w:cs="Times New Roman"/>
          <w:sz w:val="24"/>
          <w:szCs w:val="24"/>
          <w:u w:val="single"/>
        </w:rPr>
        <w:t>Remove the disallowance for project Compass</w:t>
      </w:r>
      <w:r w:rsidRPr="00B12E92">
        <w:rPr>
          <w:rFonts w:ascii="Times New Roman" w:hAnsi="Times New Roman" w:cs="Times New Roman"/>
          <w:sz w:val="24"/>
          <w:szCs w:val="24"/>
        </w:rPr>
        <w:t xml:space="preserve"> – On the tab labeled ‘Attrition 09.2014 to 2016,’ values in column [L], labeled ‘After Attrition </w:t>
      </w:r>
      <w:proofErr w:type="spellStart"/>
      <w:r w:rsidRPr="00B12E92">
        <w:rPr>
          <w:rFonts w:ascii="Times New Roman" w:hAnsi="Times New Roman" w:cs="Times New Roman"/>
          <w:sz w:val="24"/>
          <w:szCs w:val="24"/>
        </w:rPr>
        <w:t>Adj</w:t>
      </w:r>
      <w:proofErr w:type="spellEnd"/>
      <w:r w:rsidRPr="00B12E92">
        <w:rPr>
          <w:rFonts w:ascii="Times New Roman" w:hAnsi="Times New Roman" w:cs="Times New Roman"/>
          <w:sz w:val="24"/>
          <w:szCs w:val="24"/>
        </w:rPr>
        <w:t xml:space="preserve"> – Project Compass’ are changed. To capture the effect of the disallowance, supplant all values in this column with the values provided by Avista in its </w:t>
      </w:r>
      <w:r w:rsidR="00BE330A" w:rsidRPr="00B12E92">
        <w:rPr>
          <w:rFonts w:ascii="Times New Roman" w:hAnsi="Times New Roman" w:cs="Times New Roman"/>
          <w:sz w:val="24"/>
          <w:szCs w:val="24"/>
        </w:rPr>
        <w:t>rebuttal filing (Exhibit No. EMA-6, ‘Attrition 09.2014 to 2016,’ column [L]). In the attached work papers, the changed values are highlighted in red.</w:t>
      </w:r>
    </w:p>
    <w:p w14:paraId="28F28286" w14:textId="77777777" w:rsidR="00B12E92" w:rsidRPr="00B12E92" w:rsidRDefault="00B12E92" w:rsidP="00B12E92">
      <w:pPr>
        <w:pStyle w:val="ListParagraph"/>
        <w:spacing w:after="0"/>
        <w:rPr>
          <w:rFonts w:ascii="Times New Roman" w:hAnsi="Times New Roman" w:cs="Times New Roman"/>
          <w:sz w:val="24"/>
          <w:szCs w:val="24"/>
        </w:rPr>
      </w:pPr>
    </w:p>
    <w:p w14:paraId="7A86079F" w14:textId="77777777" w:rsidR="00466C73" w:rsidRDefault="00370810" w:rsidP="00466C73">
      <w:pPr>
        <w:pStyle w:val="ListParagraph"/>
        <w:numPr>
          <w:ilvl w:val="0"/>
          <w:numId w:val="1"/>
        </w:numPr>
        <w:spacing w:after="0"/>
        <w:rPr>
          <w:rFonts w:ascii="Times New Roman" w:hAnsi="Times New Roman" w:cs="Times New Roman"/>
          <w:sz w:val="24"/>
          <w:szCs w:val="24"/>
        </w:rPr>
      </w:pPr>
      <w:r w:rsidRPr="00B12E92">
        <w:rPr>
          <w:rFonts w:ascii="Times New Roman" w:hAnsi="Times New Roman" w:cs="Times New Roman"/>
          <w:sz w:val="24"/>
          <w:szCs w:val="24"/>
          <w:u w:val="single"/>
        </w:rPr>
        <w:t>Change O&amp;M growth rate to 3.21%</w:t>
      </w:r>
      <w:r w:rsidRPr="00B12E92">
        <w:rPr>
          <w:rFonts w:ascii="Times New Roman" w:hAnsi="Times New Roman" w:cs="Times New Roman"/>
          <w:sz w:val="24"/>
          <w:szCs w:val="24"/>
        </w:rPr>
        <w:t xml:space="preserve"> – This is equivalent to changing the two-year escalation rate to 6.42%. On the tab labeled ‘Attrition 09.2014 to 2016,’</w:t>
      </w:r>
      <w:r w:rsidR="00704813" w:rsidRPr="00B12E92">
        <w:rPr>
          <w:rFonts w:ascii="Times New Roman" w:hAnsi="Times New Roman" w:cs="Times New Roman"/>
          <w:sz w:val="24"/>
          <w:szCs w:val="24"/>
        </w:rPr>
        <w:t xml:space="preserve"> value Excel cell K16 is changed to 6.42%. Other operating expense escalators in cells K24, K30, K31, K32 and K35 are automatically updated. The changed cell K16 is highlighted in red.</w:t>
      </w:r>
    </w:p>
    <w:p w14:paraId="02DF60C4" w14:textId="77777777" w:rsidR="00B12E92" w:rsidRPr="00B12E92" w:rsidRDefault="00B12E92" w:rsidP="00B12E92">
      <w:pPr>
        <w:pStyle w:val="ListParagraph"/>
        <w:rPr>
          <w:rFonts w:ascii="Times New Roman" w:hAnsi="Times New Roman" w:cs="Times New Roman"/>
          <w:sz w:val="24"/>
          <w:szCs w:val="24"/>
        </w:rPr>
      </w:pPr>
    </w:p>
    <w:p w14:paraId="4E8FF85F" w14:textId="77777777" w:rsidR="00466C73" w:rsidRDefault="00C6003C" w:rsidP="00466C73">
      <w:pPr>
        <w:pStyle w:val="ListParagraph"/>
        <w:numPr>
          <w:ilvl w:val="0"/>
          <w:numId w:val="1"/>
        </w:numPr>
        <w:spacing w:after="0"/>
        <w:rPr>
          <w:rFonts w:ascii="Times New Roman" w:hAnsi="Times New Roman" w:cs="Times New Roman"/>
          <w:sz w:val="24"/>
          <w:szCs w:val="24"/>
        </w:rPr>
      </w:pPr>
      <w:r w:rsidRPr="00B12E92">
        <w:rPr>
          <w:rFonts w:ascii="Times New Roman" w:hAnsi="Times New Roman" w:cs="Times New Roman"/>
          <w:sz w:val="24"/>
          <w:szCs w:val="24"/>
          <w:u w:val="single"/>
        </w:rPr>
        <w:t>Zero distribution plant escalation</w:t>
      </w:r>
      <w:r w:rsidRPr="00B12E92">
        <w:rPr>
          <w:rFonts w:ascii="Times New Roman" w:hAnsi="Times New Roman" w:cs="Times New Roman"/>
          <w:sz w:val="24"/>
          <w:szCs w:val="24"/>
        </w:rPr>
        <w:t xml:space="preserve"> – On the tab labeled ‘Attrition 09.2014 to 2016,’ </w:t>
      </w:r>
      <w:r w:rsidR="00EF3D1F" w:rsidRPr="00B12E92">
        <w:rPr>
          <w:rFonts w:ascii="Times New Roman" w:hAnsi="Times New Roman" w:cs="Times New Roman"/>
          <w:sz w:val="24"/>
          <w:szCs w:val="24"/>
        </w:rPr>
        <w:t>the escalation factor for distribution plant and distribution accumulat</w:t>
      </w:r>
      <w:r w:rsidR="003962A8" w:rsidRPr="00B12E92">
        <w:rPr>
          <w:rFonts w:ascii="Times New Roman" w:hAnsi="Times New Roman" w:cs="Times New Roman"/>
          <w:sz w:val="24"/>
          <w:szCs w:val="24"/>
        </w:rPr>
        <w:t>ed depr</w:t>
      </w:r>
      <w:r w:rsidR="003C7605" w:rsidRPr="00B12E92">
        <w:rPr>
          <w:rFonts w:ascii="Times New Roman" w:hAnsi="Times New Roman" w:cs="Times New Roman"/>
          <w:sz w:val="24"/>
          <w:szCs w:val="24"/>
        </w:rPr>
        <w:t xml:space="preserve">eciation are removed by changing </w:t>
      </w:r>
      <w:r w:rsidRPr="00B12E92">
        <w:rPr>
          <w:rFonts w:ascii="Times New Roman" w:hAnsi="Times New Roman" w:cs="Times New Roman"/>
          <w:sz w:val="24"/>
          <w:szCs w:val="24"/>
        </w:rPr>
        <w:t xml:space="preserve">values in </w:t>
      </w:r>
      <w:r w:rsidR="00EF3D1F" w:rsidRPr="00B12E92">
        <w:rPr>
          <w:rFonts w:ascii="Times New Roman" w:hAnsi="Times New Roman" w:cs="Times New Roman"/>
          <w:sz w:val="24"/>
          <w:szCs w:val="24"/>
        </w:rPr>
        <w:t>Exc</w:t>
      </w:r>
      <w:r w:rsidR="003962A8" w:rsidRPr="00B12E92">
        <w:rPr>
          <w:rFonts w:ascii="Times New Roman" w:hAnsi="Times New Roman" w:cs="Times New Roman"/>
          <w:sz w:val="24"/>
          <w:szCs w:val="24"/>
        </w:rPr>
        <w:t>el cells K61 and K68</w:t>
      </w:r>
      <w:r w:rsidR="00EF3D1F" w:rsidRPr="00B12E92">
        <w:rPr>
          <w:rFonts w:ascii="Times New Roman" w:hAnsi="Times New Roman" w:cs="Times New Roman"/>
          <w:sz w:val="24"/>
          <w:szCs w:val="24"/>
        </w:rPr>
        <w:t xml:space="preserve"> to 0. Note that these cells are labeled F35 and F41 in hard copy exhibits. </w:t>
      </w:r>
      <w:r w:rsidR="003962A8" w:rsidRPr="00B12E92">
        <w:rPr>
          <w:rFonts w:ascii="Times New Roman" w:hAnsi="Times New Roman" w:cs="Times New Roman"/>
          <w:sz w:val="24"/>
          <w:szCs w:val="24"/>
        </w:rPr>
        <w:t xml:space="preserve">The changed cells are highlighted in green. </w:t>
      </w:r>
    </w:p>
    <w:p w14:paraId="0438450F" w14:textId="77777777" w:rsidR="00B12E92" w:rsidRPr="00B12E92" w:rsidRDefault="00B12E92" w:rsidP="00B12E92">
      <w:pPr>
        <w:pStyle w:val="ListParagraph"/>
        <w:rPr>
          <w:rFonts w:ascii="Times New Roman" w:hAnsi="Times New Roman" w:cs="Times New Roman"/>
          <w:sz w:val="24"/>
          <w:szCs w:val="24"/>
        </w:rPr>
      </w:pPr>
    </w:p>
    <w:p w14:paraId="7DBE142E" w14:textId="77777777" w:rsidR="00466C73" w:rsidRDefault="00880896" w:rsidP="00705339">
      <w:pPr>
        <w:pStyle w:val="ListParagraph"/>
        <w:numPr>
          <w:ilvl w:val="0"/>
          <w:numId w:val="1"/>
        </w:numPr>
        <w:spacing w:after="0"/>
      </w:pPr>
      <w:r w:rsidRPr="00B12E92">
        <w:rPr>
          <w:rFonts w:ascii="Times New Roman" w:hAnsi="Times New Roman" w:cs="Times New Roman"/>
          <w:sz w:val="24"/>
          <w:szCs w:val="24"/>
          <w:u w:val="single"/>
        </w:rPr>
        <w:t>Update power costs</w:t>
      </w:r>
      <w:r w:rsidRPr="00B12E92">
        <w:rPr>
          <w:rFonts w:ascii="Times New Roman" w:hAnsi="Times New Roman" w:cs="Times New Roman"/>
          <w:sz w:val="24"/>
          <w:szCs w:val="24"/>
        </w:rPr>
        <w:t xml:space="preserve"> – This adjustment can be done most precisely outside of the model by simply incorporating the change in net power costs (</w:t>
      </w:r>
      <w:r w:rsidR="00626CEF" w:rsidRPr="00B12E92">
        <w:rPr>
          <w:rFonts w:ascii="Times New Roman" w:hAnsi="Times New Roman" w:cs="Times New Roman"/>
          <w:sz w:val="24"/>
          <w:szCs w:val="24"/>
        </w:rPr>
        <w:t>-</w:t>
      </w:r>
      <w:r w:rsidRPr="00B12E92">
        <w:rPr>
          <w:rFonts w:ascii="Times New Roman" w:hAnsi="Times New Roman" w:cs="Times New Roman"/>
          <w:sz w:val="24"/>
          <w:szCs w:val="24"/>
        </w:rPr>
        <w:t>$12,</w:t>
      </w:r>
      <w:r w:rsidR="00626CEF" w:rsidRPr="00B12E92">
        <w:rPr>
          <w:rFonts w:ascii="Times New Roman" w:hAnsi="Times New Roman" w:cs="Times New Roman"/>
          <w:sz w:val="24"/>
          <w:szCs w:val="24"/>
        </w:rPr>
        <w:t xml:space="preserve">259) in the revenue requirement. To incorporate the power cost update into the attrition model, without further information from the Company 2016 sales for resale </w:t>
      </w:r>
      <w:r w:rsidR="00D52527" w:rsidRPr="00B12E92">
        <w:rPr>
          <w:rFonts w:ascii="Times New Roman" w:hAnsi="Times New Roman" w:cs="Times New Roman"/>
          <w:sz w:val="24"/>
          <w:szCs w:val="24"/>
        </w:rPr>
        <w:t xml:space="preserve">and purchased power expense </w:t>
      </w:r>
      <w:r w:rsidR="00626CEF" w:rsidRPr="00B12E92">
        <w:rPr>
          <w:rFonts w:ascii="Times New Roman" w:hAnsi="Times New Roman" w:cs="Times New Roman"/>
          <w:sz w:val="24"/>
          <w:szCs w:val="24"/>
        </w:rPr>
        <w:t>mu</w:t>
      </w:r>
      <w:r w:rsidR="003C7605" w:rsidRPr="00B12E92">
        <w:rPr>
          <w:rFonts w:ascii="Times New Roman" w:hAnsi="Times New Roman" w:cs="Times New Roman"/>
          <w:sz w:val="24"/>
          <w:szCs w:val="24"/>
        </w:rPr>
        <w:t>st be estimated. T</w:t>
      </w:r>
      <w:r w:rsidR="00626CEF" w:rsidRPr="00B12E92">
        <w:rPr>
          <w:rFonts w:ascii="Times New Roman" w:hAnsi="Times New Roman" w:cs="Times New Roman"/>
          <w:sz w:val="24"/>
          <w:szCs w:val="24"/>
        </w:rPr>
        <w:t>he attached wor</w:t>
      </w:r>
      <w:r w:rsidR="00744059" w:rsidRPr="00B12E92">
        <w:rPr>
          <w:rFonts w:ascii="Times New Roman" w:hAnsi="Times New Roman" w:cs="Times New Roman"/>
          <w:sz w:val="24"/>
          <w:szCs w:val="24"/>
        </w:rPr>
        <w:t>k papers include the October power supply update with an estimate for 2016 sales for resale</w:t>
      </w:r>
      <w:r w:rsidR="00D52527" w:rsidRPr="00B12E92">
        <w:rPr>
          <w:rFonts w:ascii="Times New Roman" w:hAnsi="Times New Roman" w:cs="Times New Roman"/>
          <w:sz w:val="24"/>
          <w:szCs w:val="24"/>
        </w:rPr>
        <w:t xml:space="preserve"> and purchased power expense</w:t>
      </w:r>
      <w:r w:rsidR="00744059" w:rsidRPr="00B12E92">
        <w:rPr>
          <w:rFonts w:ascii="Times New Roman" w:hAnsi="Times New Roman" w:cs="Times New Roman"/>
          <w:sz w:val="24"/>
          <w:szCs w:val="24"/>
        </w:rPr>
        <w:t>. The resulting change to revenue requirement, -$12,081, is very close to the change to revenue requirement specified in the company’s October power supply update (-$12,259). To incorporate the power supply update</w:t>
      </w:r>
      <w:r w:rsidR="00D52527" w:rsidRPr="00B12E92">
        <w:rPr>
          <w:rFonts w:ascii="Times New Roman" w:hAnsi="Times New Roman" w:cs="Times New Roman"/>
          <w:sz w:val="24"/>
          <w:szCs w:val="24"/>
        </w:rPr>
        <w:t>,</w:t>
      </w:r>
      <w:r w:rsidR="00744059" w:rsidRPr="00B12E92">
        <w:rPr>
          <w:rFonts w:ascii="Times New Roman" w:hAnsi="Times New Roman" w:cs="Times New Roman"/>
          <w:sz w:val="24"/>
          <w:szCs w:val="24"/>
        </w:rPr>
        <w:t xml:space="preserve"> changes must be made to tabs ‘PF Power Supply 09.2014 load’ and ‘PF Power Supply 2016 load.’ </w:t>
      </w:r>
      <w:r w:rsidR="00EE7AE4" w:rsidRPr="00B12E92">
        <w:rPr>
          <w:rFonts w:ascii="Times New Roman" w:hAnsi="Times New Roman" w:cs="Times New Roman"/>
          <w:sz w:val="24"/>
          <w:szCs w:val="24"/>
        </w:rPr>
        <w:t>For the purposes of simplifying this presentation, only the material changes to power supply costs are made</w:t>
      </w:r>
      <w:r w:rsidR="00D52527" w:rsidRPr="00B12E92">
        <w:rPr>
          <w:rFonts w:ascii="Times New Roman" w:hAnsi="Times New Roman" w:cs="Times New Roman"/>
          <w:sz w:val="24"/>
          <w:szCs w:val="24"/>
        </w:rPr>
        <w:t xml:space="preserve"> in the model</w:t>
      </w:r>
      <w:r w:rsidR="00EE7AE4" w:rsidRPr="00B12E92">
        <w:rPr>
          <w:rFonts w:ascii="Times New Roman" w:hAnsi="Times New Roman" w:cs="Times New Roman"/>
          <w:sz w:val="24"/>
          <w:szCs w:val="24"/>
        </w:rPr>
        <w:t xml:space="preserve">. In tab ‘PF Power Supply 09.2014 load’ the changed cells (highlighted in red) are D11 (Sales for Resale), D24 (Other Fuel Expense), and D26 (Purchased Power). These values can be found in Avista’s October power supply update. </w:t>
      </w:r>
      <w:r w:rsidR="00D52527" w:rsidRPr="00B12E92">
        <w:rPr>
          <w:rFonts w:ascii="Times New Roman" w:hAnsi="Times New Roman" w:cs="Times New Roman"/>
          <w:sz w:val="24"/>
          <w:szCs w:val="24"/>
        </w:rPr>
        <w:t xml:space="preserve">To make the corresponding changes to tab ‘PF Power Supply 2016 load,’ the very same cells </w:t>
      </w:r>
      <w:r w:rsidR="003C7605" w:rsidRPr="00B12E92">
        <w:rPr>
          <w:rFonts w:ascii="Times New Roman" w:hAnsi="Times New Roman" w:cs="Times New Roman"/>
          <w:sz w:val="24"/>
          <w:szCs w:val="24"/>
        </w:rPr>
        <w:t xml:space="preserve">in that worksheet </w:t>
      </w:r>
      <w:r w:rsidR="00D52527" w:rsidRPr="00B12E92">
        <w:rPr>
          <w:rFonts w:ascii="Times New Roman" w:hAnsi="Times New Roman" w:cs="Times New Roman"/>
          <w:sz w:val="24"/>
          <w:szCs w:val="24"/>
        </w:rPr>
        <w:t>are changed. However, only Other Fuel Expense ($77,293)</w:t>
      </w:r>
      <w:r w:rsidR="00632794" w:rsidRPr="00B12E92">
        <w:rPr>
          <w:rFonts w:ascii="Times New Roman" w:hAnsi="Times New Roman" w:cs="Times New Roman"/>
          <w:sz w:val="24"/>
          <w:szCs w:val="24"/>
        </w:rPr>
        <w:t xml:space="preserve"> in cell D24 can be found in the Octo</w:t>
      </w:r>
      <w:r w:rsidR="00B06733" w:rsidRPr="00B12E92">
        <w:rPr>
          <w:rFonts w:ascii="Times New Roman" w:hAnsi="Times New Roman" w:cs="Times New Roman"/>
          <w:sz w:val="24"/>
          <w:szCs w:val="24"/>
        </w:rPr>
        <w:t>ber power su</w:t>
      </w:r>
      <w:r w:rsidR="003C7605" w:rsidRPr="00B12E92">
        <w:rPr>
          <w:rFonts w:ascii="Times New Roman" w:hAnsi="Times New Roman" w:cs="Times New Roman"/>
          <w:sz w:val="24"/>
          <w:szCs w:val="24"/>
        </w:rPr>
        <w:t>pply update. Staff updated sales for resale and purchased power expense</w:t>
      </w:r>
      <w:r w:rsidR="00B06733" w:rsidRPr="00B12E92">
        <w:rPr>
          <w:rFonts w:ascii="Times New Roman" w:hAnsi="Times New Roman" w:cs="Times New Roman"/>
          <w:sz w:val="24"/>
          <w:szCs w:val="24"/>
        </w:rPr>
        <w:t xml:space="preserve"> values</w:t>
      </w:r>
      <w:r w:rsidR="00632794" w:rsidRPr="00B12E92">
        <w:rPr>
          <w:rFonts w:ascii="Times New Roman" w:hAnsi="Times New Roman" w:cs="Times New Roman"/>
          <w:sz w:val="24"/>
          <w:szCs w:val="24"/>
        </w:rPr>
        <w:t xml:space="preserve"> by assuming the difference in those items between the 09.2014 loads and the 2016 were constant for the pre-updated and the post-updated power supply costs.</w:t>
      </w:r>
      <w:r w:rsidR="00B06733" w:rsidRPr="00B12E92">
        <w:rPr>
          <w:rFonts w:ascii="Times New Roman" w:hAnsi="Times New Roman" w:cs="Times New Roman"/>
          <w:sz w:val="24"/>
          <w:szCs w:val="24"/>
        </w:rPr>
        <w:t xml:space="preserve"> The resulting estimates ($84,578 and $122,143) are highlighted in red in cells D11 and D26. </w:t>
      </w:r>
    </w:p>
    <w:sectPr w:rsidR="00466C73" w:rsidSect="00F87A32">
      <w:pgSz w:w="12240" w:h="15840"/>
      <w:pgMar w:top="1152"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80F66"/>
    <w:multiLevelType w:val="hybridMultilevel"/>
    <w:tmpl w:val="2D72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73"/>
    <w:rsid w:val="00176377"/>
    <w:rsid w:val="003557F6"/>
    <w:rsid w:val="00370810"/>
    <w:rsid w:val="003962A8"/>
    <w:rsid w:val="003C7605"/>
    <w:rsid w:val="00466C73"/>
    <w:rsid w:val="005C4E56"/>
    <w:rsid w:val="00626CEF"/>
    <w:rsid w:val="00632794"/>
    <w:rsid w:val="00642DB1"/>
    <w:rsid w:val="00704813"/>
    <w:rsid w:val="00744059"/>
    <w:rsid w:val="00880896"/>
    <w:rsid w:val="00B06733"/>
    <w:rsid w:val="00B12E92"/>
    <w:rsid w:val="00BE330A"/>
    <w:rsid w:val="00C6003C"/>
    <w:rsid w:val="00D52527"/>
    <w:rsid w:val="00ED19D3"/>
    <w:rsid w:val="00EE7AE4"/>
    <w:rsid w:val="00EF3D1F"/>
    <w:rsid w:val="00F8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531A"/>
  <w15:chartTrackingRefBased/>
  <w15:docId w15:val="{6E50A306-06EC-428D-9C33-4D7FB329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2016-02-04T23:17:13+00:00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635C3F-A65F-421E-8F66-CCDA3EB36B83}"/>
</file>

<file path=customXml/itemProps2.xml><?xml version="1.0" encoding="utf-8"?>
<ds:datastoreItem xmlns:ds="http://schemas.openxmlformats.org/officeDocument/2006/customXml" ds:itemID="{5C39B56E-555B-49EA-BECB-0237E49E52C8}"/>
</file>

<file path=customXml/itemProps3.xml><?xml version="1.0" encoding="utf-8"?>
<ds:datastoreItem xmlns:ds="http://schemas.openxmlformats.org/officeDocument/2006/customXml" ds:itemID="{A484F96A-C83F-479F-B30B-622464E2C542}"/>
</file>

<file path=customXml/itemProps4.xml><?xml version="1.0" encoding="utf-8"?>
<ds:datastoreItem xmlns:ds="http://schemas.openxmlformats.org/officeDocument/2006/customXml" ds:itemID="{FDB70BFB-E90F-47E7-843D-00F51569FCAC}"/>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Gross, Krista (UTC)</cp:lastModifiedBy>
  <cp:revision>3</cp:revision>
  <dcterms:created xsi:type="dcterms:W3CDTF">2016-02-04T19:31:00Z</dcterms:created>
  <dcterms:modified xsi:type="dcterms:W3CDTF">2016-02-04T19:31:00Z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