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385E3D" w:rsidRPr="00770E9A" w:rsidTr="00C42132">
        <w:trPr>
          <w:cantSplit/>
          <w:trHeight w:hRule="exact" w:val="288"/>
        </w:trPr>
        <w:tc>
          <w:tcPr>
            <w:tcW w:w="306" w:type="dxa"/>
            <w:tcMar>
              <w:left w:w="14" w:type="dxa"/>
              <w:right w:w="14" w:type="dxa"/>
            </w:tcMar>
            <w:vAlign w:val="center"/>
          </w:tcPr>
          <w:p w:rsidR="00385E3D" w:rsidRPr="00CD409A" w:rsidRDefault="00385E3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5241EE">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F1110F" w:rsidP="00C850A3">
            <w:pPr>
              <w:spacing w:after="0" w:line="240" w:lineRule="auto"/>
              <w:jc w:val="center"/>
              <w:rPr>
                <w:rFonts w:ascii="Arial" w:hAnsi="Arial" w:cs="Arial"/>
                <w:sz w:val="20"/>
                <w:szCs w:val="20"/>
              </w:rPr>
            </w:pPr>
            <w:r w:rsidRPr="00CD409A">
              <w:rPr>
                <w:rFonts w:ascii="Arial" w:hAnsi="Arial" w:cs="Arial"/>
                <w:sz w:val="20"/>
                <w:szCs w:val="20"/>
              </w:rPr>
              <w:t>(T)</w:t>
            </w: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DD6F4D" w:rsidP="00C850A3">
            <w:pPr>
              <w:spacing w:after="0" w:line="240" w:lineRule="auto"/>
              <w:jc w:val="center"/>
              <w:rPr>
                <w:rFonts w:ascii="Arial" w:hAnsi="Arial" w:cs="Arial"/>
                <w:sz w:val="20"/>
                <w:szCs w:val="20"/>
              </w:rPr>
            </w:pPr>
            <w:r w:rsidRPr="00CD409A">
              <w:rPr>
                <w:rFonts w:ascii="Arial" w:hAnsi="Arial" w:cs="Arial"/>
                <w:sz w:val="20"/>
                <w:szCs w:val="20"/>
              </w:rPr>
              <w:t>(C)</w:t>
            </w: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C850A3">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Pr="00770E9A"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F1110F" w:rsidP="0047056F">
            <w:pPr>
              <w:spacing w:after="0" w:line="240" w:lineRule="auto"/>
              <w:jc w:val="center"/>
              <w:rPr>
                <w:rFonts w:ascii="Arial" w:hAnsi="Arial" w:cs="Arial"/>
                <w:sz w:val="20"/>
                <w:szCs w:val="20"/>
              </w:rPr>
            </w:pPr>
            <w:r w:rsidRPr="00CD409A">
              <w:rPr>
                <w:rFonts w:ascii="Arial" w:hAnsi="Arial" w:cs="Arial"/>
                <w:sz w:val="20"/>
                <w:szCs w:val="20"/>
              </w:rPr>
              <w:t>(T)</w:t>
            </w: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385E3D" w:rsidRPr="00770E9A" w:rsidTr="002C09C5">
        <w:trPr>
          <w:trHeight w:val="288"/>
        </w:trPr>
        <w:tc>
          <w:tcPr>
            <w:tcW w:w="306" w:type="dxa"/>
            <w:tcMar>
              <w:left w:w="14" w:type="dxa"/>
              <w:right w:w="14" w:type="dxa"/>
            </w:tcMar>
            <w:vAlign w:val="center"/>
          </w:tcPr>
          <w:p w:rsidR="00385E3D" w:rsidRPr="00CD409A" w:rsidRDefault="00385E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85E3D" w:rsidRDefault="00385E3D" w:rsidP="0047056F">
            <w:pPr>
              <w:spacing w:after="0" w:line="240" w:lineRule="auto"/>
              <w:jc w:val="center"/>
              <w:rPr>
                <w:rFonts w:ascii="Arial" w:hAnsi="Arial" w:cs="Arial"/>
                <w:sz w:val="20"/>
                <w:szCs w:val="20"/>
              </w:rPr>
            </w:pPr>
          </w:p>
        </w:tc>
      </w:tr>
      <w:tr w:rsidR="00F1110F" w:rsidRPr="00770E9A" w:rsidTr="002C09C5">
        <w:trPr>
          <w:trHeight w:val="288"/>
        </w:trPr>
        <w:tc>
          <w:tcPr>
            <w:tcW w:w="306" w:type="dxa"/>
            <w:tcMar>
              <w:left w:w="14" w:type="dxa"/>
              <w:right w:w="14" w:type="dxa"/>
            </w:tcMar>
            <w:vAlign w:val="center"/>
          </w:tcPr>
          <w:p w:rsidR="00F1110F" w:rsidRPr="00CD409A" w:rsidRDefault="00F1110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1110F" w:rsidRDefault="00F1110F" w:rsidP="0047056F">
            <w:pPr>
              <w:spacing w:after="0" w:line="240" w:lineRule="auto"/>
              <w:jc w:val="center"/>
              <w:rPr>
                <w:rFonts w:ascii="Arial" w:hAnsi="Arial" w:cs="Arial"/>
                <w:sz w:val="20"/>
                <w:szCs w:val="20"/>
              </w:rPr>
            </w:pPr>
          </w:p>
        </w:tc>
      </w:tr>
      <w:tr w:rsidR="00F1110F" w:rsidRPr="00770E9A" w:rsidTr="002C09C5">
        <w:trPr>
          <w:trHeight w:val="288"/>
        </w:trPr>
        <w:tc>
          <w:tcPr>
            <w:tcW w:w="306" w:type="dxa"/>
            <w:tcMar>
              <w:left w:w="14" w:type="dxa"/>
              <w:right w:w="14" w:type="dxa"/>
            </w:tcMar>
            <w:vAlign w:val="center"/>
          </w:tcPr>
          <w:p w:rsidR="00F1110F" w:rsidRPr="00CD409A" w:rsidRDefault="00F1110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1110F" w:rsidRDefault="00F1110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tc>
          <w:tcPr>
            <w:tcW w:w="8887" w:type="dxa"/>
          </w:tcPr>
          <w:p w:rsidR="000D2886" w:rsidRPr="000D2886" w:rsidRDefault="00385E3D" w:rsidP="00385E3D">
            <w:pPr>
              <w:spacing w:after="0" w:line="286" w:lineRule="exact"/>
              <w:jc w:val="center"/>
              <w:rPr>
                <w:rFonts w:ascii="Arial" w:hAnsi="Arial" w:cs="Arial"/>
                <w:b/>
                <w:sz w:val="20"/>
                <w:szCs w:val="20"/>
              </w:rPr>
            </w:pPr>
            <w:r>
              <w:rPr>
                <w:rStyle w:val="Custom1"/>
              </w:rPr>
              <w:lastRenderedPageBreak/>
              <w:t xml:space="preserve">RULES AND REGULATIONS </w:t>
            </w:r>
            <w:r w:rsidRPr="00385E3D">
              <w:rPr>
                <w:rStyle w:val="Custom1"/>
                <w:b w:val="0"/>
              </w:rPr>
              <w:t>(Continued)</w:t>
            </w:r>
          </w:p>
        </w:tc>
      </w:tr>
      <w:tr w:rsidR="000D2886" w:rsidTr="000D2886">
        <w:tc>
          <w:tcPr>
            <w:tcW w:w="8887" w:type="dxa"/>
          </w:tcPr>
          <w:p w:rsidR="000D2886" w:rsidRPr="000D2886" w:rsidRDefault="00385E3D" w:rsidP="00385E3D">
            <w:pPr>
              <w:spacing w:after="0" w:line="286" w:lineRule="exact"/>
              <w:jc w:val="center"/>
              <w:rPr>
                <w:rFonts w:ascii="Arial" w:hAnsi="Arial" w:cs="Arial"/>
                <w:b/>
                <w:color w:val="000000" w:themeColor="text1"/>
                <w:sz w:val="20"/>
                <w:szCs w:val="20"/>
              </w:rPr>
            </w:pPr>
            <w:r>
              <w:rPr>
                <w:rStyle w:val="Custom1"/>
              </w:rPr>
              <w:t xml:space="preserve">RULE NO. 9:  Bills and Payment for Service </w:t>
            </w:r>
            <w:r w:rsidRPr="00385E3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385E3D" w:rsidP="00385E3D">
      <w:pPr>
        <w:pStyle w:val="ListParagraph"/>
        <w:numPr>
          <w:ilvl w:val="0"/>
          <w:numId w:val="1"/>
        </w:numPr>
        <w:spacing w:after="0" w:line="286" w:lineRule="exact"/>
        <w:ind w:left="360"/>
        <w:rPr>
          <w:rFonts w:ascii="Arial" w:hAnsi="Arial" w:cs="Arial"/>
          <w:sz w:val="20"/>
          <w:szCs w:val="20"/>
        </w:rPr>
      </w:pPr>
      <w:r w:rsidRPr="00DD6F4D">
        <w:rPr>
          <w:rFonts w:ascii="Arial" w:hAnsi="Arial" w:cs="Arial"/>
          <w:b/>
          <w:caps/>
          <w:sz w:val="20"/>
          <w:szCs w:val="20"/>
        </w:rPr>
        <w:t>Connection and Reconnection Charges</w:t>
      </w:r>
      <w:r>
        <w:rPr>
          <w:rFonts w:ascii="Arial" w:hAnsi="Arial" w:cs="Arial"/>
          <w:b/>
          <w:sz w:val="20"/>
          <w:szCs w:val="20"/>
        </w:rPr>
        <w:t>:</w:t>
      </w:r>
      <w:r>
        <w:rPr>
          <w:rFonts w:ascii="Arial" w:hAnsi="Arial" w:cs="Arial"/>
          <w:sz w:val="20"/>
          <w:szCs w:val="20"/>
        </w:rPr>
        <w:t xml:space="preserve">  The Company shall collect a charge for reconnection of service whenever (1) service has been discontinued for failure of a Customer to comply with these Rules or the Washington Administrative Code, or (2) service has been discontinued for one year or less due to vacancy or any other reason (including seasonal service), and the former Customer or a former tenant (who was a tenant at the time of disconnection) requests reconnection.  The Company shall collect a charge for connection of service whenever service is connected at the request of a Customer that is new to the location.  The connection or reconnection charge does not apply to connection of new service lines constructed under the provisions of Rule No</w:t>
      </w:r>
      <w:r w:rsidR="00DD6F4D">
        <w:rPr>
          <w:rFonts w:ascii="Arial" w:hAnsi="Arial" w:cs="Arial"/>
          <w:sz w:val="20"/>
          <w:szCs w:val="20"/>
        </w:rPr>
        <w:t>s</w:t>
      </w:r>
      <w:r>
        <w:rPr>
          <w:rFonts w:ascii="Arial" w:hAnsi="Arial" w:cs="Arial"/>
          <w:sz w:val="20"/>
          <w:szCs w:val="20"/>
        </w:rPr>
        <w:t xml:space="preserve">. </w:t>
      </w:r>
      <w:r w:rsidR="00DD6F4D">
        <w:rPr>
          <w:rFonts w:ascii="Arial" w:hAnsi="Arial" w:cs="Arial"/>
          <w:sz w:val="20"/>
          <w:szCs w:val="20"/>
        </w:rPr>
        <w:t xml:space="preserve">6, </w:t>
      </w:r>
      <w:r>
        <w:rPr>
          <w:rFonts w:ascii="Arial" w:hAnsi="Arial" w:cs="Arial"/>
          <w:sz w:val="20"/>
          <w:szCs w:val="20"/>
        </w:rPr>
        <w:t>7</w:t>
      </w:r>
      <w:r w:rsidR="00DD6F4D">
        <w:rPr>
          <w:rFonts w:ascii="Arial" w:hAnsi="Arial" w:cs="Arial"/>
          <w:sz w:val="20"/>
          <w:szCs w:val="20"/>
        </w:rPr>
        <w:t xml:space="preserve"> and 7A</w:t>
      </w:r>
      <w:r>
        <w:rPr>
          <w:rFonts w:ascii="Arial" w:hAnsi="Arial" w:cs="Arial"/>
          <w:sz w:val="20"/>
          <w:szCs w:val="20"/>
        </w:rPr>
        <w:t>.  If satisfactory arrangements for payment of all proper charges are made with the Company during normal service hours (7:00 a.m. through 7:00 p.m. Monday through Friday, except holidays), the charge for connection shall be $32.00</w:t>
      </w:r>
      <w:r w:rsidR="00DB2217">
        <w:rPr>
          <w:rFonts w:ascii="Arial" w:hAnsi="Arial" w:cs="Arial"/>
          <w:sz w:val="20"/>
          <w:szCs w:val="20"/>
        </w:rPr>
        <w:t xml:space="preserve"> and for reconnection shall be $37.00.  If such payment arrangements are made with the Company other than during normal service hours and the Company agrees that service will be connected or reconnected other than during normal service hours due to Customer request, the charge shall be $69.00 for connection and $74.00 for reconnection, except if service is to be connected or reconnected during normal service hours, the charge for connection shall be $32.00 and for reconnection shall be $37.00.  In addition, if such arrangements for payment are made between the hours of 7:00 p.m. and 7:00 a.m. (the following day), the connection or reconnection shall be completed during normal service hours except where the Company determines that conditions warrant otherwise.  If such payment arrangements include an employee picking up payment at the Customer’s premise, such payment shall be in the form of a check or money order unless the Company determines that conditions warrant otherwise.  Conditions that warrant Company review include medical emergencies and a Customer disconnected in error.  The amounts charged for connection or reconnection shall also apply to non-safety-related service calls for the Customer’s convenience such as (1) when the Customer does not provide access, or (2) fails to cancel a service call, or (3) when the Customer’s equipment beyond the meter is the cause of the service call.</w:t>
      </w:r>
    </w:p>
    <w:p w:rsidR="00F1110F" w:rsidRDefault="00F1110F" w:rsidP="00F1110F">
      <w:pPr>
        <w:pStyle w:val="ListParagraph"/>
        <w:spacing w:after="0" w:line="286" w:lineRule="exact"/>
        <w:ind w:left="360"/>
        <w:rPr>
          <w:rFonts w:ascii="Arial" w:hAnsi="Arial" w:cs="Arial"/>
          <w:sz w:val="20"/>
          <w:szCs w:val="20"/>
        </w:rPr>
      </w:pPr>
    </w:p>
    <w:p w:rsidR="00DB2217" w:rsidRPr="00385E3D" w:rsidRDefault="00DB2217" w:rsidP="00385E3D">
      <w:pPr>
        <w:pStyle w:val="ListParagraph"/>
        <w:numPr>
          <w:ilvl w:val="0"/>
          <w:numId w:val="1"/>
        </w:numPr>
        <w:spacing w:after="0" w:line="286" w:lineRule="exact"/>
        <w:ind w:left="360"/>
        <w:rPr>
          <w:rFonts w:ascii="Arial" w:hAnsi="Arial" w:cs="Arial"/>
          <w:sz w:val="20"/>
          <w:szCs w:val="20"/>
        </w:rPr>
      </w:pPr>
      <w:r w:rsidRPr="00DD6F4D">
        <w:rPr>
          <w:rFonts w:ascii="Arial" w:hAnsi="Arial" w:cs="Arial"/>
          <w:b/>
          <w:caps/>
          <w:sz w:val="20"/>
          <w:szCs w:val="20"/>
        </w:rPr>
        <w:t>Returned Item Charge</w:t>
      </w:r>
      <w:r>
        <w:rPr>
          <w:rFonts w:ascii="Arial" w:hAnsi="Arial" w:cs="Arial"/>
          <w:b/>
          <w:sz w:val="20"/>
          <w:szCs w:val="20"/>
        </w:rPr>
        <w:t>:</w:t>
      </w:r>
      <w:r>
        <w:rPr>
          <w:rFonts w:ascii="Arial" w:hAnsi="Arial" w:cs="Arial"/>
          <w:sz w:val="20"/>
          <w:szCs w:val="20"/>
        </w:rPr>
        <w:t xml:space="preserve">  For each item a bank returns to the Company unpaid, the Company will charge</w:t>
      </w:r>
      <w:r w:rsidR="00F1110F">
        <w:rPr>
          <w:rFonts w:ascii="Arial" w:hAnsi="Arial" w:cs="Arial"/>
          <w:sz w:val="20"/>
          <w:szCs w:val="20"/>
        </w:rPr>
        <w:t xml:space="preserve"> $16.00 plus the amount of the item to the account(s) where the item (such as a check, AFT transaction, </w:t>
      </w:r>
      <w:proofErr w:type="gramStart"/>
      <w:r w:rsidR="00F1110F">
        <w:rPr>
          <w:rFonts w:ascii="Arial" w:hAnsi="Arial" w:cs="Arial"/>
          <w:sz w:val="20"/>
          <w:szCs w:val="20"/>
        </w:rPr>
        <w:t>debit</w:t>
      </w:r>
      <w:proofErr w:type="gramEnd"/>
      <w:r w:rsidR="00F1110F">
        <w:rPr>
          <w:rFonts w:ascii="Arial" w:hAnsi="Arial" w:cs="Arial"/>
          <w:sz w:val="20"/>
          <w:szCs w:val="20"/>
        </w:rPr>
        <w:t xml:space="preserve"> or credit card payment) was originally credited.  Where a Customer receives electric and natural gas service from the Company or has multiple electric or natural gas accounts and pays with one check or item, only one service charge will be applied.  Upon adequate just</w:t>
      </w:r>
      <w:r w:rsidR="00DD6F4D">
        <w:rPr>
          <w:rFonts w:ascii="Arial" w:hAnsi="Arial" w:cs="Arial"/>
          <w:sz w:val="20"/>
          <w:szCs w:val="20"/>
        </w:rPr>
        <w:t>ification, such as a bank error,</w:t>
      </w:r>
      <w:r w:rsidR="00F1110F">
        <w:rPr>
          <w:rFonts w:ascii="Arial" w:hAnsi="Arial" w:cs="Arial"/>
          <w:sz w:val="20"/>
          <w:szCs w:val="20"/>
        </w:rPr>
        <w:t xml:space="preserve"> </w:t>
      </w:r>
      <w:r w:rsidR="00DD6F4D">
        <w:rPr>
          <w:rFonts w:ascii="Arial" w:hAnsi="Arial" w:cs="Arial"/>
          <w:sz w:val="20"/>
          <w:szCs w:val="20"/>
        </w:rPr>
        <w:t>t</w:t>
      </w:r>
      <w:r w:rsidR="00F1110F">
        <w:rPr>
          <w:rFonts w:ascii="Arial" w:hAnsi="Arial" w:cs="Arial"/>
          <w:sz w:val="20"/>
          <w:szCs w:val="20"/>
        </w:rPr>
        <w:t>he Company may waive or reverse a returned item charge.</w:t>
      </w:r>
    </w:p>
    <w:sectPr w:rsidR="00DB2217" w:rsidRPr="00385E3D"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3D" w:rsidRDefault="00385E3D" w:rsidP="00B963E0">
      <w:pPr>
        <w:spacing w:after="0" w:line="240" w:lineRule="auto"/>
      </w:pPr>
      <w:r>
        <w:separator/>
      </w:r>
    </w:p>
  </w:endnote>
  <w:endnote w:type="continuationSeparator" w:id="0">
    <w:p w:rsidR="00385E3D" w:rsidRDefault="00385E3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F5" w:rsidRDefault="00574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DD6F4D">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13T00:00:00Z">
          <w:dateFormat w:val="MMMM d, yyyy"/>
          <w:lid w:val="en-US"/>
          <w:storeMappedDataAs w:val="dateTime"/>
          <w:calendar w:val="gregorian"/>
        </w:date>
      </w:sdtPr>
      <w:sdtEndPr/>
      <w:sdtContent>
        <w:r w:rsidR="005741F5">
          <w:rPr>
            <w:rFonts w:ascii="Arial" w:hAnsi="Arial" w:cs="Arial"/>
            <w:sz w:val="20"/>
            <w:szCs w:val="20"/>
          </w:rPr>
          <w:t xml:space="preserve">January 13, </w:t>
        </w:r>
        <w:r w:rsidR="005741F5">
          <w:rPr>
            <w:rFonts w:ascii="Arial" w:hAnsi="Arial" w:cs="Arial"/>
            <w:sz w:val="20"/>
            <w:szCs w:val="20"/>
          </w:rPr>
          <w:t>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85E3D">
          <w:rPr>
            <w:rFonts w:ascii="Arial" w:hAnsi="Arial" w:cs="Arial"/>
            <w:sz w:val="20"/>
            <w:szCs w:val="20"/>
          </w:rPr>
          <w:t>20</w:t>
        </w:r>
        <w:r w:rsidR="00DD6F4D">
          <w:rPr>
            <w:rFonts w:ascii="Arial" w:hAnsi="Arial" w:cs="Arial"/>
            <w:sz w:val="20"/>
            <w:szCs w:val="20"/>
          </w:rPr>
          <w:t>16</w:t>
        </w:r>
        <w:r w:rsidR="00385E3D">
          <w:rPr>
            <w:rFonts w:ascii="Arial" w:hAnsi="Arial" w:cs="Arial"/>
            <w:sz w:val="20"/>
            <w:szCs w:val="20"/>
          </w:rPr>
          <w:t>-</w:t>
        </w:r>
        <w:r w:rsidR="00DD6F4D">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D409A" w:rsidP="00882FF5">
          <w:pPr>
            <w:pStyle w:val="Footer"/>
            <w:rPr>
              <w:rFonts w:ascii="Arial" w:hAnsi="Arial" w:cs="Arial"/>
              <w:b/>
              <w:sz w:val="20"/>
              <w:szCs w:val="20"/>
            </w:rPr>
          </w:pPr>
          <w:r>
            <w:rPr>
              <w:rFonts w:ascii="Arial" w:hAnsi="Arial" w:cs="Arial"/>
              <w:b/>
              <w:noProof/>
              <w:sz w:val="20"/>
              <w:szCs w:val="20"/>
            </w:rPr>
            <w:drawing>
              <wp:inline distT="0" distB="0" distL="0" distR="0" wp14:anchorId="6C7F99DD" wp14:editId="763E9C08">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CD409A" w:rsidP="00385E3D">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F5" w:rsidRDefault="00574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3D" w:rsidRDefault="00385E3D" w:rsidP="00B963E0">
      <w:pPr>
        <w:spacing w:after="0" w:line="240" w:lineRule="auto"/>
      </w:pPr>
      <w:r>
        <w:separator/>
      </w:r>
    </w:p>
  </w:footnote>
  <w:footnote w:type="continuationSeparator" w:id="0">
    <w:p w:rsidR="00385E3D" w:rsidRDefault="00385E3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F5" w:rsidRDefault="00574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D6F4D" w:rsidP="00D02C25">
    <w:pPr>
      <w:pStyle w:val="NoSpacing"/>
      <w:ind w:right="3600"/>
      <w:jc w:val="right"/>
    </w:pPr>
    <w:r>
      <w:t>5</w:t>
    </w:r>
    <w:r w:rsidRPr="00DD6F4D">
      <w:rPr>
        <w:vertAlign w:val="superscript"/>
      </w:rPr>
      <w:t>th</w:t>
    </w:r>
    <w:r>
      <w:t xml:space="preserve"> </w:t>
    </w:r>
    <w:r w:rsidR="00B42E7C">
      <w:t xml:space="preserve">Revision of Sheet No. </w:t>
    </w:r>
    <w:sdt>
      <w:sdtPr>
        <w:id w:val="1297169"/>
        <w:placeholder>
          <w:docPart w:val="48DE169EF39E44D6805F6ACBD811FF51"/>
        </w:placeholder>
        <w:text/>
      </w:sdtPr>
      <w:sdtEndPr/>
      <w:sdtContent>
        <w:r w:rsidR="00385E3D">
          <w:t>21-B</w:t>
        </w:r>
      </w:sdtContent>
    </w:sdt>
  </w:p>
  <w:p w:rsidR="00B42E7C" w:rsidRPr="00B42E7C" w:rsidRDefault="00B42E7C" w:rsidP="00D02C25">
    <w:pPr>
      <w:pStyle w:val="NoSpacing"/>
      <w:ind w:right="3600"/>
      <w:jc w:val="right"/>
    </w:pPr>
    <w:r>
      <w:t xml:space="preserve">Canceling </w:t>
    </w:r>
    <w:r w:rsidR="00DD6F4D">
      <w:t>4</w:t>
    </w:r>
    <w:r w:rsidR="00DD6F4D" w:rsidRPr="00DD6F4D">
      <w:rPr>
        <w:vertAlign w:val="superscript"/>
      </w:rPr>
      <w:t>th</w:t>
    </w:r>
    <w:r w:rsidR="00E61AEC">
      <w:t xml:space="preserve"> </w:t>
    </w:r>
    <w:r>
      <w:t>Revision</w:t>
    </w:r>
  </w:p>
  <w:p w:rsidR="00B963E0" w:rsidRPr="00E61AEC" w:rsidRDefault="00385E3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21-B</w:t>
        </w:r>
      </w:sdtContent>
    </w:sdt>
  </w:p>
  <w:p w:rsidR="00B963E0" w:rsidRPr="00B963E0" w:rsidRDefault="00B963E0" w:rsidP="00DD6F4D">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B963E0" w:rsidRPr="00B64632" w:rsidRDefault="00882FF5" w:rsidP="00DD6F4D">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614A46B" wp14:editId="10F49249">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r w:rsidR="00886780">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F5" w:rsidRDefault="00574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A7EFF"/>
    <w:multiLevelType w:val="hybridMultilevel"/>
    <w:tmpl w:val="4B9C2144"/>
    <w:lvl w:ilvl="0" w:tplc="5888AC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3D"/>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5E3D"/>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1F5"/>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86780"/>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409A"/>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2217"/>
    <w:rsid w:val="00DB3D30"/>
    <w:rsid w:val="00DB60D7"/>
    <w:rsid w:val="00DC040E"/>
    <w:rsid w:val="00DC2AAE"/>
    <w:rsid w:val="00DD6F4D"/>
    <w:rsid w:val="00DF04B6"/>
    <w:rsid w:val="00E002F2"/>
    <w:rsid w:val="00E07D30"/>
    <w:rsid w:val="00E12B4A"/>
    <w:rsid w:val="00E526ED"/>
    <w:rsid w:val="00E61AEC"/>
    <w:rsid w:val="00E74A20"/>
    <w:rsid w:val="00E84B31"/>
    <w:rsid w:val="00E9001F"/>
    <w:rsid w:val="00E94710"/>
    <w:rsid w:val="00EC4414"/>
    <w:rsid w:val="00ED6D74"/>
    <w:rsid w:val="00EF663C"/>
    <w:rsid w:val="00F1110F"/>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8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8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DE169EF39E44D6805F6ACBD811FF51"/>
        <w:category>
          <w:name w:val="General"/>
          <w:gallery w:val="placeholder"/>
        </w:category>
        <w:types>
          <w:type w:val="bbPlcHdr"/>
        </w:types>
        <w:behaviors>
          <w:behavior w:val="content"/>
        </w:behaviors>
        <w:guid w:val="{CCD0ADB6-04ED-4542-8B95-4050F2C1A7FF}"/>
      </w:docPartPr>
      <w:docPartBody>
        <w:p w:rsidR="0094086A" w:rsidRDefault="0094086A">
          <w:pPr>
            <w:pStyle w:val="48DE169EF39E44D6805F6ACBD811FF51"/>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6A"/>
    <w:rsid w:val="0094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DE169EF39E44D6805F6ACBD811FF51">
    <w:name w:val="48DE169EF39E44D6805F6ACBD811FF51"/>
  </w:style>
  <w:style w:type="paragraph" w:customStyle="1" w:styleId="816F44DDD1124DCB918F36EABE283027">
    <w:name w:val="816F44DDD1124DCB918F36EABE283027"/>
  </w:style>
  <w:style w:type="paragraph" w:customStyle="1" w:styleId="861B7DE5058348BE9ED3732C6ED2582A">
    <w:name w:val="861B7DE5058348BE9ED3732C6ED2582A"/>
  </w:style>
  <w:style w:type="paragraph" w:customStyle="1" w:styleId="49808F54AE8F460CBA51696721182A01">
    <w:name w:val="49808F54AE8F460CBA51696721182A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DE169EF39E44D6805F6ACBD811FF51">
    <w:name w:val="48DE169EF39E44D6805F6ACBD811FF51"/>
  </w:style>
  <w:style w:type="paragraph" w:customStyle="1" w:styleId="816F44DDD1124DCB918F36EABE283027">
    <w:name w:val="816F44DDD1124DCB918F36EABE283027"/>
  </w:style>
  <w:style w:type="paragraph" w:customStyle="1" w:styleId="861B7DE5058348BE9ED3732C6ED2582A">
    <w:name w:val="861B7DE5058348BE9ED3732C6ED2582A"/>
  </w:style>
  <w:style w:type="paragraph" w:customStyle="1" w:styleId="49808F54AE8F460CBA51696721182A01">
    <w:name w:val="49808F54AE8F460CBA51696721182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E80131-EB83-4812-A3AE-082714FC3386}"/>
</file>

<file path=customXml/itemProps2.xml><?xml version="1.0" encoding="utf-8"?>
<ds:datastoreItem xmlns:ds="http://schemas.openxmlformats.org/officeDocument/2006/customXml" ds:itemID="{AA21681E-671C-4E3F-96C3-318A2A73DE5C}"/>
</file>

<file path=customXml/itemProps3.xml><?xml version="1.0" encoding="utf-8"?>
<ds:datastoreItem xmlns:ds="http://schemas.openxmlformats.org/officeDocument/2006/customXml" ds:itemID="{134FBF57-3397-4B1C-9BC2-B3CA5147E2FD}"/>
</file>

<file path=customXml/itemProps4.xml><?xml version="1.0" encoding="utf-8"?>
<ds:datastoreItem xmlns:ds="http://schemas.openxmlformats.org/officeDocument/2006/customXml" ds:itemID="{755C6DF1-77B7-4D38-B35D-E553B7B1DFF6}"/>
</file>

<file path=docProps/app.xml><?xml version="1.0" encoding="utf-8"?>
<Properties xmlns="http://schemas.openxmlformats.org/officeDocument/2006/extended-properties" xmlns:vt="http://schemas.openxmlformats.org/officeDocument/2006/docPropsVTypes">
  <Template>Normal.dotm</Template>
  <TotalTime>43</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4</cp:revision>
  <cp:lastPrinted>2011-08-19T16:17:00Z</cp:lastPrinted>
  <dcterms:created xsi:type="dcterms:W3CDTF">2014-03-13T22:03:00Z</dcterms:created>
  <dcterms:modified xsi:type="dcterms:W3CDTF">2016-12-12T21:56:00Z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